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7A50" w:rsidRDefault="00BC3230">
      <w:pPr>
        <w:pStyle w:val="Documenttitle"/>
      </w:pPr>
      <w:r>
        <w:t xml:space="preserve">Hydrogeological Investigation of </w:t>
      </w:r>
      <w:r w:rsidR="00740480">
        <w:t xml:space="preserve">Deep Groundwater Resources in </w:t>
      </w:r>
      <w:r>
        <w:t xml:space="preserve">the </w:t>
      </w:r>
      <w:smartTag w:uri="urn:schemas-microsoft-com:office:smarttags" w:element="PlaceName">
        <w:r w:rsidR="005E74CA">
          <w:t>Ti-Tree</w:t>
        </w:r>
      </w:smartTag>
      <w:r w:rsidR="006C5CF7">
        <w:t xml:space="preserve"> </w:t>
      </w:r>
      <w:smartTag w:uri="urn:schemas-microsoft-com:office:smarttags" w:element="PlaceType">
        <w:r w:rsidR="006C5CF7">
          <w:t>Basin</w:t>
        </w:r>
      </w:smartTag>
      <w:r>
        <w:t xml:space="preserve">, </w:t>
      </w:r>
      <w:smartTag w:uri="urn:schemas-microsoft-com:office:smarttags" w:element="place">
        <w:smartTag w:uri="urn:schemas-microsoft-com:office:smarttags" w:element="State">
          <w:r>
            <w:t>Northern Territory</w:t>
          </w:r>
        </w:smartTag>
      </w:smartTag>
    </w:p>
    <w:p w:rsidR="00927A50" w:rsidRDefault="00927A50"/>
    <w:p w:rsidR="00DB152A" w:rsidRDefault="00DB152A"/>
    <w:p w:rsidR="00BC3230" w:rsidRDefault="00740480" w:rsidP="00BC3230">
      <w:pPr>
        <w:pStyle w:val="Record"/>
      </w:pPr>
      <w:r>
        <w:t xml:space="preserve">Final </w:t>
      </w:r>
      <w:r w:rsidR="00BC3230">
        <w:t xml:space="preserve">Technical Report </w:t>
      </w:r>
      <w:r w:rsidR="00306C85">
        <w:t>of</w:t>
      </w:r>
      <w:r w:rsidR="00491814">
        <w:t xml:space="preserve"> </w:t>
      </w:r>
      <w:r w:rsidR="00BC3230">
        <w:t>the Palaeovalley Groundwater Project</w:t>
      </w:r>
      <w:r w:rsidR="00306C85">
        <w:t xml:space="preserve"> for the Ti-Tree Demonstration Site</w:t>
      </w:r>
    </w:p>
    <w:p w:rsidR="00927A50" w:rsidRDefault="00927A50"/>
    <w:p w:rsidR="00DB152A" w:rsidRDefault="00DB152A"/>
    <w:p w:rsidR="00927A50" w:rsidRDefault="00927A50">
      <w:pPr>
        <w:pStyle w:val="Record"/>
      </w:pPr>
      <w:r>
        <w:t xml:space="preserve">Geoscience </w:t>
      </w:r>
      <w:smartTag w:uri="urn:schemas-microsoft-com:office:smarttags" w:element="place">
        <w:smartTag w:uri="urn:schemas-microsoft-com:office:smarttags" w:element="country-region">
          <w:r>
            <w:t>Australia</w:t>
          </w:r>
        </w:smartTag>
      </w:smartTag>
    </w:p>
    <w:p w:rsidR="00927A50" w:rsidRDefault="006C5CF7">
      <w:pPr>
        <w:pStyle w:val="Record"/>
      </w:pPr>
      <w:r>
        <w:t>Record 2012/08</w:t>
      </w:r>
    </w:p>
    <w:p w:rsidR="00927A50" w:rsidRDefault="00927A50">
      <w:pPr>
        <w:pStyle w:val="BodyText"/>
      </w:pPr>
    </w:p>
    <w:p w:rsidR="00927A50" w:rsidRDefault="00927A50">
      <w:pPr>
        <w:pStyle w:val="BodyText"/>
      </w:pPr>
    </w:p>
    <w:p w:rsidR="00927A50" w:rsidRDefault="00927A50">
      <w:pPr>
        <w:pStyle w:val="BodyText"/>
      </w:pPr>
      <w:r>
        <w:t>by</w:t>
      </w:r>
    </w:p>
    <w:p w:rsidR="00927A50" w:rsidRDefault="00927A50">
      <w:pPr>
        <w:pStyle w:val="BodyText"/>
      </w:pPr>
    </w:p>
    <w:p w:rsidR="00927A50" w:rsidRDefault="00927A50">
      <w:pPr>
        <w:pStyle w:val="BodyText"/>
      </w:pPr>
    </w:p>
    <w:p w:rsidR="00993D60" w:rsidRDefault="006C5CF7">
      <w:pPr>
        <w:pStyle w:val="BodyText"/>
      </w:pPr>
      <w:r>
        <w:t>J.D.H.</w:t>
      </w:r>
      <w:r w:rsidR="00927A50">
        <w:t xml:space="preserve"> </w:t>
      </w:r>
      <w:r>
        <w:t>Wischusen</w:t>
      </w:r>
      <w:r w:rsidR="00927A50">
        <w:rPr>
          <w:vertAlign w:val="superscript"/>
        </w:rPr>
        <w:t>1</w:t>
      </w:r>
      <w:r w:rsidR="00306C85">
        <w:rPr>
          <w:vertAlign w:val="superscript"/>
        </w:rPr>
        <w:t>, 2</w:t>
      </w:r>
      <w:r w:rsidR="00927A50">
        <w:t xml:space="preserve">, </w:t>
      </w:r>
      <w:r>
        <w:t>E.N. Bastrakov</w:t>
      </w:r>
      <w:r w:rsidR="00927A50">
        <w:rPr>
          <w:vertAlign w:val="superscript"/>
        </w:rPr>
        <w:t>1</w:t>
      </w:r>
      <w:r w:rsidR="00927A50">
        <w:t xml:space="preserve">, </w:t>
      </w:r>
      <w:r>
        <w:t>J.W. Magee</w:t>
      </w:r>
      <w:r>
        <w:rPr>
          <w:vertAlign w:val="superscript"/>
        </w:rPr>
        <w:t>1</w:t>
      </w:r>
      <w:r w:rsidR="00927A50">
        <w:t xml:space="preserve">, </w:t>
      </w:r>
      <w:r>
        <w:t>S.J. Lewis</w:t>
      </w:r>
      <w:r>
        <w:rPr>
          <w:vertAlign w:val="superscript"/>
        </w:rPr>
        <w:t>1</w:t>
      </w:r>
      <w:r w:rsidR="002C10D5">
        <w:t>,</w:t>
      </w:r>
    </w:p>
    <w:p w:rsidR="00927A50" w:rsidRDefault="002C10D5">
      <w:pPr>
        <w:pStyle w:val="BodyText"/>
      </w:pPr>
      <w:r>
        <w:t>L.J. Gow</w:t>
      </w:r>
      <w:r>
        <w:rPr>
          <w:vertAlign w:val="superscript"/>
        </w:rPr>
        <w:t>1</w:t>
      </w:r>
      <w:r>
        <w:t xml:space="preserve">, </w:t>
      </w:r>
      <w:r w:rsidR="006C5CF7">
        <w:t>P.L. Kilgour</w:t>
      </w:r>
      <w:r w:rsidR="00927A50">
        <w:rPr>
          <w:vertAlign w:val="superscript"/>
        </w:rPr>
        <w:t>1</w:t>
      </w:r>
      <w:r w:rsidR="00927A50">
        <w:t xml:space="preserve">, </w:t>
      </w:r>
      <w:r w:rsidR="006C5CF7">
        <w:t>J.G. Bell</w:t>
      </w:r>
      <w:r w:rsidR="00927A50">
        <w:rPr>
          <w:vertAlign w:val="superscript"/>
        </w:rPr>
        <w:t>1</w:t>
      </w:r>
      <w:r w:rsidR="00927A50">
        <w:t xml:space="preserve">, and </w:t>
      </w:r>
      <w:r w:rsidR="006C5CF7">
        <w:t>T. Kelly</w:t>
      </w:r>
      <w:r w:rsidR="006C5CF7">
        <w:rPr>
          <w:vertAlign w:val="superscript"/>
        </w:rPr>
        <w:t>1</w:t>
      </w:r>
      <w:r w:rsidR="00927A50">
        <w:t>.</w:t>
      </w:r>
    </w:p>
    <w:p w:rsidR="00927A50" w:rsidRDefault="00927A50">
      <w:pPr>
        <w:pStyle w:val="BodyText"/>
      </w:pPr>
    </w:p>
    <w:p w:rsidR="00927A50" w:rsidRDefault="00927A50">
      <w:pPr>
        <w:pStyle w:val="BodyText"/>
      </w:pPr>
    </w:p>
    <w:p w:rsidR="00927A50" w:rsidRDefault="00927A50">
      <w:pPr>
        <w:pStyle w:val="BodyText"/>
      </w:pPr>
    </w:p>
    <w:p w:rsidR="00927A50" w:rsidRDefault="00927A50">
      <w:pPr>
        <w:pStyle w:val="BodyText"/>
      </w:pPr>
    </w:p>
    <w:p w:rsidR="00927A50" w:rsidRDefault="00927A50">
      <w:pPr>
        <w:pStyle w:val="BodyText"/>
      </w:pPr>
    </w:p>
    <w:p w:rsidR="00927A50" w:rsidRDefault="00927A50">
      <w:pPr>
        <w:pStyle w:val="BodyText"/>
      </w:pPr>
    </w:p>
    <w:p w:rsidR="00927A50" w:rsidRDefault="00927A50">
      <w:pPr>
        <w:pStyle w:val="BodyText"/>
      </w:pPr>
    </w:p>
    <w:p w:rsidR="00927A50" w:rsidRDefault="00927A50">
      <w:pPr>
        <w:pStyle w:val="BodyText"/>
      </w:pPr>
    </w:p>
    <w:p w:rsidR="00B7111D" w:rsidRDefault="00B7111D">
      <w:pPr>
        <w:pStyle w:val="BodyText"/>
      </w:pPr>
    </w:p>
    <w:p w:rsidR="00B7111D" w:rsidRDefault="00B7111D">
      <w:pPr>
        <w:pStyle w:val="BodyText"/>
      </w:pPr>
    </w:p>
    <w:p w:rsidR="00B7111D" w:rsidRDefault="00B7111D">
      <w:pPr>
        <w:pStyle w:val="BodyText"/>
      </w:pPr>
    </w:p>
    <w:p w:rsidR="00B7111D" w:rsidRDefault="00B7111D">
      <w:pPr>
        <w:pStyle w:val="BodyText"/>
      </w:pPr>
    </w:p>
    <w:p w:rsidR="00B7111D" w:rsidRDefault="00B7111D">
      <w:pPr>
        <w:pStyle w:val="BodyText"/>
      </w:pPr>
    </w:p>
    <w:p w:rsidR="00927A50" w:rsidRDefault="00927A50">
      <w:pPr>
        <w:pStyle w:val="BodyText"/>
      </w:pPr>
    </w:p>
    <w:p w:rsidR="00927A50" w:rsidRDefault="00927A50">
      <w:pPr>
        <w:pStyle w:val="BodyText"/>
      </w:pPr>
    </w:p>
    <w:p w:rsidR="00927A50" w:rsidRDefault="00927A50" w:rsidP="00B7111D">
      <w:pPr>
        <w:pStyle w:val="BodyText"/>
      </w:pPr>
    </w:p>
    <w:p w:rsidR="00927A50" w:rsidRDefault="00927A50" w:rsidP="00B7111D">
      <w:pPr>
        <w:pStyle w:val="BodyText"/>
      </w:pPr>
    </w:p>
    <w:p w:rsidR="00B7111D" w:rsidRPr="00B7111D" w:rsidRDefault="00B7111D" w:rsidP="00B7111D">
      <w:pPr>
        <w:pStyle w:val="BodyText"/>
      </w:pPr>
    </w:p>
    <w:p w:rsidR="00927A50" w:rsidRPr="00B7111D" w:rsidRDefault="00927A50" w:rsidP="00B7111D">
      <w:pPr>
        <w:pStyle w:val="BodyText"/>
      </w:pPr>
    </w:p>
    <w:p w:rsidR="00927A50" w:rsidRPr="00B7111D" w:rsidRDefault="00927A50" w:rsidP="00B7111D">
      <w:pPr>
        <w:pStyle w:val="BodyText"/>
      </w:pPr>
    </w:p>
    <w:p w:rsidR="00927A50" w:rsidRPr="00B7111D" w:rsidRDefault="00A60E81" w:rsidP="00B7111D">
      <w:pPr>
        <w:pStyle w:val="BodyText"/>
      </w:pPr>
      <w:r>
        <w:rPr>
          <w:noProof/>
        </w:rPr>
        <w:drawing>
          <wp:inline distT="0" distB="0" distL="0" distR="0">
            <wp:extent cx="2646680" cy="770255"/>
            <wp:effectExtent l="0" t="0" r="0" b="0"/>
            <wp:docPr id="1" name="Picture 1" descr="GEOSCIENCE_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46680" cy="770255"/>
                    </a:xfrm>
                    <a:prstGeom prst="rect">
                      <a:avLst/>
                    </a:prstGeom>
                    <a:noFill/>
                    <a:ln>
                      <a:noFill/>
                    </a:ln>
                  </pic:spPr>
                </pic:pic>
              </a:graphicData>
            </a:graphic>
          </wp:inline>
        </w:drawing>
      </w:r>
    </w:p>
    <w:p w:rsidR="00927A50" w:rsidRDefault="00927A50">
      <w:pPr>
        <w:pStyle w:val="Notes"/>
        <w:rPr>
          <w:lang w:val="it-IT"/>
        </w:rPr>
      </w:pPr>
      <w:r w:rsidRPr="006C5CF7">
        <w:rPr>
          <w:lang w:val="it-IT"/>
        </w:rPr>
        <w:t>Geoscience Australia</w:t>
      </w:r>
      <w:r w:rsidR="006C5CF7" w:rsidRPr="006C5CF7">
        <w:rPr>
          <w:lang w:val="it-IT"/>
        </w:rPr>
        <w:t>,</w:t>
      </w:r>
      <w:r w:rsidRPr="006C5CF7">
        <w:rPr>
          <w:lang w:val="it-IT"/>
        </w:rPr>
        <w:t xml:space="preserve"> GPO Box 378</w:t>
      </w:r>
      <w:r w:rsidR="006C5CF7" w:rsidRPr="006C5CF7">
        <w:rPr>
          <w:lang w:val="it-IT"/>
        </w:rPr>
        <w:t>,</w:t>
      </w:r>
      <w:r w:rsidRPr="006C5CF7">
        <w:rPr>
          <w:lang w:val="it-IT"/>
        </w:rPr>
        <w:t xml:space="preserve"> Canberra</w:t>
      </w:r>
      <w:r w:rsidR="006C5CF7" w:rsidRPr="006C5CF7">
        <w:rPr>
          <w:lang w:val="it-IT"/>
        </w:rPr>
        <w:t>,</w:t>
      </w:r>
      <w:r w:rsidR="006C5CF7">
        <w:rPr>
          <w:lang w:val="it-IT"/>
        </w:rPr>
        <w:t xml:space="preserve"> ACT 2601</w:t>
      </w:r>
      <w:r w:rsidR="002C10D5">
        <w:rPr>
          <w:lang w:val="it-IT"/>
        </w:rPr>
        <w:t>.</w:t>
      </w:r>
    </w:p>
    <w:p w:rsidR="00C01803" w:rsidRPr="00C01803" w:rsidRDefault="00C01803">
      <w:pPr>
        <w:pStyle w:val="Notes"/>
      </w:pPr>
      <w:r w:rsidRPr="00C01803">
        <w:t>Present addr</w:t>
      </w:r>
      <w:r>
        <w:t>ess: Northern Territory Departm</w:t>
      </w:r>
      <w:r w:rsidRPr="00C01803">
        <w:t>e</w:t>
      </w:r>
      <w:r>
        <w:t>n</w:t>
      </w:r>
      <w:r w:rsidRPr="00C01803">
        <w:t xml:space="preserve">t of </w:t>
      </w:r>
      <w:r w:rsidR="002C10D5">
        <w:t>Land Resource Management</w:t>
      </w:r>
      <w:r>
        <w:t xml:space="preserve">, </w:t>
      </w:r>
      <w:smartTag w:uri="urn:schemas-microsoft-com:office:smarttags" w:element="address">
        <w:smartTag w:uri="urn:schemas-microsoft-com:office:smarttags" w:element="Street">
          <w:r>
            <w:t>PO Box 1120</w:t>
          </w:r>
        </w:smartTag>
        <w:r>
          <w:t xml:space="preserve">, </w:t>
        </w:r>
        <w:smartTag w:uri="urn:schemas-microsoft-com:office:smarttags" w:element="City">
          <w:r>
            <w:t>Alice Springs</w:t>
          </w:r>
        </w:smartTag>
        <w:r>
          <w:t xml:space="preserve">, </w:t>
        </w:r>
        <w:smartTag w:uri="urn:schemas-microsoft-com:office:smarttags" w:element="State">
          <w:r>
            <w:t>NT</w:t>
          </w:r>
        </w:smartTag>
      </w:smartTag>
      <w:r>
        <w:t xml:space="preserve"> 0871</w:t>
      </w:r>
      <w:r w:rsidR="002C10D5">
        <w:t>.</w:t>
      </w:r>
    </w:p>
    <w:p w:rsidR="004851B1" w:rsidRDefault="00927A50" w:rsidP="004851B1">
      <w:pPr>
        <w:pStyle w:val="BodyText"/>
        <w:spacing w:line="120" w:lineRule="atLeast"/>
        <w:rPr>
          <w:rStyle w:val="Bodytextbold"/>
        </w:rPr>
      </w:pPr>
      <w:r>
        <w:br w:type="page"/>
      </w:r>
      <w:r w:rsidR="004851B1">
        <w:rPr>
          <w:rStyle w:val="Bodytextbold"/>
        </w:rPr>
        <w:lastRenderedPageBreak/>
        <w:t>Department of Resources, Energy and Tourism</w:t>
      </w:r>
    </w:p>
    <w:p w:rsidR="004851B1" w:rsidRDefault="004851B1" w:rsidP="009B7049">
      <w:pPr>
        <w:pStyle w:val="BodyText"/>
      </w:pPr>
      <w:r>
        <w:t>Minister for Resources and Energy: The Hon. Martin Ferguson, AM MP</w:t>
      </w:r>
    </w:p>
    <w:p w:rsidR="004851B1" w:rsidRDefault="004851B1" w:rsidP="009B7049">
      <w:pPr>
        <w:pStyle w:val="BodyText"/>
      </w:pPr>
      <w:r>
        <w:t>Secretary: Mr Drew Clarke</w:t>
      </w:r>
    </w:p>
    <w:p w:rsidR="004851B1" w:rsidRPr="004851B1" w:rsidRDefault="004851B1" w:rsidP="009B7049">
      <w:pPr>
        <w:pStyle w:val="BodyText"/>
      </w:pPr>
    </w:p>
    <w:p w:rsidR="004851B1" w:rsidRDefault="004851B1" w:rsidP="004851B1">
      <w:pPr>
        <w:pStyle w:val="BodyText"/>
        <w:spacing w:line="120" w:lineRule="atLeast"/>
        <w:rPr>
          <w:rStyle w:val="Bodytextbold"/>
        </w:rPr>
      </w:pPr>
      <w:r>
        <w:rPr>
          <w:rStyle w:val="Bodytextbold"/>
        </w:rPr>
        <w:t xml:space="preserve">Geoscience </w:t>
      </w:r>
      <w:smartTag w:uri="urn:schemas-microsoft-com:office:smarttags" w:element="place">
        <w:smartTag w:uri="urn:schemas-microsoft-com:office:smarttags" w:element="country-region">
          <w:r>
            <w:rPr>
              <w:rStyle w:val="Bodytextbold"/>
            </w:rPr>
            <w:t>Australia</w:t>
          </w:r>
        </w:smartTag>
      </w:smartTag>
    </w:p>
    <w:p w:rsidR="004851B1" w:rsidRPr="009B7049" w:rsidRDefault="004851B1" w:rsidP="009B7049">
      <w:pPr>
        <w:pStyle w:val="BodyText"/>
      </w:pPr>
      <w:r w:rsidRPr="009B7049">
        <w:t>Chief Executive Officer: Dr Chris Pigram</w:t>
      </w:r>
    </w:p>
    <w:p w:rsidR="004851B1" w:rsidRPr="009B7049" w:rsidRDefault="004851B1" w:rsidP="009B7049">
      <w:pPr>
        <w:pStyle w:val="BodyText"/>
      </w:pPr>
    </w:p>
    <w:p w:rsidR="004851B1" w:rsidRPr="009B7049" w:rsidRDefault="004851B1" w:rsidP="009B7049">
      <w:pPr>
        <w:pStyle w:val="BodyText"/>
      </w:pPr>
      <w:r w:rsidRPr="009B7049">
        <w:t xml:space="preserve">This </w:t>
      </w:r>
      <w:r w:rsidR="00C01803" w:rsidRPr="009B7049">
        <w:t>report</w:t>
      </w:r>
      <w:r w:rsidRPr="009B7049">
        <w:t xml:space="preserve"> is published with the permission of the CEO, Geoscience </w:t>
      </w:r>
      <w:smartTag w:uri="urn:schemas-microsoft-com:office:smarttags" w:element="place">
        <w:smartTag w:uri="urn:schemas-microsoft-com:office:smarttags" w:element="country-region">
          <w:r w:rsidRPr="009B7049">
            <w:t>Australia</w:t>
          </w:r>
        </w:smartTag>
      </w:smartTag>
    </w:p>
    <w:p w:rsidR="004851B1" w:rsidRPr="009B7049" w:rsidRDefault="004851B1" w:rsidP="009B7049">
      <w:pPr>
        <w:pStyle w:val="BodyText"/>
      </w:pPr>
    </w:p>
    <w:p w:rsidR="004851B1" w:rsidRPr="009B7049" w:rsidRDefault="00A60E81" w:rsidP="009B7049">
      <w:pPr>
        <w:pStyle w:val="BodyText"/>
      </w:pPr>
      <w:r>
        <w:rPr>
          <w:noProof/>
        </w:rPr>
        <w:drawing>
          <wp:inline distT="0" distB="0" distL="0" distR="0">
            <wp:extent cx="1002665" cy="360680"/>
            <wp:effectExtent l="0" t="0" r="0" b="0"/>
            <wp:docPr id="2" name="Picture 2" descr="cc3_logo_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3_logo_GRE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02665" cy="360680"/>
                    </a:xfrm>
                    <a:prstGeom prst="rect">
                      <a:avLst/>
                    </a:prstGeom>
                    <a:noFill/>
                    <a:ln>
                      <a:noFill/>
                    </a:ln>
                  </pic:spPr>
                </pic:pic>
              </a:graphicData>
            </a:graphic>
          </wp:inline>
        </w:drawing>
      </w:r>
    </w:p>
    <w:p w:rsidR="004851B1" w:rsidRPr="006A33BF" w:rsidRDefault="004851B1" w:rsidP="009B7049">
      <w:pPr>
        <w:pStyle w:val="BodyText"/>
      </w:pPr>
      <w:r w:rsidRPr="006A33BF">
        <w:t xml:space="preserve">© Commonwealth of </w:t>
      </w:r>
      <w:smartTag w:uri="urn:schemas-microsoft-com:office:smarttags" w:element="country-region">
        <w:r w:rsidRPr="006A33BF">
          <w:t>Australia</w:t>
        </w:r>
      </w:smartTag>
      <w:r w:rsidRPr="006A33BF">
        <w:t xml:space="preserve"> (Geoscience </w:t>
      </w:r>
      <w:smartTag w:uri="urn:schemas-microsoft-com:office:smarttags" w:element="place">
        <w:smartTag w:uri="urn:schemas-microsoft-com:office:smarttags" w:element="country-region">
          <w:r w:rsidRPr="006A33BF">
            <w:t>Australia</w:t>
          </w:r>
        </w:smartTag>
      </w:smartTag>
      <w:r w:rsidRPr="006A33BF">
        <w:t>) 20</w:t>
      </w:r>
      <w:r w:rsidR="0098780B">
        <w:t>12</w:t>
      </w:r>
    </w:p>
    <w:p w:rsidR="004851B1" w:rsidRPr="00E14AFF" w:rsidRDefault="004851B1" w:rsidP="009B7049">
      <w:pPr>
        <w:pStyle w:val="BodyText"/>
      </w:pPr>
    </w:p>
    <w:p w:rsidR="004851B1" w:rsidRDefault="004851B1" w:rsidP="009B7049">
      <w:pPr>
        <w:pStyle w:val="BodyText"/>
      </w:pPr>
      <w:r w:rsidRPr="009B7049">
        <w:t>With the exception of the Commonwealth Coat of Arms and where otherwise noted, all material in this publication is provided under a Creative</w:t>
      </w:r>
      <w:r w:rsidRPr="00E14AFF">
        <w:t xml:space="preserve"> Commons Attribution 3.0 Australia Licence (</w:t>
      </w:r>
      <w:hyperlink r:id="rId10" w:tooltip="Creative Commons website" w:history="1">
        <w:r w:rsidR="006C5CF7" w:rsidRPr="00F27067">
          <w:rPr>
            <w:rStyle w:val="Hyperlink"/>
          </w:rPr>
          <w:t>http://www.creativecommons.org/licenses/by/3.0/au/</w:t>
        </w:r>
      </w:hyperlink>
      <w:r>
        <w:t>)</w:t>
      </w:r>
    </w:p>
    <w:p w:rsidR="006C5CF7" w:rsidRPr="00E14AFF" w:rsidRDefault="006C5CF7" w:rsidP="009B7049">
      <w:pPr>
        <w:pStyle w:val="BodyText"/>
      </w:pPr>
    </w:p>
    <w:p w:rsidR="004851B1" w:rsidRPr="009B7049" w:rsidRDefault="004851B1" w:rsidP="009B7049">
      <w:pPr>
        <w:pStyle w:val="BodyText"/>
      </w:pPr>
      <w:r w:rsidRPr="009B7049">
        <w:t xml:space="preserve">Geoscience </w:t>
      </w:r>
      <w:smartTag w:uri="urn:schemas-microsoft-com:office:smarttags" w:element="place">
        <w:smartTag w:uri="urn:schemas-microsoft-com:office:smarttags" w:element="country-region">
          <w:r w:rsidRPr="009B7049">
            <w:t>Australia</w:t>
          </w:r>
        </w:smartTag>
      </w:smartTag>
      <w:r w:rsidRPr="009B7049">
        <w:t xml:space="preserve"> has tried to make the information in this product as accurate as possible. However, it does not guarantee that the information is totally accurate or complete. Therefore, you should not solely rely on this information when making a commercial decision.</w:t>
      </w:r>
    </w:p>
    <w:p w:rsidR="00E056F7" w:rsidRDefault="00E056F7" w:rsidP="009B7049">
      <w:pPr>
        <w:pStyle w:val="BodyText"/>
      </w:pPr>
    </w:p>
    <w:p w:rsidR="00E056F7" w:rsidRDefault="00E056F7" w:rsidP="009B7049">
      <w:pPr>
        <w:pStyle w:val="BodyText"/>
      </w:pPr>
    </w:p>
    <w:p w:rsidR="00927A50" w:rsidRDefault="00E056F7" w:rsidP="00E056F7">
      <w:pPr>
        <w:pStyle w:val="BodyText"/>
        <w:rPr>
          <w:rStyle w:val="Bodytextbold"/>
        </w:rPr>
      </w:pPr>
      <w:r>
        <w:rPr>
          <w:rStyle w:val="Bodytextbold"/>
        </w:rPr>
        <w:t>ISSN 1448-2177</w:t>
      </w:r>
    </w:p>
    <w:p w:rsidR="009B7049" w:rsidRPr="009B7049" w:rsidRDefault="009B7049" w:rsidP="009B7049">
      <w:pPr>
        <w:pStyle w:val="BodyText"/>
      </w:pPr>
    </w:p>
    <w:p w:rsidR="00927A50" w:rsidRDefault="00927A50">
      <w:pPr>
        <w:pStyle w:val="BodyText"/>
        <w:rPr>
          <w:rStyle w:val="Bodytextbold"/>
        </w:rPr>
      </w:pPr>
      <w:r>
        <w:rPr>
          <w:rStyle w:val="Bodytextbold"/>
        </w:rPr>
        <w:t xml:space="preserve">ISBN </w:t>
      </w:r>
      <w:r w:rsidR="006C5CF7">
        <w:rPr>
          <w:rStyle w:val="Bodytextbold"/>
        </w:rPr>
        <w:t>978</w:t>
      </w:r>
      <w:r w:rsidR="002C6806">
        <w:rPr>
          <w:rStyle w:val="Bodytextbold"/>
        </w:rPr>
        <w:t>-</w:t>
      </w:r>
      <w:r w:rsidR="006C5CF7">
        <w:rPr>
          <w:rStyle w:val="Bodytextbold"/>
        </w:rPr>
        <w:t>1</w:t>
      </w:r>
      <w:r w:rsidR="002C6806">
        <w:rPr>
          <w:rStyle w:val="Bodytextbold"/>
        </w:rPr>
        <w:t>-</w:t>
      </w:r>
      <w:r w:rsidR="006C5CF7">
        <w:rPr>
          <w:rStyle w:val="Bodytextbold"/>
        </w:rPr>
        <w:t>921954</w:t>
      </w:r>
      <w:r w:rsidR="002C6806">
        <w:rPr>
          <w:rStyle w:val="Bodytextbold"/>
        </w:rPr>
        <w:t>-</w:t>
      </w:r>
      <w:r w:rsidR="006C5CF7">
        <w:rPr>
          <w:rStyle w:val="Bodytextbold"/>
        </w:rPr>
        <w:t>80</w:t>
      </w:r>
      <w:r w:rsidR="002C6806">
        <w:rPr>
          <w:rStyle w:val="Bodytextbold"/>
        </w:rPr>
        <w:t>-</w:t>
      </w:r>
      <w:r w:rsidR="006C5CF7">
        <w:rPr>
          <w:rStyle w:val="Bodytextbold"/>
        </w:rPr>
        <w:t>1 (</w:t>
      </w:r>
      <w:r w:rsidR="00B7111D">
        <w:rPr>
          <w:rStyle w:val="Bodytextbold"/>
        </w:rPr>
        <w:t>Print</w:t>
      </w:r>
      <w:r w:rsidR="006C5CF7">
        <w:rPr>
          <w:rStyle w:val="Bodytextbold"/>
        </w:rPr>
        <w:t>)</w:t>
      </w:r>
    </w:p>
    <w:p w:rsidR="006C5CF7" w:rsidRDefault="006C5CF7">
      <w:pPr>
        <w:pStyle w:val="BodyText"/>
        <w:rPr>
          <w:rStyle w:val="Bodytextbold"/>
        </w:rPr>
      </w:pPr>
      <w:r>
        <w:rPr>
          <w:rStyle w:val="Bodytextbold"/>
        </w:rPr>
        <w:t>ISBN 978-1-921954-78-8 (</w:t>
      </w:r>
      <w:r w:rsidR="00B7111D">
        <w:rPr>
          <w:rStyle w:val="Bodytextbold"/>
        </w:rPr>
        <w:t>PDF</w:t>
      </w:r>
      <w:r>
        <w:rPr>
          <w:rStyle w:val="Bodytextbold"/>
        </w:rPr>
        <w:t>)</w:t>
      </w:r>
    </w:p>
    <w:p w:rsidR="00927A50" w:rsidRDefault="00927A50">
      <w:pPr>
        <w:pStyle w:val="BodyText"/>
      </w:pPr>
    </w:p>
    <w:p w:rsidR="00927A50" w:rsidRDefault="00B7111D">
      <w:pPr>
        <w:pStyle w:val="BodyText"/>
        <w:rPr>
          <w:rStyle w:val="Bodytextbold"/>
        </w:rPr>
      </w:pPr>
      <w:r>
        <w:rPr>
          <w:rStyle w:val="Bodytextbold"/>
        </w:rPr>
        <w:t xml:space="preserve">GeoCat </w:t>
      </w:r>
      <w:r w:rsidR="006C5CF7">
        <w:rPr>
          <w:rStyle w:val="Bodytextbold"/>
        </w:rPr>
        <w:t>73672</w:t>
      </w:r>
    </w:p>
    <w:p w:rsidR="00927A50" w:rsidRPr="004851B1" w:rsidRDefault="00927A50" w:rsidP="004851B1"/>
    <w:p w:rsidR="00927A50" w:rsidRPr="004851B1" w:rsidRDefault="00927A50" w:rsidP="004851B1"/>
    <w:p w:rsidR="00927A50" w:rsidRDefault="00927A50" w:rsidP="008528CE">
      <w:pPr>
        <w:pStyle w:val="Bibliographicref"/>
      </w:pPr>
      <w:r>
        <w:rPr>
          <w:rStyle w:val="Bodytextbold"/>
        </w:rPr>
        <w:t>Bibliographic reference</w:t>
      </w:r>
      <w:r>
        <w:t xml:space="preserve">: </w:t>
      </w:r>
      <w:r w:rsidR="00FD36A1">
        <w:t xml:space="preserve">Wischusen, </w:t>
      </w:r>
      <w:r w:rsidR="006C5CF7">
        <w:t xml:space="preserve">J.D.H., </w:t>
      </w:r>
      <w:r w:rsidR="00FD36A1">
        <w:t xml:space="preserve">Bastrakov, </w:t>
      </w:r>
      <w:r w:rsidR="006C5CF7">
        <w:t xml:space="preserve">E.N., </w:t>
      </w:r>
      <w:r w:rsidR="00FD36A1">
        <w:t xml:space="preserve">Magee, </w:t>
      </w:r>
      <w:r w:rsidR="006C5CF7">
        <w:t xml:space="preserve">J.W., </w:t>
      </w:r>
      <w:r w:rsidR="00FD36A1">
        <w:t xml:space="preserve">Lewis, </w:t>
      </w:r>
      <w:r w:rsidR="006C5CF7">
        <w:t>S.J.,</w:t>
      </w:r>
      <w:r w:rsidR="00C01803">
        <w:rPr>
          <w:vertAlign w:val="superscript"/>
        </w:rPr>
        <w:t xml:space="preserve"> </w:t>
      </w:r>
      <w:r w:rsidR="00FD36A1">
        <w:t xml:space="preserve">Gow, </w:t>
      </w:r>
      <w:r w:rsidR="006C5CF7">
        <w:t xml:space="preserve">L.J., </w:t>
      </w:r>
      <w:r w:rsidR="00FD36A1">
        <w:t xml:space="preserve">Kilgour, </w:t>
      </w:r>
      <w:r w:rsidR="006C5CF7">
        <w:t xml:space="preserve">P.L., </w:t>
      </w:r>
      <w:r w:rsidR="00FD36A1">
        <w:t xml:space="preserve">Bell, </w:t>
      </w:r>
      <w:r w:rsidR="006C5CF7">
        <w:t xml:space="preserve">J.G., and </w:t>
      </w:r>
      <w:r w:rsidR="00FD36A1">
        <w:t>Kelly, T</w:t>
      </w:r>
      <w:r w:rsidR="006C5CF7">
        <w:t xml:space="preserve">. </w:t>
      </w:r>
      <w:r>
        <w:t>20</w:t>
      </w:r>
      <w:r w:rsidR="006C5CF7">
        <w:t>12</w:t>
      </w:r>
      <w:r>
        <w:t xml:space="preserve">. </w:t>
      </w:r>
      <w:r w:rsidR="00DB152A" w:rsidRPr="003C2B7D">
        <w:rPr>
          <w:rStyle w:val="Bodytextitalic"/>
        </w:rPr>
        <w:t xml:space="preserve">Hydrogeological Investigation of Deep Groundwater Resources in the </w:t>
      </w:r>
      <w:smartTag w:uri="urn:schemas-microsoft-com:office:smarttags" w:element="PlaceName">
        <w:r w:rsidR="00DB152A" w:rsidRPr="003C2B7D">
          <w:rPr>
            <w:rStyle w:val="Bodytextitalic"/>
          </w:rPr>
          <w:t>Ti-Tree</w:t>
        </w:r>
      </w:smartTag>
      <w:r w:rsidR="00DB152A" w:rsidRPr="003C2B7D">
        <w:rPr>
          <w:rStyle w:val="Bodytextitalic"/>
        </w:rPr>
        <w:t xml:space="preserve"> </w:t>
      </w:r>
      <w:smartTag w:uri="urn:schemas-microsoft-com:office:smarttags" w:element="PlaceType">
        <w:r w:rsidR="00DB152A" w:rsidRPr="003C2B7D">
          <w:rPr>
            <w:rStyle w:val="Bodytextitalic"/>
          </w:rPr>
          <w:t>Basin</w:t>
        </w:r>
      </w:smartTag>
      <w:r w:rsidR="00DB152A" w:rsidRPr="003C2B7D">
        <w:rPr>
          <w:rStyle w:val="Bodytextitalic"/>
        </w:rPr>
        <w:t xml:space="preserve">, </w:t>
      </w:r>
      <w:smartTag w:uri="urn:schemas-microsoft-com:office:smarttags" w:element="place">
        <w:smartTag w:uri="urn:schemas-microsoft-com:office:smarttags" w:element="State">
          <w:r w:rsidR="00DB152A" w:rsidRPr="003C2B7D">
            <w:rPr>
              <w:rStyle w:val="Bodytextitalic"/>
            </w:rPr>
            <w:t>Northern Territory</w:t>
          </w:r>
        </w:smartTag>
      </w:smartTag>
      <w:r w:rsidRPr="003C2B7D">
        <w:rPr>
          <w:rStyle w:val="Bodytextitalic"/>
        </w:rPr>
        <w:t>.</w:t>
      </w:r>
      <w:r w:rsidR="008528CE" w:rsidRPr="008528CE">
        <w:t xml:space="preserve"> </w:t>
      </w:r>
      <w:r w:rsidR="008528CE" w:rsidRPr="008528CE">
        <w:rPr>
          <w:rStyle w:val="Bodytextitalic"/>
        </w:rPr>
        <w:t>Final Technical Report of the Palaeovalley Groundwater Project for the Ti-Tree Demonstration Sit</w:t>
      </w:r>
      <w:r w:rsidR="008528CE">
        <w:rPr>
          <w:rStyle w:val="Bodytextitalic"/>
        </w:rPr>
        <w:t>e.</w:t>
      </w:r>
      <w:r>
        <w:t xml:space="preserve"> </w:t>
      </w:r>
      <w:r w:rsidR="003C2B7D">
        <w:t>Record 2012/08.</w:t>
      </w:r>
      <w:r w:rsidR="00B7111D">
        <w:t xml:space="preserve"> Geoscience </w:t>
      </w:r>
      <w:smartTag w:uri="urn:schemas-microsoft-com:office:smarttags" w:element="country-region">
        <w:r w:rsidR="00B7111D">
          <w:t>Australia</w:t>
        </w:r>
      </w:smartTag>
      <w:r w:rsidR="00B7111D">
        <w:t xml:space="preserve">: </w:t>
      </w:r>
      <w:smartTag w:uri="urn:schemas-microsoft-com:office:smarttags" w:element="place">
        <w:smartTag w:uri="urn:schemas-microsoft-com:office:smarttags" w:element="City">
          <w:r w:rsidR="00B7111D">
            <w:t>Canberra</w:t>
          </w:r>
        </w:smartTag>
      </w:smartTag>
      <w:r w:rsidR="00B7111D">
        <w:t>.</w:t>
      </w:r>
    </w:p>
    <w:p w:rsidR="00B2554A" w:rsidRDefault="00B2554A" w:rsidP="006C5CF7">
      <w:pPr>
        <w:pStyle w:val="BodyText"/>
      </w:pPr>
    </w:p>
    <w:p w:rsidR="00B2554A" w:rsidRDefault="00B2554A" w:rsidP="006C5CF7">
      <w:pPr>
        <w:pStyle w:val="BodyText"/>
      </w:pPr>
    </w:p>
    <w:p w:rsidR="00993D60" w:rsidRDefault="00993D60" w:rsidP="006C5CF7">
      <w:pPr>
        <w:pStyle w:val="BodyText"/>
      </w:pPr>
    </w:p>
    <w:p w:rsidR="00993D60" w:rsidRDefault="00993D60" w:rsidP="006C5CF7">
      <w:pPr>
        <w:pStyle w:val="BodyText"/>
      </w:pPr>
    </w:p>
    <w:p w:rsidR="00993D60" w:rsidRDefault="00993D60" w:rsidP="006C5CF7">
      <w:pPr>
        <w:pStyle w:val="BodyText"/>
      </w:pPr>
    </w:p>
    <w:p w:rsidR="00B2554A" w:rsidRPr="006D56B3" w:rsidRDefault="00993D60" w:rsidP="00B2554A">
      <w:pPr>
        <w:autoSpaceDE w:val="0"/>
        <w:autoSpaceDN w:val="0"/>
        <w:adjustRightInd w:val="0"/>
        <w:rPr>
          <w:rStyle w:val="Bodytextbold"/>
          <w:b w:val="0"/>
        </w:rPr>
      </w:pPr>
      <w:r w:rsidRPr="006D56B3">
        <w:rPr>
          <w:rStyle w:val="Bodytextbold"/>
          <w:b w:val="0"/>
        </w:rPr>
        <w:t>Acknowledgment</w:t>
      </w:r>
      <w:r w:rsidR="006D56B3">
        <w:rPr>
          <w:rStyle w:val="Bodytextbold"/>
          <w:b w:val="0"/>
        </w:rPr>
        <w:t>:</w:t>
      </w:r>
    </w:p>
    <w:p w:rsidR="00993D60" w:rsidRDefault="00A60E81" w:rsidP="00993D60">
      <w:pPr>
        <w:rPr>
          <w:rStyle w:val="Bodytextbold"/>
          <w:b w:val="0"/>
        </w:rPr>
      </w:pPr>
      <w:r>
        <w:rPr>
          <w:noProof/>
        </w:rPr>
        <w:drawing>
          <wp:inline distT="0" distB="0" distL="0" distR="0">
            <wp:extent cx="2069465" cy="1323340"/>
            <wp:effectExtent l="0" t="0" r="0" b="0"/>
            <wp:docPr id="3" name="Picture 3" descr="NWC_RNWSP_Black_Stacked_64px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WC_RNWSP_Black_Stacked_64px_Pri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9465" cy="1323340"/>
                    </a:xfrm>
                    <a:prstGeom prst="rect">
                      <a:avLst/>
                    </a:prstGeom>
                    <a:noFill/>
                    <a:ln>
                      <a:noFill/>
                    </a:ln>
                  </pic:spPr>
                </pic:pic>
              </a:graphicData>
            </a:graphic>
          </wp:inline>
        </w:drawing>
      </w:r>
    </w:p>
    <w:p w:rsidR="00993D60" w:rsidRDefault="00993D60" w:rsidP="00993D60">
      <w:pPr>
        <w:pStyle w:val="BodyText"/>
      </w:pPr>
    </w:p>
    <w:p w:rsidR="00B2554A" w:rsidRDefault="00B2554A" w:rsidP="006C5CF7">
      <w:pPr>
        <w:pStyle w:val="BodyText"/>
      </w:pPr>
      <w:r>
        <w:t>This project was funded by the Australian Government through the National Water Commission’s Raising National Water Standards Program.</w:t>
      </w:r>
    </w:p>
    <w:p w:rsidR="00927A50" w:rsidRDefault="00927A50">
      <w:pPr>
        <w:pStyle w:val="Bibliographicref"/>
        <w:sectPr w:rsidR="00927A50" w:rsidSect="00B7111D">
          <w:pgSz w:w="11907" w:h="16840" w:code="9"/>
          <w:pgMar w:top="1985" w:right="1701" w:bottom="1134" w:left="1701" w:header="720" w:footer="720" w:gutter="0"/>
          <w:cols w:space="720"/>
        </w:sectPr>
      </w:pPr>
    </w:p>
    <w:p w:rsidR="00B2554A" w:rsidRDefault="007E5928" w:rsidP="0062080C">
      <w:pPr>
        <w:pStyle w:val="Contentsheading"/>
      </w:pPr>
      <w:bookmarkStart w:id="0" w:name="_Toc352760065"/>
      <w:r>
        <w:lastRenderedPageBreak/>
        <w:t>Executive s</w:t>
      </w:r>
      <w:r w:rsidR="00B2554A">
        <w:t>ummary</w:t>
      </w:r>
      <w:bookmarkEnd w:id="0"/>
    </w:p>
    <w:p w:rsidR="00993D60" w:rsidRDefault="00993D60" w:rsidP="00993D60">
      <w:pPr>
        <w:pStyle w:val="BodyText"/>
      </w:pPr>
      <w:r>
        <w:t xml:space="preserve">The </w:t>
      </w:r>
      <w:smartTag w:uri="urn:schemas-microsoft-com:office:smarttags" w:element="PlaceName">
        <w:r w:rsidR="005E74CA">
          <w:t>Ti-Tree</w:t>
        </w:r>
      </w:smartTag>
      <w:r>
        <w:t xml:space="preserve"> </w:t>
      </w:r>
      <w:smartTag w:uri="urn:schemas-microsoft-com:office:smarttags" w:element="PlaceType">
        <w:r>
          <w:t>Basin</w:t>
        </w:r>
      </w:smartTag>
      <w:r>
        <w:t xml:space="preserve"> is in </w:t>
      </w:r>
      <w:r w:rsidR="0072643B">
        <w:t>the central Australian region of the Northern Territory (NT), approximately</w:t>
      </w:r>
      <w:r w:rsidR="00C654AC">
        <w:t xml:space="preserve"> 150–</w:t>
      </w:r>
      <w:r>
        <w:t xml:space="preserve">200 kilometres north of </w:t>
      </w:r>
      <w:smartTag w:uri="urn:schemas-microsoft-com:office:smarttags" w:element="place">
        <w:r>
          <w:t>Alice Springs</w:t>
        </w:r>
      </w:smartTag>
      <w:r>
        <w:t>.</w:t>
      </w:r>
      <w:r w:rsidR="00B475B8">
        <w:t xml:space="preserve"> </w:t>
      </w:r>
      <w:r w:rsidR="0072643B">
        <w:t>The</w:t>
      </w:r>
      <w:r>
        <w:t xml:space="preserve"> intracratonic basin is infilled with up to several hundred metres of </w:t>
      </w:r>
      <w:r w:rsidR="0075301A">
        <w:t xml:space="preserve">Cenozoic </w:t>
      </w:r>
      <w:r>
        <w:t>alluvial and lacustrine sediments.</w:t>
      </w:r>
      <w:r w:rsidR="00B475B8">
        <w:t xml:space="preserve"> </w:t>
      </w:r>
      <w:r>
        <w:t xml:space="preserve">The </w:t>
      </w:r>
      <w:r w:rsidR="003A5902">
        <w:t xml:space="preserve">basin’s </w:t>
      </w:r>
      <w:r>
        <w:t xml:space="preserve">groundwater potential has been the focus of </w:t>
      </w:r>
      <w:r w:rsidR="00C654AC">
        <w:t>many</w:t>
      </w:r>
      <w:r>
        <w:t xml:space="preserve"> government </w:t>
      </w:r>
      <w:r w:rsidR="00C01803">
        <w:t>investigations</w:t>
      </w:r>
      <w:r>
        <w:t xml:space="preserve"> and policies since the early</w:t>
      </w:r>
      <w:r w:rsidR="00C01803">
        <w:t xml:space="preserve"> </w:t>
      </w:r>
      <w:r>
        <w:t xml:space="preserve">1960s, </w:t>
      </w:r>
      <w:r w:rsidR="003A5902">
        <w:t>with most concentrating</w:t>
      </w:r>
      <w:r>
        <w:t xml:space="preserve"> on the relatively shallow </w:t>
      </w:r>
      <w:r w:rsidR="0075301A">
        <w:t>Cenozoic aquifers</w:t>
      </w:r>
      <w:r w:rsidR="008A0842">
        <w:t xml:space="preserve"> less than 100 metres below surface</w:t>
      </w:r>
      <w:r w:rsidR="0075301A">
        <w:t>.</w:t>
      </w:r>
      <w:r w:rsidR="00B475B8">
        <w:t xml:space="preserve"> </w:t>
      </w:r>
      <w:r w:rsidR="0075301A">
        <w:t>In 2012 the</w:t>
      </w:r>
      <w:r w:rsidR="003A5902">
        <w:t>se</w:t>
      </w:r>
      <w:r w:rsidR="008A0842">
        <w:t xml:space="preserve"> aquifers </w:t>
      </w:r>
      <w:r w:rsidR="00C654AC">
        <w:t xml:space="preserve">were licensed to supply about </w:t>
      </w:r>
      <w:r>
        <w:t xml:space="preserve">5 gigalitres (GL) of groundwater for horticulture (e.g., table grape </w:t>
      </w:r>
      <w:r w:rsidR="0075301A">
        <w:t xml:space="preserve">and melon </w:t>
      </w:r>
      <w:r>
        <w:t>production), and a much smaller vol</w:t>
      </w:r>
      <w:r w:rsidR="008A0842">
        <w:t>ume for community water use</w:t>
      </w:r>
      <w:r>
        <w:t>.</w:t>
      </w:r>
      <w:r w:rsidR="00B475B8">
        <w:t xml:space="preserve"> </w:t>
      </w:r>
      <w:r>
        <w:t xml:space="preserve">The </w:t>
      </w:r>
      <w:r w:rsidR="008A0842">
        <w:t>shallow</w:t>
      </w:r>
      <w:r>
        <w:t xml:space="preserve"> </w:t>
      </w:r>
      <w:r w:rsidR="005E74CA">
        <w:t>Ti-Tree</w:t>
      </w:r>
      <w:r>
        <w:t xml:space="preserve"> aquifer </w:t>
      </w:r>
      <w:r w:rsidR="008A0842">
        <w:t xml:space="preserve">system </w:t>
      </w:r>
      <w:r>
        <w:t>is estimated to contain ~8,000 GL of groundwater (Knapton 2006a, 2006b).</w:t>
      </w:r>
    </w:p>
    <w:p w:rsidR="00993D60" w:rsidRDefault="00993D60" w:rsidP="00993D60">
      <w:pPr>
        <w:pStyle w:val="BodyText"/>
      </w:pPr>
    </w:p>
    <w:p w:rsidR="00993D60" w:rsidRDefault="00993D60" w:rsidP="00993D60">
      <w:pPr>
        <w:pStyle w:val="BodyText"/>
      </w:pPr>
      <w:r>
        <w:t xml:space="preserve">Despite the reliance on groundwater in the </w:t>
      </w:r>
      <w:r w:rsidR="005E74CA">
        <w:t>Ti-</w:t>
      </w:r>
      <w:smartTag w:uri="urn:schemas-microsoft-com:office:smarttags" w:element="place">
        <w:smartTag w:uri="urn:schemas-microsoft-com:office:smarttags" w:element="PlaceName">
          <w:r w:rsidR="005E74CA">
            <w:t>Tree</w:t>
          </w:r>
        </w:smartTag>
        <w:r>
          <w:t xml:space="preserve"> </w:t>
        </w:r>
        <w:smartTag w:uri="urn:schemas-microsoft-com:office:smarttags" w:element="PlaceType">
          <w:r>
            <w:t>Basin</w:t>
          </w:r>
        </w:smartTag>
      </w:smartTag>
      <w:r w:rsidR="008D29E8">
        <w:t>,</w:t>
      </w:r>
      <w:r>
        <w:t xml:space="preserve"> relatively little </w:t>
      </w:r>
      <w:r w:rsidR="002F7920">
        <w:t xml:space="preserve">information </w:t>
      </w:r>
      <w:r>
        <w:t xml:space="preserve">is known about </w:t>
      </w:r>
      <w:r w:rsidR="002F7920">
        <w:t xml:space="preserve">the </w:t>
      </w:r>
      <w:r>
        <w:t>deeper aquifers.</w:t>
      </w:r>
      <w:r w:rsidR="00B475B8">
        <w:t xml:space="preserve"> </w:t>
      </w:r>
      <w:r>
        <w:t>This is despite inform</w:t>
      </w:r>
      <w:r w:rsidR="0075301A">
        <w:t xml:space="preserve">ation suggesting that </w:t>
      </w:r>
      <w:r>
        <w:t xml:space="preserve">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is </w:t>
      </w:r>
      <w:r w:rsidR="0075301A">
        <w:t xml:space="preserve">(in places) </w:t>
      </w:r>
      <w:r>
        <w:t>infilled to depths of at least 320 metres with sediments, including hydraulically conductive sand-rich layers.</w:t>
      </w:r>
      <w:r w:rsidR="00B475B8">
        <w:t xml:space="preserve"> </w:t>
      </w:r>
      <w:r>
        <w:t xml:space="preserve">The deeper </w:t>
      </w:r>
      <w:r w:rsidR="003A5902">
        <w:t>successions</w:t>
      </w:r>
      <w:r w:rsidR="008A0842">
        <w:t xml:space="preserve"> were encountered by</w:t>
      </w:r>
      <w:r>
        <w:t xml:space="preserve"> initial government drilling program</w:t>
      </w:r>
      <w:r w:rsidR="008A0842">
        <w:t>s</w:t>
      </w:r>
      <w:r>
        <w:t xml:space="preserve"> (Edworthy, 196</w:t>
      </w:r>
      <w:r w:rsidR="003A5902">
        <w:t xml:space="preserve">7) and some </w:t>
      </w:r>
      <w:r w:rsidR="008A0842">
        <w:t xml:space="preserve">early </w:t>
      </w:r>
      <w:r>
        <w:t>mineral e</w:t>
      </w:r>
      <w:r w:rsidR="008A0842">
        <w:t>xploration</w:t>
      </w:r>
      <w:r>
        <w:t xml:space="preserve"> (O’Sullivan, 1973).</w:t>
      </w:r>
      <w:r w:rsidR="00B475B8">
        <w:t xml:space="preserve"> </w:t>
      </w:r>
      <w:r w:rsidR="00890FF4">
        <w:t>For example, the cored</w:t>
      </w:r>
      <w:r>
        <w:t xml:space="preserve"> </w:t>
      </w:r>
      <w:r w:rsidR="008A0842">
        <w:t>drillhole CRA</w:t>
      </w:r>
      <w:r w:rsidR="00890FF4">
        <w:t xml:space="preserve"> </w:t>
      </w:r>
      <w:r>
        <w:t xml:space="preserve">TT1 in the central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w:t>
      </w:r>
      <w:r w:rsidR="002F7920">
        <w:t xml:space="preserve">intersected </w:t>
      </w:r>
      <w:r w:rsidR="008A0842">
        <w:t xml:space="preserve">Proterozoic </w:t>
      </w:r>
      <w:r>
        <w:t>basement rocks at 305 m below surface</w:t>
      </w:r>
      <w:r w:rsidR="003A5902">
        <w:t>.</w:t>
      </w:r>
      <w:r w:rsidR="00B475B8">
        <w:t xml:space="preserve"> </w:t>
      </w:r>
      <w:r w:rsidR="003A5902">
        <w:t xml:space="preserve">This drillhole also </w:t>
      </w:r>
      <w:r w:rsidR="00890FF4">
        <w:t>encountered a</w:t>
      </w:r>
      <w:r>
        <w:t xml:space="preserve"> ~45 m thick zone </w:t>
      </w:r>
      <w:r w:rsidR="008A0842">
        <w:t>(below 208 m)</w:t>
      </w:r>
      <w:r>
        <w:t xml:space="preserve"> </w:t>
      </w:r>
      <w:r w:rsidR="008D29E8">
        <w:t>of</w:t>
      </w:r>
      <w:r>
        <w:t xml:space="preserve"> </w:t>
      </w:r>
      <w:r w:rsidR="002F7920">
        <w:t>well sorted</w:t>
      </w:r>
      <w:r>
        <w:t>, free-flowing sands.</w:t>
      </w:r>
      <w:r w:rsidR="00B475B8">
        <w:t xml:space="preserve"> </w:t>
      </w:r>
      <w:r>
        <w:t>Mor</w:t>
      </w:r>
      <w:r w:rsidR="008A0842">
        <w:t xml:space="preserve">e recent </w:t>
      </w:r>
      <w:r w:rsidR="002F7920">
        <w:t xml:space="preserve">mineral exploration </w:t>
      </w:r>
      <w:r w:rsidR="008A0842">
        <w:t xml:space="preserve">work by </w:t>
      </w:r>
      <w:r>
        <w:t>NuPower Resources Ltd</w:t>
      </w:r>
      <w:r w:rsidR="00890FF4">
        <w:t>.</w:t>
      </w:r>
      <w:r>
        <w:t xml:space="preserve"> confirmed that</w:t>
      </w:r>
      <w:r w:rsidR="003A5902">
        <w:t xml:space="preserve"> a varied sedimentary assemblage</w:t>
      </w:r>
      <w:r>
        <w:t xml:space="preserve"> infill</w:t>
      </w:r>
      <w:r w:rsidR="003A5902">
        <w:t>s</w:t>
      </w:r>
      <w:r>
        <w:t xml:space="preserve"> the southern </w:t>
      </w:r>
      <w:r w:rsidR="005E74CA">
        <w:t>Ti-Tree</w:t>
      </w:r>
      <w:r>
        <w:t xml:space="preserve"> basin to depths of about 320 metres.</w:t>
      </w:r>
      <w:r w:rsidR="00B475B8">
        <w:t xml:space="preserve"> </w:t>
      </w:r>
      <w:r w:rsidR="002F7920">
        <w:t>The NuPower drillholes</w:t>
      </w:r>
      <w:r>
        <w:t xml:space="preserve"> encountered deep stratigraphic </w:t>
      </w:r>
      <w:r w:rsidR="002F7920">
        <w:t xml:space="preserve">sequences containing </w:t>
      </w:r>
      <w:r>
        <w:t>up to 10</w:t>
      </w:r>
      <w:r w:rsidR="00514D9C">
        <w:t>-20</w:t>
      </w:r>
      <w:r>
        <w:t xml:space="preserve"> </w:t>
      </w:r>
      <w:r w:rsidR="00514D9C">
        <w:t>m</w:t>
      </w:r>
      <w:r>
        <w:t xml:space="preserve"> of poorly consolidated sands</w:t>
      </w:r>
      <w:r w:rsidR="008A0842">
        <w:t xml:space="preserve"> </w:t>
      </w:r>
      <w:r w:rsidR="00514D9C">
        <w:t>containing</w:t>
      </w:r>
      <w:r w:rsidR="008A0842">
        <w:t xml:space="preserve"> abundant groundwater </w:t>
      </w:r>
      <w:r>
        <w:t>(Higgins and Rafferty, 2009).</w:t>
      </w:r>
    </w:p>
    <w:p w:rsidR="00993D60" w:rsidRDefault="00993D60" w:rsidP="00993D60">
      <w:pPr>
        <w:pStyle w:val="BodyText"/>
      </w:pPr>
    </w:p>
    <w:p w:rsidR="00B2554A" w:rsidRDefault="0075301A" w:rsidP="00993D60">
      <w:pPr>
        <w:pStyle w:val="BodyText"/>
      </w:pPr>
      <w:r>
        <w:t xml:space="preserve">Palynostratigraphic analysis </w:t>
      </w:r>
      <w:r w:rsidR="00993D60">
        <w:t>of lignite and c</w:t>
      </w:r>
      <w:r w:rsidR="008A0842">
        <w:t xml:space="preserve">arbonaceous sediments </w:t>
      </w:r>
      <w:r w:rsidR="00993D60">
        <w:t>from above the deep sand-bearing zones in nearby drillholes (Wyche, 1983) indicated possible Middle Eocene ages (Macphail, 1997).</w:t>
      </w:r>
      <w:r w:rsidR="00B475B8">
        <w:t xml:space="preserve"> </w:t>
      </w:r>
      <w:r w:rsidR="00890FF4">
        <w:t>The implication of these dates is</w:t>
      </w:r>
      <w:r w:rsidR="00993D60">
        <w:t xml:space="preserve"> that the deeper sand-bearing sequences in the </w:t>
      </w:r>
      <w:smartTag w:uri="urn:schemas-microsoft-com:office:smarttags" w:element="PlaceName">
        <w:r w:rsidR="005E74CA">
          <w:t>Ti-Tree</w:t>
        </w:r>
      </w:smartTag>
      <w:r w:rsidR="00993D60">
        <w:t xml:space="preserve"> </w:t>
      </w:r>
      <w:smartTag w:uri="urn:schemas-microsoft-com:office:smarttags" w:element="PlaceType">
        <w:r w:rsidR="00993D60">
          <w:t>Basin</w:t>
        </w:r>
      </w:smartTag>
      <w:r w:rsidR="00993D60">
        <w:t xml:space="preserve"> may be time-equivalents of Eocene sand</w:t>
      </w:r>
      <w:r w:rsidR="008A0842">
        <w:t>-rich</w:t>
      </w:r>
      <w:r w:rsidR="00993D60">
        <w:t xml:space="preserve"> aquifers known from palaeovalleys in </w:t>
      </w:r>
      <w:smartTag w:uri="urn:schemas-microsoft-com:office:smarttags" w:element="place">
        <w:smartTag w:uri="urn:schemas-microsoft-com:office:smarttags" w:element="State">
          <w:r w:rsidR="00993D60">
            <w:t>Western Australia</w:t>
          </w:r>
        </w:smartTag>
      </w:smartTag>
      <w:r w:rsidR="00993D60">
        <w:t>, such as the North Royal Formation (formerly Wollu</w:t>
      </w:r>
      <w:r w:rsidR="008A0842">
        <w:t xml:space="preserve">bar Sandstone) </w:t>
      </w:r>
      <w:r w:rsidR="007B39B1">
        <w:t>of</w:t>
      </w:r>
      <w:r w:rsidR="00993D60">
        <w:t xml:space="preserve"> the Eastern Yilgarn Goldfields (Commander et al., 1992).</w:t>
      </w:r>
      <w:r w:rsidR="00B475B8">
        <w:t xml:space="preserve"> </w:t>
      </w:r>
      <w:r w:rsidR="00993D60">
        <w:t xml:space="preserve">Determining the extent and nature of possible stratigraphic correlatives for the major West Australian palaeovalley aquifers was a key recommendation arising from the initial project literature review on </w:t>
      </w:r>
      <w:smartTag w:uri="urn:schemas-microsoft-com:office:smarttags" w:element="place">
        <w:smartTag w:uri="urn:schemas-microsoft-com:office:smarttags" w:element="country-region">
          <w:r w:rsidR="00993D60">
            <w:t>Australia</w:t>
          </w:r>
        </w:smartTag>
      </w:smartTag>
      <w:r w:rsidR="00993D60">
        <w:t>’s arid zone palaeovalley systems (Magee, 2009).</w:t>
      </w:r>
    </w:p>
    <w:p w:rsidR="00B2554A" w:rsidRDefault="00B2554A" w:rsidP="00B2554A">
      <w:pPr>
        <w:pStyle w:val="BodyText"/>
      </w:pPr>
    </w:p>
    <w:p w:rsidR="00993D60" w:rsidRDefault="008A0842" w:rsidP="00993D60">
      <w:pPr>
        <w:pStyle w:val="BodyText"/>
        <w:rPr>
          <w:lang w:val="en-US"/>
        </w:rPr>
      </w:pPr>
      <w:r>
        <w:rPr>
          <w:lang w:val="en-US"/>
        </w:rPr>
        <w:t xml:space="preserve">Despite several </w:t>
      </w:r>
      <w:r w:rsidR="008D29E8">
        <w:rPr>
          <w:lang w:val="en-US"/>
        </w:rPr>
        <w:t xml:space="preserve">other </w:t>
      </w:r>
      <w:r w:rsidR="00890FF4">
        <w:rPr>
          <w:lang w:val="en-US"/>
        </w:rPr>
        <w:t xml:space="preserve">exploration </w:t>
      </w:r>
      <w:r>
        <w:rPr>
          <w:lang w:val="en-US"/>
        </w:rPr>
        <w:t>drill</w:t>
      </w:r>
      <w:r w:rsidR="00993D60" w:rsidRPr="00993D60">
        <w:rPr>
          <w:lang w:val="en-US"/>
        </w:rPr>
        <w:t xml:space="preserve">holes </w:t>
      </w:r>
      <w:r>
        <w:rPr>
          <w:lang w:val="en-US"/>
        </w:rPr>
        <w:t>encountering</w:t>
      </w:r>
      <w:r w:rsidR="00993D60" w:rsidRPr="00993D60">
        <w:rPr>
          <w:lang w:val="en-US"/>
        </w:rPr>
        <w:t xml:space="preserve"> deep sands in the </w:t>
      </w:r>
      <w:smartTag w:uri="urn:schemas-microsoft-com:office:smarttags" w:element="place">
        <w:smartTag w:uri="urn:schemas-microsoft-com:office:smarttags" w:element="PlaceName">
          <w:r w:rsidR="005E74CA">
            <w:rPr>
              <w:lang w:val="en-US"/>
            </w:rPr>
            <w:t>Ti-Tree</w:t>
          </w:r>
        </w:smartTag>
        <w:r w:rsidR="00993D60" w:rsidRPr="00993D60">
          <w:rPr>
            <w:lang w:val="en-US"/>
          </w:rPr>
          <w:t xml:space="preserve"> </w:t>
        </w:r>
        <w:smartTag w:uri="urn:schemas-microsoft-com:office:smarttags" w:element="PlaceType">
          <w:r w:rsidR="00993D60" w:rsidRPr="00993D60">
            <w:rPr>
              <w:lang w:val="en-US"/>
            </w:rPr>
            <w:t>Basin</w:t>
          </w:r>
        </w:smartTag>
      </w:smartTag>
      <w:r w:rsidR="00993D60" w:rsidRPr="00993D60">
        <w:rPr>
          <w:lang w:val="en-US"/>
        </w:rPr>
        <w:t>, none were constructed with suitable casing to allow evaluation of groundwater characteristics.</w:t>
      </w:r>
      <w:r w:rsidR="00B475B8">
        <w:rPr>
          <w:lang w:val="en-US"/>
        </w:rPr>
        <w:t xml:space="preserve"> </w:t>
      </w:r>
      <w:r w:rsidR="00993D60" w:rsidRPr="00993D60">
        <w:rPr>
          <w:lang w:val="en-US"/>
        </w:rPr>
        <w:t xml:space="preserve">Thus, prior to this study, there was no indication of groundwater quality or age for the groundwater resources of the deeper basin aquifer, or </w:t>
      </w:r>
      <w:r w:rsidR="00890FF4">
        <w:rPr>
          <w:lang w:val="en-US"/>
        </w:rPr>
        <w:t>its degree of</w:t>
      </w:r>
      <w:r w:rsidR="00993D60" w:rsidRPr="00993D60">
        <w:rPr>
          <w:lang w:val="en-US"/>
        </w:rPr>
        <w:t xml:space="preserve"> interaction with the shallower groundwater system.</w:t>
      </w:r>
    </w:p>
    <w:p w:rsidR="00993D60" w:rsidRDefault="00993D60" w:rsidP="00993D60">
      <w:pPr>
        <w:pStyle w:val="BodyText"/>
        <w:rPr>
          <w:lang w:val="en-US"/>
        </w:rPr>
      </w:pPr>
    </w:p>
    <w:p w:rsidR="00993D60" w:rsidRPr="00993D60" w:rsidRDefault="00993D60" w:rsidP="00E35106">
      <w:pPr>
        <w:pStyle w:val="Non-numberedHeading2"/>
      </w:pPr>
      <w:bookmarkStart w:id="1" w:name="_Toc352760066"/>
      <w:r w:rsidRPr="00993D60">
        <w:t>Research program and objectives</w:t>
      </w:r>
      <w:bookmarkEnd w:id="1"/>
    </w:p>
    <w:p w:rsidR="00993D60" w:rsidRDefault="00993D60" w:rsidP="00993D60">
      <w:pPr>
        <w:pStyle w:val="BodyText"/>
        <w:rPr>
          <w:lang w:val="en-US"/>
        </w:rPr>
      </w:pPr>
      <w:r w:rsidRPr="00993D60">
        <w:rPr>
          <w:lang w:val="en-US"/>
        </w:rPr>
        <w:t xml:space="preserve">Following initial </w:t>
      </w:r>
      <w:r w:rsidR="00A22C72">
        <w:rPr>
          <w:lang w:val="en-US"/>
        </w:rPr>
        <w:t>data evaluation</w:t>
      </w:r>
      <w:r w:rsidR="008D29E8">
        <w:rPr>
          <w:lang w:val="en-US"/>
        </w:rPr>
        <w:t>,</w:t>
      </w:r>
      <w:r w:rsidRPr="00993D60">
        <w:rPr>
          <w:lang w:val="en-US"/>
        </w:rPr>
        <w:t xml:space="preserve"> new research in the </w:t>
      </w:r>
      <w:smartTag w:uri="urn:schemas-microsoft-com:office:smarttags" w:element="place">
        <w:smartTag w:uri="urn:schemas-microsoft-com:office:smarttags" w:element="PlaceName">
          <w:r w:rsidR="005E74CA">
            <w:rPr>
              <w:lang w:val="en-US"/>
            </w:rPr>
            <w:t>Ti-Tree</w:t>
          </w:r>
        </w:smartTag>
        <w:r w:rsidRPr="00993D60">
          <w:rPr>
            <w:lang w:val="en-US"/>
          </w:rPr>
          <w:t xml:space="preserve"> </w:t>
        </w:r>
        <w:smartTag w:uri="urn:schemas-microsoft-com:office:smarttags" w:element="PlaceType">
          <w:r w:rsidRPr="00993D60">
            <w:rPr>
              <w:lang w:val="en-US"/>
            </w:rPr>
            <w:t>Basin</w:t>
          </w:r>
        </w:smartTag>
      </w:smartTag>
      <w:r w:rsidRPr="00993D60">
        <w:rPr>
          <w:lang w:val="en-US"/>
        </w:rPr>
        <w:t xml:space="preserve"> </w:t>
      </w:r>
      <w:r w:rsidR="008D29E8">
        <w:rPr>
          <w:lang w:val="en-US"/>
        </w:rPr>
        <w:t xml:space="preserve">for this study </w:t>
      </w:r>
      <w:r w:rsidRPr="00993D60">
        <w:rPr>
          <w:lang w:val="en-US"/>
        </w:rPr>
        <w:t>focused on better understanding the nat</w:t>
      </w:r>
      <w:r w:rsidR="00890FF4">
        <w:rPr>
          <w:lang w:val="en-US"/>
        </w:rPr>
        <w:t>ure of the deeper aquifer</w:t>
      </w:r>
      <w:r w:rsidRPr="00993D60">
        <w:rPr>
          <w:lang w:val="en-US"/>
        </w:rPr>
        <w:t>.</w:t>
      </w:r>
      <w:r w:rsidR="00B475B8">
        <w:rPr>
          <w:lang w:val="en-US"/>
        </w:rPr>
        <w:t xml:space="preserve"> </w:t>
      </w:r>
      <w:r w:rsidRPr="00993D60">
        <w:rPr>
          <w:lang w:val="en-US"/>
        </w:rPr>
        <w:t>The key objectives were to:</w:t>
      </w:r>
    </w:p>
    <w:p w:rsidR="00993D60" w:rsidRPr="00993D60" w:rsidRDefault="00993D60" w:rsidP="00993D60">
      <w:pPr>
        <w:pStyle w:val="BodyText"/>
        <w:rPr>
          <w:lang w:val="en-US"/>
        </w:rPr>
      </w:pPr>
    </w:p>
    <w:p w:rsidR="00993D60" w:rsidRPr="00993D60" w:rsidRDefault="008528CE" w:rsidP="00993D60">
      <w:pPr>
        <w:pStyle w:val="Bulletlevel1"/>
        <w:rPr>
          <w:lang w:val="en-US"/>
        </w:rPr>
      </w:pPr>
      <w:r>
        <w:rPr>
          <w:lang w:val="en-US"/>
        </w:rPr>
        <w:t>C</w:t>
      </w:r>
      <w:r w:rsidR="00993D60" w:rsidRPr="00993D60">
        <w:rPr>
          <w:lang w:val="en-US"/>
        </w:rPr>
        <w:t xml:space="preserve">onstruct new deep </w:t>
      </w:r>
      <w:r w:rsidR="00306C85">
        <w:rPr>
          <w:lang w:val="en-US"/>
        </w:rPr>
        <w:t>drillhole</w:t>
      </w:r>
      <w:r w:rsidR="00993D60" w:rsidRPr="00993D60">
        <w:rPr>
          <w:lang w:val="en-US"/>
        </w:rPr>
        <w:t xml:space="preserve">s to intersect the entire </w:t>
      </w:r>
      <w:smartTag w:uri="urn:schemas-microsoft-com:office:smarttags" w:element="place">
        <w:smartTag w:uri="urn:schemas-microsoft-com:office:smarttags" w:element="PlaceName">
          <w:r w:rsidR="005E74CA">
            <w:rPr>
              <w:lang w:val="en-US"/>
            </w:rPr>
            <w:t>Ti-Tree</w:t>
          </w:r>
        </w:smartTag>
        <w:r w:rsidR="00993D60" w:rsidRPr="00993D60">
          <w:rPr>
            <w:lang w:val="en-US"/>
          </w:rPr>
          <w:t xml:space="preserve"> </w:t>
        </w:r>
        <w:smartTag w:uri="urn:schemas-microsoft-com:office:smarttags" w:element="PlaceType">
          <w:r w:rsidR="00993D60" w:rsidRPr="00993D60">
            <w:rPr>
              <w:lang w:val="en-US"/>
            </w:rPr>
            <w:t>Basin</w:t>
          </w:r>
        </w:smartTag>
      </w:smartTag>
      <w:r w:rsidR="00993D60" w:rsidRPr="00993D60">
        <w:rPr>
          <w:lang w:val="en-US"/>
        </w:rPr>
        <w:t xml:space="preserve"> stratigraphic profile </w:t>
      </w:r>
      <w:r w:rsidR="00890FF4">
        <w:rPr>
          <w:lang w:val="en-US"/>
        </w:rPr>
        <w:t xml:space="preserve">(down to basement) </w:t>
      </w:r>
      <w:r w:rsidR="00993D60" w:rsidRPr="00993D60">
        <w:rPr>
          <w:lang w:val="en-US"/>
        </w:rPr>
        <w:t>and to evaluate the distribution and quality of potential aquifers</w:t>
      </w:r>
      <w:r w:rsidR="00306C85">
        <w:rPr>
          <w:lang w:val="en-US"/>
        </w:rPr>
        <w:t>;</w:t>
      </w:r>
    </w:p>
    <w:p w:rsidR="00993D60" w:rsidRPr="00993D60" w:rsidRDefault="008528CE" w:rsidP="00993D60">
      <w:pPr>
        <w:pStyle w:val="Bulletlevel1"/>
        <w:rPr>
          <w:lang w:val="en-US"/>
        </w:rPr>
      </w:pPr>
      <w:r>
        <w:rPr>
          <w:lang w:val="en-US"/>
        </w:rPr>
        <w:t>R</w:t>
      </w:r>
      <w:r w:rsidR="00993D60" w:rsidRPr="00993D60">
        <w:rPr>
          <w:lang w:val="en-US"/>
        </w:rPr>
        <w:t xml:space="preserve">einterpret the existing </w:t>
      </w:r>
      <w:smartTag w:uri="urn:schemas-microsoft-com:office:smarttags" w:element="place">
        <w:smartTag w:uri="urn:schemas-microsoft-com:office:smarttags" w:element="PlaceName">
          <w:r w:rsidR="005E74CA">
            <w:rPr>
              <w:lang w:val="en-US"/>
            </w:rPr>
            <w:t>Ti-Tree</w:t>
          </w:r>
        </w:smartTag>
        <w:r w:rsidR="00993D60" w:rsidRPr="00993D60">
          <w:rPr>
            <w:lang w:val="en-US"/>
          </w:rPr>
          <w:t xml:space="preserve"> </w:t>
        </w:r>
        <w:smartTag w:uri="urn:schemas-microsoft-com:office:smarttags" w:element="PlaceType">
          <w:r w:rsidR="00993D60" w:rsidRPr="00993D60">
            <w:rPr>
              <w:lang w:val="en-US"/>
            </w:rPr>
            <w:t>Basin</w:t>
          </w:r>
        </w:smartTag>
      </w:smartTag>
      <w:r w:rsidR="00993D60" w:rsidRPr="00993D60">
        <w:rPr>
          <w:lang w:val="en-US"/>
        </w:rPr>
        <w:t xml:space="preserve"> drillcore (incorporating other prior datasets) to develop a new hydrostratigraphic framework </w:t>
      </w:r>
      <w:r w:rsidR="00890FF4">
        <w:rPr>
          <w:lang w:val="en-US"/>
        </w:rPr>
        <w:t>for</w:t>
      </w:r>
      <w:r w:rsidR="00993D60" w:rsidRPr="00993D60">
        <w:rPr>
          <w:lang w:val="en-US"/>
        </w:rPr>
        <w:t xml:space="preserve"> the basin</w:t>
      </w:r>
      <w:r w:rsidR="00306C85">
        <w:rPr>
          <w:lang w:val="en-US"/>
        </w:rPr>
        <w:t>;</w:t>
      </w:r>
    </w:p>
    <w:p w:rsidR="00993D60" w:rsidRPr="00993D60" w:rsidRDefault="008528CE" w:rsidP="00993D60">
      <w:pPr>
        <w:pStyle w:val="Bulletlevel1"/>
        <w:rPr>
          <w:lang w:val="en-US"/>
        </w:rPr>
      </w:pPr>
      <w:r>
        <w:rPr>
          <w:lang w:val="en-US"/>
        </w:rPr>
        <w:t>C</w:t>
      </w:r>
      <w:r w:rsidR="00993D60" w:rsidRPr="00993D60">
        <w:rPr>
          <w:lang w:val="en-US"/>
        </w:rPr>
        <w:t xml:space="preserve">ollect representative groundwater samples from deep aquifer intervals to determine groundwater ionic and isotopic compositions, and </w:t>
      </w:r>
      <w:r w:rsidR="00890FF4">
        <w:rPr>
          <w:lang w:val="en-US"/>
        </w:rPr>
        <w:t>evaluate</w:t>
      </w:r>
      <w:r w:rsidR="00993D60" w:rsidRPr="00993D60">
        <w:rPr>
          <w:lang w:val="en-US"/>
        </w:rPr>
        <w:t xml:space="preserve"> groundwater residence times (radiocarbon dating)</w:t>
      </w:r>
      <w:r w:rsidR="00306C85">
        <w:rPr>
          <w:lang w:val="en-US"/>
        </w:rPr>
        <w:t>; and</w:t>
      </w:r>
    </w:p>
    <w:p w:rsidR="00B2554A" w:rsidRPr="00993D60" w:rsidRDefault="008528CE" w:rsidP="00993D60">
      <w:pPr>
        <w:pStyle w:val="Bulletlevel1"/>
        <w:rPr>
          <w:lang w:val="en-US"/>
        </w:rPr>
      </w:pPr>
      <w:r>
        <w:rPr>
          <w:lang w:val="en-US"/>
        </w:rPr>
        <w:lastRenderedPageBreak/>
        <w:t>D</w:t>
      </w:r>
      <w:r w:rsidR="00993D60" w:rsidRPr="00993D60">
        <w:rPr>
          <w:lang w:val="en-US"/>
        </w:rPr>
        <w:t xml:space="preserve">evelop a conceptual hydrogeologic model to explain groundwater distribution and processes in both the shallow and deeper parts of the </w:t>
      </w:r>
      <w:smartTag w:uri="urn:schemas-microsoft-com:office:smarttags" w:element="place">
        <w:smartTag w:uri="urn:schemas-microsoft-com:office:smarttags" w:element="PlaceName">
          <w:r w:rsidR="005E74CA">
            <w:rPr>
              <w:lang w:val="en-US"/>
            </w:rPr>
            <w:t>Ti-Tree</w:t>
          </w:r>
        </w:smartTag>
        <w:r w:rsidR="00993D60" w:rsidRPr="00993D60">
          <w:rPr>
            <w:lang w:val="en-US"/>
          </w:rPr>
          <w:t xml:space="preserve"> </w:t>
        </w:r>
        <w:smartTag w:uri="urn:schemas-microsoft-com:office:smarttags" w:element="PlaceType">
          <w:r w:rsidR="00993D60" w:rsidRPr="00993D60">
            <w:rPr>
              <w:lang w:val="en-US"/>
            </w:rPr>
            <w:t>Basin</w:t>
          </w:r>
        </w:smartTag>
      </w:smartTag>
      <w:r w:rsidR="00993D60" w:rsidRPr="00993D60">
        <w:rPr>
          <w:lang w:val="en-US"/>
        </w:rPr>
        <w:t>.</w:t>
      </w:r>
    </w:p>
    <w:p w:rsidR="00993D60" w:rsidRDefault="00993D60" w:rsidP="00B2554A">
      <w:pPr>
        <w:pStyle w:val="BodyText"/>
      </w:pPr>
    </w:p>
    <w:p w:rsidR="002C10D5" w:rsidRDefault="002C10D5" w:rsidP="00B2554A">
      <w:pPr>
        <w:pStyle w:val="BodyText"/>
      </w:pPr>
    </w:p>
    <w:p w:rsidR="00993D60" w:rsidRDefault="00993D60" w:rsidP="00753CE4">
      <w:pPr>
        <w:pStyle w:val="Non-numberedHeading3"/>
      </w:pPr>
      <w:bookmarkStart w:id="2" w:name="_Toc352760067"/>
      <w:r>
        <w:t>Field investigation program</w:t>
      </w:r>
      <w:bookmarkEnd w:id="2"/>
    </w:p>
    <w:p w:rsidR="00993D60" w:rsidRDefault="00993D60" w:rsidP="00993D60">
      <w:pPr>
        <w:pStyle w:val="BodyText"/>
      </w:pPr>
      <w:r>
        <w:t xml:space="preserve">The field investigation program focused </w:t>
      </w:r>
      <w:r w:rsidR="00890FF4">
        <w:t xml:space="preserve">initially </w:t>
      </w:r>
      <w:r>
        <w:t>on con</w:t>
      </w:r>
      <w:r w:rsidR="00A22C72">
        <w:t>structing a deep borehole</w:t>
      </w:r>
      <w:r>
        <w:t xml:space="preserve"> </w:t>
      </w:r>
      <w:r w:rsidR="00A22C72">
        <w:t>(RN</w:t>
      </w:r>
      <w:r w:rsidR="00542B66">
        <w:t xml:space="preserve"> </w:t>
      </w:r>
      <w:r w:rsidR="00A22C72">
        <w:t>18356)</w:t>
      </w:r>
      <w:r>
        <w:t xml:space="preserve"> adjacen</w:t>
      </w:r>
      <w:r w:rsidR="008A0842">
        <w:t>t to the original CRA</w:t>
      </w:r>
      <w:r w:rsidR="00A22C72">
        <w:t>TT1 drill</w:t>
      </w:r>
      <w:r>
        <w:t>hole (for which drillcore was available, thereby providing stratigraphic control on target aquifer thickness and dept</w:t>
      </w:r>
      <w:r w:rsidR="008A0842">
        <w:t>h).</w:t>
      </w:r>
      <w:r w:rsidR="00B475B8">
        <w:t xml:space="preserve"> </w:t>
      </w:r>
      <w:r w:rsidR="008A0842">
        <w:t xml:space="preserve">The aim </w:t>
      </w:r>
      <w:r w:rsidR="00890FF4">
        <w:t>of</w:t>
      </w:r>
      <w:r w:rsidR="008A0842">
        <w:t xml:space="preserve"> this new drillhole </w:t>
      </w:r>
      <w:r>
        <w:t xml:space="preserve">was to evaluate the aquifer potential and groundwater characteristics of a prospective sand-rich horizon </w:t>
      </w:r>
      <w:r w:rsidR="00890FF4">
        <w:t>208-</w:t>
      </w:r>
      <w:r>
        <w:t xml:space="preserve">213 m below ground, as well as to better understand Cenozoic basin evolution more broadly in central </w:t>
      </w:r>
      <w:smartTag w:uri="urn:schemas-microsoft-com:office:smarttags" w:element="place">
        <w:smartTag w:uri="urn:schemas-microsoft-com:office:smarttags" w:element="country-region">
          <w:r>
            <w:t>Australia</w:t>
          </w:r>
        </w:smartTag>
      </w:smartTag>
      <w:r>
        <w:t>.</w:t>
      </w:r>
      <w:r w:rsidR="00B475B8">
        <w:t xml:space="preserve"> </w:t>
      </w:r>
      <w:r>
        <w:t xml:space="preserve">Unfortunately, problems with installation of borehole casing after drilling prevented precise emplacement of screens. However, new information was obtained about the deep groundwater composition, </w:t>
      </w:r>
      <w:r w:rsidR="00890FF4">
        <w:t>from</w:t>
      </w:r>
      <w:r>
        <w:t xml:space="preserve"> a representative </w:t>
      </w:r>
      <w:r w:rsidR="00890FF4">
        <w:t xml:space="preserve">sample </w:t>
      </w:r>
      <w:r>
        <w:t>collected from a sandy siltstone horizon about 200 m below surface.</w:t>
      </w:r>
      <w:r w:rsidR="00B475B8">
        <w:t xml:space="preserve"> </w:t>
      </w:r>
      <w:r>
        <w:t xml:space="preserve">Although </w:t>
      </w:r>
      <w:r w:rsidR="00306C85">
        <w:t>drillhole</w:t>
      </w:r>
      <w:r>
        <w:t xml:space="preserve"> construction for RN</w:t>
      </w:r>
      <w:r w:rsidR="00542B66">
        <w:t xml:space="preserve"> </w:t>
      </w:r>
      <w:r>
        <w:t>18356 did not proceed as originally planned</w:t>
      </w:r>
      <w:r w:rsidR="008D29E8">
        <w:t>,</w:t>
      </w:r>
      <w:r>
        <w:t xml:space="preserve"> there was sufficient evidence to continue further investigation of the deep sand layers of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w:t>
      </w:r>
    </w:p>
    <w:p w:rsidR="00993D60" w:rsidRDefault="00993D60" w:rsidP="00993D60">
      <w:pPr>
        <w:pStyle w:val="BodyText"/>
      </w:pPr>
    </w:p>
    <w:p w:rsidR="00993D60" w:rsidRDefault="00993D60" w:rsidP="00993D60">
      <w:pPr>
        <w:pStyle w:val="BodyText"/>
      </w:pPr>
      <w:r>
        <w:t>Follow-up ground-based gravity and electromagnetic (SIROTEM) surveying along two ~10 km-long traverses (200 m station spacing) was undertaken to determine the location of the thickest sediment sequence (deepest basement) in the area.</w:t>
      </w:r>
      <w:r w:rsidR="00B475B8">
        <w:t xml:space="preserve"> </w:t>
      </w:r>
      <w:r>
        <w:t>The groun</w:t>
      </w:r>
      <w:r w:rsidR="00890FF4">
        <w:t xml:space="preserve">d geophysical work identified a distinct </w:t>
      </w:r>
      <w:r>
        <w:t xml:space="preserve">anomaly about 2 km south of the CRA TT1 </w:t>
      </w:r>
      <w:r w:rsidR="00306C85">
        <w:t>drillhole</w:t>
      </w:r>
      <w:r>
        <w:t xml:space="preserve"> (characterised by lower relative gravity measurements). This gravity low was initially interpreted as the location of the thickest section of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sediments, potentially up to 500 m thick.</w:t>
      </w:r>
      <w:r w:rsidR="00B475B8">
        <w:t xml:space="preserve"> </w:t>
      </w:r>
      <w:r>
        <w:t xml:space="preserve">To evaluate the geophysical anomaly and to obtain further deep groundwater samples, a </w:t>
      </w:r>
      <w:r w:rsidR="008D29E8">
        <w:t xml:space="preserve">subsequent </w:t>
      </w:r>
      <w:r w:rsidR="00306C85">
        <w:t>drillhole</w:t>
      </w:r>
      <w:r>
        <w:t xml:space="preserve"> </w:t>
      </w:r>
      <w:r w:rsidR="008D29E8">
        <w:t xml:space="preserve">was </w:t>
      </w:r>
      <w:r>
        <w:t>designed from the lessons learned from drilling RN</w:t>
      </w:r>
      <w:r w:rsidR="00542B66">
        <w:t xml:space="preserve"> </w:t>
      </w:r>
      <w:r>
        <w:t>18356.</w:t>
      </w:r>
      <w:r w:rsidR="00B475B8">
        <w:t xml:space="preserve"> </w:t>
      </w:r>
      <w:r>
        <w:t xml:space="preserve">Drilling of the second deep </w:t>
      </w:r>
      <w:r w:rsidR="005E74CA">
        <w:t>Ti-Tree</w:t>
      </w:r>
      <w:r>
        <w:t xml:space="preserve"> investigation hole (RN</w:t>
      </w:r>
      <w:r w:rsidR="00542B66">
        <w:t xml:space="preserve"> </w:t>
      </w:r>
      <w:r>
        <w:t>18594) showed that the basement intersection occurred at ~340 m below surface, indicating that the gravity low was probably due to density variations in the underlying basement rocks.</w:t>
      </w:r>
      <w:r w:rsidR="00B475B8">
        <w:t xml:space="preserve"> </w:t>
      </w:r>
      <w:r>
        <w:t>Nevertheless, drilling at RN</w:t>
      </w:r>
      <w:r w:rsidR="00542B66">
        <w:t xml:space="preserve"> </w:t>
      </w:r>
      <w:r>
        <w:t>18594 permitted the installat</w:t>
      </w:r>
      <w:r w:rsidR="00890FF4">
        <w:t>ion of waterbore screens in the</w:t>
      </w:r>
      <w:r>
        <w:t xml:space="preserve"> deeper sand-rich section of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w:t>
      </w:r>
      <w:r w:rsidR="00890FF4">
        <w:t xml:space="preserve">at </w:t>
      </w:r>
      <w:r>
        <w:t xml:space="preserve">265 m below surface, and the collection of further deep groundwater samples for analysis. The very high groundwater yields (greater than the 25 L/s airlift capacity of the drilling rig) obtained from this hole clearly demonstrated the excellent groundwater potential of this previously untested deep </w:t>
      </w:r>
      <w:r w:rsidR="00890FF4">
        <w:t>Cenozoic sand aquifer</w:t>
      </w:r>
      <w:r>
        <w:t>.</w:t>
      </w:r>
      <w:r w:rsidR="00B475B8">
        <w:t xml:space="preserve"> </w:t>
      </w:r>
      <w:r>
        <w:t>The salinity of the deep groundwater sample was 2,600 mg/L total dissolved solids (TDS).</w:t>
      </w:r>
      <w:r w:rsidR="00B475B8">
        <w:t xml:space="preserve"> </w:t>
      </w:r>
      <w:r>
        <w:t>The drilling method used in the construction of RN 18594 proved sound and has already been used in other deep palaeovalley boreholes, e.g., RN</w:t>
      </w:r>
      <w:r w:rsidR="00542B66">
        <w:t xml:space="preserve"> </w:t>
      </w:r>
      <w:r>
        <w:t xml:space="preserve">18599 in the </w:t>
      </w:r>
      <w:smartTag w:uri="urn:schemas-microsoft-com:office:smarttags" w:element="place">
        <w:smartTag w:uri="urn:schemas-microsoft-com:office:smarttags" w:element="PlaceName">
          <w:r w:rsidR="00890FF4">
            <w:t>Central</w:t>
          </w:r>
        </w:smartTag>
        <w:r w:rsidR="00890FF4">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w:t>
      </w:r>
      <w:r w:rsidR="00890FF4">
        <w:t>Woodgate et al., 2012</w:t>
      </w:r>
      <w:r>
        <w:t>).</w:t>
      </w:r>
    </w:p>
    <w:p w:rsidR="00993D60" w:rsidRDefault="00993D60" w:rsidP="00993D60">
      <w:pPr>
        <w:pStyle w:val="BodyText"/>
      </w:pPr>
    </w:p>
    <w:p w:rsidR="00993D60" w:rsidRDefault="00993D60" w:rsidP="00993D60">
      <w:pPr>
        <w:pStyle w:val="BodyText"/>
      </w:pPr>
      <w:r>
        <w:t xml:space="preserve">To provide basin-wide lithostratigraphic context for the new drilling data, </w:t>
      </w:r>
      <w:smartTag w:uri="urn:schemas-microsoft-com:office:smarttags" w:element="PlaceName">
        <w:r w:rsidR="005E74CA">
          <w:t>Ti-Tree</w:t>
        </w:r>
      </w:smartTag>
      <w:r>
        <w:t xml:space="preserve"> </w:t>
      </w:r>
      <w:smartTag w:uri="urn:schemas-microsoft-com:office:smarttags" w:element="PlaceType">
        <w:r>
          <w:t>Basin</w:t>
        </w:r>
      </w:smartTag>
      <w:r>
        <w:t xml:space="preserve"> drillcore from 1970s CRA exploration was re-evaluated at the </w:t>
      </w:r>
      <w:smartTag w:uri="urn:schemas-microsoft-com:office:smarttags" w:element="place">
        <w:r>
          <w:t>Alice Springs</w:t>
        </w:r>
      </w:smartTag>
      <w:r>
        <w:t xml:space="preserve"> core storage facility (operated by project partners, the Northern Territory Geological Survey</w:t>
      </w:r>
      <w:r w:rsidR="002F7920">
        <w:t>, NTGS</w:t>
      </w:r>
      <w:r>
        <w:t>).</w:t>
      </w:r>
      <w:r w:rsidR="00B475B8">
        <w:t xml:space="preserve"> </w:t>
      </w:r>
      <w:r>
        <w:t>Dr</w:t>
      </w:r>
      <w:r w:rsidR="00890FF4">
        <w:t>.</w:t>
      </w:r>
      <w:r>
        <w:t xml:space="preserve"> Carmen Krapf from the Geological Survey of Western Australia (GSWA) provided expert guidance to project staff to classify the major sedimentary facies of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and determine the likely depositional environments.</w:t>
      </w:r>
      <w:r w:rsidR="00B475B8">
        <w:t xml:space="preserve"> </w:t>
      </w:r>
      <w:r w:rsidR="0088117B">
        <w:t>This resulted in the definition of four major hydrostratigraphic facies here termed Ti-Tree Facies 1-4.</w:t>
      </w:r>
      <w:r w:rsidR="00B475B8">
        <w:t xml:space="preserve"> </w:t>
      </w:r>
      <w:r>
        <w:t>The availability of drillcore near the main project investigation area offered a rare opportunity to calibrate the new rotary air-blast (RAB) drilling data.</w:t>
      </w:r>
      <w:r w:rsidR="00B475B8">
        <w:t xml:space="preserve"> </w:t>
      </w:r>
      <w:r>
        <w:t xml:space="preserve">This analytical work helped to classify four distinct hydrostratigraphic facies in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w:t>
      </w:r>
      <w:r w:rsidR="00B475B8">
        <w:t xml:space="preserve"> </w:t>
      </w:r>
      <w:r>
        <w:t xml:space="preserve">Several sedimentary horizons rich in organic matter were also sampled for subsequent palynostratigraphic analysis, with results confirming that the deeper sediments in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were deposited d</w:t>
      </w:r>
      <w:r w:rsidR="00890FF4">
        <w:t>uring the Eocene (Macphail, 2010b</w:t>
      </w:r>
      <w:r>
        <w:t>).</w:t>
      </w:r>
      <w:r w:rsidR="00B475B8">
        <w:t xml:space="preserve"> </w:t>
      </w:r>
      <w:r>
        <w:t xml:space="preserve">These analyses further suggested that several of the overlying (younger) sedimentary facies are of Miocene age, although the high degree of deep </w:t>
      </w:r>
      <w:r w:rsidRPr="00890FF4">
        <w:rPr>
          <w:i/>
        </w:rPr>
        <w:t>in situ</w:t>
      </w:r>
      <w:r>
        <w:t xml:space="preserve"> weathering and the relative geographic isolation of the central Australian region have </w:t>
      </w:r>
      <w:r w:rsidR="00890FF4">
        <w:t>rest</w:t>
      </w:r>
      <w:r w:rsidR="00E01889">
        <w:t>r</w:t>
      </w:r>
      <w:r w:rsidR="00890FF4">
        <w:t>icted</w:t>
      </w:r>
      <w:r>
        <w:t xml:space="preserve"> palynostratigraphic interpretations (Macphail, 2011).</w:t>
      </w:r>
      <w:r w:rsidR="00B475B8">
        <w:t xml:space="preserve"> </w:t>
      </w:r>
      <w:r w:rsidR="00E01889">
        <w:t>Despite these limitations the data</w:t>
      </w:r>
      <w:r>
        <w:t xml:space="preserve"> reveal that multiple cycles of Cenozoic deposition </w:t>
      </w:r>
      <w:r w:rsidR="00E01889">
        <w:t xml:space="preserve">have </w:t>
      </w:r>
      <w:r>
        <w:t xml:space="preserve">formed the stratigraphic sequences in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rsidR="00E01889">
        <w:t>.</w:t>
      </w:r>
      <w:r w:rsidR="00B475B8">
        <w:t xml:space="preserve"> </w:t>
      </w:r>
      <w:r w:rsidR="00E01889">
        <w:t>This</w:t>
      </w:r>
      <w:r>
        <w:t xml:space="preserve"> finding correlates </w:t>
      </w:r>
      <w:r w:rsidR="00E01889">
        <w:t xml:space="preserve">well </w:t>
      </w:r>
      <w:r>
        <w:t xml:space="preserve">with the origin and evolution of palaeovalley infill sediments in parts of </w:t>
      </w:r>
      <w:smartTag w:uri="urn:schemas-microsoft-com:office:smarttags" w:element="State">
        <w:r>
          <w:t>Western Australia</w:t>
        </w:r>
      </w:smartTag>
      <w:r>
        <w:t xml:space="preserve"> and </w:t>
      </w:r>
      <w:smartTag w:uri="urn:schemas-microsoft-com:office:smarttags" w:element="place">
        <w:smartTag w:uri="urn:schemas-microsoft-com:office:smarttags" w:element="State">
          <w:r>
            <w:t>South Australia</w:t>
          </w:r>
        </w:smartTag>
      </w:smartTag>
      <w:r>
        <w:t>.</w:t>
      </w:r>
    </w:p>
    <w:p w:rsidR="00993D60" w:rsidRDefault="00993D60" w:rsidP="00753CE4">
      <w:pPr>
        <w:pStyle w:val="Non-numberedHeading3"/>
      </w:pPr>
      <w:bookmarkStart w:id="3" w:name="_Toc352760068"/>
      <w:r>
        <w:lastRenderedPageBreak/>
        <w:t>Hydrostratigraphy</w:t>
      </w:r>
      <w:bookmarkEnd w:id="3"/>
    </w:p>
    <w:p w:rsidR="0088117B" w:rsidRDefault="00993D60" w:rsidP="00993D60">
      <w:pPr>
        <w:pStyle w:val="BodyText"/>
      </w:pPr>
      <w:r>
        <w:t xml:space="preserve">Existing drillcore data, new drilling results and palynostratigraphic analyses indicate that the infill sediments of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can effectively be considered a three-layer</w:t>
      </w:r>
      <w:r w:rsidR="0088117B">
        <w:t>ed</w:t>
      </w:r>
      <w:r>
        <w:t xml:space="preserve"> hydrost</w:t>
      </w:r>
      <w:r w:rsidR="003A5902">
        <w:t>ratigraphic sequence.</w:t>
      </w:r>
      <w:r w:rsidR="00B475B8">
        <w:t xml:space="preserve"> </w:t>
      </w:r>
      <w:r w:rsidR="003A5902">
        <w:t>Fr</w:t>
      </w:r>
      <w:r>
        <w:t xml:space="preserve">om top-to-bottom, this </w:t>
      </w:r>
      <w:r w:rsidR="0088117B">
        <w:t>consists of</w:t>
      </w:r>
      <w:r>
        <w:t>:</w:t>
      </w:r>
    </w:p>
    <w:p w:rsidR="0088117B" w:rsidRDefault="0088117B" w:rsidP="00993D60">
      <w:pPr>
        <w:pStyle w:val="BodyText"/>
      </w:pPr>
    </w:p>
    <w:p w:rsidR="0088117B" w:rsidRPr="0088117B" w:rsidRDefault="008528CE" w:rsidP="0088117B">
      <w:pPr>
        <w:pStyle w:val="Bulletlevel1"/>
      </w:pPr>
      <w:r>
        <w:t>A</w:t>
      </w:r>
      <w:r w:rsidR="00993D60">
        <w:t>n upper aquifer with mottled sandy clays (</w:t>
      </w:r>
      <w:r w:rsidR="005E74CA">
        <w:t>Ti-Tree</w:t>
      </w:r>
      <w:r w:rsidR="0088117B">
        <w:t xml:space="preserve"> Facies 4);</w:t>
      </w:r>
    </w:p>
    <w:p w:rsidR="0088117B" w:rsidRPr="0088117B" w:rsidRDefault="008528CE" w:rsidP="0088117B">
      <w:pPr>
        <w:pStyle w:val="Bulletlevel1"/>
      </w:pPr>
      <w:r>
        <w:t>A</w:t>
      </w:r>
      <w:r w:rsidR="00993D60">
        <w:t xml:space="preserve"> confining layer of relatively low hydraulic conductivity dominated by lacustrine clays and fi</w:t>
      </w:r>
      <w:r w:rsidR="0088117B">
        <w:t>ne grained sediments formed in</w:t>
      </w:r>
      <w:r w:rsidR="00993D60">
        <w:t xml:space="preserve"> low-energy depositional environment</w:t>
      </w:r>
      <w:r w:rsidR="0088117B">
        <w:t>s</w:t>
      </w:r>
      <w:r w:rsidR="00993D60">
        <w:t xml:space="preserve"> (</w:t>
      </w:r>
      <w:r w:rsidR="005E74CA">
        <w:t>Ti-Tree</w:t>
      </w:r>
      <w:r w:rsidR="0088117B">
        <w:t xml:space="preserve"> Facies 3 and 2);</w:t>
      </w:r>
      <w:r w:rsidR="00993D60">
        <w:t xml:space="preserve"> and</w:t>
      </w:r>
    </w:p>
    <w:p w:rsidR="00993D60" w:rsidRPr="0088117B" w:rsidRDefault="008528CE" w:rsidP="0088117B">
      <w:pPr>
        <w:pStyle w:val="Bulletlevel1"/>
      </w:pPr>
      <w:r>
        <w:t>A</w:t>
      </w:r>
      <w:r w:rsidR="00993D60">
        <w:t xml:space="preserve">t the base of the sequence, a deeper aquifer system consisting of silty sands interspersed with zones of well sorted, clean quartz-bearing sands (the basal Eocene sequence designated as </w:t>
      </w:r>
      <w:r w:rsidR="005E74CA">
        <w:t>Ti-Tree</w:t>
      </w:r>
      <w:r w:rsidR="00993D60">
        <w:t xml:space="preserve"> Facies 1).</w:t>
      </w:r>
    </w:p>
    <w:p w:rsidR="00993D60" w:rsidRDefault="00993D60" w:rsidP="00993D60">
      <w:pPr>
        <w:pStyle w:val="BodyText"/>
      </w:pPr>
    </w:p>
    <w:p w:rsidR="00993D60" w:rsidRDefault="00993D60" w:rsidP="00993D60">
      <w:pPr>
        <w:pStyle w:val="BodyText"/>
      </w:pPr>
      <w:r>
        <w:t>Th</w:t>
      </w:r>
      <w:r w:rsidR="0088117B">
        <w:t>e characteristics of this</w:t>
      </w:r>
      <w:r>
        <w:t xml:space="preserve"> sedimentary profile are largely unknown </w:t>
      </w:r>
      <w:r w:rsidR="0088117B">
        <w:t xml:space="preserve">away from the main project study site </w:t>
      </w:r>
      <w:r>
        <w:t xml:space="preserve">in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rsidR="0088117B">
        <w:t>,</w:t>
      </w:r>
      <w:r>
        <w:t xml:space="preserve"> as most </w:t>
      </w:r>
      <w:r w:rsidR="0088117B">
        <w:t>previous bores have</w:t>
      </w:r>
      <w:r>
        <w:t xml:space="preserve"> only targeted the upper aquifer system. Cored </w:t>
      </w:r>
      <w:r w:rsidR="00306C85">
        <w:t>drillhole</w:t>
      </w:r>
      <w:r>
        <w:t xml:space="preserve">s through the entire sequence to basement rocks are </w:t>
      </w:r>
      <w:r w:rsidR="0088117B">
        <w:t>rare</w:t>
      </w:r>
      <w:r>
        <w:t>.</w:t>
      </w:r>
      <w:r w:rsidR="00B475B8">
        <w:t xml:space="preserve"> </w:t>
      </w:r>
      <w:r>
        <w:t>The distribution of the three hydrostratigraphic layers has been evaluated with access to data recently acquired by NuPower Resources Ltd, including rotary drilling data for several deep holes and a regional airborne electromagnetics (AEM) survey</w:t>
      </w:r>
      <w:r w:rsidR="0088117B">
        <w:t xml:space="preserve"> in the southern part of the basin</w:t>
      </w:r>
      <w:r>
        <w:t>.</w:t>
      </w:r>
      <w:r w:rsidR="00B475B8">
        <w:t xml:space="preserve"> </w:t>
      </w:r>
      <w:r>
        <w:t>The preliminary conceptual three-layer</w:t>
      </w:r>
      <w:r w:rsidR="0088117B">
        <w:t>ed</w:t>
      </w:r>
      <w:r>
        <w:t xml:space="preserve"> aquifer model indicate</w:t>
      </w:r>
      <w:r w:rsidR="0088117B">
        <w:t>s</w:t>
      </w:r>
      <w:r>
        <w:t xml:space="preserve"> that the basal Eocene sediments of </w:t>
      </w:r>
      <w:r w:rsidR="0088117B">
        <w:t xml:space="preserve">Ti-Tree </w:t>
      </w:r>
      <w:r>
        <w:t xml:space="preserve">Facies 1 are geographically isolated in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and occur only in several deeper troughs within discrete northern and southern parts of the basin.</w:t>
      </w:r>
    </w:p>
    <w:p w:rsidR="00993D60" w:rsidRDefault="00993D60" w:rsidP="00B2554A">
      <w:pPr>
        <w:pStyle w:val="BodyText"/>
      </w:pPr>
    </w:p>
    <w:p w:rsidR="00993D60" w:rsidRDefault="00993D60" w:rsidP="00993D60">
      <w:pPr>
        <w:pStyle w:val="BodyText"/>
      </w:pPr>
      <w:r>
        <w:t xml:space="preserve">Stratigraphic correlation of the </w:t>
      </w:r>
      <w:smartTag w:uri="urn:schemas-microsoft-com:office:smarttags" w:element="PlaceName">
        <w:r w:rsidR="005E74CA">
          <w:t>Ti-Tree</w:t>
        </w:r>
      </w:smartTag>
      <w:r>
        <w:t xml:space="preserve"> </w:t>
      </w:r>
      <w:smartTag w:uri="urn:schemas-microsoft-com:office:smarttags" w:element="PlaceType">
        <w:r>
          <w:t>Basin</w:t>
        </w:r>
      </w:smartTag>
      <w:r>
        <w:t xml:space="preserve"> with other palaeovalley systems in central </w:t>
      </w:r>
      <w:smartTag w:uri="urn:schemas-microsoft-com:office:smarttags" w:element="place">
        <w:smartTag w:uri="urn:schemas-microsoft-com:office:smarttags" w:element="country-region">
          <w:r>
            <w:t>Australia</w:t>
          </w:r>
        </w:smartTag>
      </w:smartTag>
      <w:r>
        <w:t xml:space="preserve"> is difficult due to extensive deep chemical weathering, relatively poor preservation of micro-fossils, and the geographic isolation of many sites of Cenozoic deposition.</w:t>
      </w:r>
      <w:r w:rsidR="00B475B8">
        <w:t xml:space="preserve"> </w:t>
      </w:r>
      <w:r>
        <w:t xml:space="preserve">Nevertheless, new palynological data acquired during this study suggest that the lower facies sequences in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may be tentatively regarded as equivalents of the Hale Formation (Senior et al., 1995), whereas the upper aquifer probably correlates to the Waite Formation.</w:t>
      </w:r>
    </w:p>
    <w:p w:rsidR="00993D60" w:rsidRDefault="00993D60" w:rsidP="00993D60">
      <w:pPr>
        <w:pStyle w:val="BodyText"/>
      </w:pPr>
    </w:p>
    <w:p w:rsidR="00993D60" w:rsidRDefault="00993D60" w:rsidP="00993D60">
      <w:pPr>
        <w:pStyle w:val="BodyText"/>
      </w:pPr>
      <w:r>
        <w:t xml:space="preserve">The new deep drilling program has confirmed the presence of significant sand-rich sediment sequences in deeper-than-expected parts of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w:t>
      </w:r>
      <w:r w:rsidR="00B475B8">
        <w:t xml:space="preserve"> </w:t>
      </w:r>
      <w:r>
        <w:t>Preliminary evaluation of the groundwater resources suggests excellent potential for high yielding aquifers containing slightly brackish quality water.</w:t>
      </w:r>
      <w:r w:rsidR="00B475B8">
        <w:t xml:space="preserve"> </w:t>
      </w:r>
      <w:r>
        <w:t>Furthermore, mineral exploration drillin</w:t>
      </w:r>
      <w:r w:rsidR="003A5902">
        <w:t>g</w:t>
      </w:r>
      <w:r>
        <w:t xml:space="preserve"> in the south indicates that laterally extensive and thicker sand-rich sequences occur at depth parallel to the southern basin margin. This potential major extension to the aquifer sequence has yet to be tested for groundwater yield or quality.</w:t>
      </w:r>
      <w:r w:rsidR="00B475B8">
        <w:t xml:space="preserve"> </w:t>
      </w:r>
      <w:r>
        <w:t xml:space="preserve">Spatially extensive and high yielding deep (~300 m below surface) groundwater resources containing potable to slightly brackish quality water may occur across significant areas of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(based on their aquifer characteristics yet-to-be-proven similar to those encountered in </w:t>
      </w:r>
      <w:r w:rsidR="00306C85">
        <w:t>drillhole</w:t>
      </w:r>
      <w:r>
        <w:t xml:space="preserve"> RN</w:t>
      </w:r>
      <w:r w:rsidR="00542B66">
        <w:t xml:space="preserve"> </w:t>
      </w:r>
      <w:r>
        <w:t>18594).</w:t>
      </w:r>
    </w:p>
    <w:p w:rsidR="008528CE" w:rsidRDefault="008528CE" w:rsidP="00993D60">
      <w:pPr>
        <w:pStyle w:val="BodyText"/>
      </w:pPr>
    </w:p>
    <w:p w:rsidR="00993D60" w:rsidRDefault="00993D60" w:rsidP="00993D60">
      <w:pPr>
        <w:pStyle w:val="BodyText"/>
      </w:pPr>
      <w:r>
        <w:t xml:space="preserve">In the northern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trough near RN</w:t>
      </w:r>
      <w:r w:rsidR="00542B66">
        <w:t xml:space="preserve"> </w:t>
      </w:r>
      <w:r>
        <w:t>18594 the slightly saltier groundwater in the deeper aquifer appears to have greater hydraulic head than the upper aquifer.</w:t>
      </w:r>
      <w:r w:rsidR="00B475B8">
        <w:t xml:space="preserve"> </w:t>
      </w:r>
      <w:r>
        <w:t>This means that as the pressure is lowered (by extraction) in the upper aquifer, deeper and saltier groundwater may be drawn upwards to eventually mix with groundwater in the shallower aquifer.</w:t>
      </w:r>
      <w:r w:rsidR="00B475B8">
        <w:t xml:space="preserve"> </w:t>
      </w:r>
      <w:r>
        <w:t xml:space="preserve">The magnitude of this interaction will </w:t>
      </w:r>
      <w:r w:rsidR="0088117B">
        <w:t xml:space="preserve">largely </w:t>
      </w:r>
      <w:r>
        <w:t>depend on the vertical permeability of the separating aquitard layer.</w:t>
      </w:r>
      <w:r w:rsidR="00B475B8">
        <w:t xml:space="preserve"> </w:t>
      </w:r>
      <w:r>
        <w:t xml:space="preserve">It is possible that even without reduction of head in the upper aquifer some deep groundwater is leaking into the upper aquifer layer. These results </w:t>
      </w:r>
      <w:r w:rsidR="0088117B">
        <w:t xml:space="preserve">suggest </w:t>
      </w:r>
      <w:r>
        <w:t xml:space="preserve">that future </w:t>
      </w:r>
      <w:r w:rsidR="0088117B">
        <w:t>hydrogeological investigations</w:t>
      </w:r>
      <w:r>
        <w:t xml:space="preserve">, necessary if the </w:t>
      </w:r>
      <w:r w:rsidR="0088117B">
        <w:t>entire</w:t>
      </w:r>
      <w:r>
        <w:t xml:space="preserve"> </w:t>
      </w:r>
      <w:r w:rsidR="005E74CA">
        <w:t>Ti-Tree</w:t>
      </w:r>
      <w:r>
        <w:t xml:space="preserve"> aquifer sequence is to be exploited and managed responsibly, should focus </w:t>
      </w:r>
      <w:r w:rsidR="0088117B">
        <w:t>on groundwater heads and fluxes.</w:t>
      </w:r>
      <w:r>
        <w:t xml:space="preserve"> </w:t>
      </w:r>
      <w:r w:rsidR="0088117B">
        <w:t>I</w:t>
      </w:r>
      <w:r>
        <w:t>n particular, a detailed understanding of the nature of connection between the upper and lower aquifer layers is vital.</w:t>
      </w:r>
    </w:p>
    <w:p w:rsidR="00993D60" w:rsidRDefault="00993D60" w:rsidP="00993D60">
      <w:pPr>
        <w:pStyle w:val="BodyText"/>
      </w:pPr>
    </w:p>
    <w:p w:rsidR="002C10D5" w:rsidRDefault="002C10D5" w:rsidP="00993D60">
      <w:pPr>
        <w:pStyle w:val="BodyText"/>
      </w:pPr>
    </w:p>
    <w:p w:rsidR="00993D60" w:rsidRDefault="003A5902" w:rsidP="00753CE4">
      <w:pPr>
        <w:pStyle w:val="Non-numberedHeading3"/>
      </w:pPr>
      <w:bookmarkStart w:id="4" w:name="_Toc352760069"/>
      <w:r>
        <w:lastRenderedPageBreak/>
        <w:t>C</w:t>
      </w:r>
      <w:r w:rsidR="00993D60">
        <w:t>onclusions</w:t>
      </w:r>
      <w:bookmarkEnd w:id="4"/>
    </w:p>
    <w:p w:rsidR="00993D60" w:rsidRDefault="00993D60" w:rsidP="00993D60">
      <w:pPr>
        <w:pStyle w:val="BodyText"/>
      </w:pPr>
      <w:r>
        <w:t xml:space="preserve">The key finding of the </w:t>
      </w:r>
      <w:smartTag w:uri="urn:schemas-microsoft-com:office:smarttags" w:element="place">
        <w:smartTag w:uri="urn:schemas-microsoft-com:office:smarttags" w:element="PlaceName">
          <w:r w:rsidR="005E74CA">
            <w:t>Ti-Tree</w:t>
          </w:r>
        </w:smartTag>
        <w:r w:rsidR="004C4C36">
          <w:t xml:space="preserve"> </w:t>
        </w:r>
        <w:smartTag w:uri="urn:schemas-microsoft-com:office:smarttags" w:element="PlaceType">
          <w:r w:rsidR="004C4C36">
            <w:t>Basin</w:t>
          </w:r>
        </w:smartTag>
      </w:smartTag>
      <w:r w:rsidR="004C4C36">
        <w:t xml:space="preserve"> investigation</w:t>
      </w:r>
      <w:r>
        <w:t xml:space="preserve"> is the </w:t>
      </w:r>
      <w:r w:rsidR="004C4C36">
        <w:t xml:space="preserve">increased likelihood of deeper and </w:t>
      </w:r>
      <w:r>
        <w:t xml:space="preserve">more extensive groundwater resources </w:t>
      </w:r>
      <w:r w:rsidR="00475A85">
        <w:t>(</w:t>
      </w:r>
      <w:r>
        <w:t>of slightly brackish quality water</w:t>
      </w:r>
      <w:r w:rsidR="00475A85">
        <w:t>) in high-</w:t>
      </w:r>
      <w:r>
        <w:t xml:space="preserve">yielding aquifers. These findings are of potential benefit to this major horticultural region of central </w:t>
      </w:r>
      <w:smartTag w:uri="urn:schemas-microsoft-com:office:smarttags" w:element="place">
        <w:smartTag w:uri="urn:schemas-microsoft-com:office:smarttags" w:element="country-region">
          <w:r>
            <w:t>Australia</w:t>
          </w:r>
        </w:smartTag>
      </w:smartTag>
      <w:r>
        <w:t xml:space="preserve"> (DIPE, 2002).</w:t>
      </w:r>
      <w:r w:rsidR="00B475B8">
        <w:t xml:space="preserve"> </w:t>
      </w:r>
      <w:r>
        <w:t>The development of a new conceptual three-layer</w:t>
      </w:r>
      <w:r w:rsidR="0088117B">
        <w:t>ed</w:t>
      </w:r>
      <w:r>
        <w:t xml:space="preserve"> aquifer model </w:t>
      </w:r>
      <w:r w:rsidR="003A5902">
        <w:t>may also</w:t>
      </w:r>
      <w:r>
        <w:t xml:space="preserve"> be applicable to other central Australia</w:t>
      </w:r>
      <w:r w:rsidR="0088117B">
        <w:t xml:space="preserve">n palaeovalleys </w:t>
      </w:r>
      <w:r>
        <w:t>(e.g., the Outer Farm Basin near Alice Springs) that contain relatively thick sequences of Cenozoic sediments (&gt;300 m).</w:t>
      </w:r>
      <w:r w:rsidR="00B475B8">
        <w:t xml:space="preserve"> </w:t>
      </w:r>
      <w:r>
        <w:t xml:space="preserve">Future management frameworks for these other </w:t>
      </w:r>
      <w:r w:rsidR="0088117B">
        <w:t>sites</w:t>
      </w:r>
      <w:r>
        <w:t xml:space="preserve"> should now also consider the possibility that deeper aquifer systems, possibly with different quality groundwater, may exist and be directly connected with the shallower groundwater resources.</w:t>
      </w:r>
    </w:p>
    <w:p w:rsidR="00993D60" w:rsidRDefault="00993D60" w:rsidP="00993D60">
      <w:pPr>
        <w:pStyle w:val="BodyText"/>
      </w:pPr>
    </w:p>
    <w:p w:rsidR="00993D60" w:rsidRDefault="00993D60" w:rsidP="00993D60">
      <w:pPr>
        <w:pStyle w:val="BodyText"/>
      </w:pPr>
      <w:r>
        <w:t xml:space="preserve">Other important conclusions drawn from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study include:</w:t>
      </w:r>
    </w:p>
    <w:p w:rsidR="00993D60" w:rsidRDefault="00993D60" w:rsidP="00993D60">
      <w:pPr>
        <w:pStyle w:val="BodyText"/>
      </w:pPr>
    </w:p>
    <w:p w:rsidR="00993D60" w:rsidRDefault="00993D60" w:rsidP="00475A85">
      <w:pPr>
        <w:pStyle w:val="Bulletlevel1"/>
      </w:pPr>
      <w:r>
        <w:t>The extent, depth, thickness and salinity characteristics of the three-layer</w:t>
      </w:r>
      <w:r w:rsidR="00BA586B">
        <w:t>ed</w:t>
      </w:r>
      <w:r>
        <w:t xml:space="preserve"> basin model suggest that at least some of the central Australian palaeovalley systems are, in a hydrogeologic sense, very different from the longer, more narrow and sinuous palaeovalleys typical of WA and SA</w:t>
      </w:r>
      <w:r w:rsidR="00BF7F23">
        <w:t>; and</w:t>
      </w:r>
    </w:p>
    <w:p w:rsidR="00993D60" w:rsidRDefault="00993D60" w:rsidP="00475A85">
      <w:pPr>
        <w:pStyle w:val="Bulletlevel1"/>
      </w:pPr>
      <w:r>
        <w:t xml:space="preserve">The hitherto unappreciated complexity of the </w:t>
      </w:r>
      <w:smartTag w:uri="urn:schemas-microsoft-com:office:smarttags" w:element="place">
        <w:smartTag w:uri="urn:schemas-microsoft-com:office:smarttags" w:element="PlaceName">
          <w:r w:rsidR="005E74CA">
            <w:t>Ti-Tree</w:t>
          </w:r>
        </w:smartTag>
        <w:r>
          <w:t xml:space="preserve"> </w:t>
        </w:r>
        <w:smartTag w:uri="urn:schemas-microsoft-com:office:smarttags" w:element="PlaceType">
          <w:r>
            <w:t>Basin</w:t>
          </w:r>
        </w:smartTag>
      </w:smartTag>
      <w:r>
        <w:t xml:space="preserve"> groundwater system discovered during this study acts as a </w:t>
      </w:r>
      <w:r w:rsidR="00BF7F23">
        <w:t>pre</w:t>
      </w:r>
      <w:r>
        <w:t>cautionary tale for groundwater exploration and management elsewhere in the arid zone. It is likely many other palaeovalley groundwater systems will also prove similarly complex once assessed in greater detail.</w:t>
      </w:r>
    </w:p>
    <w:p w:rsidR="00993D60" w:rsidRDefault="00993D60" w:rsidP="00993D60">
      <w:pPr>
        <w:pStyle w:val="BodyText"/>
      </w:pPr>
    </w:p>
    <w:p w:rsidR="00993D60" w:rsidRDefault="00993D60" w:rsidP="00B2554A">
      <w:pPr>
        <w:pStyle w:val="BodyText"/>
      </w:pPr>
      <w:r w:rsidRPr="00993D60">
        <w:t xml:space="preserve">Finally, the value provided by information in the long-forgotten Edworthy (1967) report, coupled with access to new exploration company data (deep drilling and AEM) in the southern </w:t>
      </w:r>
      <w:r w:rsidR="005E74CA">
        <w:t>Ti-Tree</w:t>
      </w:r>
      <w:r w:rsidRPr="00993D60">
        <w:t xml:space="preserve"> Basin, illustrates the benefit of </w:t>
      </w:r>
      <w:r w:rsidR="00475A85">
        <w:t>sourcing</w:t>
      </w:r>
      <w:r w:rsidRPr="00993D60">
        <w:t xml:space="preserve"> a wide variety of datasets for groundwater resource studies.</w:t>
      </w:r>
      <w:r w:rsidR="00B475B8">
        <w:t xml:space="preserve"> </w:t>
      </w:r>
      <w:r w:rsidRPr="00993D60">
        <w:t>This includes analysing data that are not traditionally considered as part of routine groundwater investigations, and applies even to those aquifers that have been relatively well studied.</w:t>
      </w:r>
      <w:r w:rsidR="00B475B8">
        <w:t xml:space="preserve"> </w:t>
      </w:r>
      <w:r w:rsidRPr="00993D60">
        <w:t>The demonstrated relevance of mineral exploration data for groundwater assessments (and vice versa) indicates that jurisdictional government water and mineral resource departments should establish more formal working relationships to better inform and advise of relevant work programs and findings of interest to both parties.</w:t>
      </w:r>
      <w:r w:rsidR="00B475B8">
        <w:t xml:space="preserve"> </w:t>
      </w:r>
      <w:r w:rsidRPr="00993D60">
        <w:t>There are potentially significant outcomes and economic synergies in having clearer and more open communication between these separate government departments.</w:t>
      </w:r>
      <w:r w:rsidR="00B475B8">
        <w:t xml:space="preserve"> </w:t>
      </w:r>
      <w:r w:rsidRPr="00993D60">
        <w:t xml:space="preserve">For example, for the relatively minor costs of borehole casing and additional labour the deep NuPower Resources </w:t>
      </w:r>
      <w:r w:rsidR="00306C85">
        <w:t>drillhole</w:t>
      </w:r>
      <w:r w:rsidRPr="00993D60">
        <w:t xml:space="preserve">s could have been established as monitoring bores to obtain groundwater quality and ongoing water level data for the southern </w:t>
      </w:r>
      <w:smartTag w:uri="urn:schemas-microsoft-com:office:smarttags" w:element="place">
        <w:smartTag w:uri="urn:schemas-microsoft-com:office:smarttags" w:element="PlaceName">
          <w:r w:rsidR="005E74CA">
            <w:t>Ti-Tree</w:t>
          </w:r>
        </w:smartTag>
        <w:r w:rsidRPr="00993D60">
          <w:t xml:space="preserve"> </w:t>
        </w:r>
        <w:smartTag w:uri="urn:schemas-microsoft-com:office:smarttags" w:element="PlaceType">
          <w:r w:rsidRPr="00993D60">
            <w:t>Basin</w:t>
          </w:r>
        </w:smartTag>
      </w:smartTag>
      <w:r w:rsidRPr="00993D60">
        <w:t>.</w:t>
      </w:r>
      <w:r w:rsidR="00B475B8">
        <w:t xml:space="preserve"> </w:t>
      </w:r>
      <w:r w:rsidRPr="00993D60">
        <w:t>However, as this opportunity was missed</w:t>
      </w:r>
      <w:r w:rsidR="008D29E8">
        <w:t>,</w:t>
      </w:r>
      <w:r w:rsidRPr="00993D60">
        <w:t xml:space="preserve"> new water bore infrastructure costing hundreds of thousands of dollars is now required to colle</w:t>
      </w:r>
      <w:r w:rsidR="008D29E8">
        <w:t xml:space="preserve">ct groundwater samples from </w:t>
      </w:r>
      <w:r w:rsidRPr="00993D60">
        <w:t>the deep aquifer.</w:t>
      </w:r>
    </w:p>
    <w:p w:rsidR="00993D60" w:rsidRPr="0016723A" w:rsidRDefault="00C12EB3" w:rsidP="0016723A">
      <w:pPr>
        <w:pStyle w:val="Contentsheading"/>
      </w:pPr>
      <w:r>
        <w:br w:type="page"/>
      </w:r>
      <w:bookmarkStart w:id="5" w:name="_Toc352760070"/>
      <w:r w:rsidRPr="0016723A">
        <w:lastRenderedPageBreak/>
        <w:t>Contents</w:t>
      </w:r>
      <w:bookmarkEnd w:id="5"/>
    </w:p>
    <w:p w:rsidR="00201595" w:rsidRDefault="0062080C">
      <w:pPr>
        <w:pStyle w:val="TOC1"/>
        <w:rPr>
          <w:rFonts w:asciiTheme="minorHAnsi" w:eastAsiaTheme="minorEastAsia" w:hAnsiTheme="minorHAnsi" w:cstheme="minorBidi"/>
          <w:noProof/>
          <w:sz w:val="22"/>
          <w:szCs w:val="22"/>
        </w:rPr>
      </w:pPr>
      <w:r>
        <w:fldChar w:fldCharType="begin"/>
      </w:r>
      <w:r>
        <w:instrText xml:space="preserve"> TOC \o "2-3" \h \z \t "Heading 1,1,Contents heading,1,Non-Chapter Head List,1" </w:instrText>
      </w:r>
      <w:r>
        <w:fldChar w:fldCharType="separate"/>
      </w:r>
      <w:hyperlink w:anchor="_Toc352760065" w:history="1">
        <w:r w:rsidR="00201595" w:rsidRPr="00DA5327">
          <w:rPr>
            <w:rStyle w:val="Hyperlink"/>
            <w:noProof/>
          </w:rPr>
          <w:t>Executive summary</w:t>
        </w:r>
        <w:r w:rsidR="00201595">
          <w:rPr>
            <w:noProof/>
            <w:webHidden/>
          </w:rPr>
          <w:tab/>
        </w:r>
        <w:r w:rsidR="00201595">
          <w:rPr>
            <w:noProof/>
            <w:webHidden/>
          </w:rPr>
          <w:fldChar w:fldCharType="begin"/>
        </w:r>
        <w:r w:rsidR="00201595">
          <w:rPr>
            <w:noProof/>
            <w:webHidden/>
          </w:rPr>
          <w:instrText xml:space="preserve"> PAGEREF _Toc352760065 \h </w:instrText>
        </w:r>
        <w:r w:rsidR="00201595">
          <w:rPr>
            <w:noProof/>
            <w:webHidden/>
          </w:rPr>
        </w:r>
        <w:r w:rsidR="00201595">
          <w:rPr>
            <w:noProof/>
            <w:webHidden/>
          </w:rPr>
          <w:fldChar w:fldCharType="separate"/>
        </w:r>
        <w:r w:rsidR="00201595">
          <w:rPr>
            <w:noProof/>
            <w:webHidden/>
          </w:rPr>
          <w:t>iii</w:t>
        </w:r>
        <w:r w:rsidR="00201595">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66" w:history="1">
        <w:r w:rsidRPr="00DA5327">
          <w:rPr>
            <w:rStyle w:val="Hyperlink"/>
            <w:noProof/>
          </w:rPr>
          <w:t>Research program and objectives</w:t>
        </w:r>
        <w:r>
          <w:rPr>
            <w:noProof/>
            <w:webHidden/>
          </w:rPr>
          <w:tab/>
        </w:r>
        <w:r>
          <w:rPr>
            <w:noProof/>
            <w:webHidden/>
          </w:rPr>
          <w:fldChar w:fldCharType="begin"/>
        </w:r>
        <w:r>
          <w:rPr>
            <w:noProof/>
            <w:webHidden/>
          </w:rPr>
          <w:instrText xml:space="preserve"> PAGEREF _Toc352760066 \h </w:instrText>
        </w:r>
        <w:r>
          <w:rPr>
            <w:noProof/>
            <w:webHidden/>
          </w:rPr>
        </w:r>
        <w:r>
          <w:rPr>
            <w:noProof/>
            <w:webHidden/>
          </w:rPr>
          <w:fldChar w:fldCharType="separate"/>
        </w:r>
        <w:r>
          <w:rPr>
            <w:noProof/>
            <w:webHidden/>
          </w:rPr>
          <w:t>iii</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67" w:history="1">
        <w:r w:rsidRPr="00DA5327">
          <w:rPr>
            <w:rStyle w:val="Hyperlink"/>
            <w:noProof/>
          </w:rPr>
          <w:t>Field investigation program</w:t>
        </w:r>
        <w:r>
          <w:rPr>
            <w:noProof/>
            <w:webHidden/>
          </w:rPr>
          <w:tab/>
        </w:r>
        <w:r>
          <w:rPr>
            <w:noProof/>
            <w:webHidden/>
          </w:rPr>
          <w:fldChar w:fldCharType="begin"/>
        </w:r>
        <w:r>
          <w:rPr>
            <w:noProof/>
            <w:webHidden/>
          </w:rPr>
          <w:instrText xml:space="preserve"> PAGEREF _Toc352760067 \h </w:instrText>
        </w:r>
        <w:r>
          <w:rPr>
            <w:noProof/>
            <w:webHidden/>
          </w:rPr>
        </w:r>
        <w:r>
          <w:rPr>
            <w:noProof/>
            <w:webHidden/>
          </w:rPr>
          <w:fldChar w:fldCharType="separate"/>
        </w:r>
        <w:r>
          <w:rPr>
            <w:noProof/>
            <w:webHidden/>
          </w:rPr>
          <w:t>iv</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68" w:history="1">
        <w:r w:rsidRPr="00DA5327">
          <w:rPr>
            <w:rStyle w:val="Hyperlink"/>
            <w:noProof/>
          </w:rPr>
          <w:t>Hydrostratigraphy</w:t>
        </w:r>
        <w:r>
          <w:rPr>
            <w:noProof/>
            <w:webHidden/>
          </w:rPr>
          <w:tab/>
        </w:r>
        <w:r>
          <w:rPr>
            <w:noProof/>
            <w:webHidden/>
          </w:rPr>
          <w:fldChar w:fldCharType="begin"/>
        </w:r>
        <w:r>
          <w:rPr>
            <w:noProof/>
            <w:webHidden/>
          </w:rPr>
          <w:instrText xml:space="preserve"> PAGEREF _Toc352760068 \h </w:instrText>
        </w:r>
        <w:r>
          <w:rPr>
            <w:noProof/>
            <w:webHidden/>
          </w:rPr>
        </w:r>
        <w:r>
          <w:rPr>
            <w:noProof/>
            <w:webHidden/>
          </w:rPr>
          <w:fldChar w:fldCharType="separate"/>
        </w:r>
        <w:r>
          <w:rPr>
            <w:noProof/>
            <w:webHidden/>
          </w:rPr>
          <w:t>v</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69" w:history="1">
        <w:r w:rsidRPr="00DA5327">
          <w:rPr>
            <w:rStyle w:val="Hyperlink"/>
            <w:noProof/>
          </w:rPr>
          <w:t>Conclusions</w:t>
        </w:r>
        <w:r>
          <w:rPr>
            <w:noProof/>
            <w:webHidden/>
          </w:rPr>
          <w:tab/>
        </w:r>
        <w:r>
          <w:rPr>
            <w:noProof/>
            <w:webHidden/>
          </w:rPr>
          <w:fldChar w:fldCharType="begin"/>
        </w:r>
        <w:r>
          <w:rPr>
            <w:noProof/>
            <w:webHidden/>
          </w:rPr>
          <w:instrText xml:space="preserve"> PAGEREF _Toc352760069 \h </w:instrText>
        </w:r>
        <w:r>
          <w:rPr>
            <w:noProof/>
            <w:webHidden/>
          </w:rPr>
        </w:r>
        <w:r>
          <w:rPr>
            <w:noProof/>
            <w:webHidden/>
          </w:rPr>
          <w:fldChar w:fldCharType="separate"/>
        </w:r>
        <w:r>
          <w:rPr>
            <w:noProof/>
            <w:webHidden/>
          </w:rPr>
          <w:t>vi</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071" w:history="1">
        <w:r w:rsidRPr="00DA5327">
          <w:rPr>
            <w:rStyle w:val="Hyperlink"/>
            <w:noProof/>
          </w:rPr>
          <w:t>List of figures</w:t>
        </w:r>
        <w:r>
          <w:rPr>
            <w:noProof/>
            <w:webHidden/>
          </w:rPr>
          <w:tab/>
        </w:r>
        <w:r>
          <w:rPr>
            <w:noProof/>
            <w:webHidden/>
          </w:rPr>
          <w:fldChar w:fldCharType="begin"/>
        </w:r>
        <w:r>
          <w:rPr>
            <w:noProof/>
            <w:webHidden/>
          </w:rPr>
          <w:instrText xml:space="preserve"> PAGEREF _Toc352760071 \h </w:instrText>
        </w:r>
        <w:r>
          <w:rPr>
            <w:noProof/>
            <w:webHidden/>
          </w:rPr>
        </w:r>
        <w:r>
          <w:rPr>
            <w:noProof/>
            <w:webHidden/>
          </w:rPr>
          <w:fldChar w:fldCharType="separate"/>
        </w:r>
        <w:r>
          <w:rPr>
            <w:noProof/>
            <w:webHidden/>
          </w:rPr>
          <w:t>ix</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072" w:history="1">
        <w:r w:rsidRPr="00DA5327">
          <w:rPr>
            <w:rStyle w:val="Hyperlink"/>
            <w:noProof/>
          </w:rPr>
          <w:t>List of tables</w:t>
        </w:r>
        <w:r>
          <w:rPr>
            <w:noProof/>
            <w:webHidden/>
          </w:rPr>
          <w:tab/>
        </w:r>
        <w:r>
          <w:rPr>
            <w:noProof/>
            <w:webHidden/>
          </w:rPr>
          <w:fldChar w:fldCharType="begin"/>
        </w:r>
        <w:r>
          <w:rPr>
            <w:noProof/>
            <w:webHidden/>
          </w:rPr>
          <w:instrText xml:space="preserve"> PAGEREF _Toc352760072 \h </w:instrText>
        </w:r>
        <w:r>
          <w:rPr>
            <w:noProof/>
            <w:webHidden/>
          </w:rPr>
        </w:r>
        <w:r>
          <w:rPr>
            <w:noProof/>
            <w:webHidden/>
          </w:rPr>
          <w:fldChar w:fldCharType="separate"/>
        </w:r>
        <w:r>
          <w:rPr>
            <w:noProof/>
            <w:webHidden/>
          </w:rPr>
          <w:t>xii</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073" w:history="1">
        <w:r w:rsidRPr="00DA5327">
          <w:rPr>
            <w:rStyle w:val="Hyperlink"/>
            <w:noProof/>
          </w:rPr>
          <w:t>Abbreviations and acronyms</w:t>
        </w:r>
        <w:r>
          <w:rPr>
            <w:noProof/>
            <w:webHidden/>
          </w:rPr>
          <w:tab/>
        </w:r>
        <w:r>
          <w:rPr>
            <w:noProof/>
            <w:webHidden/>
          </w:rPr>
          <w:fldChar w:fldCharType="begin"/>
        </w:r>
        <w:r>
          <w:rPr>
            <w:noProof/>
            <w:webHidden/>
          </w:rPr>
          <w:instrText xml:space="preserve"> PAGEREF _Toc352760073 \h </w:instrText>
        </w:r>
        <w:r>
          <w:rPr>
            <w:noProof/>
            <w:webHidden/>
          </w:rPr>
        </w:r>
        <w:r>
          <w:rPr>
            <w:noProof/>
            <w:webHidden/>
          </w:rPr>
          <w:fldChar w:fldCharType="separate"/>
        </w:r>
        <w:r>
          <w:rPr>
            <w:noProof/>
            <w:webHidden/>
          </w:rPr>
          <w:t>xiii</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074" w:history="1">
        <w:r w:rsidRPr="00DA5327">
          <w:rPr>
            <w:rStyle w:val="Hyperlink"/>
            <w:noProof/>
          </w:rPr>
          <w:t>Units</w:t>
        </w:r>
        <w:r>
          <w:rPr>
            <w:noProof/>
            <w:webHidden/>
          </w:rPr>
          <w:tab/>
        </w:r>
        <w:r>
          <w:rPr>
            <w:noProof/>
            <w:webHidden/>
          </w:rPr>
          <w:fldChar w:fldCharType="begin"/>
        </w:r>
        <w:r>
          <w:rPr>
            <w:noProof/>
            <w:webHidden/>
          </w:rPr>
          <w:instrText xml:space="preserve"> PAGEREF _Toc352760074 \h </w:instrText>
        </w:r>
        <w:r>
          <w:rPr>
            <w:noProof/>
            <w:webHidden/>
          </w:rPr>
        </w:r>
        <w:r>
          <w:rPr>
            <w:noProof/>
            <w:webHidden/>
          </w:rPr>
          <w:fldChar w:fldCharType="separate"/>
        </w:r>
        <w:r>
          <w:rPr>
            <w:noProof/>
            <w:webHidden/>
          </w:rPr>
          <w:t>xv</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075" w:history="1">
        <w:r w:rsidRPr="00DA5327">
          <w:rPr>
            <w:rStyle w:val="Hyperlink"/>
            <w:noProof/>
          </w:rPr>
          <w:t>1.</w:t>
        </w:r>
        <w:r>
          <w:rPr>
            <w:rFonts w:asciiTheme="minorHAnsi" w:eastAsiaTheme="minorEastAsia" w:hAnsiTheme="minorHAnsi" w:cstheme="minorBidi"/>
            <w:noProof/>
            <w:sz w:val="22"/>
            <w:szCs w:val="22"/>
          </w:rPr>
          <w:tab/>
        </w:r>
        <w:r w:rsidRPr="00DA5327">
          <w:rPr>
            <w:rStyle w:val="Hyperlink"/>
            <w:noProof/>
          </w:rPr>
          <w:t>Introduction</w:t>
        </w:r>
        <w:r>
          <w:rPr>
            <w:noProof/>
            <w:webHidden/>
          </w:rPr>
          <w:tab/>
        </w:r>
        <w:r>
          <w:rPr>
            <w:noProof/>
            <w:webHidden/>
          </w:rPr>
          <w:fldChar w:fldCharType="begin"/>
        </w:r>
        <w:r>
          <w:rPr>
            <w:noProof/>
            <w:webHidden/>
          </w:rPr>
          <w:instrText xml:space="preserve"> PAGEREF _Toc352760075 \h </w:instrText>
        </w:r>
        <w:r>
          <w:rPr>
            <w:noProof/>
            <w:webHidden/>
          </w:rPr>
        </w:r>
        <w:r>
          <w:rPr>
            <w:noProof/>
            <w:webHidden/>
          </w:rPr>
          <w:fldChar w:fldCharType="separate"/>
        </w:r>
        <w:r>
          <w:rPr>
            <w:noProof/>
            <w:webHidden/>
          </w:rPr>
          <w:t>1</w:t>
        </w:r>
        <w:r>
          <w:rPr>
            <w:noProof/>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76" w:history="1">
        <w:r w:rsidRPr="00DA5327">
          <w:rPr>
            <w:rStyle w:val="Hyperlink"/>
          </w:rPr>
          <w:t>1.1</w:t>
        </w:r>
        <w:r>
          <w:rPr>
            <w:rFonts w:asciiTheme="minorHAnsi" w:eastAsiaTheme="minorEastAsia" w:hAnsiTheme="minorHAnsi" w:cstheme="minorBidi"/>
            <w:sz w:val="22"/>
            <w:szCs w:val="22"/>
          </w:rPr>
          <w:tab/>
        </w:r>
        <w:r w:rsidRPr="00DA5327">
          <w:rPr>
            <w:rStyle w:val="Hyperlink"/>
          </w:rPr>
          <w:t>The Palaeovalley Groundwater Project</w:t>
        </w:r>
        <w:r>
          <w:rPr>
            <w:webHidden/>
          </w:rPr>
          <w:tab/>
        </w:r>
        <w:r>
          <w:rPr>
            <w:webHidden/>
          </w:rPr>
          <w:fldChar w:fldCharType="begin"/>
        </w:r>
        <w:r>
          <w:rPr>
            <w:webHidden/>
          </w:rPr>
          <w:instrText xml:space="preserve"> PAGEREF _Toc352760076 \h </w:instrText>
        </w:r>
        <w:r>
          <w:rPr>
            <w:webHidden/>
          </w:rPr>
        </w:r>
        <w:r>
          <w:rPr>
            <w:webHidden/>
          </w:rPr>
          <w:fldChar w:fldCharType="separate"/>
        </w:r>
        <w:r>
          <w:rPr>
            <w:webHidden/>
          </w:rPr>
          <w:t>1</w:t>
        </w:r>
        <w:r>
          <w:rPr>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77" w:history="1">
        <w:r w:rsidRPr="00DA5327">
          <w:rPr>
            <w:rStyle w:val="Hyperlink"/>
            <w:noProof/>
          </w:rPr>
          <w:t>1.1.1</w:t>
        </w:r>
        <w:r>
          <w:rPr>
            <w:rFonts w:asciiTheme="minorHAnsi" w:eastAsiaTheme="minorEastAsia" w:hAnsiTheme="minorHAnsi" w:cstheme="minorBidi"/>
            <w:noProof/>
            <w:sz w:val="22"/>
            <w:szCs w:val="22"/>
          </w:rPr>
          <w:tab/>
        </w:r>
        <w:r w:rsidRPr="00DA5327">
          <w:rPr>
            <w:rStyle w:val="Hyperlink"/>
            <w:noProof/>
          </w:rPr>
          <w:t>Objectives</w:t>
        </w:r>
        <w:r>
          <w:rPr>
            <w:noProof/>
            <w:webHidden/>
          </w:rPr>
          <w:tab/>
        </w:r>
        <w:r>
          <w:rPr>
            <w:noProof/>
            <w:webHidden/>
          </w:rPr>
          <w:fldChar w:fldCharType="begin"/>
        </w:r>
        <w:r>
          <w:rPr>
            <w:noProof/>
            <w:webHidden/>
          </w:rPr>
          <w:instrText xml:space="preserve"> PAGEREF _Toc352760077 \h </w:instrText>
        </w:r>
        <w:r>
          <w:rPr>
            <w:noProof/>
            <w:webHidden/>
          </w:rPr>
        </w:r>
        <w:r>
          <w:rPr>
            <w:noProof/>
            <w:webHidden/>
          </w:rPr>
          <w:fldChar w:fldCharType="separate"/>
        </w:r>
        <w:r>
          <w:rPr>
            <w:noProof/>
            <w:webHidden/>
          </w:rPr>
          <w:t>2</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78" w:history="1">
        <w:r w:rsidRPr="00DA5327">
          <w:rPr>
            <w:rStyle w:val="Hyperlink"/>
            <w:noProof/>
          </w:rPr>
          <w:t>1.1.2</w:t>
        </w:r>
        <w:r>
          <w:rPr>
            <w:rFonts w:asciiTheme="minorHAnsi" w:eastAsiaTheme="minorEastAsia" w:hAnsiTheme="minorHAnsi" w:cstheme="minorBidi"/>
            <w:noProof/>
            <w:sz w:val="22"/>
            <w:szCs w:val="22"/>
          </w:rPr>
          <w:tab/>
        </w:r>
        <w:r w:rsidRPr="00DA5327">
          <w:rPr>
            <w:rStyle w:val="Hyperlink"/>
            <w:noProof/>
          </w:rPr>
          <w:t>Demonstration sites</w:t>
        </w:r>
        <w:r>
          <w:rPr>
            <w:noProof/>
            <w:webHidden/>
          </w:rPr>
          <w:tab/>
        </w:r>
        <w:r>
          <w:rPr>
            <w:noProof/>
            <w:webHidden/>
          </w:rPr>
          <w:fldChar w:fldCharType="begin"/>
        </w:r>
        <w:r>
          <w:rPr>
            <w:noProof/>
            <w:webHidden/>
          </w:rPr>
          <w:instrText xml:space="preserve"> PAGEREF _Toc352760078 \h </w:instrText>
        </w:r>
        <w:r>
          <w:rPr>
            <w:noProof/>
            <w:webHidden/>
          </w:rPr>
        </w:r>
        <w:r>
          <w:rPr>
            <w:noProof/>
            <w:webHidden/>
          </w:rPr>
          <w:fldChar w:fldCharType="separate"/>
        </w:r>
        <w:r>
          <w:rPr>
            <w:noProof/>
            <w:webHidden/>
          </w:rPr>
          <w:t>3</w:t>
        </w:r>
        <w:r>
          <w:rPr>
            <w:noProof/>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79" w:history="1">
        <w:r w:rsidRPr="00DA5327">
          <w:rPr>
            <w:rStyle w:val="Hyperlink"/>
          </w:rPr>
          <w:t>1.2</w:t>
        </w:r>
        <w:r>
          <w:rPr>
            <w:rFonts w:asciiTheme="minorHAnsi" w:eastAsiaTheme="minorEastAsia" w:hAnsiTheme="minorHAnsi" w:cstheme="minorBidi"/>
            <w:sz w:val="22"/>
            <w:szCs w:val="22"/>
          </w:rPr>
          <w:tab/>
        </w:r>
        <w:r w:rsidRPr="00DA5327">
          <w:rPr>
            <w:rStyle w:val="Hyperlink"/>
          </w:rPr>
          <w:t>Project operations in the Ti-Tree Basin</w:t>
        </w:r>
        <w:r>
          <w:rPr>
            <w:webHidden/>
          </w:rPr>
          <w:tab/>
        </w:r>
        <w:r>
          <w:rPr>
            <w:webHidden/>
          </w:rPr>
          <w:fldChar w:fldCharType="begin"/>
        </w:r>
        <w:r>
          <w:rPr>
            <w:webHidden/>
          </w:rPr>
          <w:instrText xml:space="preserve"> PAGEREF _Toc352760079 \h </w:instrText>
        </w:r>
        <w:r>
          <w:rPr>
            <w:webHidden/>
          </w:rPr>
        </w:r>
        <w:r>
          <w:rPr>
            <w:webHidden/>
          </w:rPr>
          <w:fldChar w:fldCharType="separate"/>
        </w:r>
        <w:r>
          <w:rPr>
            <w:webHidden/>
          </w:rPr>
          <w:t>3</w:t>
        </w:r>
        <w:r>
          <w:rPr>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80" w:history="1">
        <w:r w:rsidRPr="00DA5327">
          <w:rPr>
            <w:rStyle w:val="Hyperlink"/>
            <w:noProof/>
            <w:lang w:val="en-US"/>
          </w:rPr>
          <w:t>1.2.1</w:t>
        </w:r>
        <w:r>
          <w:rPr>
            <w:rFonts w:asciiTheme="minorHAnsi" w:eastAsiaTheme="minorEastAsia" w:hAnsiTheme="minorHAnsi" w:cstheme="minorBidi"/>
            <w:noProof/>
            <w:sz w:val="22"/>
            <w:szCs w:val="22"/>
          </w:rPr>
          <w:tab/>
        </w:r>
        <w:r w:rsidRPr="00DA5327">
          <w:rPr>
            <w:rStyle w:val="Hyperlink"/>
            <w:noProof/>
            <w:lang w:val="en-US"/>
          </w:rPr>
          <w:t>Research program and objectives</w:t>
        </w:r>
        <w:r>
          <w:rPr>
            <w:noProof/>
            <w:webHidden/>
          </w:rPr>
          <w:tab/>
        </w:r>
        <w:r>
          <w:rPr>
            <w:noProof/>
            <w:webHidden/>
          </w:rPr>
          <w:fldChar w:fldCharType="begin"/>
        </w:r>
        <w:r>
          <w:rPr>
            <w:noProof/>
            <w:webHidden/>
          </w:rPr>
          <w:instrText xml:space="preserve"> PAGEREF _Toc352760080 \h </w:instrText>
        </w:r>
        <w:r>
          <w:rPr>
            <w:noProof/>
            <w:webHidden/>
          </w:rPr>
        </w:r>
        <w:r>
          <w:rPr>
            <w:noProof/>
            <w:webHidden/>
          </w:rPr>
          <w:fldChar w:fldCharType="separate"/>
        </w:r>
        <w:r>
          <w:rPr>
            <w:noProof/>
            <w:webHidden/>
          </w:rPr>
          <w:t>4</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81" w:history="1">
        <w:r w:rsidRPr="00DA5327">
          <w:rPr>
            <w:rStyle w:val="Hyperlink"/>
            <w:noProof/>
          </w:rPr>
          <w:t>1.2.2</w:t>
        </w:r>
        <w:r>
          <w:rPr>
            <w:rFonts w:asciiTheme="minorHAnsi" w:eastAsiaTheme="minorEastAsia" w:hAnsiTheme="minorHAnsi" w:cstheme="minorBidi"/>
            <w:noProof/>
            <w:sz w:val="22"/>
            <w:szCs w:val="22"/>
          </w:rPr>
          <w:tab/>
        </w:r>
        <w:r w:rsidRPr="00DA5327">
          <w:rPr>
            <w:rStyle w:val="Hyperlink"/>
            <w:noProof/>
          </w:rPr>
          <w:t>Structure and focus of this report</w:t>
        </w:r>
        <w:r>
          <w:rPr>
            <w:noProof/>
            <w:webHidden/>
          </w:rPr>
          <w:tab/>
        </w:r>
        <w:r>
          <w:rPr>
            <w:noProof/>
            <w:webHidden/>
          </w:rPr>
          <w:fldChar w:fldCharType="begin"/>
        </w:r>
        <w:r>
          <w:rPr>
            <w:noProof/>
            <w:webHidden/>
          </w:rPr>
          <w:instrText xml:space="preserve"> PAGEREF _Toc352760081 \h </w:instrText>
        </w:r>
        <w:r>
          <w:rPr>
            <w:noProof/>
            <w:webHidden/>
          </w:rPr>
        </w:r>
        <w:r>
          <w:rPr>
            <w:noProof/>
            <w:webHidden/>
          </w:rPr>
          <w:fldChar w:fldCharType="separate"/>
        </w:r>
        <w:r>
          <w:rPr>
            <w:noProof/>
            <w:webHidden/>
          </w:rPr>
          <w:t>4</w:t>
        </w:r>
        <w:r>
          <w:rPr>
            <w:noProof/>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82" w:history="1">
        <w:r w:rsidRPr="00DA5327">
          <w:rPr>
            <w:rStyle w:val="Hyperlink"/>
          </w:rPr>
          <w:t>1.3</w:t>
        </w:r>
        <w:r>
          <w:rPr>
            <w:rFonts w:asciiTheme="minorHAnsi" w:eastAsiaTheme="minorEastAsia" w:hAnsiTheme="minorHAnsi" w:cstheme="minorBidi"/>
            <w:sz w:val="22"/>
            <w:szCs w:val="22"/>
          </w:rPr>
          <w:tab/>
        </w:r>
        <w:r w:rsidRPr="00DA5327">
          <w:rPr>
            <w:rStyle w:val="Hyperlink"/>
          </w:rPr>
          <w:t>Overview of the Ti-Tree Basin</w:t>
        </w:r>
        <w:r>
          <w:rPr>
            <w:webHidden/>
          </w:rPr>
          <w:tab/>
        </w:r>
        <w:r>
          <w:rPr>
            <w:webHidden/>
          </w:rPr>
          <w:fldChar w:fldCharType="begin"/>
        </w:r>
        <w:r>
          <w:rPr>
            <w:webHidden/>
          </w:rPr>
          <w:instrText xml:space="preserve"> PAGEREF _Toc352760082 \h </w:instrText>
        </w:r>
        <w:r>
          <w:rPr>
            <w:webHidden/>
          </w:rPr>
        </w:r>
        <w:r>
          <w:rPr>
            <w:webHidden/>
          </w:rPr>
          <w:fldChar w:fldCharType="separate"/>
        </w:r>
        <w:r>
          <w:rPr>
            <w:webHidden/>
          </w:rPr>
          <w:t>6</w:t>
        </w:r>
        <w:r>
          <w:rPr>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83" w:history="1">
        <w:r w:rsidRPr="00DA5327">
          <w:rPr>
            <w:rStyle w:val="Hyperlink"/>
            <w:noProof/>
          </w:rPr>
          <w:t>1.3.1</w:t>
        </w:r>
        <w:r>
          <w:rPr>
            <w:rFonts w:asciiTheme="minorHAnsi" w:eastAsiaTheme="minorEastAsia" w:hAnsiTheme="minorHAnsi" w:cstheme="minorBidi"/>
            <w:noProof/>
            <w:sz w:val="22"/>
            <w:szCs w:val="22"/>
          </w:rPr>
          <w:tab/>
        </w:r>
        <w:r w:rsidRPr="00DA5327">
          <w:rPr>
            <w:rStyle w:val="Hyperlink"/>
            <w:noProof/>
          </w:rPr>
          <w:t>Climate</w:t>
        </w:r>
        <w:r>
          <w:rPr>
            <w:noProof/>
            <w:webHidden/>
          </w:rPr>
          <w:tab/>
        </w:r>
        <w:r>
          <w:rPr>
            <w:noProof/>
            <w:webHidden/>
          </w:rPr>
          <w:fldChar w:fldCharType="begin"/>
        </w:r>
        <w:r>
          <w:rPr>
            <w:noProof/>
            <w:webHidden/>
          </w:rPr>
          <w:instrText xml:space="preserve"> PAGEREF _Toc352760083 \h </w:instrText>
        </w:r>
        <w:r>
          <w:rPr>
            <w:noProof/>
            <w:webHidden/>
          </w:rPr>
        </w:r>
        <w:r>
          <w:rPr>
            <w:noProof/>
            <w:webHidden/>
          </w:rPr>
          <w:fldChar w:fldCharType="separate"/>
        </w:r>
        <w:r>
          <w:rPr>
            <w:noProof/>
            <w:webHidden/>
          </w:rPr>
          <w:t>6</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84" w:history="1">
        <w:r w:rsidRPr="00DA5327">
          <w:rPr>
            <w:rStyle w:val="Hyperlink"/>
            <w:noProof/>
          </w:rPr>
          <w:t>1.3.2</w:t>
        </w:r>
        <w:r>
          <w:rPr>
            <w:rFonts w:asciiTheme="minorHAnsi" w:eastAsiaTheme="minorEastAsia" w:hAnsiTheme="minorHAnsi" w:cstheme="minorBidi"/>
            <w:noProof/>
            <w:sz w:val="22"/>
            <w:szCs w:val="22"/>
          </w:rPr>
          <w:tab/>
        </w:r>
        <w:r w:rsidRPr="00DA5327">
          <w:rPr>
            <w:rStyle w:val="Hyperlink"/>
            <w:noProof/>
          </w:rPr>
          <w:t>Landscape</w:t>
        </w:r>
        <w:r>
          <w:rPr>
            <w:noProof/>
            <w:webHidden/>
          </w:rPr>
          <w:tab/>
        </w:r>
        <w:r>
          <w:rPr>
            <w:noProof/>
            <w:webHidden/>
          </w:rPr>
          <w:fldChar w:fldCharType="begin"/>
        </w:r>
        <w:r>
          <w:rPr>
            <w:noProof/>
            <w:webHidden/>
          </w:rPr>
          <w:instrText xml:space="preserve"> PAGEREF _Toc352760084 \h </w:instrText>
        </w:r>
        <w:r>
          <w:rPr>
            <w:noProof/>
            <w:webHidden/>
          </w:rPr>
        </w:r>
        <w:r>
          <w:rPr>
            <w:noProof/>
            <w:webHidden/>
          </w:rPr>
          <w:fldChar w:fldCharType="separate"/>
        </w:r>
        <w:r>
          <w:rPr>
            <w:noProof/>
            <w:webHidden/>
          </w:rPr>
          <w:t>6</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85" w:history="1">
        <w:r w:rsidRPr="00DA5327">
          <w:rPr>
            <w:rStyle w:val="Hyperlink"/>
            <w:noProof/>
          </w:rPr>
          <w:t>1.3.3</w:t>
        </w:r>
        <w:r>
          <w:rPr>
            <w:rFonts w:asciiTheme="minorHAnsi" w:eastAsiaTheme="minorEastAsia" w:hAnsiTheme="minorHAnsi" w:cstheme="minorBidi"/>
            <w:noProof/>
            <w:sz w:val="22"/>
            <w:szCs w:val="22"/>
          </w:rPr>
          <w:tab/>
        </w:r>
        <w:r w:rsidRPr="00DA5327">
          <w:rPr>
            <w:rStyle w:val="Hyperlink"/>
            <w:noProof/>
          </w:rPr>
          <w:t>Surface water</w:t>
        </w:r>
        <w:r>
          <w:rPr>
            <w:noProof/>
            <w:webHidden/>
          </w:rPr>
          <w:tab/>
        </w:r>
        <w:r>
          <w:rPr>
            <w:noProof/>
            <w:webHidden/>
          </w:rPr>
          <w:fldChar w:fldCharType="begin"/>
        </w:r>
        <w:r>
          <w:rPr>
            <w:noProof/>
            <w:webHidden/>
          </w:rPr>
          <w:instrText xml:space="preserve"> PAGEREF _Toc352760085 \h </w:instrText>
        </w:r>
        <w:r>
          <w:rPr>
            <w:noProof/>
            <w:webHidden/>
          </w:rPr>
        </w:r>
        <w:r>
          <w:rPr>
            <w:noProof/>
            <w:webHidden/>
          </w:rPr>
          <w:fldChar w:fldCharType="separate"/>
        </w:r>
        <w:r>
          <w:rPr>
            <w:noProof/>
            <w:webHidden/>
          </w:rPr>
          <w:t>10</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86" w:history="1">
        <w:r w:rsidRPr="00DA5327">
          <w:rPr>
            <w:rStyle w:val="Hyperlink"/>
            <w:noProof/>
          </w:rPr>
          <w:t>1.3.4</w:t>
        </w:r>
        <w:r>
          <w:rPr>
            <w:rFonts w:asciiTheme="minorHAnsi" w:eastAsiaTheme="minorEastAsia" w:hAnsiTheme="minorHAnsi" w:cstheme="minorBidi"/>
            <w:noProof/>
            <w:sz w:val="22"/>
            <w:szCs w:val="22"/>
          </w:rPr>
          <w:tab/>
        </w:r>
        <w:r w:rsidRPr="00DA5327">
          <w:rPr>
            <w:rStyle w:val="Hyperlink"/>
            <w:noProof/>
          </w:rPr>
          <w:t>Population and economy</w:t>
        </w:r>
        <w:r>
          <w:rPr>
            <w:noProof/>
            <w:webHidden/>
          </w:rPr>
          <w:tab/>
        </w:r>
        <w:r>
          <w:rPr>
            <w:noProof/>
            <w:webHidden/>
          </w:rPr>
          <w:fldChar w:fldCharType="begin"/>
        </w:r>
        <w:r>
          <w:rPr>
            <w:noProof/>
            <w:webHidden/>
          </w:rPr>
          <w:instrText xml:space="preserve"> PAGEREF _Toc352760086 \h </w:instrText>
        </w:r>
        <w:r>
          <w:rPr>
            <w:noProof/>
            <w:webHidden/>
          </w:rPr>
        </w:r>
        <w:r>
          <w:rPr>
            <w:noProof/>
            <w:webHidden/>
          </w:rPr>
          <w:fldChar w:fldCharType="separate"/>
        </w:r>
        <w:r>
          <w:rPr>
            <w:noProof/>
            <w:webHidden/>
          </w:rPr>
          <w:t>10</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87" w:history="1">
        <w:r w:rsidRPr="00DA5327">
          <w:rPr>
            <w:rStyle w:val="Hyperlink"/>
            <w:noProof/>
          </w:rPr>
          <w:t>1.3.5</w:t>
        </w:r>
        <w:r>
          <w:rPr>
            <w:rFonts w:asciiTheme="minorHAnsi" w:eastAsiaTheme="minorEastAsia" w:hAnsiTheme="minorHAnsi" w:cstheme="minorBidi"/>
            <w:noProof/>
            <w:sz w:val="22"/>
            <w:szCs w:val="22"/>
          </w:rPr>
          <w:tab/>
        </w:r>
        <w:r w:rsidRPr="00DA5327">
          <w:rPr>
            <w:rStyle w:val="Hyperlink"/>
            <w:noProof/>
          </w:rPr>
          <w:t>Groundwater extraction</w:t>
        </w:r>
        <w:r>
          <w:rPr>
            <w:noProof/>
            <w:webHidden/>
          </w:rPr>
          <w:tab/>
        </w:r>
        <w:r>
          <w:rPr>
            <w:noProof/>
            <w:webHidden/>
          </w:rPr>
          <w:fldChar w:fldCharType="begin"/>
        </w:r>
        <w:r>
          <w:rPr>
            <w:noProof/>
            <w:webHidden/>
          </w:rPr>
          <w:instrText xml:space="preserve"> PAGEREF _Toc352760087 \h </w:instrText>
        </w:r>
        <w:r>
          <w:rPr>
            <w:noProof/>
            <w:webHidden/>
          </w:rPr>
        </w:r>
        <w:r>
          <w:rPr>
            <w:noProof/>
            <w:webHidden/>
          </w:rPr>
          <w:fldChar w:fldCharType="separate"/>
        </w:r>
        <w:r>
          <w:rPr>
            <w:noProof/>
            <w:webHidden/>
          </w:rPr>
          <w:t>10</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088" w:history="1">
        <w:r w:rsidRPr="00DA5327">
          <w:rPr>
            <w:rStyle w:val="Hyperlink"/>
            <w:noProof/>
          </w:rPr>
          <w:t>2.</w:t>
        </w:r>
        <w:r>
          <w:rPr>
            <w:rFonts w:asciiTheme="minorHAnsi" w:eastAsiaTheme="minorEastAsia" w:hAnsiTheme="minorHAnsi" w:cstheme="minorBidi"/>
            <w:noProof/>
            <w:sz w:val="22"/>
            <w:szCs w:val="22"/>
          </w:rPr>
          <w:tab/>
        </w:r>
        <w:r w:rsidRPr="00DA5327">
          <w:rPr>
            <w:rStyle w:val="Hyperlink"/>
            <w:noProof/>
          </w:rPr>
          <w:t>Geological and geophysical setting</w:t>
        </w:r>
        <w:r>
          <w:rPr>
            <w:noProof/>
            <w:webHidden/>
          </w:rPr>
          <w:tab/>
        </w:r>
        <w:r>
          <w:rPr>
            <w:noProof/>
            <w:webHidden/>
          </w:rPr>
          <w:fldChar w:fldCharType="begin"/>
        </w:r>
        <w:r>
          <w:rPr>
            <w:noProof/>
            <w:webHidden/>
          </w:rPr>
          <w:instrText xml:space="preserve"> PAGEREF _Toc352760088 \h </w:instrText>
        </w:r>
        <w:r>
          <w:rPr>
            <w:noProof/>
            <w:webHidden/>
          </w:rPr>
        </w:r>
        <w:r>
          <w:rPr>
            <w:noProof/>
            <w:webHidden/>
          </w:rPr>
          <w:fldChar w:fldCharType="separate"/>
        </w:r>
        <w:r>
          <w:rPr>
            <w:noProof/>
            <w:webHidden/>
          </w:rPr>
          <w:t>15</w:t>
        </w:r>
        <w:r>
          <w:rPr>
            <w:noProof/>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89" w:history="1">
        <w:r w:rsidRPr="00DA5327">
          <w:rPr>
            <w:rStyle w:val="Hyperlink"/>
          </w:rPr>
          <w:t>2.1</w:t>
        </w:r>
        <w:r>
          <w:rPr>
            <w:rFonts w:asciiTheme="minorHAnsi" w:eastAsiaTheme="minorEastAsia" w:hAnsiTheme="minorHAnsi" w:cstheme="minorBidi"/>
            <w:sz w:val="22"/>
            <w:szCs w:val="22"/>
          </w:rPr>
          <w:tab/>
        </w:r>
        <w:r w:rsidRPr="00DA5327">
          <w:rPr>
            <w:rStyle w:val="Hyperlink"/>
          </w:rPr>
          <w:t>Geology</w:t>
        </w:r>
        <w:r>
          <w:rPr>
            <w:webHidden/>
          </w:rPr>
          <w:tab/>
        </w:r>
        <w:r>
          <w:rPr>
            <w:webHidden/>
          </w:rPr>
          <w:fldChar w:fldCharType="begin"/>
        </w:r>
        <w:r>
          <w:rPr>
            <w:webHidden/>
          </w:rPr>
          <w:instrText xml:space="preserve"> PAGEREF _Toc352760089 \h </w:instrText>
        </w:r>
        <w:r>
          <w:rPr>
            <w:webHidden/>
          </w:rPr>
        </w:r>
        <w:r>
          <w:rPr>
            <w:webHidden/>
          </w:rPr>
          <w:fldChar w:fldCharType="separate"/>
        </w:r>
        <w:r>
          <w:rPr>
            <w:webHidden/>
          </w:rPr>
          <w:t>15</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90" w:history="1">
        <w:r w:rsidRPr="00DA5327">
          <w:rPr>
            <w:rStyle w:val="Hyperlink"/>
          </w:rPr>
          <w:t>2.2</w:t>
        </w:r>
        <w:r>
          <w:rPr>
            <w:rFonts w:asciiTheme="minorHAnsi" w:eastAsiaTheme="minorEastAsia" w:hAnsiTheme="minorHAnsi" w:cstheme="minorBidi"/>
            <w:sz w:val="22"/>
            <w:szCs w:val="22"/>
          </w:rPr>
          <w:tab/>
        </w:r>
        <w:r w:rsidRPr="00DA5327">
          <w:rPr>
            <w:rStyle w:val="Hyperlink"/>
          </w:rPr>
          <w:t>Regolith</w:t>
        </w:r>
        <w:r>
          <w:rPr>
            <w:webHidden/>
          </w:rPr>
          <w:tab/>
        </w:r>
        <w:r>
          <w:rPr>
            <w:webHidden/>
          </w:rPr>
          <w:fldChar w:fldCharType="begin"/>
        </w:r>
        <w:r>
          <w:rPr>
            <w:webHidden/>
          </w:rPr>
          <w:instrText xml:space="preserve"> PAGEREF _Toc352760090 \h </w:instrText>
        </w:r>
        <w:r>
          <w:rPr>
            <w:webHidden/>
          </w:rPr>
        </w:r>
        <w:r>
          <w:rPr>
            <w:webHidden/>
          </w:rPr>
          <w:fldChar w:fldCharType="separate"/>
        </w:r>
        <w:r>
          <w:rPr>
            <w:webHidden/>
          </w:rPr>
          <w:t>15</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91" w:history="1">
        <w:r w:rsidRPr="00DA5327">
          <w:rPr>
            <w:rStyle w:val="Hyperlink"/>
          </w:rPr>
          <w:t>2.3</w:t>
        </w:r>
        <w:r>
          <w:rPr>
            <w:rFonts w:asciiTheme="minorHAnsi" w:eastAsiaTheme="minorEastAsia" w:hAnsiTheme="minorHAnsi" w:cstheme="minorBidi"/>
            <w:sz w:val="22"/>
            <w:szCs w:val="22"/>
          </w:rPr>
          <w:tab/>
        </w:r>
        <w:r w:rsidRPr="00DA5327">
          <w:rPr>
            <w:rStyle w:val="Hyperlink"/>
          </w:rPr>
          <w:t>Geophysics</w:t>
        </w:r>
        <w:r>
          <w:rPr>
            <w:webHidden/>
          </w:rPr>
          <w:tab/>
        </w:r>
        <w:r>
          <w:rPr>
            <w:webHidden/>
          </w:rPr>
          <w:fldChar w:fldCharType="begin"/>
        </w:r>
        <w:r>
          <w:rPr>
            <w:webHidden/>
          </w:rPr>
          <w:instrText xml:space="preserve"> PAGEREF _Toc352760091 \h </w:instrText>
        </w:r>
        <w:r>
          <w:rPr>
            <w:webHidden/>
          </w:rPr>
        </w:r>
        <w:r>
          <w:rPr>
            <w:webHidden/>
          </w:rPr>
          <w:fldChar w:fldCharType="separate"/>
        </w:r>
        <w:r>
          <w:rPr>
            <w:webHidden/>
          </w:rPr>
          <w:t>17</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92" w:history="1">
        <w:r w:rsidRPr="00DA5327">
          <w:rPr>
            <w:rStyle w:val="Hyperlink"/>
          </w:rPr>
          <w:t>2.4</w:t>
        </w:r>
        <w:r>
          <w:rPr>
            <w:rFonts w:asciiTheme="minorHAnsi" w:eastAsiaTheme="minorEastAsia" w:hAnsiTheme="minorHAnsi" w:cstheme="minorBidi"/>
            <w:sz w:val="22"/>
            <w:szCs w:val="22"/>
          </w:rPr>
          <w:tab/>
        </w:r>
        <w:r w:rsidRPr="00DA5327">
          <w:rPr>
            <w:rStyle w:val="Hyperlink"/>
          </w:rPr>
          <w:t>Palynology</w:t>
        </w:r>
        <w:r>
          <w:rPr>
            <w:webHidden/>
          </w:rPr>
          <w:tab/>
        </w:r>
        <w:r>
          <w:rPr>
            <w:webHidden/>
          </w:rPr>
          <w:fldChar w:fldCharType="begin"/>
        </w:r>
        <w:r>
          <w:rPr>
            <w:webHidden/>
          </w:rPr>
          <w:instrText xml:space="preserve"> PAGEREF _Toc352760092 \h </w:instrText>
        </w:r>
        <w:r>
          <w:rPr>
            <w:webHidden/>
          </w:rPr>
        </w:r>
        <w:r>
          <w:rPr>
            <w:webHidden/>
          </w:rPr>
          <w:fldChar w:fldCharType="separate"/>
        </w:r>
        <w:r>
          <w:rPr>
            <w:webHidden/>
          </w:rPr>
          <w:t>18</w:t>
        </w:r>
        <w:r>
          <w:rPr>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093" w:history="1">
        <w:r w:rsidRPr="00DA5327">
          <w:rPr>
            <w:rStyle w:val="Hyperlink"/>
            <w:noProof/>
          </w:rPr>
          <w:t>3.</w:t>
        </w:r>
        <w:r>
          <w:rPr>
            <w:rFonts w:asciiTheme="minorHAnsi" w:eastAsiaTheme="minorEastAsia" w:hAnsiTheme="minorHAnsi" w:cstheme="minorBidi"/>
            <w:noProof/>
            <w:sz w:val="22"/>
            <w:szCs w:val="22"/>
          </w:rPr>
          <w:tab/>
        </w:r>
        <w:r w:rsidRPr="00DA5327">
          <w:rPr>
            <w:rStyle w:val="Hyperlink"/>
            <w:noProof/>
          </w:rPr>
          <w:t>Hydrogeological setting</w:t>
        </w:r>
        <w:r>
          <w:rPr>
            <w:noProof/>
            <w:webHidden/>
          </w:rPr>
          <w:tab/>
        </w:r>
        <w:r>
          <w:rPr>
            <w:noProof/>
            <w:webHidden/>
          </w:rPr>
          <w:fldChar w:fldCharType="begin"/>
        </w:r>
        <w:r>
          <w:rPr>
            <w:noProof/>
            <w:webHidden/>
          </w:rPr>
          <w:instrText xml:space="preserve"> PAGEREF _Toc352760093 \h </w:instrText>
        </w:r>
        <w:r>
          <w:rPr>
            <w:noProof/>
            <w:webHidden/>
          </w:rPr>
        </w:r>
        <w:r>
          <w:rPr>
            <w:noProof/>
            <w:webHidden/>
          </w:rPr>
          <w:fldChar w:fldCharType="separate"/>
        </w:r>
        <w:r>
          <w:rPr>
            <w:noProof/>
            <w:webHidden/>
          </w:rPr>
          <w:t>23</w:t>
        </w:r>
        <w:r>
          <w:rPr>
            <w:noProof/>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94" w:history="1">
        <w:r w:rsidRPr="00DA5327">
          <w:rPr>
            <w:rStyle w:val="Hyperlink"/>
          </w:rPr>
          <w:t>3.1</w:t>
        </w:r>
        <w:r>
          <w:rPr>
            <w:rFonts w:asciiTheme="minorHAnsi" w:eastAsiaTheme="minorEastAsia" w:hAnsiTheme="minorHAnsi" w:cstheme="minorBidi"/>
            <w:sz w:val="22"/>
            <w:szCs w:val="22"/>
          </w:rPr>
          <w:tab/>
        </w:r>
        <w:r w:rsidRPr="00DA5327">
          <w:rPr>
            <w:rStyle w:val="Hyperlink"/>
          </w:rPr>
          <w:t>Introduction</w:t>
        </w:r>
        <w:r>
          <w:rPr>
            <w:webHidden/>
          </w:rPr>
          <w:tab/>
        </w:r>
        <w:r>
          <w:rPr>
            <w:webHidden/>
          </w:rPr>
          <w:fldChar w:fldCharType="begin"/>
        </w:r>
        <w:r>
          <w:rPr>
            <w:webHidden/>
          </w:rPr>
          <w:instrText xml:space="preserve"> PAGEREF _Toc352760094 \h </w:instrText>
        </w:r>
        <w:r>
          <w:rPr>
            <w:webHidden/>
          </w:rPr>
        </w:r>
        <w:r>
          <w:rPr>
            <w:webHidden/>
          </w:rPr>
          <w:fldChar w:fldCharType="separate"/>
        </w:r>
        <w:r>
          <w:rPr>
            <w:webHidden/>
          </w:rPr>
          <w:t>23</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95" w:history="1">
        <w:r w:rsidRPr="00DA5327">
          <w:rPr>
            <w:rStyle w:val="Hyperlink"/>
          </w:rPr>
          <w:t>3.2</w:t>
        </w:r>
        <w:r>
          <w:rPr>
            <w:rFonts w:asciiTheme="minorHAnsi" w:eastAsiaTheme="minorEastAsia" w:hAnsiTheme="minorHAnsi" w:cstheme="minorBidi"/>
            <w:sz w:val="22"/>
            <w:szCs w:val="22"/>
          </w:rPr>
          <w:tab/>
        </w:r>
        <w:r w:rsidRPr="00DA5327">
          <w:rPr>
            <w:rStyle w:val="Hyperlink"/>
          </w:rPr>
          <w:t>Groundwater flow in the shallow aquifer</w:t>
        </w:r>
        <w:r>
          <w:rPr>
            <w:webHidden/>
          </w:rPr>
          <w:tab/>
        </w:r>
        <w:r>
          <w:rPr>
            <w:webHidden/>
          </w:rPr>
          <w:fldChar w:fldCharType="begin"/>
        </w:r>
        <w:r>
          <w:rPr>
            <w:webHidden/>
          </w:rPr>
          <w:instrText xml:space="preserve"> PAGEREF _Toc352760095 \h </w:instrText>
        </w:r>
        <w:r>
          <w:rPr>
            <w:webHidden/>
          </w:rPr>
        </w:r>
        <w:r>
          <w:rPr>
            <w:webHidden/>
          </w:rPr>
          <w:fldChar w:fldCharType="separate"/>
        </w:r>
        <w:r>
          <w:rPr>
            <w:webHidden/>
          </w:rPr>
          <w:t>25</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96" w:history="1">
        <w:r w:rsidRPr="00DA5327">
          <w:rPr>
            <w:rStyle w:val="Hyperlink"/>
          </w:rPr>
          <w:t>3.3</w:t>
        </w:r>
        <w:r>
          <w:rPr>
            <w:rFonts w:asciiTheme="minorHAnsi" w:eastAsiaTheme="minorEastAsia" w:hAnsiTheme="minorHAnsi" w:cstheme="minorBidi"/>
            <w:sz w:val="22"/>
            <w:szCs w:val="22"/>
          </w:rPr>
          <w:tab/>
        </w:r>
        <w:r w:rsidRPr="00DA5327">
          <w:rPr>
            <w:rStyle w:val="Hyperlink"/>
          </w:rPr>
          <w:t>Recharge</w:t>
        </w:r>
        <w:r>
          <w:rPr>
            <w:webHidden/>
          </w:rPr>
          <w:tab/>
        </w:r>
        <w:r>
          <w:rPr>
            <w:webHidden/>
          </w:rPr>
          <w:fldChar w:fldCharType="begin"/>
        </w:r>
        <w:r>
          <w:rPr>
            <w:webHidden/>
          </w:rPr>
          <w:instrText xml:space="preserve"> PAGEREF _Toc352760096 \h </w:instrText>
        </w:r>
        <w:r>
          <w:rPr>
            <w:webHidden/>
          </w:rPr>
        </w:r>
        <w:r>
          <w:rPr>
            <w:webHidden/>
          </w:rPr>
          <w:fldChar w:fldCharType="separate"/>
        </w:r>
        <w:r>
          <w:rPr>
            <w:webHidden/>
          </w:rPr>
          <w:t>26</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097" w:history="1">
        <w:r w:rsidRPr="00DA5327">
          <w:rPr>
            <w:rStyle w:val="Hyperlink"/>
          </w:rPr>
          <w:t>3.4</w:t>
        </w:r>
        <w:r>
          <w:rPr>
            <w:rFonts w:asciiTheme="minorHAnsi" w:eastAsiaTheme="minorEastAsia" w:hAnsiTheme="minorHAnsi" w:cstheme="minorBidi"/>
            <w:sz w:val="22"/>
            <w:szCs w:val="22"/>
          </w:rPr>
          <w:tab/>
        </w:r>
        <w:r w:rsidRPr="00DA5327">
          <w:rPr>
            <w:rStyle w:val="Hyperlink"/>
          </w:rPr>
          <w:t>Groundwater chemistry of the shallow aquifer</w:t>
        </w:r>
        <w:r>
          <w:rPr>
            <w:webHidden/>
          </w:rPr>
          <w:tab/>
        </w:r>
        <w:r>
          <w:rPr>
            <w:webHidden/>
          </w:rPr>
          <w:fldChar w:fldCharType="begin"/>
        </w:r>
        <w:r>
          <w:rPr>
            <w:webHidden/>
          </w:rPr>
          <w:instrText xml:space="preserve"> PAGEREF _Toc352760097 \h </w:instrText>
        </w:r>
        <w:r>
          <w:rPr>
            <w:webHidden/>
          </w:rPr>
        </w:r>
        <w:r>
          <w:rPr>
            <w:webHidden/>
          </w:rPr>
          <w:fldChar w:fldCharType="separate"/>
        </w:r>
        <w:r>
          <w:rPr>
            <w:webHidden/>
          </w:rPr>
          <w:t>27</w:t>
        </w:r>
        <w:r>
          <w:rPr>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98" w:history="1">
        <w:r w:rsidRPr="00DA5327">
          <w:rPr>
            <w:rStyle w:val="Hyperlink"/>
            <w:noProof/>
          </w:rPr>
          <w:t>3.4.1</w:t>
        </w:r>
        <w:r>
          <w:rPr>
            <w:rFonts w:asciiTheme="minorHAnsi" w:eastAsiaTheme="minorEastAsia" w:hAnsiTheme="minorHAnsi" w:cstheme="minorBidi"/>
            <w:noProof/>
            <w:sz w:val="22"/>
            <w:szCs w:val="22"/>
          </w:rPr>
          <w:tab/>
        </w:r>
        <w:r w:rsidRPr="00DA5327">
          <w:rPr>
            <w:rStyle w:val="Hyperlink"/>
            <w:noProof/>
          </w:rPr>
          <w:t>Spatial distribution of hydrochemistry data</w:t>
        </w:r>
        <w:r>
          <w:rPr>
            <w:noProof/>
            <w:webHidden/>
          </w:rPr>
          <w:tab/>
        </w:r>
        <w:r>
          <w:rPr>
            <w:noProof/>
            <w:webHidden/>
          </w:rPr>
          <w:fldChar w:fldCharType="begin"/>
        </w:r>
        <w:r>
          <w:rPr>
            <w:noProof/>
            <w:webHidden/>
          </w:rPr>
          <w:instrText xml:space="preserve"> PAGEREF _Toc352760098 \h </w:instrText>
        </w:r>
        <w:r>
          <w:rPr>
            <w:noProof/>
            <w:webHidden/>
          </w:rPr>
        </w:r>
        <w:r>
          <w:rPr>
            <w:noProof/>
            <w:webHidden/>
          </w:rPr>
          <w:fldChar w:fldCharType="separate"/>
        </w:r>
        <w:r>
          <w:rPr>
            <w:noProof/>
            <w:webHidden/>
          </w:rPr>
          <w:t>33</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099" w:history="1">
        <w:r w:rsidRPr="00DA5327">
          <w:rPr>
            <w:rStyle w:val="Hyperlink"/>
            <w:noProof/>
          </w:rPr>
          <w:t>3.4.2</w:t>
        </w:r>
        <w:r>
          <w:rPr>
            <w:rFonts w:asciiTheme="minorHAnsi" w:eastAsiaTheme="minorEastAsia" w:hAnsiTheme="minorHAnsi" w:cstheme="minorBidi"/>
            <w:noProof/>
            <w:sz w:val="22"/>
            <w:szCs w:val="22"/>
          </w:rPr>
          <w:tab/>
        </w:r>
        <w:r w:rsidRPr="00DA5327">
          <w:rPr>
            <w:rStyle w:val="Hyperlink"/>
            <w:noProof/>
          </w:rPr>
          <w:t>Evolution of Ti-Tree Basin groundwater</w:t>
        </w:r>
        <w:r>
          <w:rPr>
            <w:noProof/>
            <w:webHidden/>
          </w:rPr>
          <w:tab/>
        </w:r>
        <w:r>
          <w:rPr>
            <w:noProof/>
            <w:webHidden/>
          </w:rPr>
          <w:fldChar w:fldCharType="begin"/>
        </w:r>
        <w:r>
          <w:rPr>
            <w:noProof/>
            <w:webHidden/>
          </w:rPr>
          <w:instrText xml:space="preserve"> PAGEREF _Toc352760099 \h </w:instrText>
        </w:r>
        <w:r>
          <w:rPr>
            <w:noProof/>
            <w:webHidden/>
          </w:rPr>
        </w:r>
        <w:r>
          <w:rPr>
            <w:noProof/>
            <w:webHidden/>
          </w:rPr>
          <w:fldChar w:fldCharType="separate"/>
        </w:r>
        <w:r>
          <w:rPr>
            <w:noProof/>
            <w:webHidden/>
          </w:rPr>
          <w:t>37</w:t>
        </w:r>
        <w:r>
          <w:rPr>
            <w:noProof/>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00" w:history="1">
        <w:r w:rsidRPr="00DA5327">
          <w:rPr>
            <w:rStyle w:val="Hyperlink"/>
          </w:rPr>
          <w:t>3.5</w:t>
        </w:r>
        <w:r>
          <w:rPr>
            <w:rFonts w:asciiTheme="minorHAnsi" w:eastAsiaTheme="minorEastAsia" w:hAnsiTheme="minorHAnsi" w:cstheme="minorBidi"/>
            <w:sz w:val="22"/>
            <w:szCs w:val="22"/>
          </w:rPr>
          <w:tab/>
        </w:r>
        <w:r w:rsidRPr="00DA5327">
          <w:rPr>
            <w:rStyle w:val="Hyperlink"/>
          </w:rPr>
          <w:t>Potential for groundwater resources in deep aquifers</w:t>
        </w:r>
        <w:r>
          <w:rPr>
            <w:webHidden/>
          </w:rPr>
          <w:tab/>
        </w:r>
        <w:r>
          <w:rPr>
            <w:webHidden/>
          </w:rPr>
          <w:fldChar w:fldCharType="begin"/>
        </w:r>
        <w:r>
          <w:rPr>
            <w:webHidden/>
          </w:rPr>
          <w:instrText xml:space="preserve"> PAGEREF _Toc352760100 \h </w:instrText>
        </w:r>
        <w:r>
          <w:rPr>
            <w:webHidden/>
          </w:rPr>
        </w:r>
        <w:r>
          <w:rPr>
            <w:webHidden/>
          </w:rPr>
          <w:fldChar w:fldCharType="separate"/>
        </w:r>
        <w:r>
          <w:rPr>
            <w:webHidden/>
          </w:rPr>
          <w:t>38</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01" w:history="1">
        <w:r w:rsidRPr="00DA5327">
          <w:rPr>
            <w:rStyle w:val="Hyperlink"/>
          </w:rPr>
          <w:t>3.6</w:t>
        </w:r>
        <w:r>
          <w:rPr>
            <w:rFonts w:asciiTheme="minorHAnsi" w:eastAsiaTheme="minorEastAsia" w:hAnsiTheme="minorHAnsi" w:cstheme="minorBidi"/>
            <w:sz w:val="22"/>
            <w:szCs w:val="22"/>
          </w:rPr>
          <w:tab/>
        </w:r>
        <w:r w:rsidRPr="00DA5327">
          <w:rPr>
            <w:rStyle w:val="Hyperlink"/>
          </w:rPr>
          <w:t>Summary</w:t>
        </w:r>
        <w:r>
          <w:rPr>
            <w:webHidden/>
          </w:rPr>
          <w:tab/>
        </w:r>
        <w:r>
          <w:rPr>
            <w:webHidden/>
          </w:rPr>
          <w:fldChar w:fldCharType="begin"/>
        </w:r>
        <w:r>
          <w:rPr>
            <w:webHidden/>
          </w:rPr>
          <w:instrText xml:space="preserve"> PAGEREF _Toc352760101 \h </w:instrText>
        </w:r>
        <w:r>
          <w:rPr>
            <w:webHidden/>
          </w:rPr>
        </w:r>
        <w:r>
          <w:rPr>
            <w:webHidden/>
          </w:rPr>
          <w:fldChar w:fldCharType="separate"/>
        </w:r>
        <w:r>
          <w:rPr>
            <w:webHidden/>
          </w:rPr>
          <w:t>40</w:t>
        </w:r>
        <w:r>
          <w:rPr>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102" w:history="1">
        <w:r w:rsidRPr="00DA5327">
          <w:rPr>
            <w:rStyle w:val="Hyperlink"/>
            <w:noProof/>
          </w:rPr>
          <w:t>4.</w:t>
        </w:r>
        <w:r>
          <w:rPr>
            <w:rFonts w:asciiTheme="minorHAnsi" w:eastAsiaTheme="minorEastAsia" w:hAnsiTheme="minorHAnsi" w:cstheme="minorBidi"/>
            <w:noProof/>
            <w:sz w:val="22"/>
            <w:szCs w:val="22"/>
          </w:rPr>
          <w:tab/>
        </w:r>
        <w:r w:rsidRPr="00DA5327">
          <w:rPr>
            <w:rStyle w:val="Hyperlink"/>
            <w:noProof/>
          </w:rPr>
          <w:t>Investigation of deep groundwater systems in the Ti-Tree Basin</w:t>
        </w:r>
        <w:r>
          <w:rPr>
            <w:noProof/>
            <w:webHidden/>
          </w:rPr>
          <w:tab/>
        </w:r>
        <w:r>
          <w:rPr>
            <w:noProof/>
            <w:webHidden/>
          </w:rPr>
          <w:fldChar w:fldCharType="begin"/>
        </w:r>
        <w:r>
          <w:rPr>
            <w:noProof/>
            <w:webHidden/>
          </w:rPr>
          <w:instrText xml:space="preserve"> PAGEREF _Toc352760102 \h </w:instrText>
        </w:r>
        <w:r>
          <w:rPr>
            <w:noProof/>
            <w:webHidden/>
          </w:rPr>
        </w:r>
        <w:r>
          <w:rPr>
            <w:noProof/>
            <w:webHidden/>
          </w:rPr>
          <w:fldChar w:fldCharType="separate"/>
        </w:r>
        <w:r>
          <w:rPr>
            <w:noProof/>
            <w:webHidden/>
          </w:rPr>
          <w:t>42</w:t>
        </w:r>
        <w:r>
          <w:rPr>
            <w:noProof/>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03" w:history="1">
        <w:r w:rsidRPr="00DA5327">
          <w:rPr>
            <w:rStyle w:val="Hyperlink"/>
          </w:rPr>
          <w:t>4.1</w:t>
        </w:r>
        <w:r>
          <w:rPr>
            <w:rFonts w:asciiTheme="minorHAnsi" w:eastAsiaTheme="minorEastAsia" w:hAnsiTheme="minorHAnsi" w:cstheme="minorBidi"/>
            <w:sz w:val="22"/>
            <w:szCs w:val="22"/>
          </w:rPr>
          <w:tab/>
        </w:r>
        <w:r w:rsidRPr="00DA5327">
          <w:rPr>
            <w:rStyle w:val="Hyperlink"/>
          </w:rPr>
          <w:t>Gravity</w:t>
        </w:r>
        <w:r>
          <w:rPr>
            <w:webHidden/>
          </w:rPr>
          <w:tab/>
        </w:r>
        <w:r>
          <w:rPr>
            <w:webHidden/>
          </w:rPr>
          <w:fldChar w:fldCharType="begin"/>
        </w:r>
        <w:r>
          <w:rPr>
            <w:webHidden/>
          </w:rPr>
          <w:instrText xml:space="preserve"> PAGEREF _Toc352760103 \h </w:instrText>
        </w:r>
        <w:r>
          <w:rPr>
            <w:webHidden/>
          </w:rPr>
        </w:r>
        <w:r>
          <w:rPr>
            <w:webHidden/>
          </w:rPr>
          <w:fldChar w:fldCharType="separate"/>
        </w:r>
        <w:r>
          <w:rPr>
            <w:webHidden/>
          </w:rPr>
          <w:t>42</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04" w:history="1">
        <w:r w:rsidRPr="00DA5327">
          <w:rPr>
            <w:rStyle w:val="Hyperlink"/>
          </w:rPr>
          <w:t>4.2</w:t>
        </w:r>
        <w:r>
          <w:rPr>
            <w:rFonts w:asciiTheme="minorHAnsi" w:eastAsiaTheme="minorEastAsia" w:hAnsiTheme="minorHAnsi" w:cstheme="minorBidi"/>
            <w:sz w:val="22"/>
            <w:szCs w:val="22"/>
          </w:rPr>
          <w:tab/>
        </w:r>
        <w:r w:rsidRPr="00DA5327">
          <w:rPr>
            <w:rStyle w:val="Hyperlink"/>
          </w:rPr>
          <w:t>Drilling</w:t>
        </w:r>
        <w:r>
          <w:rPr>
            <w:webHidden/>
          </w:rPr>
          <w:tab/>
        </w:r>
        <w:r>
          <w:rPr>
            <w:webHidden/>
          </w:rPr>
          <w:fldChar w:fldCharType="begin"/>
        </w:r>
        <w:r>
          <w:rPr>
            <w:webHidden/>
          </w:rPr>
          <w:instrText xml:space="preserve"> PAGEREF _Toc352760104 \h </w:instrText>
        </w:r>
        <w:r>
          <w:rPr>
            <w:webHidden/>
          </w:rPr>
        </w:r>
        <w:r>
          <w:rPr>
            <w:webHidden/>
          </w:rPr>
          <w:fldChar w:fldCharType="separate"/>
        </w:r>
        <w:r>
          <w:rPr>
            <w:webHidden/>
          </w:rPr>
          <w:t>47</w:t>
        </w:r>
        <w:r>
          <w:rPr>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105" w:history="1">
        <w:r w:rsidRPr="00DA5327">
          <w:rPr>
            <w:rStyle w:val="Hyperlink"/>
            <w:noProof/>
          </w:rPr>
          <w:t>4.2.1</w:t>
        </w:r>
        <w:r>
          <w:rPr>
            <w:rFonts w:asciiTheme="minorHAnsi" w:eastAsiaTheme="minorEastAsia" w:hAnsiTheme="minorHAnsi" w:cstheme="minorBidi"/>
            <w:noProof/>
            <w:sz w:val="22"/>
            <w:szCs w:val="22"/>
          </w:rPr>
          <w:tab/>
        </w:r>
        <w:r w:rsidRPr="00DA5327">
          <w:rPr>
            <w:rStyle w:val="Hyperlink"/>
            <w:noProof/>
          </w:rPr>
          <w:t>Drilling objectives</w:t>
        </w:r>
        <w:r>
          <w:rPr>
            <w:noProof/>
            <w:webHidden/>
          </w:rPr>
          <w:tab/>
        </w:r>
        <w:r>
          <w:rPr>
            <w:noProof/>
            <w:webHidden/>
          </w:rPr>
          <w:fldChar w:fldCharType="begin"/>
        </w:r>
        <w:r>
          <w:rPr>
            <w:noProof/>
            <w:webHidden/>
          </w:rPr>
          <w:instrText xml:space="preserve"> PAGEREF _Toc352760105 \h </w:instrText>
        </w:r>
        <w:r>
          <w:rPr>
            <w:noProof/>
            <w:webHidden/>
          </w:rPr>
        </w:r>
        <w:r>
          <w:rPr>
            <w:noProof/>
            <w:webHidden/>
          </w:rPr>
          <w:fldChar w:fldCharType="separate"/>
        </w:r>
        <w:r>
          <w:rPr>
            <w:noProof/>
            <w:webHidden/>
          </w:rPr>
          <w:t>47</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106" w:history="1">
        <w:r w:rsidRPr="00DA5327">
          <w:rPr>
            <w:rStyle w:val="Hyperlink"/>
            <w:noProof/>
          </w:rPr>
          <w:t>4.2.2</w:t>
        </w:r>
        <w:r>
          <w:rPr>
            <w:rFonts w:asciiTheme="minorHAnsi" w:eastAsiaTheme="minorEastAsia" w:hAnsiTheme="minorHAnsi" w:cstheme="minorBidi"/>
            <w:noProof/>
            <w:sz w:val="22"/>
            <w:szCs w:val="22"/>
          </w:rPr>
          <w:tab/>
        </w:r>
        <w:r w:rsidRPr="00DA5327">
          <w:rPr>
            <w:rStyle w:val="Hyperlink"/>
            <w:noProof/>
          </w:rPr>
          <w:t>RN 18356</w:t>
        </w:r>
        <w:r>
          <w:rPr>
            <w:noProof/>
            <w:webHidden/>
          </w:rPr>
          <w:tab/>
        </w:r>
        <w:r>
          <w:rPr>
            <w:noProof/>
            <w:webHidden/>
          </w:rPr>
          <w:fldChar w:fldCharType="begin"/>
        </w:r>
        <w:r>
          <w:rPr>
            <w:noProof/>
            <w:webHidden/>
          </w:rPr>
          <w:instrText xml:space="preserve"> PAGEREF _Toc352760106 \h </w:instrText>
        </w:r>
        <w:r>
          <w:rPr>
            <w:noProof/>
            <w:webHidden/>
          </w:rPr>
        </w:r>
        <w:r>
          <w:rPr>
            <w:noProof/>
            <w:webHidden/>
          </w:rPr>
          <w:fldChar w:fldCharType="separate"/>
        </w:r>
        <w:r>
          <w:rPr>
            <w:noProof/>
            <w:webHidden/>
          </w:rPr>
          <w:t>47</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107" w:history="1">
        <w:r w:rsidRPr="00DA5327">
          <w:rPr>
            <w:rStyle w:val="Hyperlink"/>
            <w:noProof/>
          </w:rPr>
          <w:t>4.2.3</w:t>
        </w:r>
        <w:r>
          <w:rPr>
            <w:rFonts w:asciiTheme="minorHAnsi" w:eastAsiaTheme="minorEastAsia" w:hAnsiTheme="minorHAnsi" w:cstheme="minorBidi"/>
            <w:noProof/>
            <w:sz w:val="22"/>
            <w:szCs w:val="22"/>
          </w:rPr>
          <w:tab/>
        </w:r>
        <w:r w:rsidRPr="00DA5327">
          <w:rPr>
            <w:rStyle w:val="Hyperlink"/>
            <w:noProof/>
          </w:rPr>
          <w:t>RN 18594</w:t>
        </w:r>
        <w:r>
          <w:rPr>
            <w:noProof/>
            <w:webHidden/>
          </w:rPr>
          <w:tab/>
        </w:r>
        <w:r>
          <w:rPr>
            <w:noProof/>
            <w:webHidden/>
          </w:rPr>
          <w:fldChar w:fldCharType="begin"/>
        </w:r>
        <w:r>
          <w:rPr>
            <w:noProof/>
            <w:webHidden/>
          </w:rPr>
          <w:instrText xml:space="preserve"> PAGEREF _Toc352760107 \h </w:instrText>
        </w:r>
        <w:r>
          <w:rPr>
            <w:noProof/>
            <w:webHidden/>
          </w:rPr>
        </w:r>
        <w:r>
          <w:rPr>
            <w:noProof/>
            <w:webHidden/>
          </w:rPr>
          <w:fldChar w:fldCharType="separate"/>
        </w:r>
        <w:r>
          <w:rPr>
            <w:noProof/>
            <w:webHidden/>
          </w:rPr>
          <w:t>48</w:t>
        </w:r>
        <w:r>
          <w:rPr>
            <w:noProof/>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08" w:history="1">
        <w:r w:rsidRPr="00DA5327">
          <w:rPr>
            <w:rStyle w:val="Hyperlink"/>
          </w:rPr>
          <w:t>4.3</w:t>
        </w:r>
        <w:r>
          <w:rPr>
            <w:rFonts w:asciiTheme="minorHAnsi" w:eastAsiaTheme="minorEastAsia" w:hAnsiTheme="minorHAnsi" w:cstheme="minorBidi"/>
            <w:sz w:val="22"/>
            <w:szCs w:val="22"/>
          </w:rPr>
          <w:tab/>
        </w:r>
        <w:r w:rsidRPr="00DA5327">
          <w:rPr>
            <w:rStyle w:val="Hyperlink"/>
          </w:rPr>
          <w:t>Stratigraphic analysis</w:t>
        </w:r>
        <w:r>
          <w:rPr>
            <w:webHidden/>
          </w:rPr>
          <w:tab/>
        </w:r>
        <w:r>
          <w:rPr>
            <w:webHidden/>
          </w:rPr>
          <w:fldChar w:fldCharType="begin"/>
        </w:r>
        <w:r>
          <w:rPr>
            <w:webHidden/>
          </w:rPr>
          <w:instrText xml:space="preserve"> PAGEREF _Toc352760108 \h </w:instrText>
        </w:r>
        <w:r>
          <w:rPr>
            <w:webHidden/>
          </w:rPr>
        </w:r>
        <w:r>
          <w:rPr>
            <w:webHidden/>
          </w:rPr>
          <w:fldChar w:fldCharType="separate"/>
        </w:r>
        <w:r>
          <w:rPr>
            <w:webHidden/>
          </w:rPr>
          <w:t>49</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09" w:history="1">
        <w:r w:rsidRPr="00DA5327">
          <w:rPr>
            <w:rStyle w:val="Hyperlink"/>
          </w:rPr>
          <w:t>4.4</w:t>
        </w:r>
        <w:r>
          <w:rPr>
            <w:rFonts w:asciiTheme="minorHAnsi" w:eastAsiaTheme="minorEastAsia" w:hAnsiTheme="minorHAnsi" w:cstheme="minorBidi"/>
            <w:sz w:val="22"/>
            <w:szCs w:val="22"/>
          </w:rPr>
          <w:tab/>
        </w:r>
        <w:r w:rsidRPr="00DA5327">
          <w:rPr>
            <w:rStyle w:val="Hyperlink"/>
          </w:rPr>
          <w:t>Palynostratigraphic analysis</w:t>
        </w:r>
        <w:r>
          <w:rPr>
            <w:webHidden/>
          </w:rPr>
          <w:tab/>
        </w:r>
        <w:r>
          <w:rPr>
            <w:webHidden/>
          </w:rPr>
          <w:fldChar w:fldCharType="begin"/>
        </w:r>
        <w:r>
          <w:rPr>
            <w:webHidden/>
          </w:rPr>
          <w:instrText xml:space="preserve"> PAGEREF _Toc352760109 \h </w:instrText>
        </w:r>
        <w:r>
          <w:rPr>
            <w:webHidden/>
          </w:rPr>
        </w:r>
        <w:r>
          <w:rPr>
            <w:webHidden/>
          </w:rPr>
          <w:fldChar w:fldCharType="separate"/>
        </w:r>
        <w:r>
          <w:rPr>
            <w:webHidden/>
          </w:rPr>
          <w:t>54</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10" w:history="1">
        <w:r w:rsidRPr="00DA5327">
          <w:rPr>
            <w:rStyle w:val="Hyperlink"/>
          </w:rPr>
          <w:t>4.5</w:t>
        </w:r>
        <w:r>
          <w:rPr>
            <w:rFonts w:asciiTheme="minorHAnsi" w:eastAsiaTheme="minorEastAsia" w:hAnsiTheme="minorHAnsi" w:cstheme="minorBidi"/>
            <w:sz w:val="22"/>
            <w:szCs w:val="22"/>
          </w:rPr>
          <w:tab/>
        </w:r>
        <w:r w:rsidRPr="00DA5327">
          <w:rPr>
            <w:rStyle w:val="Hyperlink"/>
          </w:rPr>
          <w:t>Hydrogeologic analysis</w:t>
        </w:r>
        <w:r>
          <w:rPr>
            <w:webHidden/>
          </w:rPr>
          <w:tab/>
        </w:r>
        <w:r>
          <w:rPr>
            <w:webHidden/>
          </w:rPr>
          <w:fldChar w:fldCharType="begin"/>
        </w:r>
        <w:r>
          <w:rPr>
            <w:webHidden/>
          </w:rPr>
          <w:instrText xml:space="preserve"> PAGEREF _Toc352760110 \h </w:instrText>
        </w:r>
        <w:r>
          <w:rPr>
            <w:webHidden/>
          </w:rPr>
        </w:r>
        <w:r>
          <w:rPr>
            <w:webHidden/>
          </w:rPr>
          <w:fldChar w:fldCharType="separate"/>
        </w:r>
        <w:r>
          <w:rPr>
            <w:webHidden/>
          </w:rPr>
          <w:t>56</w:t>
        </w:r>
        <w:r>
          <w:rPr>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111" w:history="1">
        <w:r w:rsidRPr="00DA5327">
          <w:rPr>
            <w:rStyle w:val="Hyperlink"/>
            <w:noProof/>
          </w:rPr>
          <w:t>4.5.1</w:t>
        </w:r>
        <w:r>
          <w:rPr>
            <w:rFonts w:asciiTheme="minorHAnsi" w:eastAsiaTheme="minorEastAsia" w:hAnsiTheme="minorHAnsi" w:cstheme="minorBidi"/>
            <w:noProof/>
            <w:sz w:val="22"/>
            <w:szCs w:val="22"/>
          </w:rPr>
          <w:tab/>
        </w:r>
        <w:r w:rsidRPr="00DA5327">
          <w:rPr>
            <w:rStyle w:val="Hyperlink"/>
            <w:noProof/>
          </w:rPr>
          <w:t>Head difference</w:t>
        </w:r>
        <w:r>
          <w:rPr>
            <w:noProof/>
            <w:webHidden/>
          </w:rPr>
          <w:tab/>
        </w:r>
        <w:r>
          <w:rPr>
            <w:noProof/>
            <w:webHidden/>
          </w:rPr>
          <w:fldChar w:fldCharType="begin"/>
        </w:r>
        <w:r>
          <w:rPr>
            <w:noProof/>
            <w:webHidden/>
          </w:rPr>
          <w:instrText xml:space="preserve"> PAGEREF _Toc352760111 \h </w:instrText>
        </w:r>
        <w:r>
          <w:rPr>
            <w:noProof/>
            <w:webHidden/>
          </w:rPr>
        </w:r>
        <w:r>
          <w:rPr>
            <w:noProof/>
            <w:webHidden/>
          </w:rPr>
          <w:fldChar w:fldCharType="separate"/>
        </w:r>
        <w:r>
          <w:rPr>
            <w:noProof/>
            <w:webHidden/>
          </w:rPr>
          <w:t>57</w:t>
        </w:r>
        <w:r>
          <w:rPr>
            <w:noProof/>
            <w:webHidden/>
          </w:rPr>
          <w:fldChar w:fldCharType="end"/>
        </w:r>
      </w:hyperlink>
    </w:p>
    <w:p w:rsidR="00201595" w:rsidRDefault="00201595">
      <w:pPr>
        <w:pStyle w:val="TOC3"/>
        <w:rPr>
          <w:rFonts w:asciiTheme="minorHAnsi" w:eastAsiaTheme="minorEastAsia" w:hAnsiTheme="minorHAnsi" w:cstheme="minorBidi"/>
          <w:noProof/>
          <w:sz w:val="22"/>
          <w:szCs w:val="22"/>
        </w:rPr>
      </w:pPr>
      <w:hyperlink w:anchor="_Toc352760112" w:history="1">
        <w:r w:rsidRPr="00DA5327">
          <w:rPr>
            <w:rStyle w:val="Hyperlink"/>
            <w:noProof/>
          </w:rPr>
          <w:t>4.5.2</w:t>
        </w:r>
        <w:r>
          <w:rPr>
            <w:rFonts w:asciiTheme="minorHAnsi" w:eastAsiaTheme="minorEastAsia" w:hAnsiTheme="minorHAnsi" w:cstheme="minorBidi"/>
            <w:noProof/>
            <w:sz w:val="22"/>
            <w:szCs w:val="22"/>
          </w:rPr>
          <w:tab/>
        </w:r>
        <w:r w:rsidRPr="00DA5327">
          <w:rPr>
            <w:rStyle w:val="Hyperlink"/>
            <w:noProof/>
          </w:rPr>
          <w:t>Groundwater sampling and chemical analysis</w:t>
        </w:r>
        <w:r>
          <w:rPr>
            <w:noProof/>
            <w:webHidden/>
          </w:rPr>
          <w:tab/>
        </w:r>
        <w:r>
          <w:rPr>
            <w:noProof/>
            <w:webHidden/>
          </w:rPr>
          <w:fldChar w:fldCharType="begin"/>
        </w:r>
        <w:r>
          <w:rPr>
            <w:noProof/>
            <w:webHidden/>
          </w:rPr>
          <w:instrText xml:space="preserve"> PAGEREF _Toc352760112 \h </w:instrText>
        </w:r>
        <w:r>
          <w:rPr>
            <w:noProof/>
            <w:webHidden/>
          </w:rPr>
        </w:r>
        <w:r>
          <w:rPr>
            <w:noProof/>
            <w:webHidden/>
          </w:rPr>
          <w:fldChar w:fldCharType="separate"/>
        </w:r>
        <w:r>
          <w:rPr>
            <w:noProof/>
            <w:webHidden/>
          </w:rPr>
          <w:t>60</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113" w:history="1">
        <w:r w:rsidRPr="00DA5327">
          <w:rPr>
            <w:rStyle w:val="Hyperlink"/>
            <w:noProof/>
          </w:rPr>
          <w:t>5.</w:t>
        </w:r>
        <w:r>
          <w:rPr>
            <w:rFonts w:asciiTheme="minorHAnsi" w:eastAsiaTheme="minorEastAsia" w:hAnsiTheme="minorHAnsi" w:cstheme="minorBidi"/>
            <w:noProof/>
            <w:sz w:val="22"/>
            <w:szCs w:val="22"/>
          </w:rPr>
          <w:tab/>
        </w:r>
        <w:r w:rsidRPr="00DA5327">
          <w:rPr>
            <w:rStyle w:val="Hyperlink"/>
            <w:noProof/>
          </w:rPr>
          <w:t>Revised hydrostratigraphic model of the  Ti-Tree Basin</w:t>
        </w:r>
        <w:r>
          <w:rPr>
            <w:noProof/>
            <w:webHidden/>
          </w:rPr>
          <w:tab/>
        </w:r>
        <w:r>
          <w:rPr>
            <w:noProof/>
            <w:webHidden/>
          </w:rPr>
          <w:fldChar w:fldCharType="begin"/>
        </w:r>
        <w:r>
          <w:rPr>
            <w:noProof/>
            <w:webHidden/>
          </w:rPr>
          <w:instrText xml:space="preserve"> PAGEREF _Toc352760113 \h </w:instrText>
        </w:r>
        <w:r>
          <w:rPr>
            <w:noProof/>
            <w:webHidden/>
          </w:rPr>
        </w:r>
        <w:r>
          <w:rPr>
            <w:noProof/>
            <w:webHidden/>
          </w:rPr>
          <w:fldChar w:fldCharType="separate"/>
        </w:r>
        <w:r>
          <w:rPr>
            <w:noProof/>
            <w:webHidden/>
          </w:rPr>
          <w:t>66</w:t>
        </w:r>
        <w:r>
          <w:rPr>
            <w:noProof/>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14" w:history="1">
        <w:r w:rsidRPr="00DA5327">
          <w:rPr>
            <w:rStyle w:val="Hyperlink"/>
          </w:rPr>
          <w:t>5.1</w:t>
        </w:r>
        <w:r>
          <w:rPr>
            <w:rFonts w:asciiTheme="minorHAnsi" w:eastAsiaTheme="minorEastAsia" w:hAnsiTheme="minorHAnsi" w:cstheme="minorBidi"/>
            <w:sz w:val="22"/>
            <w:szCs w:val="22"/>
          </w:rPr>
          <w:tab/>
        </w:r>
        <w:r w:rsidRPr="00DA5327">
          <w:rPr>
            <w:rStyle w:val="Hyperlink"/>
          </w:rPr>
          <w:t>Introduction</w:t>
        </w:r>
        <w:r>
          <w:rPr>
            <w:webHidden/>
          </w:rPr>
          <w:tab/>
        </w:r>
        <w:r>
          <w:rPr>
            <w:webHidden/>
          </w:rPr>
          <w:fldChar w:fldCharType="begin"/>
        </w:r>
        <w:r>
          <w:rPr>
            <w:webHidden/>
          </w:rPr>
          <w:instrText xml:space="preserve"> PAGEREF _Toc352760114 \h </w:instrText>
        </w:r>
        <w:r>
          <w:rPr>
            <w:webHidden/>
          </w:rPr>
        </w:r>
        <w:r>
          <w:rPr>
            <w:webHidden/>
          </w:rPr>
          <w:fldChar w:fldCharType="separate"/>
        </w:r>
        <w:r>
          <w:rPr>
            <w:webHidden/>
          </w:rPr>
          <w:t>66</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15" w:history="1">
        <w:r w:rsidRPr="00DA5327">
          <w:rPr>
            <w:rStyle w:val="Hyperlink"/>
          </w:rPr>
          <w:t>5.2</w:t>
        </w:r>
        <w:r>
          <w:rPr>
            <w:rFonts w:asciiTheme="minorHAnsi" w:eastAsiaTheme="minorEastAsia" w:hAnsiTheme="minorHAnsi" w:cstheme="minorBidi"/>
            <w:sz w:val="22"/>
            <w:szCs w:val="22"/>
          </w:rPr>
          <w:tab/>
        </w:r>
        <w:r w:rsidRPr="00DA5327">
          <w:rPr>
            <w:rStyle w:val="Hyperlink"/>
          </w:rPr>
          <w:t>Regional cross-sections</w:t>
        </w:r>
        <w:r>
          <w:rPr>
            <w:webHidden/>
          </w:rPr>
          <w:tab/>
        </w:r>
        <w:r>
          <w:rPr>
            <w:webHidden/>
          </w:rPr>
          <w:fldChar w:fldCharType="begin"/>
        </w:r>
        <w:r>
          <w:rPr>
            <w:webHidden/>
          </w:rPr>
          <w:instrText xml:space="preserve"> PAGEREF _Toc352760115 \h </w:instrText>
        </w:r>
        <w:r>
          <w:rPr>
            <w:webHidden/>
          </w:rPr>
        </w:r>
        <w:r>
          <w:rPr>
            <w:webHidden/>
          </w:rPr>
          <w:fldChar w:fldCharType="separate"/>
        </w:r>
        <w:r>
          <w:rPr>
            <w:webHidden/>
          </w:rPr>
          <w:t>66</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16" w:history="1">
        <w:r w:rsidRPr="00DA5327">
          <w:rPr>
            <w:rStyle w:val="Hyperlink"/>
          </w:rPr>
          <w:t>5.3</w:t>
        </w:r>
        <w:r>
          <w:rPr>
            <w:rFonts w:asciiTheme="minorHAnsi" w:eastAsiaTheme="minorEastAsia" w:hAnsiTheme="minorHAnsi" w:cstheme="minorBidi"/>
            <w:sz w:val="22"/>
            <w:szCs w:val="22"/>
          </w:rPr>
          <w:tab/>
        </w:r>
        <w:r w:rsidRPr="00DA5327">
          <w:rPr>
            <w:rStyle w:val="Hyperlink"/>
          </w:rPr>
          <w:t>Hydrogeology</w:t>
        </w:r>
        <w:r>
          <w:rPr>
            <w:webHidden/>
          </w:rPr>
          <w:tab/>
        </w:r>
        <w:r>
          <w:rPr>
            <w:webHidden/>
          </w:rPr>
          <w:fldChar w:fldCharType="begin"/>
        </w:r>
        <w:r>
          <w:rPr>
            <w:webHidden/>
          </w:rPr>
          <w:instrText xml:space="preserve"> PAGEREF _Toc352760116 \h </w:instrText>
        </w:r>
        <w:r>
          <w:rPr>
            <w:webHidden/>
          </w:rPr>
        </w:r>
        <w:r>
          <w:rPr>
            <w:webHidden/>
          </w:rPr>
          <w:fldChar w:fldCharType="separate"/>
        </w:r>
        <w:r>
          <w:rPr>
            <w:webHidden/>
          </w:rPr>
          <w:t>71</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17" w:history="1">
        <w:r w:rsidRPr="00DA5327">
          <w:rPr>
            <w:rStyle w:val="Hyperlink"/>
          </w:rPr>
          <w:t>5.4</w:t>
        </w:r>
        <w:r>
          <w:rPr>
            <w:rFonts w:asciiTheme="minorHAnsi" w:eastAsiaTheme="minorEastAsia" w:hAnsiTheme="minorHAnsi" w:cstheme="minorBidi"/>
            <w:sz w:val="22"/>
            <w:szCs w:val="22"/>
          </w:rPr>
          <w:tab/>
        </w:r>
        <w:r w:rsidRPr="00DA5327">
          <w:rPr>
            <w:rStyle w:val="Hyperlink"/>
          </w:rPr>
          <w:t>Stratigraphic correlations and comparisons with other arid zone palaeovalleys</w:t>
        </w:r>
        <w:r>
          <w:rPr>
            <w:webHidden/>
          </w:rPr>
          <w:tab/>
        </w:r>
        <w:r>
          <w:rPr>
            <w:webHidden/>
          </w:rPr>
          <w:fldChar w:fldCharType="begin"/>
        </w:r>
        <w:r>
          <w:rPr>
            <w:webHidden/>
          </w:rPr>
          <w:instrText xml:space="preserve"> PAGEREF _Toc352760117 \h </w:instrText>
        </w:r>
        <w:r>
          <w:rPr>
            <w:webHidden/>
          </w:rPr>
        </w:r>
        <w:r>
          <w:rPr>
            <w:webHidden/>
          </w:rPr>
          <w:fldChar w:fldCharType="separate"/>
        </w:r>
        <w:r>
          <w:rPr>
            <w:webHidden/>
          </w:rPr>
          <w:t>72</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18" w:history="1">
        <w:r w:rsidRPr="00DA5327">
          <w:rPr>
            <w:rStyle w:val="Hyperlink"/>
          </w:rPr>
          <w:t>5.5</w:t>
        </w:r>
        <w:r>
          <w:rPr>
            <w:rFonts w:asciiTheme="minorHAnsi" w:eastAsiaTheme="minorEastAsia" w:hAnsiTheme="minorHAnsi" w:cstheme="minorBidi"/>
            <w:sz w:val="22"/>
            <w:szCs w:val="22"/>
          </w:rPr>
          <w:tab/>
        </w:r>
        <w:r w:rsidRPr="00DA5327">
          <w:rPr>
            <w:rStyle w:val="Hyperlink"/>
          </w:rPr>
          <w:t>Conclusions</w:t>
        </w:r>
        <w:r>
          <w:rPr>
            <w:webHidden/>
          </w:rPr>
          <w:tab/>
        </w:r>
        <w:r>
          <w:rPr>
            <w:webHidden/>
          </w:rPr>
          <w:fldChar w:fldCharType="begin"/>
        </w:r>
        <w:r>
          <w:rPr>
            <w:webHidden/>
          </w:rPr>
          <w:instrText xml:space="preserve"> PAGEREF _Toc352760118 \h </w:instrText>
        </w:r>
        <w:r>
          <w:rPr>
            <w:webHidden/>
          </w:rPr>
        </w:r>
        <w:r>
          <w:rPr>
            <w:webHidden/>
          </w:rPr>
          <w:fldChar w:fldCharType="separate"/>
        </w:r>
        <w:r>
          <w:rPr>
            <w:webHidden/>
          </w:rPr>
          <w:t>73</w:t>
        </w:r>
        <w:r>
          <w:rPr>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119" w:history="1">
        <w:r w:rsidRPr="00DA5327">
          <w:rPr>
            <w:rStyle w:val="Hyperlink"/>
            <w:noProof/>
          </w:rPr>
          <w:t>6.</w:t>
        </w:r>
        <w:r>
          <w:rPr>
            <w:rFonts w:asciiTheme="minorHAnsi" w:eastAsiaTheme="minorEastAsia" w:hAnsiTheme="minorHAnsi" w:cstheme="minorBidi"/>
            <w:noProof/>
            <w:sz w:val="22"/>
            <w:szCs w:val="22"/>
          </w:rPr>
          <w:tab/>
        </w:r>
        <w:r w:rsidRPr="00DA5327">
          <w:rPr>
            <w:rStyle w:val="Hyperlink"/>
            <w:noProof/>
          </w:rPr>
          <w:t>Conclusions and recommendations</w:t>
        </w:r>
        <w:r>
          <w:rPr>
            <w:noProof/>
            <w:webHidden/>
          </w:rPr>
          <w:tab/>
        </w:r>
        <w:r>
          <w:rPr>
            <w:noProof/>
            <w:webHidden/>
          </w:rPr>
          <w:fldChar w:fldCharType="begin"/>
        </w:r>
        <w:r>
          <w:rPr>
            <w:noProof/>
            <w:webHidden/>
          </w:rPr>
          <w:instrText xml:space="preserve"> PAGEREF _Toc352760119 \h </w:instrText>
        </w:r>
        <w:r>
          <w:rPr>
            <w:noProof/>
            <w:webHidden/>
          </w:rPr>
        </w:r>
        <w:r>
          <w:rPr>
            <w:noProof/>
            <w:webHidden/>
          </w:rPr>
          <w:fldChar w:fldCharType="separate"/>
        </w:r>
        <w:r>
          <w:rPr>
            <w:noProof/>
            <w:webHidden/>
          </w:rPr>
          <w:t>75</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120" w:history="1">
        <w:r w:rsidRPr="00DA5327">
          <w:rPr>
            <w:rStyle w:val="Hyperlink"/>
            <w:noProof/>
          </w:rPr>
          <w:t>7.</w:t>
        </w:r>
        <w:r>
          <w:rPr>
            <w:rFonts w:asciiTheme="minorHAnsi" w:eastAsiaTheme="minorEastAsia" w:hAnsiTheme="minorHAnsi" w:cstheme="minorBidi"/>
            <w:noProof/>
            <w:sz w:val="22"/>
            <w:szCs w:val="22"/>
          </w:rPr>
          <w:tab/>
        </w:r>
        <w:r w:rsidRPr="00DA5327">
          <w:rPr>
            <w:rStyle w:val="Hyperlink"/>
            <w:noProof/>
          </w:rPr>
          <w:t>Acknowledgments</w:t>
        </w:r>
        <w:r>
          <w:rPr>
            <w:noProof/>
            <w:webHidden/>
          </w:rPr>
          <w:tab/>
        </w:r>
        <w:r>
          <w:rPr>
            <w:noProof/>
            <w:webHidden/>
          </w:rPr>
          <w:fldChar w:fldCharType="begin"/>
        </w:r>
        <w:r>
          <w:rPr>
            <w:noProof/>
            <w:webHidden/>
          </w:rPr>
          <w:instrText xml:space="preserve"> PAGEREF _Toc352760120 \h </w:instrText>
        </w:r>
        <w:r>
          <w:rPr>
            <w:noProof/>
            <w:webHidden/>
          </w:rPr>
        </w:r>
        <w:r>
          <w:rPr>
            <w:noProof/>
            <w:webHidden/>
          </w:rPr>
          <w:fldChar w:fldCharType="separate"/>
        </w:r>
        <w:r>
          <w:rPr>
            <w:noProof/>
            <w:webHidden/>
          </w:rPr>
          <w:t>76</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121" w:history="1">
        <w:r w:rsidRPr="00DA5327">
          <w:rPr>
            <w:rStyle w:val="Hyperlink"/>
            <w:noProof/>
          </w:rPr>
          <w:t>8.</w:t>
        </w:r>
        <w:r>
          <w:rPr>
            <w:rFonts w:asciiTheme="minorHAnsi" w:eastAsiaTheme="minorEastAsia" w:hAnsiTheme="minorHAnsi" w:cstheme="minorBidi"/>
            <w:noProof/>
            <w:sz w:val="22"/>
            <w:szCs w:val="22"/>
          </w:rPr>
          <w:tab/>
        </w:r>
        <w:r w:rsidRPr="00DA5327">
          <w:rPr>
            <w:rStyle w:val="Hyperlink"/>
            <w:noProof/>
          </w:rPr>
          <w:t>Glossary</w:t>
        </w:r>
        <w:r>
          <w:rPr>
            <w:noProof/>
            <w:webHidden/>
          </w:rPr>
          <w:tab/>
        </w:r>
        <w:r>
          <w:rPr>
            <w:noProof/>
            <w:webHidden/>
          </w:rPr>
          <w:fldChar w:fldCharType="begin"/>
        </w:r>
        <w:r>
          <w:rPr>
            <w:noProof/>
            <w:webHidden/>
          </w:rPr>
          <w:instrText xml:space="preserve"> PAGEREF _Toc352760121 \h </w:instrText>
        </w:r>
        <w:r>
          <w:rPr>
            <w:noProof/>
            <w:webHidden/>
          </w:rPr>
        </w:r>
        <w:r>
          <w:rPr>
            <w:noProof/>
            <w:webHidden/>
          </w:rPr>
          <w:fldChar w:fldCharType="separate"/>
        </w:r>
        <w:r>
          <w:rPr>
            <w:noProof/>
            <w:webHidden/>
          </w:rPr>
          <w:t>77</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122" w:history="1">
        <w:r w:rsidRPr="00DA5327">
          <w:rPr>
            <w:rStyle w:val="Hyperlink"/>
            <w:noProof/>
          </w:rPr>
          <w:t>9.</w:t>
        </w:r>
        <w:r>
          <w:rPr>
            <w:rFonts w:asciiTheme="minorHAnsi" w:eastAsiaTheme="minorEastAsia" w:hAnsiTheme="minorHAnsi" w:cstheme="minorBidi"/>
            <w:noProof/>
            <w:sz w:val="22"/>
            <w:szCs w:val="22"/>
          </w:rPr>
          <w:tab/>
        </w:r>
        <w:r w:rsidRPr="00DA5327">
          <w:rPr>
            <w:rStyle w:val="Hyperlink"/>
            <w:noProof/>
          </w:rPr>
          <w:t>References</w:t>
        </w:r>
        <w:r>
          <w:rPr>
            <w:noProof/>
            <w:webHidden/>
          </w:rPr>
          <w:tab/>
        </w:r>
        <w:r>
          <w:rPr>
            <w:noProof/>
            <w:webHidden/>
          </w:rPr>
          <w:fldChar w:fldCharType="begin"/>
        </w:r>
        <w:r>
          <w:rPr>
            <w:noProof/>
            <w:webHidden/>
          </w:rPr>
          <w:instrText xml:space="preserve"> PAGEREF _Toc352760122 \h </w:instrText>
        </w:r>
        <w:r>
          <w:rPr>
            <w:noProof/>
            <w:webHidden/>
          </w:rPr>
        </w:r>
        <w:r>
          <w:rPr>
            <w:noProof/>
            <w:webHidden/>
          </w:rPr>
          <w:fldChar w:fldCharType="separate"/>
        </w:r>
        <w:r>
          <w:rPr>
            <w:noProof/>
            <w:webHidden/>
          </w:rPr>
          <w:t>86</w:t>
        </w:r>
        <w:r>
          <w:rPr>
            <w:noProof/>
            <w:webHidden/>
          </w:rPr>
          <w:fldChar w:fldCharType="end"/>
        </w:r>
      </w:hyperlink>
    </w:p>
    <w:p w:rsidR="00201595" w:rsidRDefault="00201595">
      <w:pPr>
        <w:pStyle w:val="TOC1"/>
        <w:rPr>
          <w:rFonts w:asciiTheme="minorHAnsi" w:eastAsiaTheme="minorEastAsia" w:hAnsiTheme="minorHAnsi" w:cstheme="minorBidi"/>
          <w:noProof/>
          <w:sz w:val="22"/>
          <w:szCs w:val="22"/>
        </w:rPr>
      </w:pPr>
      <w:hyperlink w:anchor="_Toc352760123" w:history="1">
        <w:r w:rsidRPr="00DA5327">
          <w:rPr>
            <w:rStyle w:val="Hyperlink"/>
            <w:noProof/>
          </w:rPr>
          <w:t>Appendix 1: Deep investigative drillhole logs</w:t>
        </w:r>
        <w:r>
          <w:rPr>
            <w:noProof/>
            <w:webHidden/>
          </w:rPr>
          <w:tab/>
        </w:r>
        <w:r>
          <w:rPr>
            <w:noProof/>
            <w:webHidden/>
          </w:rPr>
          <w:fldChar w:fldCharType="begin"/>
        </w:r>
        <w:r>
          <w:rPr>
            <w:noProof/>
            <w:webHidden/>
          </w:rPr>
          <w:instrText xml:space="preserve"> PAGEREF _Toc352760123 \h </w:instrText>
        </w:r>
        <w:r>
          <w:rPr>
            <w:noProof/>
            <w:webHidden/>
          </w:rPr>
        </w:r>
        <w:r>
          <w:rPr>
            <w:noProof/>
            <w:webHidden/>
          </w:rPr>
          <w:fldChar w:fldCharType="separate"/>
        </w:r>
        <w:r>
          <w:rPr>
            <w:noProof/>
            <w:webHidden/>
          </w:rPr>
          <w:t>90</w:t>
        </w:r>
        <w:r>
          <w:rPr>
            <w:noProof/>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24" w:history="1">
        <w:r w:rsidRPr="00DA5327">
          <w:rPr>
            <w:rStyle w:val="Hyperlink"/>
          </w:rPr>
          <w:t>Drilling report log for RN18356 (Ti-Tree Station)</w:t>
        </w:r>
        <w:r>
          <w:rPr>
            <w:webHidden/>
          </w:rPr>
          <w:tab/>
        </w:r>
        <w:r>
          <w:rPr>
            <w:webHidden/>
          </w:rPr>
          <w:fldChar w:fldCharType="begin"/>
        </w:r>
        <w:r>
          <w:rPr>
            <w:webHidden/>
          </w:rPr>
          <w:instrText xml:space="preserve"> PAGEREF _Toc352760124 \h </w:instrText>
        </w:r>
        <w:r>
          <w:rPr>
            <w:webHidden/>
          </w:rPr>
        </w:r>
        <w:r>
          <w:rPr>
            <w:webHidden/>
          </w:rPr>
          <w:fldChar w:fldCharType="separate"/>
        </w:r>
        <w:r>
          <w:rPr>
            <w:webHidden/>
          </w:rPr>
          <w:t>90</w:t>
        </w:r>
        <w:r>
          <w:rPr>
            <w:webHidden/>
          </w:rPr>
          <w:fldChar w:fldCharType="end"/>
        </w:r>
      </w:hyperlink>
    </w:p>
    <w:p w:rsidR="00201595" w:rsidRDefault="00201595">
      <w:pPr>
        <w:pStyle w:val="TOC2"/>
        <w:rPr>
          <w:rFonts w:asciiTheme="minorHAnsi" w:eastAsiaTheme="minorEastAsia" w:hAnsiTheme="minorHAnsi" w:cstheme="minorBidi"/>
          <w:sz w:val="22"/>
          <w:szCs w:val="22"/>
        </w:rPr>
      </w:pPr>
      <w:hyperlink w:anchor="_Toc352760125" w:history="1">
        <w:r w:rsidRPr="00DA5327">
          <w:rPr>
            <w:rStyle w:val="Hyperlink"/>
          </w:rPr>
          <w:t>Drilling report log for RN18594</w:t>
        </w:r>
        <w:r>
          <w:rPr>
            <w:webHidden/>
          </w:rPr>
          <w:tab/>
        </w:r>
        <w:r>
          <w:rPr>
            <w:webHidden/>
          </w:rPr>
          <w:fldChar w:fldCharType="begin"/>
        </w:r>
        <w:r>
          <w:rPr>
            <w:webHidden/>
          </w:rPr>
          <w:instrText xml:space="preserve"> PAGEREF _Toc352760125 \h </w:instrText>
        </w:r>
        <w:r>
          <w:rPr>
            <w:webHidden/>
          </w:rPr>
        </w:r>
        <w:r>
          <w:rPr>
            <w:webHidden/>
          </w:rPr>
          <w:fldChar w:fldCharType="separate"/>
        </w:r>
        <w:r>
          <w:rPr>
            <w:webHidden/>
          </w:rPr>
          <w:t>93</w:t>
        </w:r>
        <w:r>
          <w:rPr>
            <w:webHidden/>
          </w:rPr>
          <w:fldChar w:fldCharType="end"/>
        </w:r>
      </w:hyperlink>
    </w:p>
    <w:p w:rsidR="00C12EB3" w:rsidRDefault="0062080C" w:rsidP="00B2554A">
      <w:pPr>
        <w:pStyle w:val="BodyText"/>
      </w:pPr>
      <w:r>
        <w:fldChar w:fldCharType="end"/>
      </w:r>
    </w:p>
    <w:p w:rsidR="00C12EB3" w:rsidRDefault="00C12EB3" w:rsidP="00B2554A">
      <w:pPr>
        <w:pStyle w:val="BodyText"/>
      </w:pPr>
    </w:p>
    <w:p w:rsidR="00A249D9" w:rsidRDefault="00A249D9" w:rsidP="00B2554A">
      <w:pPr>
        <w:pStyle w:val="BodyText"/>
      </w:pPr>
    </w:p>
    <w:p w:rsidR="00A249D9" w:rsidRDefault="00A249D9" w:rsidP="0016723A">
      <w:pPr>
        <w:pStyle w:val="Contentsheading"/>
      </w:pPr>
      <w:r>
        <w:br w:type="page"/>
      </w:r>
      <w:bookmarkStart w:id="6" w:name="_Toc352760071"/>
      <w:r>
        <w:lastRenderedPageBreak/>
        <w:t xml:space="preserve">List of </w:t>
      </w:r>
      <w:r w:rsidR="007E5928">
        <w:t>f</w:t>
      </w:r>
      <w:r>
        <w:t>igures</w:t>
      </w:r>
      <w:bookmarkEnd w:id="6"/>
    </w:p>
    <w:p w:rsidR="00201595" w:rsidRDefault="000A5079">
      <w:pPr>
        <w:pStyle w:val="TableofFigures"/>
        <w:tabs>
          <w:tab w:val="right" w:leader="dot" w:pos="8495"/>
        </w:tabs>
        <w:rPr>
          <w:rFonts w:asciiTheme="minorHAnsi" w:eastAsiaTheme="minorEastAsia" w:hAnsiTheme="minorHAnsi" w:cstheme="minorBidi"/>
          <w:noProof/>
          <w:sz w:val="22"/>
          <w:szCs w:val="22"/>
        </w:rPr>
      </w:pPr>
      <w:r>
        <w:fldChar w:fldCharType="begin"/>
      </w:r>
      <w:r>
        <w:instrText xml:space="preserve"> TOC \c "Figure" </w:instrText>
      </w:r>
      <w:r>
        <w:fldChar w:fldCharType="separate"/>
      </w:r>
      <w:r w:rsidR="00201595" w:rsidRPr="005C4D20">
        <w:rPr>
          <w:b/>
          <w:noProof/>
        </w:rPr>
        <w:t>Figure 1.1:</w:t>
      </w:r>
      <w:r w:rsidR="00201595">
        <w:rPr>
          <w:noProof/>
        </w:rPr>
        <w:t xml:space="preserve"> Palaeovalley Groundwater Project regional demonstration sites.</w:t>
      </w:r>
      <w:r w:rsidR="00201595">
        <w:rPr>
          <w:noProof/>
        </w:rPr>
        <w:tab/>
      </w:r>
      <w:r w:rsidR="00201595">
        <w:rPr>
          <w:noProof/>
        </w:rPr>
        <w:fldChar w:fldCharType="begin"/>
      </w:r>
      <w:r w:rsidR="00201595">
        <w:rPr>
          <w:noProof/>
        </w:rPr>
        <w:instrText xml:space="preserve"> PAGEREF _Toc352760126 \h </w:instrText>
      </w:r>
      <w:r w:rsidR="00201595">
        <w:rPr>
          <w:noProof/>
        </w:rPr>
      </w:r>
      <w:r w:rsidR="00201595">
        <w:rPr>
          <w:noProof/>
        </w:rPr>
        <w:fldChar w:fldCharType="separate"/>
      </w:r>
      <w:r w:rsidR="00201595">
        <w:rPr>
          <w:noProof/>
        </w:rPr>
        <w:t>2</w:t>
      </w:r>
      <w:r w:rsidR="00201595">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1.2:</w:t>
      </w:r>
      <w:r>
        <w:rPr>
          <w:noProof/>
        </w:rPr>
        <w:t xml:space="preserve"> (next page) The Ti-Tree Basin in central Australia showing the main study location for the Palaeovalley Groundwater Project. The extent of Cenozoic sediments in the basin is shown in yellow, surrounded by older basement rocks (orange) such as the Paleoproterozoic Lander Rock Formation (after McDonald, 1990). Cross-section A–B shows the basic structure of the basin and the shallow aquifer. Line E-F is discussed in Chapter 5.</w:t>
      </w:r>
      <w:r>
        <w:rPr>
          <w:noProof/>
        </w:rPr>
        <w:tab/>
      </w:r>
      <w:r>
        <w:rPr>
          <w:noProof/>
        </w:rPr>
        <w:fldChar w:fldCharType="begin"/>
      </w:r>
      <w:r>
        <w:rPr>
          <w:noProof/>
        </w:rPr>
        <w:instrText xml:space="preserve"> PAGEREF _Toc352760127 \h </w:instrText>
      </w:r>
      <w:r>
        <w:rPr>
          <w:noProof/>
        </w:rPr>
      </w:r>
      <w:r>
        <w:rPr>
          <w:noProof/>
        </w:rPr>
        <w:fldChar w:fldCharType="separate"/>
      </w:r>
      <w:r>
        <w:rPr>
          <w:noProof/>
        </w:rPr>
        <w:t>4</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1.3:</w:t>
      </w:r>
      <w:r>
        <w:rPr>
          <w:noProof/>
        </w:rPr>
        <w:t xml:space="preserve"> Annual rainfall for Aileron (NT) with rolling five year average.</w:t>
      </w:r>
      <w:r>
        <w:rPr>
          <w:noProof/>
        </w:rPr>
        <w:tab/>
      </w:r>
      <w:r>
        <w:rPr>
          <w:noProof/>
        </w:rPr>
        <w:fldChar w:fldCharType="begin"/>
      </w:r>
      <w:r>
        <w:rPr>
          <w:noProof/>
        </w:rPr>
        <w:instrText xml:space="preserve"> PAGEREF _Toc352760128 \h </w:instrText>
      </w:r>
      <w:r>
        <w:rPr>
          <w:noProof/>
        </w:rPr>
      </w:r>
      <w:r>
        <w:rPr>
          <w:noProof/>
        </w:rPr>
        <w:fldChar w:fldCharType="separate"/>
      </w:r>
      <w:r>
        <w:rPr>
          <w:noProof/>
        </w:rPr>
        <w:t>6</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1.4:</w:t>
      </w:r>
      <w:r>
        <w:rPr>
          <w:noProof/>
        </w:rPr>
        <w:t xml:space="preserve"> Typical landscape and terrain of the Ti-Tree Basin (photo by John Wischusen, November 2011).</w:t>
      </w:r>
      <w:r>
        <w:rPr>
          <w:noProof/>
        </w:rPr>
        <w:tab/>
      </w:r>
      <w:r>
        <w:rPr>
          <w:noProof/>
        </w:rPr>
        <w:fldChar w:fldCharType="begin"/>
      </w:r>
      <w:r>
        <w:rPr>
          <w:noProof/>
        </w:rPr>
        <w:instrText xml:space="preserve"> PAGEREF _Toc352760129 \h </w:instrText>
      </w:r>
      <w:r>
        <w:rPr>
          <w:noProof/>
        </w:rPr>
      </w:r>
      <w:r>
        <w:rPr>
          <w:noProof/>
        </w:rPr>
        <w:fldChar w:fldCharType="separate"/>
      </w:r>
      <w:r>
        <w:rPr>
          <w:noProof/>
        </w:rPr>
        <w:t>7</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1.5:</w:t>
      </w:r>
      <w:r>
        <w:rPr>
          <w:noProof/>
        </w:rPr>
        <w:t xml:space="preserve"> Multi-resolution Valley Bottom Flatness (MrVBF) index for part of central Australia, showing the relatively low and flat topography of the Ti-Tree Basin compared with the surrounding elevated terrain.</w:t>
      </w:r>
      <w:r>
        <w:rPr>
          <w:noProof/>
        </w:rPr>
        <w:tab/>
      </w:r>
      <w:r>
        <w:rPr>
          <w:noProof/>
        </w:rPr>
        <w:fldChar w:fldCharType="begin"/>
      </w:r>
      <w:r>
        <w:rPr>
          <w:noProof/>
        </w:rPr>
        <w:instrText xml:space="preserve"> PAGEREF _Toc352760130 \h </w:instrText>
      </w:r>
      <w:r>
        <w:rPr>
          <w:noProof/>
        </w:rPr>
      </w:r>
      <w:r>
        <w:rPr>
          <w:noProof/>
        </w:rPr>
        <w:fldChar w:fldCharType="separate"/>
      </w:r>
      <w:r>
        <w:rPr>
          <w:noProof/>
        </w:rPr>
        <w:t>8</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1.6:</w:t>
      </w:r>
      <w:r>
        <w:rPr>
          <w:noProof/>
        </w:rPr>
        <w:t xml:space="preserve"> Digital elevation model of part of central Australia centred on the Ti-Tree Basin, from Alice Springs in the south to Barrow Creek in the north. This image is based on the SRTM dataset and shows major landscape features in the Ti-Tree region such as the Hanson and Woodforde Rivers, the surrounding uplands, and the vegetated sand plain of the central basin.</w:t>
      </w:r>
      <w:r>
        <w:rPr>
          <w:noProof/>
        </w:rPr>
        <w:tab/>
      </w:r>
      <w:r>
        <w:rPr>
          <w:noProof/>
        </w:rPr>
        <w:fldChar w:fldCharType="begin"/>
      </w:r>
      <w:r>
        <w:rPr>
          <w:noProof/>
        </w:rPr>
        <w:instrText xml:space="preserve"> PAGEREF _Toc352760131 \h </w:instrText>
      </w:r>
      <w:r>
        <w:rPr>
          <w:noProof/>
        </w:rPr>
      </w:r>
      <w:r>
        <w:rPr>
          <w:noProof/>
        </w:rPr>
        <w:fldChar w:fldCharType="separate"/>
      </w:r>
      <w:r>
        <w:rPr>
          <w:noProof/>
        </w:rPr>
        <w:t>9</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1.7:</w:t>
      </w:r>
      <w:r>
        <w:rPr>
          <w:noProof/>
        </w:rPr>
        <w:t xml:space="preserve"> MODIS image from central Australia showing that the widespread flat sand plain of the Ti-Tree Basin has a distinct orange-brown signature associated with the local vegetation. Surface drainage systems are also well depicted.</w:t>
      </w:r>
      <w:r>
        <w:rPr>
          <w:noProof/>
        </w:rPr>
        <w:tab/>
      </w:r>
      <w:r>
        <w:rPr>
          <w:noProof/>
        </w:rPr>
        <w:fldChar w:fldCharType="begin"/>
      </w:r>
      <w:r>
        <w:rPr>
          <w:noProof/>
        </w:rPr>
        <w:instrText xml:space="preserve"> PAGEREF _Toc352760132 \h </w:instrText>
      </w:r>
      <w:r>
        <w:rPr>
          <w:noProof/>
        </w:rPr>
      </w:r>
      <w:r>
        <w:rPr>
          <w:noProof/>
        </w:rPr>
        <w:fldChar w:fldCharType="separate"/>
      </w:r>
      <w:r>
        <w:rPr>
          <w:noProof/>
        </w:rPr>
        <w:t>11</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1.8:</w:t>
      </w:r>
      <w:r>
        <w:rPr>
          <w:noProof/>
        </w:rPr>
        <w:t xml:space="preserve"> Night-time thermal infrared (NTIR) image from the NOAA-AVHRR satellite sensor. The darker blue-black tones that coincide with most of the Ti-Tree Basin reflect relatively lower thermal emissions compared with the surrounding bedrock exposures (white). The variation in thermal signature between Ti-Tree Basin and nearby bedrock areas may relate to the shallower watertable that occurs in the sedimentary infill of the basin.</w:t>
      </w:r>
      <w:r>
        <w:rPr>
          <w:noProof/>
        </w:rPr>
        <w:tab/>
      </w:r>
      <w:r>
        <w:rPr>
          <w:noProof/>
        </w:rPr>
        <w:fldChar w:fldCharType="begin"/>
      </w:r>
      <w:r>
        <w:rPr>
          <w:noProof/>
        </w:rPr>
        <w:instrText xml:space="preserve"> PAGEREF _Toc352760133 \h </w:instrText>
      </w:r>
      <w:r>
        <w:rPr>
          <w:noProof/>
        </w:rPr>
      </w:r>
      <w:r>
        <w:rPr>
          <w:noProof/>
        </w:rPr>
        <w:fldChar w:fldCharType="separate"/>
      </w:r>
      <w:r>
        <w:rPr>
          <w:noProof/>
        </w:rPr>
        <w:t>12</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1.9:</w:t>
      </w:r>
      <w:r>
        <w:rPr>
          <w:noProof/>
        </w:rPr>
        <w:t xml:space="preserve"> Extent of Cenozoic sediments and the saturated aquifer system of the Ti-Tree Basin. The four Water Control Zones and main horticulture users of groundwater are also shown (after Knapton, 2007).</w:t>
      </w:r>
      <w:r>
        <w:rPr>
          <w:noProof/>
        </w:rPr>
        <w:tab/>
      </w:r>
      <w:r>
        <w:rPr>
          <w:noProof/>
        </w:rPr>
        <w:fldChar w:fldCharType="begin"/>
      </w:r>
      <w:r>
        <w:rPr>
          <w:noProof/>
        </w:rPr>
        <w:instrText xml:space="preserve"> PAGEREF _Toc352760134 \h </w:instrText>
      </w:r>
      <w:r>
        <w:rPr>
          <w:noProof/>
        </w:rPr>
      </w:r>
      <w:r>
        <w:rPr>
          <w:noProof/>
        </w:rPr>
        <w:fldChar w:fldCharType="separate"/>
      </w:r>
      <w:r>
        <w:rPr>
          <w:noProof/>
        </w:rPr>
        <w:t>13</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1.10:</w:t>
      </w:r>
      <w:r>
        <w:rPr>
          <w:noProof/>
        </w:rPr>
        <w:t xml:space="preserve"> Annual groundwater extraction for the Ti-Tree Basin.</w:t>
      </w:r>
      <w:r>
        <w:rPr>
          <w:noProof/>
        </w:rPr>
        <w:tab/>
      </w:r>
      <w:r>
        <w:rPr>
          <w:noProof/>
        </w:rPr>
        <w:fldChar w:fldCharType="begin"/>
      </w:r>
      <w:r>
        <w:rPr>
          <w:noProof/>
        </w:rPr>
        <w:instrText xml:space="preserve"> PAGEREF _Toc352760135 \h </w:instrText>
      </w:r>
      <w:r>
        <w:rPr>
          <w:noProof/>
        </w:rPr>
      </w:r>
      <w:r>
        <w:rPr>
          <w:noProof/>
        </w:rPr>
        <w:fldChar w:fldCharType="separate"/>
      </w:r>
      <w:r>
        <w:rPr>
          <w:noProof/>
        </w:rPr>
        <w:t>14</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2.1:</w:t>
      </w:r>
      <w:r>
        <w:rPr>
          <w:noProof/>
        </w:rPr>
        <w:t xml:space="preserve"> Surface geology of the Ti-Tree region in central Australia. The boundary of the saturated Cenozoic basin sediments is overlain (after Read and Tickell, 2007).</w:t>
      </w:r>
      <w:r>
        <w:rPr>
          <w:noProof/>
        </w:rPr>
        <w:tab/>
      </w:r>
      <w:r>
        <w:rPr>
          <w:noProof/>
        </w:rPr>
        <w:fldChar w:fldCharType="begin"/>
      </w:r>
      <w:r>
        <w:rPr>
          <w:noProof/>
        </w:rPr>
        <w:instrText xml:space="preserve"> PAGEREF _Toc352760136 \h </w:instrText>
      </w:r>
      <w:r>
        <w:rPr>
          <w:noProof/>
        </w:rPr>
      </w:r>
      <w:r>
        <w:rPr>
          <w:noProof/>
        </w:rPr>
        <w:fldChar w:fldCharType="separate"/>
      </w:r>
      <w:r>
        <w:rPr>
          <w:noProof/>
        </w:rPr>
        <w:t>16</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2.2:</w:t>
      </w:r>
      <w:r>
        <w:rPr>
          <w:noProof/>
        </w:rPr>
        <w:t xml:space="preserve"> Pre-Cenozoic basement geology of the Ti-Tree region (after Ahmad and Scrimgeour, 2006).</w:t>
      </w:r>
      <w:r>
        <w:rPr>
          <w:noProof/>
        </w:rPr>
        <w:tab/>
      </w:r>
      <w:r>
        <w:rPr>
          <w:noProof/>
        </w:rPr>
        <w:fldChar w:fldCharType="begin"/>
      </w:r>
      <w:r>
        <w:rPr>
          <w:noProof/>
        </w:rPr>
        <w:instrText xml:space="preserve"> PAGEREF _Toc352760137 \h </w:instrText>
      </w:r>
      <w:r>
        <w:rPr>
          <w:noProof/>
        </w:rPr>
      </w:r>
      <w:r>
        <w:rPr>
          <w:noProof/>
        </w:rPr>
        <w:fldChar w:fldCharType="separate"/>
      </w:r>
      <w:r>
        <w:rPr>
          <w:noProof/>
        </w:rPr>
        <w:t>17</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2.3:</w:t>
      </w:r>
      <w:r>
        <w:rPr>
          <w:noProof/>
        </w:rPr>
        <w:t xml:space="preserve"> Quaternary regolith in the Ti-Tree region (after Craig, 2006).</w:t>
      </w:r>
      <w:r>
        <w:rPr>
          <w:noProof/>
        </w:rPr>
        <w:tab/>
      </w:r>
      <w:r>
        <w:rPr>
          <w:noProof/>
        </w:rPr>
        <w:fldChar w:fldCharType="begin"/>
      </w:r>
      <w:r>
        <w:rPr>
          <w:noProof/>
        </w:rPr>
        <w:instrText xml:space="preserve"> PAGEREF _Toc352760138 \h </w:instrText>
      </w:r>
      <w:r>
        <w:rPr>
          <w:noProof/>
        </w:rPr>
      </w:r>
      <w:r>
        <w:rPr>
          <w:noProof/>
        </w:rPr>
        <w:fldChar w:fldCharType="separate"/>
      </w:r>
      <w:r>
        <w:rPr>
          <w:noProof/>
        </w:rPr>
        <w:t>19</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2.4:</w:t>
      </w:r>
      <w:r>
        <w:rPr>
          <w:noProof/>
        </w:rPr>
        <w:t xml:space="preserve"> Total magnetic intensity (TMI) image for the Ti-Tree region, derived from the national airborne geophysical archive.</w:t>
      </w:r>
      <w:r>
        <w:rPr>
          <w:noProof/>
        </w:rPr>
        <w:tab/>
      </w:r>
      <w:r>
        <w:rPr>
          <w:noProof/>
        </w:rPr>
        <w:fldChar w:fldCharType="begin"/>
      </w:r>
      <w:r>
        <w:rPr>
          <w:noProof/>
        </w:rPr>
        <w:instrText xml:space="preserve"> PAGEREF _Toc352760139 \h </w:instrText>
      </w:r>
      <w:r>
        <w:rPr>
          <w:noProof/>
        </w:rPr>
      </w:r>
      <w:r>
        <w:rPr>
          <w:noProof/>
        </w:rPr>
        <w:fldChar w:fldCharType="separate"/>
      </w:r>
      <w:r>
        <w:rPr>
          <w:noProof/>
        </w:rPr>
        <w:t>20</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2.5:</w:t>
      </w:r>
      <w:r>
        <w:rPr>
          <w:noProof/>
        </w:rPr>
        <w:t xml:space="preserve"> The 1</w:t>
      </w:r>
      <w:r w:rsidRPr="005C4D20">
        <w:rPr>
          <w:noProof/>
          <w:vertAlign w:val="superscript"/>
        </w:rPr>
        <w:t>st</w:t>
      </w:r>
      <w:r>
        <w:rPr>
          <w:noProof/>
        </w:rPr>
        <w:t xml:space="preserve"> vertical derivative of regional TMI data for the Ti-Tree Basin area. This image enhances the major linear structural features of the basement rocks and highlights the north-west orientation in the vicinity of Ti-Tree.</w:t>
      </w:r>
      <w:r>
        <w:rPr>
          <w:noProof/>
        </w:rPr>
        <w:tab/>
      </w:r>
      <w:r>
        <w:rPr>
          <w:noProof/>
        </w:rPr>
        <w:fldChar w:fldCharType="begin"/>
      </w:r>
      <w:r>
        <w:rPr>
          <w:noProof/>
        </w:rPr>
        <w:instrText xml:space="preserve"> PAGEREF _Toc352760140 \h </w:instrText>
      </w:r>
      <w:r>
        <w:rPr>
          <w:noProof/>
        </w:rPr>
      </w:r>
      <w:r>
        <w:rPr>
          <w:noProof/>
        </w:rPr>
        <w:fldChar w:fldCharType="separate"/>
      </w:r>
      <w:r>
        <w:rPr>
          <w:noProof/>
        </w:rPr>
        <w:t>21</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2.6:</w:t>
      </w:r>
      <w:r>
        <w:rPr>
          <w:noProof/>
        </w:rPr>
        <w:t xml:space="preserve"> Gamma-ray spectrometric image of the Ti-Tree region in central Australia. Modern surface drainages enriched in potassium (red) are clearly depicted, as well as distinctive landscape features such as salt lakes (Lake Lewis), upland ranges, and flat sandy plains. This map produced from the national radiometrics dataset of Australia.</w:t>
      </w:r>
      <w:r>
        <w:rPr>
          <w:noProof/>
        </w:rPr>
        <w:tab/>
      </w:r>
      <w:r>
        <w:rPr>
          <w:noProof/>
        </w:rPr>
        <w:fldChar w:fldCharType="begin"/>
      </w:r>
      <w:r>
        <w:rPr>
          <w:noProof/>
        </w:rPr>
        <w:instrText xml:space="preserve"> PAGEREF _Toc352760141 \h </w:instrText>
      </w:r>
      <w:r>
        <w:rPr>
          <w:noProof/>
        </w:rPr>
      </w:r>
      <w:r>
        <w:rPr>
          <w:noProof/>
        </w:rPr>
        <w:fldChar w:fldCharType="separate"/>
      </w:r>
      <w:r>
        <w:rPr>
          <w:noProof/>
        </w:rPr>
        <w:t>22</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3.1:</w:t>
      </w:r>
      <w:r>
        <w:rPr>
          <w:noProof/>
        </w:rPr>
        <w:t xml:space="preserve"> Distribution of major Cenozoic basins (palaeovalleys) in the southern part of the Northern Territory around Alice Springs (after Bell et al., 2012).</w:t>
      </w:r>
      <w:r>
        <w:rPr>
          <w:noProof/>
        </w:rPr>
        <w:tab/>
      </w:r>
      <w:r>
        <w:rPr>
          <w:noProof/>
        </w:rPr>
        <w:fldChar w:fldCharType="begin"/>
      </w:r>
      <w:r>
        <w:rPr>
          <w:noProof/>
        </w:rPr>
        <w:instrText xml:space="preserve"> PAGEREF _Toc352760142 \h </w:instrText>
      </w:r>
      <w:r>
        <w:rPr>
          <w:noProof/>
        </w:rPr>
      </w:r>
      <w:r>
        <w:rPr>
          <w:noProof/>
        </w:rPr>
        <w:fldChar w:fldCharType="separate"/>
      </w:r>
      <w:r>
        <w:rPr>
          <w:noProof/>
        </w:rPr>
        <w:t>23</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3.2:</w:t>
      </w:r>
      <w:r>
        <w:rPr>
          <w:noProof/>
        </w:rPr>
        <w:t xml:space="preserve"> Extent and thickness of the shallow aquifer in the Ti-Tree Basin. The position of cross-section A-B is also shown (modified after Read and Tickell, 2007).</w:t>
      </w:r>
      <w:r>
        <w:rPr>
          <w:noProof/>
        </w:rPr>
        <w:tab/>
      </w:r>
      <w:r>
        <w:rPr>
          <w:noProof/>
        </w:rPr>
        <w:fldChar w:fldCharType="begin"/>
      </w:r>
      <w:r>
        <w:rPr>
          <w:noProof/>
        </w:rPr>
        <w:instrText xml:space="preserve"> PAGEREF _Toc352760143 \h </w:instrText>
      </w:r>
      <w:r>
        <w:rPr>
          <w:noProof/>
        </w:rPr>
      </w:r>
      <w:r>
        <w:rPr>
          <w:noProof/>
        </w:rPr>
        <w:fldChar w:fldCharType="separate"/>
      </w:r>
      <w:r>
        <w:rPr>
          <w:noProof/>
        </w:rPr>
        <w:t>24</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3.3:</w:t>
      </w:r>
      <w:r>
        <w:rPr>
          <w:noProof/>
        </w:rPr>
        <w:t xml:space="preserve"> Standing water level of the shallow aquifer in the Ti-Tree Basin.</w:t>
      </w:r>
      <w:r>
        <w:rPr>
          <w:noProof/>
        </w:rPr>
        <w:tab/>
      </w:r>
      <w:r>
        <w:rPr>
          <w:noProof/>
        </w:rPr>
        <w:fldChar w:fldCharType="begin"/>
      </w:r>
      <w:r>
        <w:rPr>
          <w:noProof/>
        </w:rPr>
        <w:instrText xml:space="preserve"> PAGEREF _Toc352760144 \h </w:instrText>
      </w:r>
      <w:r>
        <w:rPr>
          <w:noProof/>
        </w:rPr>
      </w:r>
      <w:r>
        <w:rPr>
          <w:noProof/>
        </w:rPr>
        <w:fldChar w:fldCharType="separate"/>
      </w:r>
      <w:r>
        <w:rPr>
          <w:noProof/>
        </w:rPr>
        <w:t>25</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lastRenderedPageBreak/>
        <w:t>Figure 3.4:</w:t>
      </w:r>
      <w:r>
        <w:rPr>
          <w:noProof/>
        </w:rPr>
        <w:t xml:space="preserve"> Summary of rainfall and groundwater fluctuations in selected bores from the Ti-Tree Basin (after Read and Tickell, 2007).</w:t>
      </w:r>
      <w:r>
        <w:rPr>
          <w:noProof/>
        </w:rPr>
        <w:tab/>
      </w:r>
      <w:r>
        <w:rPr>
          <w:noProof/>
        </w:rPr>
        <w:fldChar w:fldCharType="begin"/>
      </w:r>
      <w:r>
        <w:rPr>
          <w:noProof/>
        </w:rPr>
        <w:instrText xml:space="preserve"> PAGEREF _Toc352760145 \h </w:instrText>
      </w:r>
      <w:r>
        <w:rPr>
          <w:noProof/>
        </w:rPr>
      </w:r>
      <w:r>
        <w:rPr>
          <w:noProof/>
        </w:rPr>
        <w:fldChar w:fldCharType="separate"/>
      </w:r>
      <w:r>
        <w:rPr>
          <w:noProof/>
        </w:rPr>
        <w:t>27</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3.5:</w:t>
      </w:r>
      <w:r>
        <w:rPr>
          <w:noProof/>
        </w:rPr>
        <w:t xml:space="preserve"> Early groundwater quality map for the Ti-Tree Basin, highlighting the spatial variability of potable and brackish water zones (after McDonald, 1990).</w:t>
      </w:r>
      <w:r>
        <w:rPr>
          <w:noProof/>
        </w:rPr>
        <w:tab/>
      </w:r>
      <w:r>
        <w:rPr>
          <w:noProof/>
        </w:rPr>
        <w:fldChar w:fldCharType="begin"/>
      </w:r>
      <w:r>
        <w:rPr>
          <w:noProof/>
        </w:rPr>
        <w:instrText xml:space="preserve"> PAGEREF _Toc352760146 \h </w:instrText>
      </w:r>
      <w:r>
        <w:rPr>
          <w:noProof/>
        </w:rPr>
      </w:r>
      <w:r>
        <w:rPr>
          <w:noProof/>
        </w:rPr>
        <w:fldChar w:fldCharType="separate"/>
      </w:r>
      <w:r>
        <w:rPr>
          <w:noProof/>
        </w:rPr>
        <w:t>28</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3.6:</w:t>
      </w:r>
      <w:r>
        <w:rPr>
          <w:noProof/>
        </w:rPr>
        <w:t xml:space="preserve"> Groundwater salinity of the shallow aquifer in the Ti-Tree Basin, highlighting the area where detailed field investigations were conducted for this project. This map shows only the main zone of saturated Cenozoic sediments in the Ti-Tree Basin identified by Read and Tickell (2007), rather than the larger basin extent of earlier workers such as McDonald (1990). However, the main groundwater quality zones are similar to those shown for Figure 3.5.</w:t>
      </w:r>
      <w:r>
        <w:rPr>
          <w:noProof/>
        </w:rPr>
        <w:tab/>
      </w:r>
      <w:r>
        <w:rPr>
          <w:noProof/>
        </w:rPr>
        <w:fldChar w:fldCharType="begin"/>
      </w:r>
      <w:r>
        <w:rPr>
          <w:noProof/>
        </w:rPr>
        <w:instrText xml:space="preserve"> PAGEREF _Toc352760147 \h </w:instrText>
      </w:r>
      <w:r>
        <w:rPr>
          <w:noProof/>
        </w:rPr>
      </w:r>
      <w:r>
        <w:rPr>
          <w:noProof/>
        </w:rPr>
        <w:fldChar w:fldCharType="separate"/>
      </w:r>
      <w:r>
        <w:rPr>
          <w:noProof/>
        </w:rPr>
        <w:t>29</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3.7:</w:t>
      </w:r>
      <w:r>
        <w:rPr>
          <w:noProof/>
        </w:rPr>
        <w:t xml:space="preserve"> Groundwater conductivity of the shallow aquifer in the Ti-Tree Basin. The main horticultural areas coincide with low groundwater conductivity (EC &lt;1,000 µS/cm). Data provided by A. Knapton, 2012 (NT Department of Land Resource Management).</w:t>
      </w:r>
      <w:r>
        <w:rPr>
          <w:noProof/>
        </w:rPr>
        <w:tab/>
      </w:r>
      <w:r>
        <w:rPr>
          <w:noProof/>
        </w:rPr>
        <w:fldChar w:fldCharType="begin"/>
      </w:r>
      <w:r>
        <w:rPr>
          <w:noProof/>
        </w:rPr>
        <w:instrText xml:space="preserve"> PAGEREF _Toc352760148 \h </w:instrText>
      </w:r>
      <w:r>
        <w:rPr>
          <w:noProof/>
        </w:rPr>
      </w:r>
      <w:r>
        <w:rPr>
          <w:noProof/>
        </w:rPr>
        <w:fldChar w:fldCharType="separate"/>
      </w:r>
      <w:r>
        <w:rPr>
          <w:noProof/>
        </w:rPr>
        <w:t>30</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3.8:</w:t>
      </w:r>
      <w:r>
        <w:rPr>
          <w:noProof/>
        </w:rPr>
        <w:t xml:space="preserve"> The ratio of (HCO</w:t>
      </w:r>
      <w:r w:rsidRPr="005C4D20">
        <w:rPr>
          <w:noProof/>
          <w:vertAlign w:val="subscript"/>
        </w:rPr>
        <w:t>3</w:t>
      </w:r>
      <w:r w:rsidRPr="005C4D20">
        <w:rPr>
          <w:noProof/>
          <w:vertAlign w:val="superscript"/>
        </w:rPr>
        <w:t>-</w:t>
      </w:r>
      <w:r>
        <w:rPr>
          <w:noProof/>
        </w:rPr>
        <w:t xml:space="preserve"> + HSO</w:t>
      </w:r>
      <w:r w:rsidRPr="005C4D20">
        <w:rPr>
          <w:noProof/>
          <w:vertAlign w:val="subscript"/>
        </w:rPr>
        <w:t>4</w:t>
      </w:r>
      <w:r w:rsidRPr="005C4D20">
        <w:rPr>
          <w:noProof/>
          <w:vertAlign w:val="superscript"/>
        </w:rPr>
        <w:t>-</w:t>
      </w:r>
      <w:r>
        <w:rPr>
          <w:noProof/>
        </w:rPr>
        <w:t>) to (HCO</w:t>
      </w:r>
      <w:r w:rsidRPr="005C4D20">
        <w:rPr>
          <w:noProof/>
          <w:vertAlign w:val="subscript"/>
        </w:rPr>
        <w:t>3</w:t>
      </w:r>
      <w:r w:rsidRPr="005C4D20">
        <w:rPr>
          <w:noProof/>
          <w:vertAlign w:val="superscript"/>
        </w:rPr>
        <w:t>-</w:t>
      </w:r>
      <w:r>
        <w:rPr>
          <w:noProof/>
        </w:rPr>
        <w:t xml:space="preserve"> + HSO</w:t>
      </w:r>
      <w:r w:rsidRPr="005C4D20">
        <w:rPr>
          <w:noProof/>
          <w:vertAlign w:val="subscript"/>
        </w:rPr>
        <w:t>4</w:t>
      </w:r>
      <w:r w:rsidRPr="005C4D20">
        <w:rPr>
          <w:noProof/>
          <w:vertAlign w:val="superscript"/>
        </w:rPr>
        <w:t>-</w:t>
      </w:r>
      <w:r>
        <w:rPr>
          <w:noProof/>
        </w:rPr>
        <w:t xml:space="preserve"> + Cl</w:t>
      </w:r>
      <w:r w:rsidRPr="005C4D20">
        <w:rPr>
          <w:noProof/>
          <w:vertAlign w:val="superscript"/>
        </w:rPr>
        <w:t>-</w:t>
      </w:r>
      <w:r>
        <w:rPr>
          <w:noProof/>
        </w:rPr>
        <w:t>) in groundwater samples from the Ti-Tree Basin plotted on basin salinity map (historical groundwater data sourced from NT DLRM). This ratio is here termed the ‘water quality ratio’ and is also used for subsequent maps in this chapter.</w:t>
      </w:r>
      <w:r>
        <w:rPr>
          <w:noProof/>
        </w:rPr>
        <w:tab/>
      </w:r>
      <w:r>
        <w:rPr>
          <w:noProof/>
        </w:rPr>
        <w:fldChar w:fldCharType="begin"/>
      </w:r>
      <w:r>
        <w:rPr>
          <w:noProof/>
        </w:rPr>
        <w:instrText xml:space="preserve"> PAGEREF _Toc352760149 \h </w:instrText>
      </w:r>
      <w:r>
        <w:rPr>
          <w:noProof/>
        </w:rPr>
      </w:r>
      <w:r>
        <w:rPr>
          <w:noProof/>
        </w:rPr>
        <w:fldChar w:fldCharType="separate"/>
      </w:r>
      <w:r>
        <w:rPr>
          <w:noProof/>
        </w:rPr>
        <w:t>31</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3.9:</w:t>
      </w:r>
      <w:r>
        <w:rPr>
          <w:noProof/>
        </w:rPr>
        <w:t xml:space="preserve"> The ratio of (HCO</w:t>
      </w:r>
      <w:r w:rsidRPr="005C4D20">
        <w:rPr>
          <w:noProof/>
          <w:vertAlign w:val="subscript"/>
        </w:rPr>
        <w:t>3</w:t>
      </w:r>
      <w:r w:rsidRPr="005C4D20">
        <w:rPr>
          <w:noProof/>
          <w:vertAlign w:val="superscript"/>
        </w:rPr>
        <w:t>-</w:t>
      </w:r>
      <w:r>
        <w:rPr>
          <w:noProof/>
        </w:rPr>
        <w:t xml:space="preserve"> + HSO</w:t>
      </w:r>
      <w:r w:rsidRPr="005C4D20">
        <w:rPr>
          <w:noProof/>
          <w:vertAlign w:val="subscript"/>
        </w:rPr>
        <w:t>4</w:t>
      </w:r>
      <w:r w:rsidRPr="005C4D20">
        <w:rPr>
          <w:noProof/>
          <w:vertAlign w:val="superscript"/>
        </w:rPr>
        <w:t>-</w:t>
      </w:r>
      <w:r>
        <w:rPr>
          <w:noProof/>
        </w:rPr>
        <w:t>) to (HCO</w:t>
      </w:r>
      <w:r w:rsidRPr="005C4D20">
        <w:rPr>
          <w:noProof/>
          <w:vertAlign w:val="subscript"/>
        </w:rPr>
        <w:t>3</w:t>
      </w:r>
      <w:r w:rsidRPr="005C4D20">
        <w:rPr>
          <w:noProof/>
          <w:vertAlign w:val="superscript"/>
        </w:rPr>
        <w:t>-</w:t>
      </w:r>
      <w:r>
        <w:rPr>
          <w:noProof/>
        </w:rPr>
        <w:t xml:space="preserve"> + HSO</w:t>
      </w:r>
      <w:r w:rsidRPr="005C4D20">
        <w:rPr>
          <w:noProof/>
          <w:vertAlign w:val="subscript"/>
        </w:rPr>
        <w:t>4</w:t>
      </w:r>
      <w:r w:rsidRPr="005C4D20">
        <w:rPr>
          <w:noProof/>
          <w:vertAlign w:val="superscript"/>
        </w:rPr>
        <w:t>-</w:t>
      </w:r>
      <w:r>
        <w:rPr>
          <w:noProof/>
        </w:rPr>
        <w:t xml:space="preserve"> + Cl</w:t>
      </w:r>
      <w:r w:rsidRPr="005C4D20">
        <w:rPr>
          <w:noProof/>
          <w:vertAlign w:val="superscript"/>
        </w:rPr>
        <w:t>-</w:t>
      </w:r>
      <w:r>
        <w:rPr>
          <w:noProof/>
        </w:rPr>
        <w:t>) in Ti-Tree Basin groundwater plotted on groundwater flow direction map of the shallow aquifer (historical groundwater data sourced from NT Government database).</w:t>
      </w:r>
      <w:r>
        <w:rPr>
          <w:noProof/>
        </w:rPr>
        <w:tab/>
      </w:r>
      <w:r>
        <w:rPr>
          <w:noProof/>
        </w:rPr>
        <w:fldChar w:fldCharType="begin"/>
      </w:r>
      <w:r>
        <w:rPr>
          <w:noProof/>
        </w:rPr>
        <w:instrText xml:space="preserve"> PAGEREF _Toc352760150 \h </w:instrText>
      </w:r>
      <w:r>
        <w:rPr>
          <w:noProof/>
        </w:rPr>
      </w:r>
      <w:r>
        <w:rPr>
          <w:noProof/>
        </w:rPr>
        <w:fldChar w:fldCharType="separate"/>
      </w:r>
      <w:r>
        <w:rPr>
          <w:noProof/>
        </w:rPr>
        <w:t>32</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3.10:</w:t>
      </w:r>
      <w:r>
        <w:rPr>
          <w:noProof/>
        </w:rPr>
        <w:t xml:space="preserve"> Piper diagram for Ti-Tree Basin groundwater samples, highlighting deep investigation boreholes drilled for this study (RN 18365 and RN 18594).</w:t>
      </w:r>
      <w:r>
        <w:rPr>
          <w:noProof/>
        </w:rPr>
        <w:tab/>
      </w:r>
      <w:r>
        <w:rPr>
          <w:noProof/>
        </w:rPr>
        <w:fldChar w:fldCharType="begin"/>
      </w:r>
      <w:r>
        <w:rPr>
          <w:noProof/>
        </w:rPr>
        <w:instrText xml:space="preserve"> PAGEREF _Toc352760151 \h </w:instrText>
      </w:r>
      <w:r>
        <w:rPr>
          <w:noProof/>
        </w:rPr>
      </w:r>
      <w:r>
        <w:rPr>
          <w:noProof/>
        </w:rPr>
        <w:fldChar w:fldCharType="separate"/>
      </w:r>
      <w:r>
        <w:rPr>
          <w:noProof/>
        </w:rPr>
        <w:t>33</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3.11:</w:t>
      </w:r>
      <w:r>
        <w:rPr>
          <w:noProof/>
        </w:rPr>
        <w:t xml:space="preserve"> The chemical composition of Ti-Tree Basin groundwater expressed as a function of TDS (mg/L) and the relative contributions of HCO</w:t>
      </w:r>
      <w:r w:rsidRPr="005C4D20">
        <w:rPr>
          <w:noProof/>
          <w:vertAlign w:val="subscript"/>
        </w:rPr>
        <w:t>3</w:t>
      </w:r>
      <w:r>
        <w:rPr>
          <w:noProof/>
        </w:rPr>
        <w:t>, Cl, and HSO</w:t>
      </w:r>
      <w:r w:rsidRPr="005C4D20">
        <w:rPr>
          <w:noProof/>
          <w:vertAlign w:val="subscript"/>
        </w:rPr>
        <w:t>4</w:t>
      </w:r>
      <w:r>
        <w:rPr>
          <w:noProof/>
        </w:rPr>
        <w:t xml:space="preserve"> (mg/L): (a) TDS vs. HCO</w:t>
      </w:r>
      <w:r w:rsidRPr="005C4D20">
        <w:rPr>
          <w:noProof/>
          <w:vertAlign w:val="subscript"/>
        </w:rPr>
        <w:t>3</w:t>
      </w:r>
      <w:r>
        <w:rPr>
          <w:noProof/>
        </w:rPr>
        <w:t>/ Cl</w:t>
      </w:r>
      <w:r w:rsidRPr="005C4D20">
        <w:rPr>
          <w:noProof/>
          <w:vertAlign w:val="superscript"/>
        </w:rPr>
        <w:t>-</w:t>
      </w:r>
      <w:r>
        <w:rPr>
          <w:noProof/>
        </w:rPr>
        <w:t>; (b) TDS vs ratio of (HCO</w:t>
      </w:r>
      <w:r w:rsidRPr="005C4D20">
        <w:rPr>
          <w:noProof/>
          <w:vertAlign w:val="subscript"/>
        </w:rPr>
        <w:t>3</w:t>
      </w:r>
      <w:r w:rsidRPr="005C4D20">
        <w:rPr>
          <w:noProof/>
          <w:vertAlign w:val="superscript"/>
        </w:rPr>
        <w:t>-</w:t>
      </w:r>
      <w:r>
        <w:rPr>
          <w:noProof/>
        </w:rPr>
        <w:t xml:space="preserve"> + HSO</w:t>
      </w:r>
      <w:r w:rsidRPr="005C4D20">
        <w:rPr>
          <w:noProof/>
          <w:vertAlign w:val="subscript"/>
        </w:rPr>
        <w:t>4</w:t>
      </w:r>
      <w:r w:rsidRPr="005C4D20">
        <w:rPr>
          <w:noProof/>
          <w:vertAlign w:val="superscript"/>
        </w:rPr>
        <w:t>-</w:t>
      </w:r>
      <w:r>
        <w:rPr>
          <w:noProof/>
        </w:rPr>
        <w:t>) to (HCO</w:t>
      </w:r>
      <w:r w:rsidRPr="005C4D20">
        <w:rPr>
          <w:noProof/>
          <w:vertAlign w:val="subscript"/>
        </w:rPr>
        <w:t>3</w:t>
      </w:r>
      <w:r w:rsidRPr="005C4D20">
        <w:rPr>
          <w:noProof/>
          <w:vertAlign w:val="superscript"/>
        </w:rPr>
        <w:t>-</w:t>
      </w:r>
      <w:r>
        <w:rPr>
          <w:noProof/>
        </w:rPr>
        <w:t xml:space="preserve"> + HSO</w:t>
      </w:r>
      <w:r w:rsidRPr="005C4D20">
        <w:rPr>
          <w:noProof/>
          <w:vertAlign w:val="subscript"/>
        </w:rPr>
        <w:t>4</w:t>
      </w:r>
      <w:r w:rsidRPr="005C4D20">
        <w:rPr>
          <w:noProof/>
          <w:vertAlign w:val="superscript"/>
        </w:rPr>
        <w:t>-</w:t>
      </w:r>
      <w:r>
        <w:rPr>
          <w:noProof/>
        </w:rPr>
        <w:t xml:space="preserve"> + Cl</w:t>
      </w:r>
      <w:r w:rsidRPr="005C4D20">
        <w:rPr>
          <w:noProof/>
          <w:vertAlign w:val="superscript"/>
        </w:rPr>
        <w:t>-</w:t>
      </w:r>
      <w:r>
        <w:rPr>
          <w:noProof/>
        </w:rPr>
        <w:t>); (c) correlation between the two ratios.</w:t>
      </w:r>
      <w:r>
        <w:rPr>
          <w:noProof/>
        </w:rPr>
        <w:tab/>
      </w:r>
      <w:r>
        <w:rPr>
          <w:noProof/>
        </w:rPr>
        <w:fldChar w:fldCharType="begin"/>
      </w:r>
      <w:r>
        <w:rPr>
          <w:noProof/>
        </w:rPr>
        <w:instrText xml:space="preserve"> PAGEREF _Toc352760152 \h </w:instrText>
      </w:r>
      <w:r>
        <w:rPr>
          <w:noProof/>
        </w:rPr>
      </w:r>
      <w:r>
        <w:rPr>
          <w:noProof/>
        </w:rPr>
        <w:fldChar w:fldCharType="separate"/>
      </w:r>
      <w:r>
        <w:rPr>
          <w:noProof/>
        </w:rPr>
        <w:t>34</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3.12:</w:t>
      </w:r>
      <w:r>
        <w:rPr>
          <w:noProof/>
        </w:rPr>
        <w:t xml:space="preserve"> The chemical composition of Ti-Tree groundwater expressed as a function of TDS and the relative contributions of the main anions, HCO</w:t>
      </w:r>
      <w:r w:rsidRPr="005C4D20">
        <w:rPr>
          <w:noProof/>
          <w:vertAlign w:val="subscript"/>
        </w:rPr>
        <w:t>3</w:t>
      </w:r>
      <w:r w:rsidRPr="005C4D20">
        <w:rPr>
          <w:noProof/>
          <w:vertAlign w:val="superscript"/>
        </w:rPr>
        <w:t>-</w:t>
      </w:r>
      <w:r>
        <w:rPr>
          <w:noProof/>
        </w:rPr>
        <w:t>, SO</w:t>
      </w:r>
      <w:r w:rsidRPr="005C4D20">
        <w:rPr>
          <w:noProof/>
          <w:vertAlign w:val="subscript"/>
        </w:rPr>
        <w:t>4</w:t>
      </w:r>
      <w:r w:rsidRPr="005C4D20">
        <w:rPr>
          <w:noProof/>
          <w:vertAlign w:val="superscript"/>
        </w:rPr>
        <w:t>-</w:t>
      </w:r>
      <w:r>
        <w:rPr>
          <w:noProof/>
        </w:rPr>
        <w:t>, and Cl</w:t>
      </w:r>
      <w:r w:rsidRPr="005C4D20">
        <w:rPr>
          <w:noProof/>
          <w:vertAlign w:val="superscript"/>
        </w:rPr>
        <w:t>-</w:t>
      </w:r>
      <w:r>
        <w:rPr>
          <w:noProof/>
        </w:rPr>
        <w:t>. The values are draped over the MrVBF image with the main basin recharge areas in the flood-out zones of Allungra Creek and the Woodforde River shaded green (Read and Tickell, 2007).</w:t>
      </w:r>
      <w:r>
        <w:rPr>
          <w:noProof/>
        </w:rPr>
        <w:tab/>
      </w:r>
      <w:r>
        <w:rPr>
          <w:noProof/>
        </w:rPr>
        <w:fldChar w:fldCharType="begin"/>
      </w:r>
      <w:r>
        <w:rPr>
          <w:noProof/>
        </w:rPr>
        <w:instrText xml:space="preserve"> PAGEREF _Toc352760153 \h </w:instrText>
      </w:r>
      <w:r>
        <w:rPr>
          <w:noProof/>
        </w:rPr>
      </w:r>
      <w:r>
        <w:rPr>
          <w:noProof/>
        </w:rPr>
        <w:fldChar w:fldCharType="separate"/>
      </w:r>
      <w:r>
        <w:rPr>
          <w:noProof/>
        </w:rPr>
        <w:t>35</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3.13:</w:t>
      </w:r>
      <w:r>
        <w:rPr>
          <w:noProof/>
        </w:rPr>
        <w:t xml:space="preserve"> Distribution of (HCO</w:t>
      </w:r>
      <w:r w:rsidRPr="005C4D20">
        <w:rPr>
          <w:noProof/>
          <w:vertAlign w:val="subscript"/>
        </w:rPr>
        <w:t>3</w:t>
      </w:r>
      <w:r w:rsidRPr="005C4D20">
        <w:rPr>
          <w:noProof/>
          <w:vertAlign w:val="superscript"/>
        </w:rPr>
        <w:t>-</w:t>
      </w:r>
      <w:r>
        <w:rPr>
          <w:noProof/>
        </w:rPr>
        <w:t xml:space="preserve"> + HSO</w:t>
      </w:r>
      <w:r w:rsidRPr="005C4D20">
        <w:rPr>
          <w:noProof/>
          <w:vertAlign w:val="subscript"/>
        </w:rPr>
        <w:t>4</w:t>
      </w:r>
      <w:r w:rsidRPr="005C4D20">
        <w:rPr>
          <w:noProof/>
          <w:vertAlign w:val="superscript"/>
        </w:rPr>
        <w:t>-</w:t>
      </w:r>
      <w:r>
        <w:rPr>
          <w:noProof/>
        </w:rPr>
        <w:t>) to (HCO</w:t>
      </w:r>
      <w:r w:rsidRPr="005C4D20">
        <w:rPr>
          <w:noProof/>
          <w:vertAlign w:val="subscript"/>
        </w:rPr>
        <w:t>3</w:t>
      </w:r>
      <w:r w:rsidRPr="005C4D20">
        <w:rPr>
          <w:noProof/>
          <w:vertAlign w:val="superscript"/>
        </w:rPr>
        <w:t>-</w:t>
      </w:r>
      <w:r>
        <w:rPr>
          <w:noProof/>
        </w:rPr>
        <w:t xml:space="preserve"> + HSO</w:t>
      </w:r>
      <w:r w:rsidRPr="005C4D20">
        <w:rPr>
          <w:noProof/>
          <w:vertAlign w:val="subscript"/>
        </w:rPr>
        <w:t>4</w:t>
      </w:r>
      <w:r w:rsidRPr="005C4D20">
        <w:rPr>
          <w:noProof/>
          <w:vertAlign w:val="superscript"/>
        </w:rPr>
        <w:t>-</w:t>
      </w:r>
      <w:r>
        <w:rPr>
          <w:noProof/>
        </w:rPr>
        <w:t xml:space="preserve"> + Cl</w:t>
      </w:r>
      <w:r w:rsidRPr="005C4D20">
        <w:rPr>
          <w:noProof/>
          <w:vertAlign w:val="superscript"/>
        </w:rPr>
        <w:t>-</w:t>
      </w:r>
      <w:r>
        <w:rPr>
          <w:noProof/>
        </w:rPr>
        <w:t>) ratios in Ti-Tree Basin groundwater samples, draped over the MrVBF image. The main basin recharge areas of the Woodforde River and Allungra Creek are shaded green.</w:t>
      </w:r>
      <w:r>
        <w:rPr>
          <w:noProof/>
        </w:rPr>
        <w:tab/>
      </w:r>
      <w:r>
        <w:rPr>
          <w:noProof/>
        </w:rPr>
        <w:fldChar w:fldCharType="begin"/>
      </w:r>
      <w:r>
        <w:rPr>
          <w:noProof/>
        </w:rPr>
        <w:instrText xml:space="preserve"> PAGEREF _Toc352760154 \h </w:instrText>
      </w:r>
      <w:r>
        <w:rPr>
          <w:noProof/>
        </w:rPr>
      </w:r>
      <w:r>
        <w:rPr>
          <w:noProof/>
        </w:rPr>
        <w:fldChar w:fldCharType="separate"/>
      </w:r>
      <w:r>
        <w:rPr>
          <w:noProof/>
        </w:rPr>
        <w:t>36</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3.14:</w:t>
      </w:r>
      <w:r>
        <w:rPr>
          <w:noProof/>
        </w:rPr>
        <w:t xml:space="preserve"> Distribution of (HCO</w:t>
      </w:r>
      <w:r w:rsidRPr="005C4D20">
        <w:rPr>
          <w:noProof/>
          <w:vertAlign w:val="subscript"/>
        </w:rPr>
        <w:t>3</w:t>
      </w:r>
      <w:r w:rsidRPr="005C4D20">
        <w:rPr>
          <w:noProof/>
          <w:vertAlign w:val="superscript"/>
        </w:rPr>
        <w:t>-</w:t>
      </w:r>
      <w:r>
        <w:rPr>
          <w:noProof/>
        </w:rPr>
        <w:t xml:space="preserve"> + HSO</w:t>
      </w:r>
      <w:r w:rsidRPr="005C4D20">
        <w:rPr>
          <w:noProof/>
          <w:vertAlign w:val="subscript"/>
        </w:rPr>
        <w:t>4</w:t>
      </w:r>
      <w:r w:rsidRPr="005C4D20">
        <w:rPr>
          <w:noProof/>
          <w:vertAlign w:val="superscript"/>
        </w:rPr>
        <w:t>-</w:t>
      </w:r>
      <w:r>
        <w:rPr>
          <w:noProof/>
        </w:rPr>
        <w:t>) to (HCO</w:t>
      </w:r>
      <w:r w:rsidRPr="005C4D20">
        <w:rPr>
          <w:noProof/>
          <w:vertAlign w:val="subscript"/>
        </w:rPr>
        <w:t>3</w:t>
      </w:r>
      <w:r w:rsidRPr="005C4D20">
        <w:rPr>
          <w:noProof/>
          <w:vertAlign w:val="superscript"/>
        </w:rPr>
        <w:t>-</w:t>
      </w:r>
      <w:r>
        <w:rPr>
          <w:noProof/>
        </w:rPr>
        <w:t xml:space="preserve"> + HSO</w:t>
      </w:r>
      <w:r w:rsidRPr="005C4D20">
        <w:rPr>
          <w:noProof/>
          <w:vertAlign w:val="subscript"/>
        </w:rPr>
        <w:t>4</w:t>
      </w:r>
      <w:r w:rsidRPr="005C4D20">
        <w:rPr>
          <w:noProof/>
          <w:vertAlign w:val="superscript"/>
        </w:rPr>
        <w:t>-</w:t>
      </w:r>
      <w:r>
        <w:rPr>
          <w:noProof/>
        </w:rPr>
        <w:t xml:space="preserve"> + Cl</w:t>
      </w:r>
      <w:r w:rsidRPr="005C4D20">
        <w:rPr>
          <w:noProof/>
          <w:vertAlign w:val="superscript"/>
        </w:rPr>
        <w:t>-</w:t>
      </w:r>
      <w:r>
        <w:rPr>
          <w:noProof/>
        </w:rPr>
        <w:t>) ratios in Ti-Tree Basin groundwater samples, draped over the radiometric image.</w:t>
      </w:r>
      <w:r>
        <w:rPr>
          <w:noProof/>
        </w:rPr>
        <w:tab/>
      </w:r>
      <w:r>
        <w:rPr>
          <w:noProof/>
        </w:rPr>
        <w:fldChar w:fldCharType="begin"/>
      </w:r>
      <w:r>
        <w:rPr>
          <w:noProof/>
        </w:rPr>
        <w:instrText xml:space="preserve"> PAGEREF _Toc352760155 \h </w:instrText>
      </w:r>
      <w:r>
        <w:rPr>
          <w:noProof/>
        </w:rPr>
      </w:r>
      <w:r>
        <w:rPr>
          <w:noProof/>
        </w:rPr>
        <w:fldChar w:fldCharType="separate"/>
      </w:r>
      <w:r>
        <w:rPr>
          <w:noProof/>
        </w:rPr>
        <w:t>37</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3.15:</w:t>
      </w:r>
      <w:r>
        <w:rPr>
          <w:noProof/>
        </w:rPr>
        <w:t xml:space="preserve"> Correlation between groundwater chemistry and age based on corrected </w:t>
      </w:r>
      <w:r w:rsidRPr="005C4D20">
        <w:rPr>
          <w:noProof/>
          <w:vertAlign w:val="superscript"/>
        </w:rPr>
        <w:t>14</w:t>
      </w:r>
      <w:r>
        <w:rPr>
          <w:noProof/>
        </w:rPr>
        <w:t>C data from Harrington (1999).</w:t>
      </w:r>
      <w:r>
        <w:rPr>
          <w:noProof/>
        </w:rPr>
        <w:tab/>
      </w:r>
      <w:r>
        <w:rPr>
          <w:noProof/>
        </w:rPr>
        <w:fldChar w:fldCharType="begin"/>
      </w:r>
      <w:r>
        <w:rPr>
          <w:noProof/>
        </w:rPr>
        <w:instrText xml:space="preserve"> PAGEREF _Toc352760156 \h </w:instrText>
      </w:r>
      <w:r>
        <w:rPr>
          <w:noProof/>
        </w:rPr>
      </w:r>
      <w:r>
        <w:rPr>
          <w:noProof/>
        </w:rPr>
        <w:fldChar w:fldCharType="separate"/>
      </w:r>
      <w:r>
        <w:rPr>
          <w:noProof/>
        </w:rPr>
        <w:t>38</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3.16:</w:t>
      </w:r>
      <w:r>
        <w:rPr>
          <w:noProof/>
        </w:rPr>
        <w:t xml:space="preserve"> A schematic representation of the geological units and relationships within the Ti-Tree Basin (after Edworthy, 1967). The Upper Cretaceous to Tertiary sediments (mainly sands and silts, shown here in green) correspond to the deeper basin sediments which are the focus of this study.</w:t>
      </w:r>
      <w:r>
        <w:rPr>
          <w:noProof/>
        </w:rPr>
        <w:tab/>
      </w:r>
      <w:r>
        <w:rPr>
          <w:noProof/>
        </w:rPr>
        <w:fldChar w:fldCharType="begin"/>
      </w:r>
      <w:r>
        <w:rPr>
          <w:noProof/>
        </w:rPr>
        <w:instrText xml:space="preserve"> PAGEREF _Toc352760157 \h </w:instrText>
      </w:r>
      <w:r>
        <w:rPr>
          <w:noProof/>
        </w:rPr>
      </w:r>
      <w:r>
        <w:rPr>
          <w:noProof/>
        </w:rPr>
        <w:fldChar w:fldCharType="separate"/>
      </w:r>
      <w:r>
        <w:rPr>
          <w:noProof/>
        </w:rPr>
        <w:t>40</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4.1:</w:t>
      </w:r>
      <w:r>
        <w:rPr>
          <w:noProof/>
        </w:rPr>
        <w:t xml:space="preserve"> Gravity survey lines, new boreholes and existing drilling sites in the main study area of the Ti-Tree Basin, Northern Territory. An interpreted cross-section for Line G–H is shown in Figure 4.13.</w:t>
      </w:r>
      <w:r>
        <w:rPr>
          <w:noProof/>
        </w:rPr>
        <w:tab/>
      </w:r>
      <w:r>
        <w:rPr>
          <w:noProof/>
        </w:rPr>
        <w:fldChar w:fldCharType="begin"/>
      </w:r>
      <w:r>
        <w:rPr>
          <w:noProof/>
        </w:rPr>
        <w:instrText xml:space="preserve"> PAGEREF _Toc352760158 \h </w:instrText>
      </w:r>
      <w:r>
        <w:rPr>
          <w:noProof/>
        </w:rPr>
      </w:r>
      <w:r>
        <w:rPr>
          <w:noProof/>
        </w:rPr>
        <w:fldChar w:fldCharType="separate"/>
      </w:r>
      <w:r>
        <w:rPr>
          <w:noProof/>
        </w:rPr>
        <w:t>43</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4.2:</w:t>
      </w:r>
      <w:r>
        <w:rPr>
          <w:noProof/>
        </w:rPr>
        <w:t xml:space="preserve"> Dr John Wischusen of Geoscience Australia collects a gravity reading along the west to east survey line in the Ti-Tree Basin.</w:t>
      </w:r>
      <w:r>
        <w:rPr>
          <w:noProof/>
        </w:rPr>
        <w:tab/>
      </w:r>
      <w:r>
        <w:rPr>
          <w:noProof/>
        </w:rPr>
        <w:fldChar w:fldCharType="begin"/>
      </w:r>
      <w:r>
        <w:rPr>
          <w:noProof/>
        </w:rPr>
        <w:instrText xml:space="preserve"> PAGEREF _Toc352760159 \h </w:instrText>
      </w:r>
      <w:r>
        <w:rPr>
          <w:noProof/>
        </w:rPr>
      </w:r>
      <w:r>
        <w:rPr>
          <w:noProof/>
        </w:rPr>
        <w:fldChar w:fldCharType="separate"/>
      </w:r>
      <w:r>
        <w:rPr>
          <w:noProof/>
        </w:rPr>
        <w:t>44</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4.3:</w:t>
      </w:r>
      <w:r>
        <w:rPr>
          <w:noProof/>
        </w:rPr>
        <w:t xml:space="preserve"> Levelling gravity survey stations using DGPS to correct for the influence of elevation on the field-based (raw) gravity readings.</w:t>
      </w:r>
      <w:r>
        <w:rPr>
          <w:noProof/>
        </w:rPr>
        <w:tab/>
      </w:r>
      <w:r>
        <w:rPr>
          <w:noProof/>
        </w:rPr>
        <w:fldChar w:fldCharType="begin"/>
      </w:r>
      <w:r>
        <w:rPr>
          <w:noProof/>
        </w:rPr>
        <w:instrText xml:space="preserve"> PAGEREF _Toc352760160 \h </w:instrText>
      </w:r>
      <w:r>
        <w:rPr>
          <w:noProof/>
        </w:rPr>
      </w:r>
      <w:r>
        <w:rPr>
          <w:noProof/>
        </w:rPr>
        <w:fldChar w:fldCharType="separate"/>
      </w:r>
      <w:r>
        <w:rPr>
          <w:noProof/>
        </w:rPr>
        <w:t>44</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4.4:</w:t>
      </w:r>
      <w:r>
        <w:rPr>
          <w:noProof/>
        </w:rPr>
        <w:t xml:space="preserve"> Reduced gravity data for south-west to north-east oriented investigation line in the Ti-Tree Basin (survey location from TT2 to TT3 shown on Figure 4.1). The location of CRA cored drillholes TT1, TT2, and TT3 (circa 1970s) along the survey line is highlighted.</w:t>
      </w:r>
      <w:r>
        <w:rPr>
          <w:noProof/>
        </w:rPr>
        <w:tab/>
      </w:r>
      <w:r>
        <w:rPr>
          <w:noProof/>
        </w:rPr>
        <w:fldChar w:fldCharType="begin"/>
      </w:r>
      <w:r>
        <w:rPr>
          <w:noProof/>
        </w:rPr>
        <w:instrText xml:space="preserve"> PAGEREF _Toc352760161 \h </w:instrText>
      </w:r>
      <w:r>
        <w:rPr>
          <w:noProof/>
        </w:rPr>
      </w:r>
      <w:r>
        <w:rPr>
          <w:noProof/>
        </w:rPr>
        <w:fldChar w:fldCharType="separate"/>
      </w:r>
      <w:r>
        <w:rPr>
          <w:noProof/>
        </w:rPr>
        <w:t>45</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lastRenderedPageBreak/>
        <w:t>Figure 4.5:</w:t>
      </w:r>
      <w:r>
        <w:rPr>
          <w:noProof/>
        </w:rPr>
        <w:t xml:space="preserve"> Reduced gravity data for west to east investigation line in the Ti-Tree Basin (location shown on Figure 4.1).</w:t>
      </w:r>
      <w:r>
        <w:rPr>
          <w:noProof/>
        </w:rPr>
        <w:tab/>
      </w:r>
      <w:r>
        <w:rPr>
          <w:noProof/>
        </w:rPr>
        <w:fldChar w:fldCharType="begin"/>
      </w:r>
      <w:r>
        <w:rPr>
          <w:noProof/>
        </w:rPr>
        <w:instrText xml:space="preserve"> PAGEREF _Toc352760162 \h </w:instrText>
      </w:r>
      <w:r>
        <w:rPr>
          <w:noProof/>
        </w:rPr>
      </w:r>
      <w:r>
        <w:rPr>
          <w:noProof/>
        </w:rPr>
        <w:fldChar w:fldCharType="separate"/>
      </w:r>
      <w:r>
        <w:rPr>
          <w:noProof/>
        </w:rPr>
        <w:t>45</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4.6:</w:t>
      </w:r>
      <w:r>
        <w:rPr>
          <w:noProof/>
        </w:rPr>
        <w:t xml:space="preserve"> Gravity survey stations overlain on TMI image (relatively high magnetic intensity shown red, lower intensity shown blue).</w:t>
      </w:r>
      <w:r>
        <w:rPr>
          <w:noProof/>
        </w:rPr>
        <w:tab/>
      </w:r>
      <w:r>
        <w:rPr>
          <w:noProof/>
        </w:rPr>
        <w:fldChar w:fldCharType="begin"/>
      </w:r>
      <w:r>
        <w:rPr>
          <w:noProof/>
        </w:rPr>
        <w:instrText xml:space="preserve"> PAGEREF _Toc352760163 \h </w:instrText>
      </w:r>
      <w:r>
        <w:rPr>
          <w:noProof/>
        </w:rPr>
      </w:r>
      <w:r>
        <w:rPr>
          <w:noProof/>
        </w:rPr>
        <w:fldChar w:fldCharType="separate"/>
      </w:r>
      <w:r>
        <w:rPr>
          <w:noProof/>
        </w:rPr>
        <w:t>46</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4.7:</w:t>
      </w:r>
      <w:r>
        <w:rPr>
          <w:noProof/>
        </w:rPr>
        <w:t xml:space="preserve"> Coarse-grained and poorly consolidated sands recovered from RAB drilling of borehole RN 18356 (208–214 metres below surface).</w:t>
      </w:r>
      <w:r>
        <w:rPr>
          <w:noProof/>
        </w:rPr>
        <w:tab/>
      </w:r>
      <w:r>
        <w:rPr>
          <w:noProof/>
        </w:rPr>
        <w:fldChar w:fldCharType="begin"/>
      </w:r>
      <w:r>
        <w:rPr>
          <w:noProof/>
        </w:rPr>
        <w:instrText xml:space="preserve"> PAGEREF _Toc352760164 \h </w:instrText>
      </w:r>
      <w:r>
        <w:rPr>
          <w:noProof/>
        </w:rPr>
      </w:r>
      <w:r>
        <w:rPr>
          <w:noProof/>
        </w:rPr>
        <w:fldChar w:fldCharType="separate"/>
      </w:r>
      <w:r>
        <w:rPr>
          <w:noProof/>
        </w:rPr>
        <w:t>47</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4.8:</w:t>
      </w:r>
      <w:r>
        <w:rPr>
          <w:noProof/>
        </w:rPr>
        <w:t xml:space="preserve"> Drilling operations at RN 18356 highlighting the damage caused to the in-line screens due to problems in constructing the borehole.</w:t>
      </w:r>
      <w:r>
        <w:rPr>
          <w:noProof/>
        </w:rPr>
        <w:tab/>
      </w:r>
      <w:r>
        <w:rPr>
          <w:noProof/>
        </w:rPr>
        <w:fldChar w:fldCharType="begin"/>
      </w:r>
      <w:r>
        <w:rPr>
          <w:noProof/>
        </w:rPr>
        <w:instrText xml:space="preserve"> PAGEREF _Toc352760165 \h </w:instrText>
      </w:r>
      <w:r>
        <w:rPr>
          <w:noProof/>
        </w:rPr>
      </w:r>
      <w:r>
        <w:rPr>
          <w:noProof/>
        </w:rPr>
        <w:fldChar w:fldCharType="separate"/>
      </w:r>
      <w:r>
        <w:rPr>
          <w:noProof/>
        </w:rPr>
        <w:t>48</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4.9:</w:t>
      </w:r>
      <w:r>
        <w:rPr>
          <w:noProof/>
        </w:rPr>
        <w:t xml:space="preserve"> Examining Ti-Tree Basin drillcore in September 2010 at the Alice Springs NTGS core shed (left to right: Dr. Carmen Krapf, GSWA, and Dr. Steven Lewis, GA).</w:t>
      </w:r>
      <w:r>
        <w:rPr>
          <w:noProof/>
        </w:rPr>
        <w:tab/>
      </w:r>
      <w:r>
        <w:rPr>
          <w:noProof/>
        </w:rPr>
        <w:fldChar w:fldCharType="begin"/>
      </w:r>
      <w:r>
        <w:rPr>
          <w:noProof/>
        </w:rPr>
        <w:instrText xml:space="preserve"> PAGEREF _Toc352760166 \h </w:instrText>
      </w:r>
      <w:r>
        <w:rPr>
          <w:noProof/>
        </w:rPr>
      </w:r>
      <w:r>
        <w:rPr>
          <w:noProof/>
        </w:rPr>
        <w:fldChar w:fldCharType="separate"/>
      </w:r>
      <w:r>
        <w:rPr>
          <w:noProof/>
        </w:rPr>
        <w:t>50</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4.10:</w:t>
      </w:r>
      <w:r>
        <w:rPr>
          <w:noProof/>
        </w:rPr>
        <w:t xml:space="preserve"> Comparison of gamma-ray logs for deep drillholes in the central Ti-Tree Basin. The log for CRA TT1 was digitised from the paper record (O’Sullivan, 1973); RN 18356 was drilled only 10m from CRA TT1. A schematic of the new Krapf Ti-Tree facies classification scheme is plotted for RN 18594.</w:t>
      </w:r>
      <w:r>
        <w:rPr>
          <w:noProof/>
        </w:rPr>
        <w:tab/>
      </w:r>
      <w:r>
        <w:rPr>
          <w:noProof/>
        </w:rPr>
        <w:fldChar w:fldCharType="begin"/>
      </w:r>
      <w:r>
        <w:rPr>
          <w:noProof/>
        </w:rPr>
        <w:instrText xml:space="preserve"> PAGEREF _Toc352760167 \h </w:instrText>
      </w:r>
      <w:r>
        <w:rPr>
          <w:noProof/>
        </w:rPr>
      </w:r>
      <w:r>
        <w:rPr>
          <w:noProof/>
        </w:rPr>
        <w:fldChar w:fldCharType="separate"/>
      </w:r>
      <w:r>
        <w:rPr>
          <w:noProof/>
        </w:rPr>
        <w:t>52</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4.11:</w:t>
      </w:r>
      <w:r>
        <w:rPr>
          <w:noProof/>
        </w:rPr>
        <w:t xml:space="preserve"> Idealised stratigraphic correlation chart for the Ti-Tree Basin and other selected Cenozoic basins overlying the eastern Arunta Block in central Australia (modified after Senior et al., 1995).</w:t>
      </w:r>
      <w:r>
        <w:rPr>
          <w:noProof/>
        </w:rPr>
        <w:tab/>
      </w:r>
      <w:r>
        <w:rPr>
          <w:noProof/>
        </w:rPr>
        <w:fldChar w:fldCharType="begin"/>
      </w:r>
      <w:r>
        <w:rPr>
          <w:noProof/>
        </w:rPr>
        <w:instrText xml:space="preserve"> PAGEREF _Toc352760168 \h </w:instrText>
      </w:r>
      <w:r>
        <w:rPr>
          <w:noProof/>
        </w:rPr>
      </w:r>
      <w:r>
        <w:rPr>
          <w:noProof/>
        </w:rPr>
        <w:fldChar w:fldCharType="separate"/>
      </w:r>
      <w:r>
        <w:rPr>
          <w:noProof/>
        </w:rPr>
        <w:t>53</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4.12:</w:t>
      </w:r>
      <w:r>
        <w:rPr>
          <w:noProof/>
        </w:rPr>
        <w:t xml:space="preserve"> (A) Core tray from CRA drillhole TT1 CRA cored drillhole, showing dark grey carbonaceous sedimentary interval near the base of the deep sand-bearing zone. (B) Carbonaceous sedimentary rocks recovered from the cored CRA exploration drillhole TT1 in the Ti-Tree Basin.</w:t>
      </w:r>
      <w:r>
        <w:rPr>
          <w:noProof/>
        </w:rPr>
        <w:tab/>
      </w:r>
      <w:r>
        <w:rPr>
          <w:noProof/>
        </w:rPr>
        <w:fldChar w:fldCharType="begin"/>
      </w:r>
      <w:r>
        <w:rPr>
          <w:noProof/>
        </w:rPr>
        <w:instrText xml:space="preserve"> PAGEREF _Toc352760169 \h </w:instrText>
      </w:r>
      <w:r>
        <w:rPr>
          <w:noProof/>
        </w:rPr>
      </w:r>
      <w:r>
        <w:rPr>
          <w:noProof/>
        </w:rPr>
        <w:fldChar w:fldCharType="separate"/>
      </w:r>
      <w:r>
        <w:rPr>
          <w:noProof/>
        </w:rPr>
        <w:t>55</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 xml:space="preserve">Figure 4.13: </w:t>
      </w:r>
      <w:r>
        <w:rPr>
          <w:noProof/>
        </w:rPr>
        <w:t>(next page): Composite stratigraphic cross-section G to H showing variation in new Cenozoic sedimentary facies defined for this project (see Figure 4.1 for location). This section shows the trough of Cenozoic sediments in the central Ti-Tree Basin. The graphic logs of lithologic data have been compiled from available drillhole information from the mid 1960’s onwards. The cored drillholes TT2, TT3 and TTW1 are projected onto the section line. The salinity (mg/L TDS) of groundwater encountered during drilling or after construction is shown at the approximate depth. As mud drilling is commonly used for deeper intervals, only the screened bores RN 18594 and RN 18356 allow for collection of water samples below 150 m depth.</w:t>
      </w:r>
      <w:r>
        <w:rPr>
          <w:noProof/>
        </w:rPr>
        <w:tab/>
      </w:r>
      <w:r>
        <w:rPr>
          <w:noProof/>
        </w:rPr>
        <w:fldChar w:fldCharType="begin"/>
      </w:r>
      <w:r>
        <w:rPr>
          <w:noProof/>
        </w:rPr>
        <w:instrText xml:space="preserve"> PAGEREF _Toc352760170 \h </w:instrText>
      </w:r>
      <w:r>
        <w:rPr>
          <w:noProof/>
        </w:rPr>
      </w:r>
      <w:r>
        <w:rPr>
          <w:noProof/>
        </w:rPr>
        <w:fldChar w:fldCharType="separate"/>
      </w:r>
      <w:r>
        <w:rPr>
          <w:noProof/>
        </w:rPr>
        <w:t>58</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4.14:</w:t>
      </w:r>
      <w:r>
        <w:rPr>
          <w:noProof/>
        </w:rPr>
        <w:t xml:space="preserve"> Piper diagram showing the chemical compositional of available groundwater samples from bores in Figure 4.13. The blue arrow indicates a possible mixing line between deep brackish groundwater and shallow fresher groundwater.</w:t>
      </w:r>
      <w:r>
        <w:rPr>
          <w:noProof/>
        </w:rPr>
        <w:tab/>
      </w:r>
      <w:r>
        <w:rPr>
          <w:noProof/>
        </w:rPr>
        <w:fldChar w:fldCharType="begin"/>
      </w:r>
      <w:r>
        <w:rPr>
          <w:noProof/>
        </w:rPr>
        <w:instrText xml:space="preserve"> PAGEREF _Toc352760171 \h </w:instrText>
      </w:r>
      <w:r>
        <w:rPr>
          <w:noProof/>
        </w:rPr>
      </w:r>
      <w:r>
        <w:rPr>
          <w:noProof/>
        </w:rPr>
        <w:fldChar w:fldCharType="separate"/>
      </w:r>
      <w:r>
        <w:rPr>
          <w:noProof/>
        </w:rPr>
        <w:t>60</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4.15:</w:t>
      </w:r>
      <w:r>
        <w:rPr>
          <w:noProof/>
        </w:rPr>
        <w:t xml:space="preserve"> Submersible pump reel and generator at bore RN 18594 in September 2010 to collect water samples for ionic and isotopic analysis.</w:t>
      </w:r>
      <w:r>
        <w:rPr>
          <w:noProof/>
        </w:rPr>
        <w:tab/>
      </w:r>
      <w:r>
        <w:rPr>
          <w:noProof/>
        </w:rPr>
        <w:fldChar w:fldCharType="begin"/>
      </w:r>
      <w:r>
        <w:rPr>
          <w:noProof/>
        </w:rPr>
        <w:instrText xml:space="preserve"> PAGEREF _Toc352760172 \h </w:instrText>
      </w:r>
      <w:r>
        <w:rPr>
          <w:noProof/>
        </w:rPr>
      </w:r>
      <w:r>
        <w:rPr>
          <w:noProof/>
        </w:rPr>
        <w:fldChar w:fldCharType="separate"/>
      </w:r>
      <w:r>
        <w:rPr>
          <w:noProof/>
        </w:rPr>
        <w:t>61</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4.16:</w:t>
      </w:r>
      <w:r>
        <w:rPr>
          <w:noProof/>
        </w:rPr>
        <w:t xml:space="preserve"> Piper diagram of groundwater compositions from the central Ti-Tree Basin, including the deep boreholes RN 18356 and RN 18594 (red) drilled for this project. Most groundwater samples from the shallow Ti-Tree aquifer are from Harrington (1999), some have been coloured for presentation purposes: low salinity (blue), high salinity (green), near to the deep boreholes (yellow), and other bores (open).</w:t>
      </w:r>
      <w:r>
        <w:rPr>
          <w:noProof/>
        </w:rPr>
        <w:tab/>
      </w:r>
      <w:r>
        <w:rPr>
          <w:noProof/>
        </w:rPr>
        <w:fldChar w:fldCharType="begin"/>
      </w:r>
      <w:r>
        <w:rPr>
          <w:noProof/>
        </w:rPr>
        <w:instrText xml:space="preserve"> PAGEREF _Toc352760173 \h </w:instrText>
      </w:r>
      <w:r>
        <w:rPr>
          <w:noProof/>
        </w:rPr>
      </w:r>
      <w:r>
        <w:rPr>
          <w:noProof/>
        </w:rPr>
        <w:fldChar w:fldCharType="separate"/>
      </w:r>
      <w:r>
        <w:rPr>
          <w:noProof/>
        </w:rPr>
        <w:t>63</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5.1:</w:t>
      </w:r>
      <w:r>
        <w:rPr>
          <w:noProof/>
        </w:rPr>
        <w:t xml:space="preserve"> Location of regional cross-sections for the Ti-Tree Basin.</w:t>
      </w:r>
      <w:r>
        <w:rPr>
          <w:noProof/>
        </w:rPr>
        <w:tab/>
      </w:r>
      <w:r>
        <w:rPr>
          <w:noProof/>
        </w:rPr>
        <w:fldChar w:fldCharType="begin"/>
      </w:r>
      <w:r>
        <w:rPr>
          <w:noProof/>
        </w:rPr>
        <w:instrText xml:space="preserve"> PAGEREF _Toc352760174 \h </w:instrText>
      </w:r>
      <w:r>
        <w:rPr>
          <w:noProof/>
        </w:rPr>
      </w:r>
      <w:r>
        <w:rPr>
          <w:noProof/>
        </w:rPr>
        <w:fldChar w:fldCharType="separate"/>
      </w:r>
      <w:r>
        <w:rPr>
          <w:noProof/>
        </w:rPr>
        <w:t>67</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5.2:</w:t>
      </w:r>
      <w:r>
        <w:rPr>
          <w:noProof/>
        </w:rPr>
        <w:t xml:space="preserve"> Schematic Ti-Tree Basin cross-section A–B. The location of the cross-section is shown in Figure 5.1.</w:t>
      </w:r>
      <w:r>
        <w:rPr>
          <w:noProof/>
        </w:rPr>
        <w:tab/>
      </w:r>
      <w:r>
        <w:rPr>
          <w:noProof/>
        </w:rPr>
        <w:fldChar w:fldCharType="begin"/>
      </w:r>
      <w:r>
        <w:rPr>
          <w:noProof/>
        </w:rPr>
        <w:instrText xml:space="preserve"> PAGEREF _Toc352760175 \h </w:instrText>
      </w:r>
      <w:r>
        <w:rPr>
          <w:noProof/>
        </w:rPr>
      </w:r>
      <w:r>
        <w:rPr>
          <w:noProof/>
        </w:rPr>
        <w:fldChar w:fldCharType="separate"/>
      </w:r>
      <w:r>
        <w:rPr>
          <w:noProof/>
        </w:rPr>
        <w:t>68</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5.3:</w:t>
      </w:r>
      <w:r>
        <w:rPr>
          <w:noProof/>
        </w:rPr>
        <w:t xml:space="preserve"> Schematic Ti-Tree Basin cross-section E–F. The scale of this section differs to that shown as Figure 5.2. The location of the cross-section is shown in Figure 5.1.</w:t>
      </w:r>
      <w:r>
        <w:rPr>
          <w:noProof/>
        </w:rPr>
        <w:tab/>
      </w:r>
      <w:r>
        <w:rPr>
          <w:noProof/>
        </w:rPr>
        <w:fldChar w:fldCharType="begin"/>
      </w:r>
      <w:r>
        <w:rPr>
          <w:noProof/>
        </w:rPr>
        <w:instrText xml:space="preserve"> PAGEREF _Toc352760176 \h </w:instrText>
      </w:r>
      <w:r>
        <w:rPr>
          <w:noProof/>
        </w:rPr>
      </w:r>
      <w:r>
        <w:rPr>
          <w:noProof/>
        </w:rPr>
        <w:fldChar w:fldCharType="separate"/>
      </w:r>
      <w:r>
        <w:rPr>
          <w:noProof/>
        </w:rPr>
        <w:t>69</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5C4D20">
        <w:rPr>
          <w:b/>
          <w:noProof/>
        </w:rPr>
        <w:t>Figure 5.4:</w:t>
      </w:r>
      <w:r>
        <w:rPr>
          <w:noProof/>
        </w:rPr>
        <w:t xml:space="preserve"> Schematic Ti-Tree Basin cross-section C–D. The scale of this section differs to that shown as Figure 5.2. The location of the cross-section is shown in Figure 5.1.</w:t>
      </w:r>
      <w:r>
        <w:rPr>
          <w:noProof/>
        </w:rPr>
        <w:tab/>
      </w:r>
      <w:r>
        <w:rPr>
          <w:noProof/>
        </w:rPr>
        <w:fldChar w:fldCharType="begin"/>
      </w:r>
      <w:r>
        <w:rPr>
          <w:noProof/>
        </w:rPr>
        <w:instrText xml:space="preserve"> PAGEREF _Toc352760177 \h </w:instrText>
      </w:r>
      <w:r>
        <w:rPr>
          <w:noProof/>
        </w:rPr>
      </w:r>
      <w:r>
        <w:rPr>
          <w:noProof/>
        </w:rPr>
        <w:fldChar w:fldCharType="separate"/>
      </w:r>
      <w:r>
        <w:rPr>
          <w:noProof/>
        </w:rPr>
        <w:t>69</w:t>
      </w:r>
      <w:r>
        <w:rPr>
          <w:noProof/>
        </w:rPr>
        <w:fldChar w:fldCharType="end"/>
      </w:r>
    </w:p>
    <w:p w:rsidR="00A249D9" w:rsidRDefault="000A5079" w:rsidP="00B2554A">
      <w:pPr>
        <w:pStyle w:val="BodyText"/>
      </w:pPr>
      <w:r>
        <w:fldChar w:fldCharType="end"/>
      </w:r>
    </w:p>
    <w:p w:rsidR="00A249D9" w:rsidRDefault="00A249D9" w:rsidP="0016723A">
      <w:pPr>
        <w:pStyle w:val="Contentsheading"/>
      </w:pPr>
      <w:r>
        <w:br w:type="page"/>
      </w:r>
      <w:bookmarkStart w:id="7" w:name="_Toc352760072"/>
      <w:r w:rsidR="007E5928">
        <w:lastRenderedPageBreak/>
        <w:t>List of t</w:t>
      </w:r>
      <w:r>
        <w:t>ables</w:t>
      </w:r>
      <w:bookmarkEnd w:id="7"/>
    </w:p>
    <w:p w:rsidR="00201595" w:rsidRDefault="000A5079">
      <w:pPr>
        <w:pStyle w:val="TableofFigures"/>
        <w:tabs>
          <w:tab w:val="right" w:leader="dot" w:pos="8495"/>
        </w:tabs>
        <w:rPr>
          <w:rFonts w:asciiTheme="minorHAnsi" w:eastAsiaTheme="minorEastAsia" w:hAnsiTheme="minorHAnsi" w:cstheme="minorBidi"/>
          <w:noProof/>
          <w:sz w:val="22"/>
          <w:szCs w:val="22"/>
        </w:rPr>
      </w:pPr>
      <w:r>
        <w:fldChar w:fldCharType="begin"/>
      </w:r>
      <w:r>
        <w:instrText xml:space="preserve"> TOC \c "Table" </w:instrText>
      </w:r>
      <w:r>
        <w:fldChar w:fldCharType="separate"/>
      </w:r>
      <w:r w:rsidR="00201595" w:rsidRPr="004D0D32">
        <w:rPr>
          <w:b/>
          <w:noProof/>
        </w:rPr>
        <w:t>Table 4.1:</w:t>
      </w:r>
      <w:r w:rsidR="00201595">
        <w:rPr>
          <w:noProof/>
        </w:rPr>
        <w:t xml:space="preserve"> New facies classification for Cenozoic sedimentary infill of the Ti-Tree Basin.</w:t>
      </w:r>
      <w:r w:rsidR="00201595">
        <w:rPr>
          <w:noProof/>
        </w:rPr>
        <w:tab/>
      </w:r>
      <w:r w:rsidR="00201595">
        <w:rPr>
          <w:noProof/>
        </w:rPr>
        <w:fldChar w:fldCharType="begin"/>
      </w:r>
      <w:r w:rsidR="00201595">
        <w:rPr>
          <w:noProof/>
        </w:rPr>
        <w:instrText xml:space="preserve"> PAGEREF _Toc352760178 \h </w:instrText>
      </w:r>
      <w:r w:rsidR="00201595">
        <w:rPr>
          <w:noProof/>
        </w:rPr>
      </w:r>
      <w:r w:rsidR="00201595">
        <w:rPr>
          <w:noProof/>
        </w:rPr>
        <w:fldChar w:fldCharType="separate"/>
      </w:r>
      <w:r w:rsidR="00201595">
        <w:rPr>
          <w:noProof/>
        </w:rPr>
        <w:t>51</w:t>
      </w:r>
      <w:r w:rsidR="00201595">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4D0D32">
        <w:rPr>
          <w:b/>
          <w:noProof/>
        </w:rPr>
        <w:t>Table 4.2:</w:t>
      </w:r>
      <w:r>
        <w:rPr>
          <w:noProof/>
        </w:rPr>
        <w:t xml:space="preserve"> Ti-Tree Basin palynology data (analytical work by Macphail, 1997; 2010a, b).</w:t>
      </w:r>
      <w:r>
        <w:rPr>
          <w:noProof/>
        </w:rPr>
        <w:tab/>
      </w:r>
      <w:r>
        <w:rPr>
          <w:noProof/>
        </w:rPr>
        <w:fldChar w:fldCharType="begin"/>
      </w:r>
      <w:r>
        <w:rPr>
          <w:noProof/>
        </w:rPr>
        <w:instrText xml:space="preserve"> PAGEREF _Toc352760179 \h </w:instrText>
      </w:r>
      <w:r>
        <w:rPr>
          <w:noProof/>
        </w:rPr>
      </w:r>
      <w:r>
        <w:rPr>
          <w:noProof/>
        </w:rPr>
        <w:fldChar w:fldCharType="separate"/>
      </w:r>
      <w:r>
        <w:rPr>
          <w:noProof/>
        </w:rPr>
        <w:t>56</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4D0D32">
        <w:rPr>
          <w:b/>
          <w:noProof/>
        </w:rPr>
        <w:t>Table 4.3:</w:t>
      </w:r>
      <w:r>
        <w:rPr>
          <w:noProof/>
        </w:rPr>
        <w:t xml:space="preserve"> Chemical composition of groundwater sampled from approximately 204 m depth in bore RN 18356 and 265 metres depth in bore RN 18594.</w:t>
      </w:r>
      <w:r>
        <w:rPr>
          <w:noProof/>
        </w:rPr>
        <w:tab/>
      </w:r>
      <w:r>
        <w:rPr>
          <w:noProof/>
        </w:rPr>
        <w:fldChar w:fldCharType="begin"/>
      </w:r>
      <w:r>
        <w:rPr>
          <w:noProof/>
        </w:rPr>
        <w:instrText xml:space="preserve"> PAGEREF _Toc352760180 \h </w:instrText>
      </w:r>
      <w:r>
        <w:rPr>
          <w:noProof/>
        </w:rPr>
      </w:r>
      <w:r>
        <w:rPr>
          <w:noProof/>
        </w:rPr>
        <w:fldChar w:fldCharType="separate"/>
      </w:r>
      <w:r>
        <w:rPr>
          <w:noProof/>
        </w:rPr>
        <w:t>62</w:t>
      </w:r>
      <w:r>
        <w:rPr>
          <w:noProof/>
        </w:rPr>
        <w:fldChar w:fldCharType="end"/>
      </w:r>
    </w:p>
    <w:p w:rsidR="00201595" w:rsidRDefault="00201595">
      <w:pPr>
        <w:pStyle w:val="TableofFigures"/>
        <w:tabs>
          <w:tab w:val="right" w:leader="dot" w:pos="8495"/>
        </w:tabs>
        <w:rPr>
          <w:rFonts w:asciiTheme="minorHAnsi" w:eastAsiaTheme="minorEastAsia" w:hAnsiTheme="minorHAnsi" w:cstheme="minorBidi"/>
          <w:noProof/>
          <w:sz w:val="22"/>
          <w:szCs w:val="22"/>
        </w:rPr>
      </w:pPr>
      <w:r w:rsidRPr="004D0D32">
        <w:rPr>
          <w:b/>
          <w:noProof/>
        </w:rPr>
        <w:t>Table 4.4:</w:t>
      </w:r>
      <w:r>
        <w:rPr>
          <w:noProof/>
        </w:rPr>
        <w:t xml:space="preserve"> Selected groundwater compositions for samples from the deep and shallow groundwater systems in the Ti-Tree Basin.</w:t>
      </w:r>
      <w:r>
        <w:rPr>
          <w:noProof/>
        </w:rPr>
        <w:tab/>
      </w:r>
      <w:r>
        <w:rPr>
          <w:noProof/>
        </w:rPr>
        <w:fldChar w:fldCharType="begin"/>
      </w:r>
      <w:r>
        <w:rPr>
          <w:noProof/>
        </w:rPr>
        <w:instrText xml:space="preserve"> PAGEREF _Toc352760181 \h </w:instrText>
      </w:r>
      <w:r>
        <w:rPr>
          <w:noProof/>
        </w:rPr>
      </w:r>
      <w:r>
        <w:rPr>
          <w:noProof/>
        </w:rPr>
        <w:fldChar w:fldCharType="separate"/>
      </w:r>
      <w:r>
        <w:rPr>
          <w:noProof/>
        </w:rPr>
        <w:t>64</w:t>
      </w:r>
      <w:r>
        <w:rPr>
          <w:noProof/>
        </w:rPr>
        <w:fldChar w:fldCharType="end"/>
      </w:r>
    </w:p>
    <w:p w:rsidR="00A249D9" w:rsidRDefault="000A5079" w:rsidP="00201595">
      <w:pPr>
        <w:pStyle w:val="Contentsheading"/>
      </w:pPr>
      <w:r>
        <w:fldChar w:fldCharType="end"/>
      </w:r>
      <w:r w:rsidR="00A249D9">
        <w:br w:type="page"/>
      </w:r>
      <w:bookmarkStart w:id="8" w:name="_Toc352760073"/>
      <w:r w:rsidR="007E5928">
        <w:lastRenderedPageBreak/>
        <w:t>Abbreviations and a</w:t>
      </w:r>
      <w:r w:rsidR="00A249D9">
        <w:t>cronyms</w:t>
      </w:r>
      <w:bookmarkEnd w:id="8"/>
    </w:p>
    <w:p w:rsidR="00A249D9" w:rsidRPr="00A249D9" w:rsidRDefault="00A249D9" w:rsidP="00A249D9">
      <w:pPr>
        <w:pStyle w:val="BodyText"/>
        <w:spacing w:after="180"/>
      </w:pPr>
      <w:r w:rsidRPr="00A249D9">
        <w:t>ADWG</w:t>
      </w:r>
      <w:r w:rsidRPr="00A249D9">
        <w:tab/>
      </w:r>
      <w:r w:rsidRPr="00A249D9">
        <w:tab/>
      </w:r>
      <w:r w:rsidRPr="00A249D9">
        <w:tab/>
        <w:t>Australian Drinking Water Guidelines</w:t>
      </w:r>
    </w:p>
    <w:p w:rsidR="00A249D9" w:rsidRPr="00A249D9" w:rsidRDefault="00A249D9" w:rsidP="00A249D9">
      <w:pPr>
        <w:pStyle w:val="BodyText"/>
        <w:spacing w:after="180"/>
      </w:pPr>
      <w:r w:rsidRPr="00A249D9">
        <w:t>AEM</w:t>
      </w:r>
      <w:r w:rsidRPr="00A249D9">
        <w:tab/>
      </w:r>
      <w:r w:rsidRPr="00A249D9">
        <w:tab/>
      </w:r>
      <w:r w:rsidRPr="00A249D9">
        <w:tab/>
        <w:t>Airborne Electromagnetics</w:t>
      </w:r>
    </w:p>
    <w:p w:rsidR="00A249D9" w:rsidRPr="00A249D9" w:rsidRDefault="00A249D9" w:rsidP="00A249D9">
      <w:pPr>
        <w:pStyle w:val="BodyText"/>
        <w:spacing w:after="180"/>
        <w:rPr>
          <w:bCs/>
        </w:rPr>
      </w:pPr>
      <w:r w:rsidRPr="00A249D9">
        <w:t>APY</w:t>
      </w:r>
      <w:r w:rsidRPr="00A249D9">
        <w:tab/>
      </w:r>
      <w:r w:rsidRPr="00A249D9">
        <w:tab/>
      </w:r>
      <w:r w:rsidRPr="00A249D9">
        <w:tab/>
        <w:t>A</w:t>
      </w:r>
      <w:r w:rsidRPr="00A249D9">
        <w:rPr>
          <w:bCs/>
        </w:rPr>
        <w:t>nangu Pitjantjatjara Yankunytjatjara</w:t>
      </w:r>
    </w:p>
    <w:p w:rsidR="00A249D9" w:rsidRPr="00A249D9" w:rsidRDefault="00A249D9" w:rsidP="00A249D9">
      <w:pPr>
        <w:pStyle w:val="BodyText"/>
        <w:spacing w:after="180"/>
      </w:pPr>
      <w:r w:rsidRPr="00A249D9">
        <w:t>CSIRO</w:t>
      </w:r>
      <w:r w:rsidRPr="00A249D9">
        <w:tab/>
      </w:r>
      <w:r w:rsidRPr="00A249D9">
        <w:tab/>
      </w:r>
      <w:r w:rsidRPr="00A249D9">
        <w:tab/>
        <w:t>Commonwealth Scientific and Industrial Research Organisation</w:t>
      </w:r>
    </w:p>
    <w:p w:rsidR="00A249D9" w:rsidRPr="00CA0F51" w:rsidRDefault="00A249D9" w:rsidP="00A249D9">
      <w:pPr>
        <w:pStyle w:val="BodyText"/>
        <w:spacing w:after="180"/>
        <w:rPr>
          <w:lang w:val="it-IT"/>
        </w:rPr>
      </w:pPr>
      <w:r w:rsidRPr="00CA0F51">
        <w:rPr>
          <w:lang w:val="it-IT"/>
        </w:rPr>
        <w:t>Czk</w:t>
      </w:r>
      <w:r w:rsidRPr="00CA0F51">
        <w:rPr>
          <w:lang w:val="it-IT"/>
        </w:rPr>
        <w:tab/>
      </w:r>
      <w:r w:rsidRPr="00CA0F51">
        <w:rPr>
          <w:lang w:val="it-IT"/>
        </w:rPr>
        <w:tab/>
      </w:r>
      <w:r w:rsidRPr="00CA0F51">
        <w:rPr>
          <w:lang w:val="it-IT"/>
        </w:rPr>
        <w:tab/>
        <w:t>Cenozoic calcrete</w:t>
      </w:r>
    </w:p>
    <w:p w:rsidR="00ED344C" w:rsidRPr="00CA0F51" w:rsidRDefault="00ED344C" w:rsidP="00A249D9">
      <w:pPr>
        <w:pStyle w:val="BodyText"/>
        <w:spacing w:after="180"/>
        <w:rPr>
          <w:lang w:val="it-IT"/>
        </w:rPr>
      </w:pPr>
      <w:r w:rsidRPr="00CA0F51">
        <w:rPr>
          <w:lang w:val="it-IT"/>
        </w:rPr>
        <w:t>CRA</w:t>
      </w:r>
      <w:r w:rsidRPr="00CA0F51">
        <w:rPr>
          <w:lang w:val="it-IT"/>
        </w:rPr>
        <w:tab/>
      </w:r>
      <w:r w:rsidRPr="00CA0F51">
        <w:rPr>
          <w:lang w:val="it-IT"/>
        </w:rPr>
        <w:tab/>
      </w:r>
      <w:r w:rsidRPr="00CA0F51">
        <w:rPr>
          <w:lang w:val="it-IT"/>
        </w:rPr>
        <w:tab/>
        <w:t>Con Zinc Rio Tinto</w:t>
      </w:r>
    </w:p>
    <w:p w:rsidR="00A249D9" w:rsidRPr="00F300A4" w:rsidRDefault="00A249D9" w:rsidP="00A249D9">
      <w:pPr>
        <w:pStyle w:val="BodyText"/>
        <w:spacing w:after="180"/>
      </w:pPr>
      <w:r w:rsidRPr="00F300A4">
        <w:t>DEM</w:t>
      </w:r>
      <w:r w:rsidRPr="00F300A4">
        <w:tab/>
      </w:r>
      <w:r w:rsidRPr="00F300A4">
        <w:tab/>
      </w:r>
      <w:r w:rsidRPr="00F300A4">
        <w:tab/>
        <w:t>Digital Elevation Model</w:t>
      </w:r>
    </w:p>
    <w:p w:rsidR="00D41ED3" w:rsidRPr="00D41ED3" w:rsidRDefault="00D41ED3" w:rsidP="00A249D9">
      <w:pPr>
        <w:pStyle w:val="BodyText"/>
        <w:spacing w:after="180"/>
      </w:pPr>
      <w:r w:rsidRPr="00D41ED3">
        <w:t>DLRM</w:t>
      </w:r>
      <w:r w:rsidRPr="00D41ED3">
        <w:tab/>
      </w:r>
      <w:r w:rsidRPr="00D41ED3">
        <w:tab/>
      </w:r>
      <w:r w:rsidRPr="00D41ED3">
        <w:tab/>
      </w:r>
      <w:r w:rsidRPr="00A249D9">
        <w:t xml:space="preserve">Northern Territory Department of </w:t>
      </w:r>
      <w:r>
        <w:t>Land Resource Management</w:t>
      </w:r>
    </w:p>
    <w:p w:rsidR="00A249D9" w:rsidRPr="00F300A4" w:rsidRDefault="00A249D9" w:rsidP="00A249D9">
      <w:pPr>
        <w:pStyle w:val="BodyText"/>
        <w:spacing w:after="180"/>
      </w:pPr>
      <w:r w:rsidRPr="00F300A4">
        <w:t>GA</w:t>
      </w:r>
      <w:r w:rsidRPr="00F300A4">
        <w:tab/>
      </w:r>
      <w:r w:rsidRPr="00F300A4">
        <w:tab/>
      </w:r>
      <w:r w:rsidRPr="00F300A4">
        <w:tab/>
        <w:t xml:space="preserve">Geoscience </w:t>
      </w:r>
      <w:smartTag w:uri="urn:schemas-microsoft-com:office:smarttags" w:element="place">
        <w:smartTag w:uri="urn:schemas-microsoft-com:office:smarttags" w:element="country-region">
          <w:r w:rsidRPr="00F300A4">
            <w:t>Australia</w:t>
          </w:r>
        </w:smartTag>
      </w:smartTag>
    </w:p>
    <w:p w:rsidR="00A249D9" w:rsidRPr="00A249D9" w:rsidRDefault="00A249D9" w:rsidP="00A249D9">
      <w:pPr>
        <w:pStyle w:val="BodyText"/>
        <w:spacing w:after="180"/>
      </w:pPr>
      <w:r w:rsidRPr="00A249D9">
        <w:t>Ga</w:t>
      </w:r>
      <w:r w:rsidRPr="00A249D9">
        <w:tab/>
      </w:r>
      <w:r w:rsidRPr="00A249D9">
        <w:tab/>
      </w:r>
      <w:r w:rsidRPr="00A249D9">
        <w:tab/>
        <w:t>Billions of years ago</w:t>
      </w:r>
    </w:p>
    <w:p w:rsidR="00A249D9" w:rsidRPr="00A249D9" w:rsidRDefault="00A249D9" w:rsidP="00A249D9">
      <w:pPr>
        <w:pStyle w:val="BodyText"/>
        <w:spacing w:after="180"/>
      </w:pPr>
      <w:r w:rsidRPr="00A249D9">
        <w:t>GIS</w:t>
      </w:r>
      <w:r w:rsidRPr="00A249D9">
        <w:tab/>
      </w:r>
      <w:r w:rsidRPr="00A249D9">
        <w:tab/>
      </w:r>
      <w:r w:rsidRPr="00A249D9">
        <w:tab/>
        <w:t>Geographic Information System</w:t>
      </w:r>
    </w:p>
    <w:p w:rsidR="00A249D9" w:rsidRPr="00A249D9" w:rsidRDefault="00A249D9" w:rsidP="00A249D9">
      <w:pPr>
        <w:pStyle w:val="BodyText"/>
        <w:spacing w:after="180"/>
      </w:pPr>
      <w:r w:rsidRPr="00A249D9">
        <w:t>GL</w:t>
      </w:r>
      <w:r w:rsidRPr="00A249D9">
        <w:tab/>
      </w:r>
      <w:r w:rsidRPr="00A249D9">
        <w:tab/>
      </w:r>
      <w:r w:rsidRPr="00A249D9">
        <w:tab/>
        <w:t>Gigalitre: one billion litres (equivalent to 1000 megalitres, ML)</w:t>
      </w:r>
    </w:p>
    <w:p w:rsidR="00A249D9" w:rsidRPr="00A249D9" w:rsidRDefault="00A249D9" w:rsidP="00A249D9">
      <w:pPr>
        <w:pStyle w:val="BodyText"/>
        <w:spacing w:after="180"/>
      </w:pPr>
      <w:r w:rsidRPr="00A249D9">
        <w:t>GMWL</w:t>
      </w:r>
      <w:r w:rsidRPr="00A249D9">
        <w:tab/>
      </w:r>
      <w:r w:rsidRPr="00A249D9">
        <w:tab/>
      </w:r>
      <w:r w:rsidRPr="00A249D9">
        <w:tab/>
        <w:t>Global Meteoric Water Line</w:t>
      </w:r>
    </w:p>
    <w:p w:rsidR="00A249D9" w:rsidRPr="00A249D9" w:rsidRDefault="00A249D9" w:rsidP="00A249D9">
      <w:pPr>
        <w:pStyle w:val="BodyText"/>
        <w:spacing w:after="180"/>
      </w:pPr>
      <w:r w:rsidRPr="00A249D9">
        <w:t>kL</w:t>
      </w:r>
      <w:r w:rsidRPr="00A249D9">
        <w:tab/>
      </w:r>
      <w:r w:rsidRPr="00A249D9">
        <w:tab/>
      </w:r>
      <w:r w:rsidRPr="00A249D9">
        <w:tab/>
        <w:t>kilolitre: 1000 litres (cubic litre: m</w:t>
      </w:r>
      <w:r w:rsidRPr="00A249D9">
        <w:rPr>
          <w:vertAlign w:val="superscript"/>
        </w:rPr>
        <w:t>3</w:t>
      </w:r>
      <w:r w:rsidRPr="00A249D9">
        <w:t>)</w:t>
      </w:r>
    </w:p>
    <w:p w:rsidR="00A249D9" w:rsidRPr="00A249D9" w:rsidRDefault="00A249D9" w:rsidP="00A249D9">
      <w:pPr>
        <w:pStyle w:val="BodyText"/>
        <w:spacing w:after="180"/>
      </w:pPr>
      <w:r w:rsidRPr="00A249D9">
        <w:t>LMWL</w:t>
      </w:r>
      <w:r w:rsidRPr="00A249D9">
        <w:tab/>
      </w:r>
      <w:r w:rsidRPr="00A249D9">
        <w:tab/>
      </w:r>
      <w:r w:rsidRPr="00A249D9">
        <w:tab/>
        <w:t>Local Meteoric Water Line</w:t>
      </w:r>
    </w:p>
    <w:p w:rsidR="00A249D9" w:rsidRPr="00A249D9" w:rsidRDefault="00A249D9" w:rsidP="00A249D9">
      <w:pPr>
        <w:pStyle w:val="BodyText"/>
        <w:spacing w:after="180"/>
      </w:pPr>
      <w:r w:rsidRPr="00A249D9">
        <w:t>Ma</w:t>
      </w:r>
      <w:r w:rsidRPr="00A249D9">
        <w:tab/>
      </w:r>
      <w:r w:rsidRPr="00A249D9">
        <w:tab/>
      </w:r>
      <w:r w:rsidRPr="00A249D9">
        <w:tab/>
        <w:t>Millions of years ago</w:t>
      </w:r>
    </w:p>
    <w:p w:rsidR="00A249D9" w:rsidRPr="00A249D9" w:rsidRDefault="00A249D9" w:rsidP="00A249D9">
      <w:pPr>
        <w:pStyle w:val="BodyText"/>
        <w:spacing w:after="180"/>
      </w:pPr>
      <w:r w:rsidRPr="00A249D9">
        <w:t>ML</w:t>
      </w:r>
      <w:r w:rsidRPr="00A249D9">
        <w:tab/>
      </w:r>
      <w:r w:rsidRPr="00A249D9">
        <w:tab/>
      </w:r>
      <w:r w:rsidRPr="00A249D9">
        <w:tab/>
        <w:t>Megalitre: one million (1,000,000) litres</w:t>
      </w:r>
    </w:p>
    <w:p w:rsidR="00A249D9" w:rsidRPr="00A249D9" w:rsidRDefault="00A249D9" w:rsidP="00A249D9">
      <w:pPr>
        <w:pStyle w:val="BodyText"/>
        <w:spacing w:after="180"/>
      </w:pPr>
      <w:r w:rsidRPr="00A249D9">
        <w:t>MODIS</w:t>
      </w:r>
      <w:r w:rsidRPr="00A249D9">
        <w:tab/>
      </w:r>
      <w:r w:rsidRPr="00A249D9">
        <w:tab/>
      </w:r>
      <w:r w:rsidRPr="00A249D9">
        <w:tab/>
      </w:r>
      <w:r w:rsidRPr="00A249D9">
        <w:rPr>
          <w:lang w:val="en"/>
        </w:rPr>
        <w:t>Moderate Resolution Imaging Spectroradiometer</w:t>
      </w:r>
    </w:p>
    <w:p w:rsidR="00A249D9" w:rsidRPr="00A249D9" w:rsidRDefault="00A249D9" w:rsidP="00A249D9">
      <w:pPr>
        <w:pStyle w:val="BodyText"/>
        <w:spacing w:after="180"/>
      </w:pPr>
      <w:r w:rsidRPr="00A249D9">
        <w:t>MrVBF</w:t>
      </w:r>
      <w:r w:rsidRPr="00A249D9">
        <w:tab/>
      </w:r>
      <w:r w:rsidRPr="00A249D9">
        <w:tab/>
      </w:r>
      <w:r w:rsidRPr="00A249D9">
        <w:tab/>
      </w:r>
      <w:smartTag w:uri="urn:schemas-microsoft-com:office:smarttags" w:element="place">
        <w:smartTag w:uri="urn:schemas-microsoft-com:office:smarttags" w:element="PlaceName">
          <w:r w:rsidRPr="00A249D9">
            <w:t>Multi-resolution</w:t>
          </w:r>
        </w:smartTag>
        <w:r w:rsidRPr="00A249D9">
          <w:t xml:space="preserve"> </w:t>
        </w:r>
        <w:smartTag w:uri="urn:schemas-microsoft-com:office:smarttags" w:element="PlaceType">
          <w:r w:rsidRPr="00A249D9">
            <w:t>Valley</w:t>
          </w:r>
        </w:smartTag>
      </w:smartTag>
      <w:r w:rsidRPr="00A249D9">
        <w:t xml:space="preserve"> Bottom Flatness Index</w:t>
      </w:r>
    </w:p>
    <w:p w:rsidR="00A249D9" w:rsidRPr="00A249D9" w:rsidRDefault="00A249D9" w:rsidP="00A249D9">
      <w:pPr>
        <w:pStyle w:val="BodyText"/>
        <w:spacing w:after="180"/>
      </w:pPr>
      <w:r w:rsidRPr="00A249D9">
        <w:t>NCGRT</w:t>
      </w:r>
      <w:r w:rsidRPr="00A249D9">
        <w:tab/>
      </w:r>
      <w:r>
        <w:tab/>
      </w:r>
      <w:r>
        <w:tab/>
      </w:r>
      <w:r w:rsidRPr="00A249D9">
        <w:t>National Centre for Groundwater Research and Training</w:t>
      </w:r>
    </w:p>
    <w:p w:rsidR="00A249D9" w:rsidRPr="00A249D9" w:rsidRDefault="00A249D9" w:rsidP="00A249D9">
      <w:pPr>
        <w:pStyle w:val="BodyText"/>
        <w:spacing w:after="180"/>
        <w:ind w:left="2160" w:hanging="2160"/>
      </w:pPr>
      <w:r w:rsidRPr="00A249D9">
        <w:t>NOAA-AVHRR</w:t>
      </w:r>
      <w:r w:rsidRPr="00A249D9">
        <w:tab/>
        <w:t>National Oceanic and Atmospheric Administration – Advanced Very High Resolution Radiometer</w:t>
      </w:r>
    </w:p>
    <w:p w:rsidR="00A249D9" w:rsidRPr="00A249D9" w:rsidRDefault="00A249D9" w:rsidP="00A249D9">
      <w:pPr>
        <w:pStyle w:val="BodyText"/>
        <w:spacing w:after="180"/>
      </w:pPr>
      <w:r w:rsidRPr="00A249D9">
        <w:t>NT</w:t>
      </w:r>
      <w:r w:rsidRPr="00A249D9">
        <w:tab/>
      </w:r>
      <w:r w:rsidRPr="00A249D9">
        <w:tab/>
      </w:r>
      <w:r w:rsidRPr="00A249D9">
        <w:tab/>
      </w:r>
      <w:smartTag w:uri="urn:schemas-microsoft-com:office:smarttags" w:element="place">
        <w:smartTag w:uri="urn:schemas-microsoft-com:office:smarttags" w:element="State">
          <w:r w:rsidRPr="00A249D9">
            <w:t>Northern Territory</w:t>
          </w:r>
        </w:smartTag>
      </w:smartTag>
    </w:p>
    <w:p w:rsidR="00A249D9" w:rsidRPr="00A249D9" w:rsidRDefault="00A249D9" w:rsidP="00A249D9">
      <w:pPr>
        <w:pStyle w:val="BodyText"/>
        <w:spacing w:after="180"/>
      </w:pPr>
      <w:r w:rsidRPr="00A249D9">
        <w:t>NTGS</w:t>
      </w:r>
      <w:r w:rsidRPr="00A249D9">
        <w:tab/>
      </w:r>
      <w:r w:rsidRPr="00A249D9">
        <w:tab/>
      </w:r>
      <w:r w:rsidRPr="00A249D9">
        <w:tab/>
        <w:t>Northern Territory Geological Survey</w:t>
      </w:r>
    </w:p>
    <w:p w:rsidR="00A249D9" w:rsidRPr="00A249D9" w:rsidRDefault="00A249D9" w:rsidP="00A249D9">
      <w:pPr>
        <w:pStyle w:val="BodyText"/>
        <w:spacing w:after="180"/>
      </w:pPr>
      <w:r w:rsidRPr="00A249D9">
        <w:t>NTIR</w:t>
      </w:r>
      <w:r w:rsidRPr="00A249D9">
        <w:tab/>
      </w:r>
      <w:r w:rsidRPr="00A249D9">
        <w:tab/>
      </w:r>
      <w:r w:rsidRPr="00A249D9">
        <w:tab/>
        <w:t>Night Time Infra-Red</w:t>
      </w:r>
    </w:p>
    <w:p w:rsidR="00A249D9" w:rsidRPr="00A249D9" w:rsidRDefault="00A249D9" w:rsidP="00A249D9">
      <w:pPr>
        <w:pStyle w:val="BodyText"/>
        <w:spacing w:after="180"/>
      </w:pPr>
      <w:r w:rsidRPr="00A249D9">
        <w:t>NWC</w:t>
      </w:r>
      <w:r w:rsidRPr="00A249D9">
        <w:tab/>
      </w:r>
      <w:r w:rsidRPr="00A249D9">
        <w:tab/>
      </w:r>
      <w:r w:rsidRPr="00A249D9">
        <w:tab/>
        <w:t>National Water Commission</w:t>
      </w:r>
    </w:p>
    <w:p w:rsidR="00A249D9" w:rsidRPr="00A249D9" w:rsidRDefault="00A249D9" w:rsidP="00A249D9">
      <w:pPr>
        <w:pStyle w:val="BodyText"/>
        <w:spacing w:after="180"/>
      </w:pPr>
      <w:r w:rsidRPr="00A249D9">
        <w:t>NWI</w:t>
      </w:r>
      <w:r w:rsidRPr="00A249D9">
        <w:tab/>
      </w:r>
      <w:r w:rsidRPr="00A249D9">
        <w:tab/>
      </w:r>
      <w:r w:rsidRPr="00A249D9">
        <w:tab/>
        <w:t>National Water Initiative 2004</w:t>
      </w:r>
    </w:p>
    <w:p w:rsidR="00A249D9" w:rsidRPr="00A249D9" w:rsidRDefault="00A249D9" w:rsidP="00A249D9">
      <w:pPr>
        <w:pStyle w:val="BodyText"/>
        <w:spacing w:after="180"/>
      </w:pPr>
      <w:r w:rsidRPr="00A249D9">
        <w:t>OESP</w:t>
      </w:r>
      <w:r w:rsidRPr="00A249D9">
        <w:tab/>
      </w:r>
      <w:r w:rsidRPr="00A249D9">
        <w:tab/>
      </w:r>
      <w:r w:rsidRPr="00A249D9">
        <w:tab/>
        <w:t>Onshore Energy Security Program</w:t>
      </w:r>
    </w:p>
    <w:p w:rsidR="00A249D9" w:rsidRPr="00A249D9" w:rsidRDefault="00A249D9" w:rsidP="00A249D9">
      <w:pPr>
        <w:pStyle w:val="BodyText"/>
        <w:spacing w:after="180"/>
      </w:pPr>
      <w:r w:rsidRPr="00A249D9">
        <w:t>pMC</w:t>
      </w:r>
      <w:r w:rsidRPr="00A249D9">
        <w:tab/>
      </w:r>
      <w:r w:rsidRPr="00A249D9">
        <w:tab/>
      </w:r>
      <w:r w:rsidRPr="00A249D9">
        <w:tab/>
        <w:t>percent Modern Carbon</w:t>
      </w:r>
    </w:p>
    <w:p w:rsidR="000E5529" w:rsidRDefault="00A249D9" w:rsidP="000E5529">
      <w:pPr>
        <w:pStyle w:val="BodyText"/>
        <w:spacing w:after="180"/>
      </w:pPr>
      <w:r w:rsidRPr="00A249D9">
        <w:t>Qa</w:t>
      </w:r>
      <w:r w:rsidRPr="00A249D9">
        <w:tab/>
      </w:r>
      <w:r w:rsidRPr="00A249D9">
        <w:tab/>
      </w:r>
      <w:r w:rsidRPr="00A249D9">
        <w:tab/>
        <w:t>Quaternary alluvium</w:t>
      </w:r>
    </w:p>
    <w:p w:rsidR="00ED344C" w:rsidRDefault="00ED344C" w:rsidP="000E5529">
      <w:pPr>
        <w:pStyle w:val="BodyText"/>
        <w:spacing w:after="180"/>
      </w:pPr>
      <w:r>
        <w:t>RAB</w:t>
      </w:r>
      <w:r>
        <w:tab/>
      </w:r>
      <w:r>
        <w:tab/>
      </w:r>
      <w:r>
        <w:tab/>
        <w:t>Rotary Air Blast</w:t>
      </w:r>
    </w:p>
    <w:p w:rsidR="000E5529" w:rsidRDefault="000E5529" w:rsidP="000E5529">
      <w:pPr>
        <w:pStyle w:val="BodyText"/>
        <w:spacing w:after="180"/>
      </w:pPr>
      <w:r>
        <w:lastRenderedPageBreak/>
        <w:t>RN</w:t>
      </w:r>
      <w:r w:rsidRPr="00A249D9">
        <w:tab/>
      </w:r>
      <w:r w:rsidRPr="00A249D9">
        <w:tab/>
      </w:r>
      <w:r w:rsidRPr="00A249D9">
        <w:tab/>
      </w:r>
      <w:r>
        <w:t>Registered Number (in the NT government borehole database)</w:t>
      </w:r>
    </w:p>
    <w:p w:rsidR="00A249D9" w:rsidRPr="00A249D9" w:rsidRDefault="00A249D9" w:rsidP="00A249D9">
      <w:pPr>
        <w:pStyle w:val="BodyText"/>
        <w:spacing w:after="180"/>
      </w:pPr>
      <w:r w:rsidRPr="00A249D9">
        <w:t>RNWS</w:t>
      </w:r>
      <w:r w:rsidRPr="00A249D9">
        <w:tab/>
      </w:r>
      <w:r w:rsidRPr="00A249D9">
        <w:tab/>
      </w:r>
      <w:r w:rsidRPr="00A249D9">
        <w:tab/>
        <w:t>Raising National Water Standards</w:t>
      </w:r>
    </w:p>
    <w:p w:rsidR="00A249D9" w:rsidRPr="00A249D9" w:rsidRDefault="00A249D9" w:rsidP="00A249D9">
      <w:pPr>
        <w:pStyle w:val="BodyText"/>
        <w:spacing w:after="180"/>
      </w:pPr>
      <w:r w:rsidRPr="00A249D9">
        <w:t>SA</w:t>
      </w:r>
      <w:r w:rsidRPr="00A249D9">
        <w:tab/>
      </w:r>
      <w:r w:rsidRPr="00A249D9">
        <w:tab/>
      </w:r>
      <w:r w:rsidRPr="00A249D9">
        <w:tab/>
      </w:r>
      <w:smartTag w:uri="urn:schemas-microsoft-com:office:smarttags" w:element="place">
        <w:smartTag w:uri="urn:schemas-microsoft-com:office:smarttags" w:element="State">
          <w:r w:rsidRPr="00A249D9">
            <w:t>South Australia</w:t>
          </w:r>
        </w:smartTag>
      </w:smartTag>
    </w:p>
    <w:p w:rsidR="00ED344C" w:rsidRDefault="00ED344C" w:rsidP="00A249D9">
      <w:pPr>
        <w:pStyle w:val="BodyText"/>
        <w:spacing w:after="180"/>
      </w:pPr>
      <w:r>
        <w:t>SIROTEM</w:t>
      </w:r>
      <w:r>
        <w:tab/>
      </w:r>
      <w:r>
        <w:tab/>
        <w:t>CSIRO Transient Electromagnetic system</w:t>
      </w:r>
    </w:p>
    <w:p w:rsidR="00A249D9" w:rsidRPr="00A249D9" w:rsidRDefault="00A249D9" w:rsidP="00A249D9">
      <w:pPr>
        <w:pStyle w:val="BodyText"/>
        <w:spacing w:after="180"/>
      </w:pPr>
      <w:r w:rsidRPr="00A249D9">
        <w:t>SMOW</w:t>
      </w:r>
      <w:r w:rsidRPr="00A249D9">
        <w:tab/>
      </w:r>
      <w:r w:rsidRPr="00A249D9">
        <w:tab/>
      </w:r>
      <w:r w:rsidRPr="00A249D9">
        <w:tab/>
      </w:r>
      <w:smartTag w:uri="urn:schemas-microsoft-com:office:smarttags" w:element="place">
        <w:smartTag w:uri="urn:schemas-microsoft-com:office:smarttags" w:element="PlaceName">
          <w:r w:rsidRPr="00A249D9">
            <w:t>Standard</w:t>
          </w:r>
        </w:smartTag>
        <w:r w:rsidRPr="00A249D9">
          <w:t xml:space="preserve"> </w:t>
        </w:r>
        <w:smartTag w:uri="urn:schemas-microsoft-com:office:smarttags" w:element="PlaceName">
          <w:r w:rsidRPr="00A249D9">
            <w:t>Mean</w:t>
          </w:r>
        </w:smartTag>
        <w:r w:rsidRPr="00A249D9">
          <w:t xml:space="preserve"> </w:t>
        </w:r>
        <w:smartTag w:uri="urn:schemas-microsoft-com:office:smarttags" w:element="PlaceType">
          <w:r w:rsidRPr="00A249D9">
            <w:t>Ocean</w:t>
          </w:r>
        </w:smartTag>
      </w:smartTag>
      <w:r w:rsidRPr="00A249D9">
        <w:t xml:space="preserve"> Water</w:t>
      </w:r>
    </w:p>
    <w:p w:rsidR="00A249D9" w:rsidRPr="00A249D9" w:rsidRDefault="00A249D9" w:rsidP="00A249D9">
      <w:pPr>
        <w:pStyle w:val="BodyText"/>
        <w:spacing w:after="180"/>
      </w:pPr>
      <w:r w:rsidRPr="00A249D9">
        <w:t>SRTM</w:t>
      </w:r>
      <w:r w:rsidRPr="00A249D9">
        <w:tab/>
      </w:r>
      <w:r w:rsidRPr="00A249D9">
        <w:tab/>
      </w:r>
      <w:r w:rsidRPr="00A249D9">
        <w:tab/>
        <w:t xml:space="preserve">Shuttle Radar Topographic </w:t>
      </w:r>
      <w:smartTag w:uri="urn:schemas-microsoft-com:office:smarttags" w:element="place">
        <w:smartTag w:uri="urn:schemas-microsoft-com:office:smarttags" w:element="City">
          <w:r w:rsidRPr="00A249D9">
            <w:t>Mission</w:t>
          </w:r>
        </w:smartTag>
      </w:smartTag>
    </w:p>
    <w:p w:rsidR="00A249D9" w:rsidRPr="00A249D9" w:rsidRDefault="00A249D9" w:rsidP="00A249D9">
      <w:pPr>
        <w:pStyle w:val="BodyText"/>
        <w:spacing w:after="180"/>
      </w:pPr>
      <w:r w:rsidRPr="00A249D9">
        <w:t>SWL</w:t>
      </w:r>
      <w:r w:rsidRPr="00A249D9">
        <w:tab/>
      </w:r>
      <w:r w:rsidRPr="00A249D9">
        <w:tab/>
      </w:r>
      <w:r w:rsidRPr="00A249D9">
        <w:tab/>
        <w:t>Standing Water Level</w:t>
      </w:r>
    </w:p>
    <w:p w:rsidR="00A249D9" w:rsidRPr="00A249D9" w:rsidRDefault="00A249D9" w:rsidP="00A249D9">
      <w:pPr>
        <w:pStyle w:val="BodyText"/>
        <w:spacing w:after="180"/>
      </w:pPr>
      <w:r w:rsidRPr="00A249D9">
        <w:t>TAG</w:t>
      </w:r>
      <w:r w:rsidRPr="00A249D9">
        <w:tab/>
      </w:r>
      <w:r w:rsidRPr="00A249D9">
        <w:tab/>
      </w:r>
      <w:r w:rsidRPr="00A249D9">
        <w:tab/>
        <w:t>Technical Advisory Group</w:t>
      </w:r>
    </w:p>
    <w:p w:rsidR="00A249D9" w:rsidRPr="00A249D9" w:rsidRDefault="00A249D9" w:rsidP="00A249D9">
      <w:pPr>
        <w:pStyle w:val="BodyText"/>
        <w:spacing w:after="180"/>
      </w:pPr>
      <w:r w:rsidRPr="00A249D9">
        <w:t>TDS</w:t>
      </w:r>
      <w:r w:rsidRPr="00A249D9">
        <w:tab/>
      </w:r>
      <w:r w:rsidRPr="00A249D9">
        <w:tab/>
      </w:r>
      <w:r w:rsidRPr="00A249D9">
        <w:tab/>
        <w:t>Total Dissolved Solids</w:t>
      </w:r>
    </w:p>
    <w:p w:rsidR="00ED344C" w:rsidRDefault="00ED344C" w:rsidP="00A249D9">
      <w:pPr>
        <w:pStyle w:val="BodyText"/>
        <w:spacing w:after="180"/>
      </w:pPr>
      <w:r>
        <w:t>TMI</w:t>
      </w:r>
      <w:r>
        <w:tab/>
      </w:r>
      <w:r>
        <w:tab/>
      </w:r>
      <w:r>
        <w:tab/>
        <w:t>Total Magnetic Intensity</w:t>
      </w:r>
    </w:p>
    <w:p w:rsidR="00A249D9" w:rsidRPr="00A249D9" w:rsidRDefault="00A249D9" w:rsidP="00A249D9">
      <w:pPr>
        <w:pStyle w:val="BodyText"/>
        <w:spacing w:after="180"/>
      </w:pPr>
      <w:r w:rsidRPr="00A249D9">
        <w:t>WA</w:t>
      </w:r>
      <w:r w:rsidRPr="00A249D9">
        <w:tab/>
      </w:r>
      <w:r w:rsidRPr="00A249D9">
        <w:tab/>
      </w:r>
      <w:r w:rsidRPr="00A249D9">
        <w:tab/>
      </w:r>
      <w:smartTag w:uri="urn:schemas-microsoft-com:office:smarttags" w:element="place">
        <w:smartTag w:uri="urn:schemas-microsoft-com:office:smarttags" w:element="State">
          <w:r w:rsidRPr="00A249D9">
            <w:t>Western Australia</w:t>
          </w:r>
        </w:smartTag>
      </w:smartTag>
    </w:p>
    <w:p w:rsidR="00A249D9" w:rsidRPr="00A249D9" w:rsidRDefault="00A249D9" w:rsidP="00A249D9">
      <w:pPr>
        <w:pStyle w:val="BodyText"/>
        <w:spacing w:after="180"/>
      </w:pPr>
      <w:r w:rsidRPr="00A249D9">
        <w:t>WASANT</w:t>
      </w:r>
      <w:r w:rsidRPr="00A249D9">
        <w:tab/>
      </w:r>
      <w:r w:rsidRPr="00A249D9">
        <w:tab/>
        <w:t>WA – SA – NT</w:t>
      </w:r>
    </w:p>
    <w:p w:rsidR="00A249D9" w:rsidRDefault="00A249D9" w:rsidP="00B2554A">
      <w:pPr>
        <w:pStyle w:val="BodyText"/>
      </w:pPr>
    </w:p>
    <w:p w:rsidR="00A249D9" w:rsidRDefault="00A249D9" w:rsidP="00B2554A">
      <w:pPr>
        <w:pStyle w:val="BodyText"/>
      </w:pPr>
    </w:p>
    <w:p w:rsidR="00A249D9" w:rsidRDefault="00A249D9" w:rsidP="0016723A">
      <w:pPr>
        <w:pStyle w:val="Contentsheading"/>
      </w:pPr>
      <w:r>
        <w:br w:type="page"/>
      </w:r>
      <w:bookmarkStart w:id="9" w:name="_Toc352760074"/>
      <w:r>
        <w:lastRenderedPageBreak/>
        <w:t>Units</w:t>
      </w:r>
      <w:bookmarkEnd w:id="9"/>
    </w:p>
    <w:p w:rsidR="00A249D9" w:rsidRDefault="00A249D9" w:rsidP="00A249D9">
      <w:pPr>
        <w:pStyle w:val="BodyText"/>
      </w:pPr>
      <w:r>
        <w:t>cm</w:t>
      </w:r>
      <w:r>
        <w:tab/>
      </w:r>
      <w:r>
        <w:tab/>
      </w:r>
      <w:r w:rsidRPr="00F256F5">
        <w:t>centimetres</w:t>
      </w:r>
    </w:p>
    <w:p w:rsidR="00A249D9" w:rsidRPr="00F256F5" w:rsidRDefault="00A249D9" w:rsidP="00A249D9">
      <w:pPr>
        <w:pStyle w:val="BodyText"/>
      </w:pPr>
    </w:p>
    <w:p w:rsidR="00A249D9" w:rsidRDefault="00A249D9" w:rsidP="00A249D9">
      <w:pPr>
        <w:pStyle w:val="BodyText"/>
      </w:pPr>
      <w:r w:rsidRPr="00F256F5">
        <w:t>m</w:t>
      </w:r>
      <w:r w:rsidRPr="00F256F5">
        <w:tab/>
      </w:r>
      <w:r w:rsidRPr="00F256F5">
        <w:tab/>
        <w:t>metres</w:t>
      </w:r>
    </w:p>
    <w:p w:rsidR="00A249D9" w:rsidRDefault="00A249D9" w:rsidP="00A249D9">
      <w:pPr>
        <w:pStyle w:val="BodyText"/>
      </w:pPr>
    </w:p>
    <w:p w:rsidR="00A249D9" w:rsidRDefault="00A249D9" w:rsidP="00A249D9">
      <w:pPr>
        <w:pStyle w:val="BodyText"/>
      </w:pPr>
      <w:r>
        <w:t>km</w:t>
      </w:r>
      <w:r>
        <w:tab/>
      </w:r>
      <w:r>
        <w:tab/>
      </w:r>
      <w:r w:rsidRPr="00F256F5">
        <w:t>kilometres</w:t>
      </w:r>
    </w:p>
    <w:p w:rsidR="00A249D9" w:rsidRPr="00F256F5" w:rsidRDefault="00A249D9" w:rsidP="00A249D9">
      <w:pPr>
        <w:pStyle w:val="BodyText"/>
      </w:pPr>
    </w:p>
    <w:p w:rsidR="00A249D9" w:rsidRDefault="00A249D9" w:rsidP="00A249D9">
      <w:pPr>
        <w:pStyle w:val="BodyText"/>
      </w:pPr>
      <w:r>
        <w:t>L/s</w:t>
      </w:r>
      <w:r>
        <w:tab/>
      </w:r>
      <w:r>
        <w:tab/>
      </w:r>
      <w:r w:rsidRPr="00F256F5">
        <w:t>litres per second</w:t>
      </w:r>
    </w:p>
    <w:p w:rsidR="00A249D9" w:rsidRPr="00F256F5" w:rsidRDefault="00A249D9" w:rsidP="00A249D9">
      <w:pPr>
        <w:pStyle w:val="BodyText"/>
      </w:pPr>
    </w:p>
    <w:p w:rsidR="00A249D9" w:rsidRPr="002627F3" w:rsidRDefault="009D282F" w:rsidP="00A249D9">
      <w:pPr>
        <w:pStyle w:val="BodyText"/>
        <w:rPr>
          <w:lang w:val="it-IT"/>
        </w:rPr>
      </w:pPr>
      <w:r w:rsidRPr="00CA0F51">
        <w:rPr>
          <w:lang w:val="it-IT"/>
        </w:rPr>
        <w:t>mg</w:t>
      </w:r>
      <w:r>
        <w:rPr>
          <w:lang w:val="it-IT"/>
        </w:rPr>
        <w:t>/L</w:t>
      </w:r>
      <w:r w:rsidR="00A249D9" w:rsidRPr="002627F3">
        <w:rPr>
          <w:lang w:val="it-IT"/>
        </w:rPr>
        <w:tab/>
      </w:r>
      <w:r w:rsidR="00A249D9" w:rsidRPr="002627F3">
        <w:rPr>
          <w:lang w:val="it-IT"/>
        </w:rPr>
        <w:tab/>
        <w:t>milligrams per litre</w:t>
      </w:r>
    </w:p>
    <w:p w:rsidR="00A249D9" w:rsidRPr="002627F3" w:rsidRDefault="00A249D9" w:rsidP="00A249D9">
      <w:pPr>
        <w:pStyle w:val="BodyText"/>
        <w:rPr>
          <w:lang w:val="it-IT"/>
        </w:rPr>
      </w:pPr>
    </w:p>
    <w:p w:rsidR="00A249D9" w:rsidRDefault="00A249D9" w:rsidP="00A249D9">
      <w:pPr>
        <w:pStyle w:val="BodyText"/>
        <w:rPr>
          <w:lang w:val="it-IT"/>
        </w:rPr>
      </w:pPr>
      <w:r w:rsidRPr="006C346E">
        <w:rPr>
          <w:lang w:val="it-IT"/>
        </w:rPr>
        <w:t>mS/m</w:t>
      </w:r>
      <w:r w:rsidRPr="006C346E">
        <w:rPr>
          <w:lang w:val="it-IT"/>
        </w:rPr>
        <w:tab/>
      </w:r>
      <w:r w:rsidRPr="006C346E">
        <w:rPr>
          <w:lang w:val="it-IT"/>
        </w:rPr>
        <w:tab/>
        <w:t>m</w:t>
      </w:r>
      <w:r w:rsidRPr="00F256F5">
        <w:rPr>
          <w:lang w:val="it-IT"/>
        </w:rPr>
        <w:t>illi-Siemens per metre</w:t>
      </w:r>
    </w:p>
    <w:p w:rsidR="00A249D9" w:rsidRPr="00F256F5" w:rsidRDefault="00A249D9" w:rsidP="00A249D9">
      <w:pPr>
        <w:pStyle w:val="BodyText"/>
        <w:rPr>
          <w:lang w:val="it-IT"/>
        </w:rPr>
      </w:pPr>
    </w:p>
    <w:p w:rsidR="00A249D9" w:rsidRDefault="00A249D9" w:rsidP="00A249D9">
      <w:pPr>
        <w:pStyle w:val="BodyText"/>
        <w:rPr>
          <w:lang w:val="it-IT"/>
        </w:rPr>
      </w:pPr>
      <w:r w:rsidRPr="006C346E">
        <w:rPr>
          <w:lang w:val="it-IT"/>
        </w:rPr>
        <w:t>S/m</w:t>
      </w:r>
      <w:r w:rsidRPr="006C346E">
        <w:rPr>
          <w:lang w:val="it-IT"/>
        </w:rPr>
        <w:tab/>
      </w:r>
      <w:r w:rsidRPr="006C346E">
        <w:rPr>
          <w:lang w:val="it-IT"/>
        </w:rPr>
        <w:tab/>
        <w:t>Siemens per metre</w:t>
      </w:r>
    </w:p>
    <w:p w:rsidR="00A249D9" w:rsidRPr="006C346E" w:rsidRDefault="00A249D9" w:rsidP="00A249D9">
      <w:pPr>
        <w:pStyle w:val="BodyText"/>
        <w:rPr>
          <w:lang w:val="it-IT"/>
        </w:rPr>
      </w:pPr>
    </w:p>
    <w:p w:rsidR="00A249D9" w:rsidRDefault="00A249D9" w:rsidP="00A249D9">
      <w:pPr>
        <w:pStyle w:val="BodyText"/>
        <w:rPr>
          <w:lang w:val="it-IT"/>
        </w:rPr>
      </w:pPr>
      <w:r w:rsidRPr="00F256F5">
        <w:rPr>
          <w:lang w:val="it-IT"/>
        </w:rPr>
        <w:t>µS/cm</w:t>
      </w:r>
      <w:r w:rsidRPr="00F256F5">
        <w:rPr>
          <w:lang w:val="it-IT"/>
        </w:rPr>
        <w:tab/>
      </w:r>
      <w:r>
        <w:rPr>
          <w:lang w:val="it-IT"/>
        </w:rPr>
        <w:tab/>
      </w:r>
      <w:r w:rsidRPr="00F256F5">
        <w:rPr>
          <w:lang w:val="it-IT"/>
        </w:rPr>
        <w:t>micro-Siemens per centimetre</w:t>
      </w:r>
    </w:p>
    <w:p w:rsidR="00A249D9" w:rsidRDefault="00A249D9" w:rsidP="00A249D9">
      <w:pPr>
        <w:pStyle w:val="BodyText"/>
        <w:rPr>
          <w:lang w:val="it-IT"/>
        </w:rPr>
      </w:pPr>
    </w:p>
    <w:p w:rsidR="00A249D9" w:rsidRDefault="00A249D9" w:rsidP="00A249D9">
      <w:pPr>
        <w:pStyle w:val="BodyText"/>
      </w:pPr>
      <w:r w:rsidRPr="00A249D9">
        <w:t>k</w:t>
      </w:r>
      <w:r>
        <w:t>L</w:t>
      </w:r>
      <w:r>
        <w:tab/>
      </w:r>
      <w:r>
        <w:tab/>
      </w:r>
      <w:r w:rsidR="003E549B">
        <w:t>k</w:t>
      </w:r>
      <w:r>
        <w:t>ilolitre: 1</w:t>
      </w:r>
      <w:r w:rsidR="00902719">
        <w:t>,</w:t>
      </w:r>
      <w:r>
        <w:t>000 litres (cubic litre: m</w:t>
      </w:r>
      <w:r w:rsidRPr="00226E30">
        <w:rPr>
          <w:vertAlign w:val="superscript"/>
        </w:rPr>
        <w:t>3</w:t>
      </w:r>
      <w:r>
        <w:t>)</w:t>
      </w:r>
    </w:p>
    <w:p w:rsidR="00A249D9" w:rsidRDefault="00A249D9" w:rsidP="00A249D9">
      <w:pPr>
        <w:pStyle w:val="BodyText"/>
      </w:pPr>
    </w:p>
    <w:p w:rsidR="00A249D9" w:rsidRDefault="00A249D9" w:rsidP="00A249D9">
      <w:pPr>
        <w:pStyle w:val="BodyText"/>
      </w:pPr>
      <w:r>
        <w:t>ML</w:t>
      </w:r>
      <w:r>
        <w:tab/>
      </w:r>
      <w:r>
        <w:tab/>
        <w:t>Megalitre: one million (1,000,000) litres</w:t>
      </w:r>
    </w:p>
    <w:p w:rsidR="00A249D9" w:rsidRPr="00D11C1F" w:rsidRDefault="00A249D9" w:rsidP="00A249D9">
      <w:pPr>
        <w:pStyle w:val="BodyText"/>
      </w:pPr>
    </w:p>
    <w:p w:rsidR="00A249D9" w:rsidRPr="00D11C1F" w:rsidRDefault="00A249D9" w:rsidP="00A249D9">
      <w:pPr>
        <w:pStyle w:val="BodyText"/>
      </w:pPr>
      <w:r>
        <w:t>GL</w:t>
      </w:r>
      <w:r>
        <w:tab/>
      </w:r>
      <w:r>
        <w:tab/>
        <w:t>Gigalitre: one billion litres (equivalent to 1</w:t>
      </w:r>
      <w:r w:rsidR="00902719">
        <w:t>,</w:t>
      </w:r>
      <w:r>
        <w:t>000 megalitres, ML)</w:t>
      </w:r>
    </w:p>
    <w:p w:rsidR="00A249D9" w:rsidRDefault="00A249D9" w:rsidP="00B2554A">
      <w:pPr>
        <w:pStyle w:val="BodyText"/>
      </w:pPr>
    </w:p>
    <w:p w:rsidR="00A249D9" w:rsidRDefault="00593687" w:rsidP="00B2554A">
      <w:pPr>
        <w:pStyle w:val="BodyText"/>
      </w:pPr>
      <w:r>
        <w:t>mG</w:t>
      </w:r>
      <w:r w:rsidR="00C21457">
        <w:t>al</w:t>
      </w:r>
      <w:r w:rsidR="00C21457">
        <w:tab/>
      </w:r>
      <w:r w:rsidR="00C21457">
        <w:tab/>
        <w:t>millig</w:t>
      </w:r>
      <w:r w:rsidR="00902719">
        <w:t>als (unit of gravity measurement)</w:t>
      </w:r>
    </w:p>
    <w:p w:rsidR="00C12EB3" w:rsidRDefault="00C12EB3" w:rsidP="00B2554A">
      <w:pPr>
        <w:pStyle w:val="BodyText"/>
      </w:pPr>
    </w:p>
    <w:p w:rsidR="00C12EB3" w:rsidRDefault="005835DA" w:rsidP="00B2554A">
      <w:pPr>
        <w:pStyle w:val="BodyText"/>
      </w:pPr>
      <w:r>
        <w:br w:type="page"/>
      </w:r>
    </w:p>
    <w:p w:rsidR="00C12EB3" w:rsidRDefault="00C12EB3" w:rsidP="00B2554A">
      <w:pPr>
        <w:pStyle w:val="BodyText"/>
      </w:pPr>
    </w:p>
    <w:p w:rsidR="00C12EB3" w:rsidRDefault="00C12EB3" w:rsidP="00B2554A">
      <w:pPr>
        <w:pStyle w:val="BodyText"/>
      </w:pPr>
    </w:p>
    <w:p w:rsidR="00993D60" w:rsidRDefault="00993D60" w:rsidP="00B2554A">
      <w:pPr>
        <w:pStyle w:val="BodyText"/>
      </w:pPr>
    </w:p>
    <w:p w:rsidR="00927A50" w:rsidRDefault="00927A50">
      <w:pPr>
        <w:pStyle w:val="Heading1"/>
        <w:sectPr w:rsidR="00927A50" w:rsidSect="00E84712">
          <w:headerReference w:type="default" r:id="rId12"/>
          <w:footerReference w:type="default" r:id="rId13"/>
          <w:pgSz w:w="11907" w:h="16840" w:code="9"/>
          <w:pgMar w:top="1985" w:right="1701" w:bottom="1418" w:left="1701" w:header="720" w:footer="720" w:gutter="0"/>
          <w:pgNumType w:fmt="lowerRoman" w:start="3"/>
          <w:cols w:space="720"/>
        </w:sectPr>
      </w:pPr>
    </w:p>
    <w:p w:rsidR="00927A50" w:rsidRDefault="00927A50" w:rsidP="007A221A">
      <w:pPr>
        <w:pStyle w:val="Heading1"/>
      </w:pPr>
      <w:bookmarkStart w:id="10" w:name="_Toc352760075"/>
      <w:r>
        <w:lastRenderedPageBreak/>
        <w:t>Introduction</w:t>
      </w:r>
      <w:bookmarkEnd w:id="10"/>
    </w:p>
    <w:p w:rsidR="00352F3A" w:rsidRDefault="00352F3A" w:rsidP="00352F3A">
      <w:pPr>
        <w:pStyle w:val="Heading2"/>
      </w:pPr>
      <w:bookmarkStart w:id="11" w:name="_Toc352760076"/>
      <w:r>
        <w:t>The Palaeovalley Groundwater Project</w:t>
      </w:r>
      <w:bookmarkEnd w:id="11"/>
    </w:p>
    <w:p w:rsidR="004C4C36" w:rsidRDefault="004C4C36" w:rsidP="004C4C36">
      <w:pPr>
        <w:pStyle w:val="BodyText"/>
      </w:pPr>
      <w:r>
        <w:t xml:space="preserve">This report is the summation of the main activities, findings, achievements and recommendations of the work program </w:t>
      </w:r>
      <w:r w:rsidR="00352F3A">
        <w:t>conducted</w:t>
      </w:r>
      <w:r>
        <w:t xml:space="preserve"> in the </w:t>
      </w:r>
      <w:r w:rsidR="005E74CA">
        <w:t>Ti-Tree</w:t>
      </w:r>
      <w:r>
        <w:t xml:space="preserve"> region of the </w:t>
      </w:r>
      <w:smartTag w:uri="urn:schemas-microsoft-com:office:smarttags" w:element="State">
        <w:r>
          <w:t>Northern Territory</w:t>
        </w:r>
      </w:smartTag>
      <w:r>
        <w:t xml:space="preserve"> for the Raising National Water Standards (RNWS) project: ‘Water for </w:t>
      </w:r>
      <w:smartTag w:uri="urn:schemas-microsoft-com:office:smarttags" w:element="country-region">
        <w:r>
          <w:t>Australia</w:t>
        </w:r>
      </w:smartTag>
      <w:r>
        <w:t xml:space="preserve">’s arid zone – identifying and assessing </w:t>
      </w:r>
      <w:smartTag w:uri="urn:schemas-microsoft-com:office:smarttags" w:element="place">
        <w:smartTag w:uri="urn:schemas-microsoft-com:office:smarttags" w:element="country-region">
          <w:r>
            <w:t>Australia</w:t>
          </w:r>
        </w:smartTag>
      </w:smartTag>
      <w:r>
        <w:t>’s palaeovalley groundwater resources’.</w:t>
      </w:r>
      <w:r w:rsidR="00B475B8">
        <w:t xml:space="preserve"> </w:t>
      </w:r>
      <w:r>
        <w:t xml:space="preserve">Hereafter referred to as the </w:t>
      </w:r>
      <w:r w:rsidRPr="004C4C36">
        <w:rPr>
          <w:i/>
        </w:rPr>
        <w:t>Palaeovalley Groundwater Project</w:t>
      </w:r>
      <w:r>
        <w:t xml:space="preserve">, this four-year </w:t>
      </w:r>
      <w:r w:rsidR="00352F3A">
        <w:t>investigation,</w:t>
      </w:r>
      <w:r>
        <w:t xml:space="preserve"> supportive of the Intergovernmental Agreement on a National Water Initiative 2004 (NWI</w:t>
      </w:r>
      <w:r w:rsidR="00306C85">
        <w:t>)</w:t>
      </w:r>
      <w:r w:rsidR="00C21457">
        <w:t>,</w:t>
      </w:r>
      <w:r>
        <w:t xml:space="preserve"> commenced in June 2008 </w:t>
      </w:r>
      <w:r w:rsidR="0075301A">
        <w:t>and was completed</w:t>
      </w:r>
      <w:r>
        <w:t xml:space="preserve"> in April 2012.</w:t>
      </w:r>
      <w:r w:rsidR="00B475B8">
        <w:t xml:space="preserve"> </w:t>
      </w:r>
      <w:r>
        <w:t>Funding of $4.935M from the National Water Commission (NWC) was staged over eleven milestones, with in-kind contributions estimated at $10M provided by the consortium of project partners and industry stakeholders.</w:t>
      </w:r>
    </w:p>
    <w:p w:rsidR="004C4C36" w:rsidRDefault="004C4C36" w:rsidP="004C4C36">
      <w:pPr>
        <w:pStyle w:val="BodyText"/>
      </w:pPr>
    </w:p>
    <w:p w:rsidR="004C4C36" w:rsidRDefault="004C4C36" w:rsidP="004C4C36">
      <w:pPr>
        <w:pStyle w:val="BodyText"/>
      </w:pPr>
      <w:r>
        <w:t xml:space="preserve">The NWI recognises that there are many important issues that require significant action to improve the understanding and management of </w:t>
      </w:r>
      <w:smartTag w:uri="urn:schemas-microsoft-com:office:smarttags" w:element="place">
        <w:smartTag w:uri="urn:schemas-microsoft-com:office:smarttags" w:element="country-region">
          <w:r>
            <w:t>Australia</w:t>
          </w:r>
        </w:smartTag>
      </w:smartTag>
      <w:r>
        <w:t>’s groundwater resources (</w:t>
      </w:r>
      <w:hyperlink r:id="rId14" w:tooltip="National Water Commission website" w:history="1">
        <w:r w:rsidRPr="00F27067">
          <w:rPr>
            <w:rStyle w:val="Hyperlink"/>
          </w:rPr>
          <w:t>http://www.nwc.gov.au/reform/nwi</w:t>
        </w:r>
      </w:hyperlink>
      <w:r>
        <w:t>).</w:t>
      </w:r>
      <w:r w:rsidR="00B475B8">
        <w:t xml:space="preserve"> </w:t>
      </w:r>
      <w:r>
        <w:t xml:space="preserve">Key outcomes from the </w:t>
      </w:r>
      <w:r w:rsidRPr="0075301A">
        <w:rPr>
          <w:i/>
        </w:rPr>
        <w:t xml:space="preserve">Palaeovalley Groundwater Project </w:t>
      </w:r>
      <w:r>
        <w:t>were designed to prov</w:t>
      </w:r>
      <w:r w:rsidR="00FA3667">
        <w:t>ide improved understanding for these</w:t>
      </w:r>
      <w:r>
        <w:t xml:space="preserve"> widespread and important aquifers that support </w:t>
      </w:r>
      <w:r w:rsidR="00C21457">
        <w:t>communities</w:t>
      </w:r>
      <w:r>
        <w:t>, mining, agricultural and tourist developments as well as various natur</w:t>
      </w:r>
      <w:r w:rsidR="00C21457">
        <w:t xml:space="preserve">al ecosystems in arid </w:t>
      </w:r>
      <w:smartTag w:uri="urn:schemas-microsoft-com:office:smarttags" w:element="place">
        <w:smartTag w:uri="urn:schemas-microsoft-com:office:smarttags" w:element="country-region">
          <w:r w:rsidR="00C21457">
            <w:t>Australia</w:t>
          </w:r>
        </w:smartTag>
      </w:smartTag>
      <w:r>
        <w:t>.</w:t>
      </w:r>
    </w:p>
    <w:p w:rsidR="004C4C36" w:rsidRDefault="004C4C36" w:rsidP="004C4C36">
      <w:pPr>
        <w:pStyle w:val="BodyText"/>
      </w:pPr>
    </w:p>
    <w:p w:rsidR="004C4C36" w:rsidRDefault="004C4C36" w:rsidP="004C4C36">
      <w:pPr>
        <w:pStyle w:val="BodyText"/>
      </w:pPr>
      <w:r>
        <w:t xml:space="preserve">Arid </w:t>
      </w:r>
      <w:smartTag w:uri="urn:schemas-microsoft-com:office:smarttags" w:element="place">
        <w:smartTag w:uri="urn:schemas-microsoft-com:office:smarttags" w:element="country-region">
          <w:r>
            <w:t>Australia</w:t>
          </w:r>
        </w:smartTag>
      </w:smartTag>
      <w:r>
        <w:t xml:space="preserve"> is about 48% of the continent, with a further 31% semi-arid, based on the Köppen-Geig</w:t>
      </w:r>
      <w:r w:rsidR="00FA3667">
        <w:t>er climate classification</w:t>
      </w:r>
      <w:r w:rsidR="00FA3667">
        <w:rPr>
          <w:rStyle w:val="FootnoteReference"/>
        </w:rPr>
        <w:footnoteReference w:id="1"/>
      </w:r>
      <w:r>
        <w:t>.</w:t>
      </w:r>
      <w:r w:rsidR="00B475B8">
        <w:t xml:space="preserve"> </w:t>
      </w:r>
      <w:r>
        <w:t>The jurisdictions with the greatest proportion of arid environments, Western Australia</w:t>
      </w:r>
      <w:r w:rsidR="00271D1B">
        <w:t xml:space="preserve"> (WA)</w:t>
      </w:r>
      <w:r>
        <w:t xml:space="preserve">, South Australia </w:t>
      </w:r>
      <w:r w:rsidR="00271D1B">
        <w:t xml:space="preserve">(SA) </w:t>
      </w:r>
      <w:r>
        <w:t>and the Northern Territory</w:t>
      </w:r>
      <w:r w:rsidR="00FA3667">
        <w:t xml:space="preserve"> </w:t>
      </w:r>
      <w:r w:rsidR="00271D1B">
        <w:t>(NT)</w:t>
      </w:r>
      <w:r>
        <w:t xml:space="preserve">, were the exclusive focus of activities for the </w:t>
      </w:r>
      <w:r w:rsidRPr="00352F3A">
        <w:rPr>
          <w:i/>
        </w:rPr>
        <w:t>Palaeovalley Groundwater Project</w:t>
      </w:r>
      <w:r w:rsidR="00271D1B">
        <w:rPr>
          <w:i/>
        </w:rPr>
        <w:t xml:space="preserve"> </w:t>
      </w:r>
      <w:r w:rsidR="00271D1B">
        <w:t>(</w:t>
      </w:r>
      <w:r w:rsidR="008528CE" w:rsidRPr="008528CE">
        <w:t>Figure 1.1</w:t>
      </w:r>
      <w:r w:rsidR="00271D1B">
        <w:t>)</w:t>
      </w:r>
      <w:r>
        <w:t>.</w:t>
      </w:r>
      <w:r w:rsidR="00B475B8">
        <w:t xml:space="preserve"> </w:t>
      </w:r>
      <w:r w:rsidR="00271D1B">
        <w:t>Although some</w:t>
      </w:r>
      <w:r>
        <w:t xml:space="preserve"> parts of </w:t>
      </w:r>
      <w:smartTag w:uri="urn:schemas-microsoft-com:office:smarttags" w:element="State">
        <w:r>
          <w:t>Queensland</w:t>
        </w:r>
      </w:smartTag>
      <w:r>
        <w:t xml:space="preserve"> and </w:t>
      </w:r>
      <w:smartTag w:uri="urn:schemas-microsoft-com:office:smarttags" w:element="State">
        <w:r>
          <w:t>New South Wales</w:t>
        </w:r>
      </w:smartTag>
      <w:r>
        <w:t xml:space="preserve"> </w:t>
      </w:r>
      <w:r w:rsidR="00352F3A">
        <w:t xml:space="preserve">are also </w:t>
      </w:r>
      <w:r>
        <w:t xml:space="preserve">arid or semi-arid, </w:t>
      </w:r>
      <w:r w:rsidR="00352F3A">
        <w:t>this</w:t>
      </w:r>
      <w:r>
        <w:t xml:space="preserve"> project deliberately concentrated on central and western parts of </w:t>
      </w:r>
      <w:smartTag w:uri="urn:schemas-microsoft-com:office:smarttags" w:element="place">
        <w:smartTag w:uri="urn:schemas-microsoft-com:office:smarttags" w:element="country-region">
          <w:r>
            <w:t>Australia</w:t>
          </w:r>
        </w:smartTag>
      </w:smartTag>
      <w:r>
        <w:t xml:space="preserve"> because of the strong reliance on palaeovalley groundwater resources.</w:t>
      </w:r>
      <w:r w:rsidR="00B475B8">
        <w:t xml:space="preserve"> </w:t>
      </w:r>
      <w:r>
        <w:t xml:space="preserve">Major groundwater resources are more accessible in eastern </w:t>
      </w:r>
      <w:smartTag w:uri="urn:schemas-microsoft-com:office:smarttags" w:element="country-region">
        <w:r>
          <w:t>Australia</w:t>
        </w:r>
      </w:smartTag>
      <w:r>
        <w:t xml:space="preserve">, including the </w:t>
      </w:r>
      <w:smartTag w:uri="urn:schemas-microsoft-com:office:smarttags" w:element="PlaceName">
        <w:r>
          <w:t>Great</w:t>
        </w:r>
      </w:smartTag>
      <w:r>
        <w:t xml:space="preserve"> </w:t>
      </w:r>
      <w:smartTag w:uri="urn:schemas-microsoft-com:office:smarttags" w:element="PlaceName">
        <w:r>
          <w:t>Artesian</w:t>
        </w:r>
      </w:smartTag>
      <w:r>
        <w:t xml:space="preserve"> </w:t>
      </w:r>
      <w:smartTag w:uri="urn:schemas-microsoft-com:office:smarttags" w:element="PlaceType">
        <w:r>
          <w:t>Basin</w:t>
        </w:r>
      </w:smartTag>
      <w:r>
        <w:t xml:space="preserve"> and the </w:t>
      </w:r>
      <w:smartTag w:uri="urn:schemas-microsoft-com:office:smarttags" w:element="place">
        <w:smartTag w:uri="urn:schemas-microsoft-com:office:smarttags" w:element="PlaceName">
          <w:r>
            <w:t>Murray-Darling</w:t>
          </w:r>
        </w:smartTag>
        <w:r>
          <w:t xml:space="preserve"> </w:t>
        </w:r>
        <w:smartTag w:uri="urn:schemas-microsoft-com:office:smarttags" w:element="PlaceType">
          <w:r>
            <w:t>Basin</w:t>
          </w:r>
        </w:smartTag>
      </w:smartTag>
      <w:r w:rsidR="00352F3A">
        <w:t>,</w:t>
      </w:r>
      <w:r>
        <w:t xml:space="preserve"> </w:t>
      </w:r>
      <w:r w:rsidR="00352F3A">
        <w:t>and</w:t>
      </w:r>
      <w:r>
        <w:t xml:space="preserve"> there has generally been substantial hydrogeology work through recent decades and less overall reliance on palaeovalley aquifers.</w:t>
      </w:r>
      <w:r w:rsidR="00B475B8">
        <w:t xml:space="preserve"> </w:t>
      </w:r>
      <w:r>
        <w:t>Notwithstanding, many of the key project findings are equally relevant to arid or semi-arid parts of eastern Australia, and some to other arid zones of the world, e.g., parts of Saharan or southern Africa, and South America.</w:t>
      </w:r>
    </w:p>
    <w:p w:rsidR="004C4C36" w:rsidRDefault="004C4C36" w:rsidP="004C4C36">
      <w:pPr>
        <w:pStyle w:val="BodyText"/>
      </w:pPr>
    </w:p>
    <w:p w:rsidR="00A249D9" w:rsidRDefault="00A249D9" w:rsidP="00A249D9">
      <w:pPr>
        <w:pStyle w:val="BodyText"/>
      </w:pPr>
      <w:r>
        <w:t xml:space="preserve">Geoscience Australia (GA) was the lead investigator and manager of the </w:t>
      </w:r>
      <w:r w:rsidRPr="00FA3667">
        <w:rPr>
          <w:i/>
        </w:rPr>
        <w:t>Palaeovalley Groundwater Project</w:t>
      </w:r>
      <w:r>
        <w:t>, 2008-2012.</w:t>
      </w:r>
      <w:r w:rsidR="00B475B8">
        <w:t xml:space="preserve"> </w:t>
      </w:r>
      <w:r>
        <w:t>Significant project support was provided by WA, SA and the NT government water resource departments and geological surveys.</w:t>
      </w:r>
      <w:r w:rsidR="00B475B8">
        <w:t xml:space="preserve"> </w:t>
      </w:r>
      <w:r>
        <w:t xml:space="preserve">Each government agency contributed expert geoscientific and hydrologic staff to the Technical Advisory Group </w:t>
      </w:r>
      <w:r w:rsidR="00271D1B">
        <w:t xml:space="preserve">(TAG) </w:t>
      </w:r>
      <w:r>
        <w:t>and Project Steering Committee</w:t>
      </w:r>
      <w:r w:rsidR="00271D1B">
        <w:t xml:space="preserve"> (PSC)</w:t>
      </w:r>
      <w:r>
        <w:t>.</w:t>
      </w:r>
      <w:r w:rsidR="00B475B8">
        <w:t xml:space="preserve"> </w:t>
      </w:r>
      <w:r>
        <w:t>Additionally, several mining and exploration comp</w:t>
      </w:r>
      <w:r w:rsidR="006E45F0">
        <w:t>anies (e.g., Toro Energy</w:t>
      </w:r>
      <w:r>
        <w:t>, NuPower Re</w:t>
      </w:r>
      <w:r w:rsidR="006E45F0">
        <w:t>sources, Uramet Minerals</w:t>
      </w:r>
      <w:r>
        <w:t>, Aditya Birla Minerals</w:t>
      </w:r>
      <w:r w:rsidR="006E45F0">
        <w:t xml:space="preserve">, Newcrest Mining </w:t>
      </w:r>
      <w:r>
        <w:t>and Cameco Australia), and various hydrogeological consultants associated with these companies, provided considerable support by allowing the project team to access geologic and hydrogeologic d</w:t>
      </w:r>
      <w:r w:rsidR="00A7392D">
        <w:t>ata relevant to palaeovalleys.</w:t>
      </w:r>
    </w:p>
    <w:p w:rsidR="00A249D9" w:rsidRDefault="00A249D9" w:rsidP="00A249D9">
      <w:pPr>
        <w:pStyle w:val="BodyText"/>
      </w:pPr>
    </w:p>
    <w:p w:rsidR="00A249D9" w:rsidRDefault="00A249D9" w:rsidP="004C4C36">
      <w:pPr>
        <w:pStyle w:val="BodyText"/>
      </w:pPr>
    </w:p>
    <w:p w:rsidR="00663D96" w:rsidRDefault="00A60E81" w:rsidP="00663D96">
      <w:pPr>
        <w:pStyle w:val="FigureSpace"/>
        <w:jc w:val="center"/>
      </w:pPr>
      <w:r>
        <w:rPr>
          <w:noProof/>
        </w:rPr>
        <w:lastRenderedPageBreak/>
        <w:drawing>
          <wp:inline distT="0" distB="0" distL="0" distR="0" wp14:anchorId="6770DB13" wp14:editId="6F914B1B">
            <wp:extent cx="5518785" cy="4732655"/>
            <wp:effectExtent l="0" t="0" r="0" b="0"/>
            <wp:docPr id="4" name="Picture 4" descr="Fig1_2_Project_site_overview_A4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1_2_Project_site_overview_A4P"/>
                    <pic:cNvPicPr>
                      <a:picLocks noChangeAspect="1" noChangeArrowheads="1"/>
                    </pic:cNvPicPr>
                  </pic:nvPicPr>
                  <pic:blipFill>
                    <a:blip r:embed="rId15" cstate="print">
                      <a:extLst>
                        <a:ext uri="{28A0092B-C50C-407E-A947-70E740481C1C}">
                          <a14:useLocalDpi xmlns:a14="http://schemas.microsoft.com/office/drawing/2010/main" val="0"/>
                        </a:ext>
                      </a:extLst>
                    </a:blip>
                    <a:srcRect t="2362" b="902"/>
                    <a:stretch>
                      <a:fillRect/>
                    </a:stretch>
                  </pic:blipFill>
                  <pic:spPr bwMode="auto">
                    <a:xfrm>
                      <a:off x="0" y="0"/>
                      <a:ext cx="5518785" cy="4732655"/>
                    </a:xfrm>
                    <a:prstGeom prst="rect">
                      <a:avLst/>
                    </a:prstGeom>
                    <a:noFill/>
                    <a:ln>
                      <a:noFill/>
                    </a:ln>
                  </pic:spPr>
                </pic:pic>
              </a:graphicData>
            </a:graphic>
          </wp:inline>
        </w:drawing>
      </w:r>
    </w:p>
    <w:p w:rsidR="006E45F0" w:rsidRDefault="00663D96" w:rsidP="00663D96">
      <w:pPr>
        <w:pStyle w:val="Captions"/>
      </w:pPr>
      <w:bookmarkStart w:id="12" w:name="_Ref338247666"/>
      <w:bookmarkStart w:id="13" w:name="_Toc352760126"/>
      <w:r w:rsidRPr="00663D96">
        <w:rPr>
          <w:rStyle w:val="Captionsbold"/>
        </w:rPr>
        <w:t xml:space="preserve">Figure </w:t>
      </w:r>
      <w:r w:rsidR="008528CE">
        <w:rPr>
          <w:rStyle w:val="Captionsbold"/>
          <w:noProof/>
        </w:rPr>
        <w:t>1</w:t>
      </w:r>
      <w:r w:rsidR="00397822">
        <w:rPr>
          <w:rStyle w:val="Captionsbold"/>
        </w:rPr>
        <w:t>.</w:t>
      </w:r>
      <w:r w:rsidR="008528CE">
        <w:rPr>
          <w:rStyle w:val="Captionsbold"/>
          <w:noProof/>
        </w:rPr>
        <w:t>1</w:t>
      </w:r>
      <w:bookmarkEnd w:id="12"/>
      <w:r w:rsidRPr="00663D96">
        <w:rPr>
          <w:rStyle w:val="Captionsbold"/>
        </w:rPr>
        <w:t>:</w:t>
      </w:r>
      <w:r>
        <w:t xml:space="preserve"> </w:t>
      </w:r>
      <w:r w:rsidRPr="00FF347E">
        <w:t>Palaeovalley Groundwater Proj</w:t>
      </w:r>
      <w:r>
        <w:t>ect regional demonstration sites.</w:t>
      </w:r>
      <w:bookmarkEnd w:id="13"/>
    </w:p>
    <w:p w:rsidR="00FF347E" w:rsidRPr="00475A85" w:rsidRDefault="00FF347E" w:rsidP="006E45F0">
      <w:pPr>
        <w:pStyle w:val="BodyText"/>
      </w:pPr>
    </w:p>
    <w:p w:rsidR="00FF347E" w:rsidRDefault="00FF347E" w:rsidP="006E45F0">
      <w:pPr>
        <w:pStyle w:val="BodyText"/>
      </w:pPr>
    </w:p>
    <w:p w:rsidR="004C4C36" w:rsidRDefault="00352F3A" w:rsidP="00753CE4">
      <w:pPr>
        <w:pStyle w:val="Heading3"/>
      </w:pPr>
      <w:bookmarkStart w:id="14" w:name="_Toc352760077"/>
      <w:r>
        <w:t>Objectives</w:t>
      </w:r>
      <w:bookmarkEnd w:id="14"/>
    </w:p>
    <w:p w:rsidR="00352F3A" w:rsidRDefault="00352F3A" w:rsidP="00352F3A">
      <w:pPr>
        <w:pStyle w:val="BodyText"/>
      </w:pPr>
      <w:r>
        <w:t xml:space="preserve">The aim of </w:t>
      </w:r>
      <w:r w:rsidRPr="00271D1B">
        <w:t>the</w:t>
      </w:r>
      <w:r w:rsidRPr="00352F3A">
        <w:rPr>
          <w:i/>
        </w:rPr>
        <w:t xml:space="preserve"> Palaeovalley Groundwater Project</w:t>
      </w:r>
      <w:r>
        <w:t xml:space="preserve"> was to deliver an innovative and integrated national-scale approach for better understanding the capacity, quality, quantity and dynamics of groundwater systems in palaeovalley aquifers, thereby enabling improved management of these important groundwater resources. To </w:t>
      </w:r>
      <w:r w:rsidR="00271D1B">
        <w:t>fulfil</w:t>
      </w:r>
      <w:r>
        <w:t xml:space="preserve"> this goal a number of specific objectives were developed, with the project seeking to:</w:t>
      </w:r>
    </w:p>
    <w:p w:rsidR="00A249D9" w:rsidRDefault="00A249D9" w:rsidP="00352F3A">
      <w:pPr>
        <w:pStyle w:val="BodyText"/>
      </w:pPr>
    </w:p>
    <w:p w:rsidR="00352F3A" w:rsidRDefault="00352F3A" w:rsidP="00352F3A">
      <w:pPr>
        <w:pStyle w:val="Bulletlevel1"/>
      </w:pPr>
      <w:r>
        <w:t>Fill very large gaps in the knowledge base of groundwater resources in arid and semi-arid regions</w:t>
      </w:r>
      <w:r w:rsidR="003E549B">
        <w:t>;</w:t>
      </w:r>
    </w:p>
    <w:p w:rsidR="00352F3A" w:rsidRDefault="00352F3A" w:rsidP="00352F3A">
      <w:pPr>
        <w:pStyle w:val="Bulletlevel1"/>
      </w:pPr>
      <w:r>
        <w:t>Appraise and improve methodologies currently used to assess groundwater resources in palaeovalleys by field and remote sensing studies at priority demonstration areas in WA, SA and the NT</w:t>
      </w:r>
      <w:r w:rsidR="003E549B">
        <w:t>;</w:t>
      </w:r>
    </w:p>
    <w:p w:rsidR="00352F3A" w:rsidRDefault="00352F3A" w:rsidP="00352F3A">
      <w:pPr>
        <w:pStyle w:val="Bulletlevel1"/>
      </w:pPr>
      <w:r>
        <w:t>Evaluate, in particular, the application of datasets derived from AEM, and ground-based gravity and seismic surveys with more conventional hydrogeologic techniques, hydrochemical analysis and groundwater dating methods</w:t>
      </w:r>
      <w:r w:rsidR="003E549B">
        <w:t>;</w:t>
      </w:r>
    </w:p>
    <w:p w:rsidR="00352F3A" w:rsidRDefault="00352F3A" w:rsidP="00352F3A">
      <w:pPr>
        <w:pStyle w:val="Bulletlevel1"/>
      </w:pPr>
      <w:r>
        <w:t>Develop a conceptual and spatial framework of key palaeovalley groundwater system ‘types’ within the range of geologic and climatic zones across arid and semi-arid Australia</w:t>
      </w:r>
      <w:r w:rsidR="003E549B">
        <w:t>;</w:t>
      </w:r>
    </w:p>
    <w:p w:rsidR="00352F3A" w:rsidRDefault="00352F3A" w:rsidP="00352F3A">
      <w:pPr>
        <w:pStyle w:val="Bulletlevel1"/>
      </w:pPr>
      <w:r>
        <w:lastRenderedPageBreak/>
        <w:t>Provide general recommendations and guidelines to assist government departments, communities and mining companies to develop improved management practices for palaeovalley groundwater systems</w:t>
      </w:r>
      <w:r w:rsidR="003E549B">
        <w:t>; and</w:t>
      </w:r>
    </w:p>
    <w:p w:rsidR="004C4C36" w:rsidRDefault="00352F3A" w:rsidP="00352F3A">
      <w:pPr>
        <w:pStyle w:val="Bulletlevel1"/>
      </w:pPr>
      <w:r>
        <w:t>Produce a range of user-friendly information products (e.g., reports, maps, and digital datasets) to improve the delineation of palaeovalley aquifers and definition of their groundwater resources.</w:t>
      </w:r>
      <w:r w:rsidR="00B475B8">
        <w:t xml:space="preserve"> </w:t>
      </w:r>
      <w:r>
        <w:t>One of the most significant outputs is a Palaeovalley Thematic Map of the arid and semi-arid zones of WA, SA and the NT, and an accompanying GIS package of national-scale geologic and interpretative data layers for the 200 major palaeovalleys.</w:t>
      </w:r>
    </w:p>
    <w:p w:rsidR="004C4C36" w:rsidRDefault="004C4C36">
      <w:pPr>
        <w:pStyle w:val="BodyText"/>
      </w:pPr>
    </w:p>
    <w:p w:rsidR="00475A85" w:rsidRDefault="00475A85" w:rsidP="00753CE4">
      <w:pPr>
        <w:pStyle w:val="Heading3"/>
      </w:pPr>
      <w:bookmarkStart w:id="15" w:name="_Toc352760078"/>
      <w:r>
        <w:t>Demonstration sites</w:t>
      </w:r>
      <w:bookmarkEnd w:id="15"/>
    </w:p>
    <w:p w:rsidR="00BB6111" w:rsidRDefault="00475A85" w:rsidP="00BB6111">
      <w:pPr>
        <w:pStyle w:val="BodyText"/>
      </w:pPr>
      <w:r>
        <w:t xml:space="preserve">Demonstration site locations in WA, SA and the NT </w:t>
      </w:r>
      <w:r w:rsidR="00264459" w:rsidRPr="00A7392D">
        <w:t>(</w:t>
      </w:r>
      <w:r w:rsidR="008528CE" w:rsidRPr="008528CE">
        <w:t>Figure 1.1</w:t>
      </w:r>
      <w:r w:rsidR="00271D1B">
        <w:t xml:space="preserve">) </w:t>
      </w:r>
      <w:r>
        <w:t xml:space="preserve">were selected following consultation with the project </w:t>
      </w:r>
      <w:r w:rsidR="00271D1B">
        <w:t>Technical Advisory Group (TAG):</w:t>
      </w:r>
    </w:p>
    <w:p w:rsidR="00BB6111" w:rsidRDefault="00BB6111" w:rsidP="00BB6111">
      <w:pPr>
        <w:pStyle w:val="BodyText"/>
      </w:pPr>
    </w:p>
    <w:p w:rsidR="00475A85" w:rsidRPr="00271D1B" w:rsidRDefault="00475A85" w:rsidP="00271D1B">
      <w:pPr>
        <w:pStyle w:val="BodyText"/>
        <w:spacing w:after="75"/>
        <w:rPr>
          <w:lang w:val="it-IT"/>
        </w:rPr>
      </w:pPr>
      <w:r w:rsidRPr="00271D1B">
        <w:rPr>
          <w:lang w:val="it-IT"/>
        </w:rPr>
        <w:t>1.</w:t>
      </w:r>
      <w:r w:rsidRPr="00271D1B">
        <w:rPr>
          <w:lang w:val="it-IT"/>
        </w:rPr>
        <w:tab/>
        <w:t>Gawler Craton - Eucla Basin, SA</w:t>
      </w:r>
      <w:r w:rsidR="00271D1B" w:rsidRPr="00271D1B">
        <w:rPr>
          <w:lang w:val="it-IT"/>
        </w:rPr>
        <w:t>;</w:t>
      </w:r>
    </w:p>
    <w:p w:rsidR="00475A85" w:rsidRDefault="00CA2C78" w:rsidP="00271D1B">
      <w:pPr>
        <w:pStyle w:val="BodyText"/>
        <w:spacing w:after="75"/>
      </w:pPr>
      <w:r>
        <w:t>2</w:t>
      </w:r>
      <w:r w:rsidR="00475A85">
        <w:t>.</w:t>
      </w:r>
      <w:r w:rsidR="00475A85">
        <w:tab/>
      </w:r>
      <w:smartTag w:uri="urn:schemas-microsoft-com:office:smarttags" w:element="place">
        <w:smartTag w:uri="urn:schemas-microsoft-com:office:smarttags" w:element="City">
          <w:r w:rsidR="00475A85">
            <w:t>Murchison Province</w:t>
          </w:r>
        </w:smartTag>
        <w:r w:rsidR="00475A85">
          <w:t xml:space="preserve">, </w:t>
        </w:r>
        <w:smartTag w:uri="urn:schemas-microsoft-com:office:smarttags" w:element="State">
          <w:r w:rsidR="00475A85">
            <w:t>WA</w:t>
          </w:r>
        </w:smartTag>
      </w:smartTag>
      <w:r w:rsidR="00271D1B">
        <w:t>;</w:t>
      </w:r>
    </w:p>
    <w:p w:rsidR="00475A85" w:rsidRDefault="00CA2C78" w:rsidP="00271D1B">
      <w:pPr>
        <w:pStyle w:val="BodyText"/>
        <w:spacing w:after="75"/>
      </w:pPr>
      <w:r>
        <w:t>3</w:t>
      </w:r>
      <w:r w:rsidR="00475A85">
        <w:t>.</w:t>
      </w:r>
      <w:r w:rsidR="00475A85">
        <w:tab/>
      </w:r>
      <w:smartTag w:uri="urn:schemas-microsoft-com:office:smarttags" w:element="PlaceName">
        <w:r w:rsidR="00475A85">
          <w:t>Paterson</w:t>
        </w:r>
      </w:smartTag>
      <w:r w:rsidR="00475A85">
        <w:t xml:space="preserve"> </w:t>
      </w:r>
      <w:smartTag w:uri="urn:schemas-microsoft-com:office:smarttags" w:element="PlaceType">
        <w:r w:rsidR="00475A85">
          <w:t>Province</w:t>
        </w:r>
      </w:smartTag>
      <w:r w:rsidR="00475A85">
        <w:t xml:space="preserve"> - </w:t>
      </w:r>
      <w:smartTag w:uri="urn:schemas-microsoft-com:office:smarttags" w:element="place">
        <w:smartTag w:uri="urn:schemas-microsoft-com:office:smarttags" w:element="City">
          <w:r w:rsidR="00475A85">
            <w:t>Canning Basin</w:t>
          </w:r>
        </w:smartTag>
        <w:r w:rsidR="00475A85">
          <w:t xml:space="preserve">, </w:t>
        </w:r>
        <w:smartTag w:uri="urn:schemas-microsoft-com:office:smarttags" w:element="State">
          <w:r w:rsidR="00475A85">
            <w:t>WA</w:t>
          </w:r>
        </w:smartTag>
      </w:smartTag>
      <w:r w:rsidR="00271D1B">
        <w:t>;</w:t>
      </w:r>
    </w:p>
    <w:p w:rsidR="00475A85" w:rsidRDefault="00CA2C78" w:rsidP="00271D1B">
      <w:pPr>
        <w:pStyle w:val="BodyText"/>
        <w:spacing w:after="75"/>
      </w:pPr>
      <w:r>
        <w:t>4</w:t>
      </w:r>
      <w:r w:rsidR="00475A85">
        <w:t>.</w:t>
      </w:r>
      <w:r w:rsidR="00475A85">
        <w:tab/>
      </w:r>
      <w:smartTag w:uri="urn:schemas-microsoft-com:office:smarttags" w:element="PlaceName">
        <w:r w:rsidR="005E74CA">
          <w:t>Ti-Tree</w:t>
        </w:r>
      </w:smartTag>
      <w:r w:rsidR="00475A85">
        <w:t xml:space="preserve"> </w:t>
      </w:r>
      <w:smartTag w:uri="urn:schemas-microsoft-com:office:smarttags" w:element="PlaceType">
        <w:r w:rsidR="00475A85">
          <w:t>Basin</w:t>
        </w:r>
      </w:smartTag>
      <w:r w:rsidR="00475A85">
        <w:t xml:space="preserve"> of central </w:t>
      </w:r>
      <w:smartTag w:uri="urn:schemas-microsoft-com:office:smarttags" w:element="place">
        <w:smartTag w:uri="urn:schemas-microsoft-com:office:smarttags" w:element="country-region">
          <w:r w:rsidR="00475A85">
            <w:t>Australia</w:t>
          </w:r>
        </w:smartTag>
      </w:smartTag>
      <w:r w:rsidR="00475A85">
        <w:t>, the NT</w:t>
      </w:r>
      <w:r w:rsidR="00271D1B">
        <w:t>; and</w:t>
      </w:r>
    </w:p>
    <w:p w:rsidR="00475A85" w:rsidRDefault="00CA2C78" w:rsidP="00264459">
      <w:pPr>
        <w:pStyle w:val="BodyText"/>
        <w:spacing w:after="75"/>
        <w:ind w:left="720" w:hanging="720"/>
      </w:pPr>
      <w:r>
        <w:t>5</w:t>
      </w:r>
      <w:r w:rsidR="00475A85">
        <w:t>.</w:t>
      </w:r>
      <w:r w:rsidR="00475A85">
        <w:tab/>
        <w:t>Wilkinkarra (</w:t>
      </w:r>
      <w:smartTag w:uri="urn:schemas-microsoft-com:office:smarttags" w:element="place">
        <w:smartTag w:uri="urn:schemas-microsoft-com:office:smarttags" w:element="PlaceType">
          <w:r w:rsidR="00475A85">
            <w:t>Lake</w:t>
          </w:r>
        </w:smartTag>
        <w:r w:rsidR="00475A85">
          <w:t xml:space="preserve"> </w:t>
        </w:r>
        <w:smartTag w:uri="urn:schemas-microsoft-com:office:smarttags" w:element="PlaceName">
          <w:r w:rsidR="00475A85">
            <w:t>Mackay</w:t>
          </w:r>
        </w:smartTag>
      </w:smartTag>
      <w:r w:rsidR="00475A85">
        <w:t>), with fieldwork around the remote Aboriginal communities of Kintore, Nyirripi and Papunya, the NT.</w:t>
      </w:r>
    </w:p>
    <w:p w:rsidR="00A22C72" w:rsidRDefault="00A22C72" w:rsidP="00475A85">
      <w:pPr>
        <w:pStyle w:val="BodyText"/>
      </w:pPr>
    </w:p>
    <w:p w:rsidR="00CA2C78" w:rsidRDefault="00475A85" w:rsidP="00475A85">
      <w:pPr>
        <w:pStyle w:val="BodyText"/>
      </w:pPr>
      <w:r>
        <w:t xml:space="preserve">In addition, analysis of remote sensing data was undertaken for the </w:t>
      </w:r>
      <w:r w:rsidR="009E7980">
        <w:t xml:space="preserve">Musgrave (WA-SA-NT) and </w:t>
      </w:r>
      <w:r>
        <w:t>Tanami region</w:t>
      </w:r>
      <w:r w:rsidR="009E7980">
        <w:t>s (W</w:t>
      </w:r>
      <w:r>
        <w:t>A</w:t>
      </w:r>
      <w:r w:rsidR="009E7980">
        <w:t>-NT)</w:t>
      </w:r>
      <w:r>
        <w:t>.</w:t>
      </w:r>
      <w:r w:rsidR="00B475B8">
        <w:t xml:space="preserve"> </w:t>
      </w:r>
      <w:r w:rsidR="00CA2C78">
        <w:t xml:space="preserve">A comprehensive investigation program, comprising integrated office and field-based activities, addressed fundamental gaps in the national understanding of palaeovalley systems to achieve the goals of the </w:t>
      </w:r>
      <w:r w:rsidR="00CA2C78" w:rsidRPr="00A22C72">
        <w:rPr>
          <w:i/>
        </w:rPr>
        <w:t>Palaeovalley Groundwater Project</w:t>
      </w:r>
      <w:r w:rsidR="00CA2C78">
        <w:t>.</w:t>
      </w:r>
      <w:r w:rsidR="00B475B8">
        <w:t xml:space="preserve"> </w:t>
      </w:r>
      <w:r w:rsidR="00CA2C78">
        <w:t>Site-based work programs and results for the other four study sites</w:t>
      </w:r>
      <w:r w:rsidR="009E7980">
        <w:t xml:space="preserve"> (additional to this </w:t>
      </w:r>
      <w:smartTag w:uri="urn:schemas-microsoft-com:office:smarttags" w:element="PlaceName">
        <w:r w:rsidR="005E74CA">
          <w:t>Ti-Tree</w:t>
        </w:r>
      </w:smartTag>
      <w:r w:rsidR="009E7980">
        <w:t xml:space="preserve"> </w:t>
      </w:r>
      <w:smartTag w:uri="urn:schemas-microsoft-com:office:smarttags" w:element="PlaceType">
        <w:r w:rsidR="009E7980">
          <w:t>Basin</w:t>
        </w:r>
      </w:smartTag>
      <w:r w:rsidR="009E7980">
        <w:t xml:space="preserve"> report)</w:t>
      </w:r>
      <w:r w:rsidR="00CA2C78">
        <w:t xml:space="preserve"> are outlined in a series of Geoscience </w:t>
      </w:r>
      <w:smartTag w:uri="urn:schemas-microsoft-com:office:smarttags" w:element="place">
        <w:smartTag w:uri="urn:schemas-microsoft-com:office:smarttags" w:element="country-region">
          <w:r w:rsidR="00CA2C78">
            <w:t>Australia</w:t>
          </w:r>
        </w:smartTag>
      </w:smartTag>
      <w:r w:rsidR="00CA2C78">
        <w:t xml:space="preserve"> records</w:t>
      </w:r>
      <w:r w:rsidR="009E7980">
        <w:t xml:space="preserve"> (</w:t>
      </w:r>
      <w:hyperlink r:id="rId16" w:tooltip="Geoscience Australia website" w:history="1">
        <w:r w:rsidR="009E7980" w:rsidRPr="00F27067">
          <w:rPr>
            <w:rStyle w:val="Hyperlink"/>
          </w:rPr>
          <w:t>http://www.ga.gov.au/cedda/publications/96</w:t>
        </w:r>
      </w:hyperlink>
      <w:r w:rsidR="009E7980" w:rsidRPr="009E7980">
        <w:t>).</w:t>
      </w:r>
    </w:p>
    <w:p w:rsidR="009E7980" w:rsidRDefault="009E7980" w:rsidP="00475A85">
      <w:pPr>
        <w:pStyle w:val="BodyText"/>
      </w:pPr>
    </w:p>
    <w:p w:rsidR="00A22C72" w:rsidRDefault="00A22C72">
      <w:pPr>
        <w:pStyle w:val="BodyText"/>
      </w:pPr>
    </w:p>
    <w:p w:rsidR="00A22C72" w:rsidRDefault="005E74CA" w:rsidP="009E7980">
      <w:pPr>
        <w:pStyle w:val="Heading2"/>
      </w:pPr>
      <w:bookmarkStart w:id="16" w:name="_Toc352760079"/>
      <w:r>
        <w:t xml:space="preserve">Project operations in the </w:t>
      </w:r>
      <w:smartTag w:uri="urn:schemas-microsoft-com:office:smarttags" w:element="place">
        <w:smartTag w:uri="urn:schemas-microsoft-com:office:smarttags" w:element="PlaceName">
          <w:r>
            <w:t>Ti-</w:t>
          </w:r>
          <w:r w:rsidR="009E7980">
            <w:t>Tree</w:t>
          </w:r>
        </w:smartTag>
        <w:r w:rsidR="009E7980">
          <w:t xml:space="preserve"> </w:t>
        </w:r>
        <w:smartTag w:uri="urn:schemas-microsoft-com:office:smarttags" w:element="PlaceType">
          <w:r w:rsidR="009E7980">
            <w:t>Basin</w:t>
          </w:r>
        </w:smartTag>
      </w:smartTag>
      <w:bookmarkEnd w:id="16"/>
    </w:p>
    <w:p w:rsidR="005B3FAD" w:rsidRDefault="009E7980" w:rsidP="009E7980">
      <w:pPr>
        <w:pStyle w:val="BodyText"/>
      </w:pPr>
      <w:r w:rsidRPr="00973739">
        <w:t xml:space="preserve">Previous groundwater investigations in central </w:t>
      </w:r>
      <w:smartTag w:uri="urn:schemas-microsoft-com:office:smarttags" w:element="place">
        <w:smartTag w:uri="urn:schemas-microsoft-com:office:smarttags" w:element="country-region">
          <w:r w:rsidRPr="00973739">
            <w:t>Australia</w:t>
          </w:r>
        </w:smartTag>
      </w:smartTag>
      <w:r>
        <w:rPr>
          <w:rStyle w:val="FootnoteReference"/>
          <w:color w:val="000000"/>
          <w:szCs w:val="21"/>
        </w:rPr>
        <w:footnoteReference w:id="2"/>
      </w:r>
      <w:r w:rsidRPr="00973739">
        <w:t xml:space="preserve"> have shown that Cenozoic </w:t>
      </w:r>
      <w:r>
        <w:t xml:space="preserve">sedimentary </w:t>
      </w:r>
      <w:r w:rsidRPr="00973739">
        <w:t>aquifers</w:t>
      </w:r>
      <w:r>
        <w:t xml:space="preserve"> </w:t>
      </w:r>
      <w:r w:rsidRPr="00973739">
        <w:t xml:space="preserve">(palaeovalleys) are a significant and reliable </w:t>
      </w:r>
      <w:r>
        <w:t>source of ground</w:t>
      </w:r>
      <w:r w:rsidRPr="00973739">
        <w:t>water</w:t>
      </w:r>
      <w:r>
        <w:t>, e.g.</w:t>
      </w:r>
      <w:r w:rsidR="00BB6111">
        <w:t>,</w:t>
      </w:r>
      <w:r>
        <w:t xml:space="preserve"> </w:t>
      </w:r>
      <w:r w:rsidR="000B03C1">
        <w:t xml:space="preserve">Jacobson et al., 1989, </w:t>
      </w:r>
      <w:r w:rsidR="008A1502">
        <w:t>McD</w:t>
      </w:r>
      <w:r>
        <w:t>onald, 1990</w:t>
      </w:r>
      <w:r w:rsidR="000B03C1">
        <w:t>,</w:t>
      </w:r>
      <w:r w:rsidR="008A1502">
        <w:t xml:space="preserve"> Wischusen et al., 1998</w:t>
      </w:r>
      <w:r>
        <w:t>.</w:t>
      </w:r>
      <w:r w:rsidR="00B475B8">
        <w:t xml:space="preserve"> </w:t>
      </w:r>
      <w:r w:rsidRPr="00973739">
        <w:t xml:space="preserve">Many communities in central </w:t>
      </w:r>
      <w:smartTag w:uri="urn:schemas-microsoft-com:office:smarttags" w:element="country-region">
        <w:r w:rsidRPr="00973739">
          <w:t>Australia</w:t>
        </w:r>
      </w:smartTag>
      <w:r w:rsidRPr="00973739">
        <w:t xml:space="preserve"> </w:t>
      </w:r>
      <w:r w:rsidR="008A1502">
        <w:t xml:space="preserve">rely on </w:t>
      </w:r>
      <w:r w:rsidRPr="00973739">
        <w:t xml:space="preserve">groundwater </w:t>
      </w:r>
      <w:r>
        <w:t>sourced</w:t>
      </w:r>
      <w:r w:rsidRPr="00973739">
        <w:t xml:space="preserve"> from palaeovalley </w:t>
      </w:r>
      <w:r w:rsidR="008A1502">
        <w:t>aquifers</w:t>
      </w:r>
      <w:r w:rsidRPr="00973739">
        <w:t xml:space="preserve">, </w:t>
      </w:r>
      <w:r w:rsidR="008A1502">
        <w:t xml:space="preserve">including </w:t>
      </w:r>
      <w:r w:rsidRPr="00973739">
        <w:t>Nyirripi,</w:t>
      </w:r>
      <w:r>
        <w:t xml:space="preserve"> </w:t>
      </w:r>
      <w:smartTag w:uri="urn:schemas-microsoft-com:office:smarttags" w:element="PlaceName">
        <w:r w:rsidRPr="00973739">
          <w:t>Docker</w:t>
        </w:r>
      </w:smartTag>
      <w:r w:rsidRPr="00973739">
        <w:t xml:space="preserve"> </w:t>
      </w:r>
      <w:smartTag w:uri="urn:schemas-microsoft-com:office:smarttags" w:element="PlaceType">
        <w:r w:rsidRPr="00973739">
          <w:t>River</w:t>
        </w:r>
      </w:smartTag>
      <w:r w:rsidRPr="00973739">
        <w:t xml:space="preserve">, </w:t>
      </w:r>
      <w:smartTag w:uri="urn:schemas-microsoft-com:office:smarttags" w:element="place">
        <w:smartTag w:uri="urn:schemas-microsoft-com:office:smarttags" w:element="PlaceType">
          <w:r>
            <w:t>Mount</w:t>
          </w:r>
        </w:smartTag>
        <w:r w:rsidRPr="00973739">
          <w:t xml:space="preserve"> </w:t>
        </w:r>
        <w:smartTag w:uri="urn:schemas-microsoft-com:office:smarttags" w:element="PlaceName">
          <w:r w:rsidRPr="00973739">
            <w:t>Liebig</w:t>
          </w:r>
        </w:smartTag>
      </w:smartTag>
      <w:r w:rsidRPr="00973739">
        <w:t xml:space="preserve">, Yulara, Mutijulu, Willowra, Papunya, </w:t>
      </w:r>
      <w:r>
        <w:t>Ti-Tree</w:t>
      </w:r>
      <w:r w:rsidRPr="00973739">
        <w:t xml:space="preserve"> and Ali Curung</w:t>
      </w:r>
      <w:r>
        <w:t>.</w:t>
      </w:r>
      <w:r w:rsidR="00B475B8">
        <w:t xml:space="preserve"> </w:t>
      </w:r>
      <w:r w:rsidRPr="00973739">
        <w:t>Horticultural and</w:t>
      </w:r>
      <w:r>
        <w:t xml:space="preserve"> </w:t>
      </w:r>
      <w:r w:rsidR="008A1502">
        <w:t>domestic supplies for</w:t>
      </w:r>
      <w:r w:rsidRPr="00973739">
        <w:t xml:space="preserve"> </w:t>
      </w:r>
      <w:r>
        <w:t>Ti-Tree</w:t>
      </w:r>
      <w:r w:rsidRPr="00973739">
        <w:t xml:space="preserve"> and the Alice Springs Farm area have </w:t>
      </w:r>
      <w:r w:rsidR="008A1502">
        <w:t xml:space="preserve">also </w:t>
      </w:r>
      <w:r w:rsidRPr="00973739">
        <w:t>been sustained for many years by</w:t>
      </w:r>
      <w:r>
        <w:t xml:space="preserve"> </w:t>
      </w:r>
      <w:r w:rsidRPr="00973739">
        <w:t xml:space="preserve">groundwater </w:t>
      </w:r>
      <w:r w:rsidR="008A1502">
        <w:t xml:space="preserve">extracted </w:t>
      </w:r>
      <w:r w:rsidRPr="00973739">
        <w:t xml:space="preserve">from </w:t>
      </w:r>
      <w:r w:rsidR="008A1502">
        <w:t xml:space="preserve">shallow </w:t>
      </w:r>
      <w:r w:rsidRPr="00973739">
        <w:t>Cenozoic sediments</w:t>
      </w:r>
      <w:r>
        <w:t>.</w:t>
      </w:r>
      <w:r w:rsidR="00B475B8">
        <w:t xml:space="preserve"> </w:t>
      </w:r>
      <w:r w:rsidRPr="00973739">
        <w:t>Additionally, many remote o</w:t>
      </w:r>
      <w:r w:rsidR="008A1502">
        <w:t xml:space="preserve">utstations, </w:t>
      </w:r>
      <w:r w:rsidRPr="00973739">
        <w:t>hundreds of stock</w:t>
      </w:r>
      <w:r>
        <w:t xml:space="preserve"> </w:t>
      </w:r>
      <w:r w:rsidRPr="00973739">
        <w:t xml:space="preserve">bores </w:t>
      </w:r>
      <w:r w:rsidR="00271D1B">
        <w:t>as well as</w:t>
      </w:r>
      <w:r w:rsidR="008A1502">
        <w:t xml:space="preserve"> some mines </w:t>
      </w:r>
      <w:r w:rsidR="00271D1B">
        <w:t>and</w:t>
      </w:r>
      <w:r w:rsidR="008A1502">
        <w:t xml:space="preserve"> mineral exploration camps use palaeovalley </w:t>
      </w:r>
      <w:r w:rsidRPr="00973739">
        <w:t>aquifers</w:t>
      </w:r>
      <w:r>
        <w:t>.</w:t>
      </w:r>
    </w:p>
    <w:p w:rsidR="005B3FAD" w:rsidRDefault="005B3FAD" w:rsidP="009E7980">
      <w:pPr>
        <w:pStyle w:val="BodyText"/>
      </w:pPr>
    </w:p>
    <w:p w:rsidR="009E7980" w:rsidRDefault="000B03C1" w:rsidP="009E7980">
      <w:pPr>
        <w:pStyle w:val="BodyText"/>
      </w:pPr>
      <w:r w:rsidRPr="00973739">
        <w:t xml:space="preserve">Detailed site-specific palaeovalley investigations in central Australia have been conducted </w:t>
      </w:r>
      <w:r w:rsidR="00271D1B">
        <w:t>for</w:t>
      </w:r>
      <w:r w:rsidRPr="00973739">
        <w:t xml:space="preserve"> parts of the </w:t>
      </w:r>
      <w:r>
        <w:t>Ti-Tree Basin</w:t>
      </w:r>
      <w:r w:rsidRPr="00973739">
        <w:t xml:space="preserve"> (McDonald, 1990), </w:t>
      </w:r>
      <w:r>
        <w:t xml:space="preserve">in </w:t>
      </w:r>
      <w:r w:rsidRPr="00973739">
        <w:t>the Weste</w:t>
      </w:r>
      <w:r>
        <w:t>r</w:t>
      </w:r>
      <w:r w:rsidRPr="00973739">
        <w:t>n Water Study area (Wischusen, et al., 1998), the Lake Amadeus and</w:t>
      </w:r>
      <w:r>
        <w:t xml:space="preserve"> </w:t>
      </w:r>
      <w:r w:rsidRPr="00973739">
        <w:t>Ayers Rock region (Jacobson, et al., 19</w:t>
      </w:r>
      <w:r>
        <w:t>89)</w:t>
      </w:r>
      <w:r w:rsidRPr="00973739">
        <w:t xml:space="preserve"> and the Tanami </w:t>
      </w:r>
      <w:r>
        <w:t xml:space="preserve">area </w:t>
      </w:r>
      <w:r w:rsidRPr="00973739">
        <w:t>(Domahidy, 1990)</w:t>
      </w:r>
      <w:r>
        <w:t>.</w:t>
      </w:r>
      <w:r w:rsidR="00B475B8">
        <w:t xml:space="preserve"> </w:t>
      </w:r>
      <w:r>
        <w:t xml:space="preserve">Senior et al. (1995) also documented </w:t>
      </w:r>
      <w:r w:rsidRPr="00973739">
        <w:t>the</w:t>
      </w:r>
      <w:r>
        <w:t xml:space="preserve"> </w:t>
      </w:r>
      <w:r w:rsidRPr="00973739">
        <w:t xml:space="preserve">geology </w:t>
      </w:r>
      <w:r w:rsidR="00271D1B">
        <w:t xml:space="preserve">and stratigraphy </w:t>
      </w:r>
      <w:r w:rsidRPr="00973739">
        <w:t xml:space="preserve">of Cenozoic basins (or palaeovalleys) near </w:t>
      </w:r>
      <w:smartTag w:uri="urn:schemas-microsoft-com:office:smarttags" w:element="place">
        <w:r w:rsidRPr="00973739">
          <w:t>Alice Springs</w:t>
        </w:r>
      </w:smartTag>
      <w:r w:rsidRPr="00973739">
        <w:t xml:space="preserve"> in the mid-1990s</w:t>
      </w:r>
      <w:r>
        <w:t>.</w:t>
      </w:r>
      <w:r w:rsidR="00B475B8">
        <w:t xml:space="preserve"> </w:t>
      </w:r>
      <w:r>
        <w:t>However, prior to this present investigation, t</w:t>
      </w:r>
      <w:r w:rsidRPr="00973739">
        <w:t xml:space="preserve">hese </w:t>
      </w:r>
      <w:r>
        <w:t>studies were</w:t>
      </w:r>
      <w:r w:rsidRPr="00973739">
        <w:t xml:space="preserve"> the only</w:t>
      </w:r>
      <w:r>
        <w:t xml:space="preserve"> </w:t>
      </w:r>
      <w:r w:rsidRPr="00973739">
        <w:t xml:space="preserve">coordinated work programs in central </w:t>
      </w:r>
      <w:smartTag w:uri="urn:schemas-microsoft-com:office:smarttags" w:element="place">
        <w:smartTag w:uri="urn:schemas-microsoft-com:office:smarttags" w:element="country-region">
          <w:r w:rsidRPr="00973739">
            <w:t>Australia</w:t>
          </w:r>
        </w:smartTag>
      </w:smartTag>
      <w:r w:rsidRPr="00973739">
        <w:t xml:space="preserve"> which attempted to characterise the</w:t>
      </w:r>
      <w:r>
        <w:t xml:space="preserve"> </w:t>
      </w:r>
      <w:r w:rsidRPr="00973739">
        <w:t>hydrogeolo</w:t>
      </w:r>
      <w:r>
        <w:t>gy of Cenozoic sediment</w:t>
      </w:r>
      <w:r w:rsidR="00C01803">
        <w:t>ary</w:t>
      </w:r>
      <w:r>
        <w:t xml:space="preserve"> successions</w:t>
      </w:r>
      <w:r w:rsidR="009E7980">
        <w:t>.</w:t>
      </w:r>
      <w:r w:rsidR="00B475B8">
        <w:t xml:space="preserve"> </w:t>
      </w:r>
      <w:r w:rsidR="008A1502">
        <w:t>Given that much of this</w:t>
      </w:r>
      <w:r w:rsidR="009E7980" w:rsidRPr="00973739">
        <w:t xml:space="preserve"> vast and </w:t>
      </w:r>
      <w:r w:rsidR="009E7980">
        <w:t xml:space="preserve">sparsely </w:t>
      </w:r>
      <w:r w:rsidR="008A1502">
        <w:t xml:space="preserve">inhabited region </w:t>
      </w:r>
      <w:r w:rsidR="009E7980" w:rsidRPr="00973739">
        <w:t>is underlain by</w:t>
      </w:r>
      <w:r w:rsidR="009E7980">
        <w:t xml:space="preserve"> </w:t>
      </w:r>
      <w:r w:rsidR="005B3FAD">
        <w:t>Cenozoic aquifers that are widely used to supply water</w:t>
      </w:r>
      <w:r w:rsidR="009E7980" w:rsidRPr="00973739">
        <w:t>, there is a pressing</w:t>
      </w:r>
      <w:r w:rsidR="008A1502">
        <w:t xml:space="preserve"> need </w:t>
      </w:r>
      <w:r w:rsidR="00C01803">
        <w:t xml:space="preserve">for </w:t>
      </w:r>
      <w:r w:rsidR="008927E1">
        <w:t xml:space="preserve">much </w:t>
      </w:r>
      <w:r w:rsidR="00C01803">
        <w:t xml:space="preserve">improved </w:t>
      </w:r>
      <w:r w:rsidR="008A1502">
        <w:t>understand</w:t>
      </w:r>
      <w:r w:rsidR="00C01803">
        <w:t xml:space="preserve">ing and knowledge </w:t>
      </w:r>
      <w:r>
        <w:t>of these</w:t>
      </w:r>
      <w:r w:rsidR="009E7980" w:rsidRPr="00973739">
        <w:t xml:space="preserve"> </w:t>
      </w:r>
      <w:r w:rsidR="008A1502">
        <w:t xml:space="preserve">valuable </w:t>
      </w:r>
      <w:r w:rsidR="009E7980" w:rsidRPr="00973739">
        <w:t>groundwater systems.</w:t>
      </w:r>
    </w:p>
    <w:p w:rsidR="00BB6111" w:rsidRDefault="008927E1" w:rsidP="009E7980">
      <w:pPr>
        <w:pStyle w:val="BodyText"/>
      </w:pPr>
      <w:r>
        <w:lastRenderedPageBreak/>
        <w:t>In this context, t</w:t>
      </w:r>
      <w:r w:rsidR="00BB6111">
        <w:t>he ke</w:t>
      </w:r>
      <w:r>
        <w:t xml:space="preserve">y criteria for selecting the </w:t>
      </w:r>
      <w:smartTag w:uri="urn:schemas-microsoft-com:office:smarttags" w:element="place">
        <w:smartTag w:uri="urn:schemas-microsoft-com:office:smarttags" w:element="PlaceName">
          <w:r>
            <w:t>Ti-</w:t>
          </w:r>
          <w:r w:rsidR="00BB6111">
            <w:t>Tree</w:t>
          </w:r>
        </w:smartTag>
        <w:r w:rsidR="00BB6111">
          <w:t xml:space="preserve"> </w:t>
        </w:r>
        <w:smartTag w:uri="urn:schemas-microsoft-com:office:smarttags" w:element="PlaceType">
          <w:r w:rsidR="00BB6111">
            <w:t>Basin</w:t>
          </w:r>
        </w:smartTag>
      </w:smartTag>
      <w:r w:rsidR="00BB6111">
        <w:t xml:space="preserve"> as one of the regional study sites for the </w:t>
      </w:r>
      <w:r w:rsidR="00BB6111" w:rsidRPr="008927E1">
        <w:rPr>
          <w:i/>
        </w:rPr>
        <w:t xml:space="preserve">Palaeovalley Groundwater Project </w:t>
      </w:r>
      <w:r w:rsidR="00BB6111">
        <w:t>were:</w:t>
      </w:r>
    </w:p>
    <w:p w:rsidR="00BB6111" w:rsidRDefault="00BB6111" w:rsidP="009E7980">
      <w:pPr>
        <w:pStyle w:val="BodyText"/>
      </w:pPr>
    </w:p>
    <w:p w:rsidR="00BB6111" w:rsidRDefault="00BB6111" w:rsidP="00ED4858">
      <w:pPr>
        <w:pStyle w:val="Bulletlevel1"/>
      </w:pPr>
      <w:r>
        <w:t xml:space="preserve">The significance of the palaeovalley system as a major groundwater resource for </w:t>
      </w:r>
      <w:r w:rsidR="005E74CA">
        <w:t>various</w:t>
      </w:r>
      <w:r>
        <w:t xml:space="preserve"> users</w:t>
      </w:r>
      <w:r w:rsidR="005E74CA">
        <w:t>, including a significant horticultural industry</w:t>
      </w:r>
      <w:r w:rsidR="008927E1">
        <w:t>; and</w:t>
      </w:r>
    </w:p>
    <w:p w:rsidR="00BB6111" w:rsidRDefault="00BB6111" w:rsidP="00ED4858">
      <w:pPr>
        <w:pStyle w:val="Bulletlevel1"/>
      </w:pPr>
      <w:r>
        <w:t xml:space="preserve">The </w:t>
      </w:r>
      <w:r w:rsidR="005E74CA">
        <w:t xml:space="preserve">relatively </w:t>
      </w:r>
      <w:r>
        <w:t xml:space="preserve">poor understanding of the deeper </w:t>
      </w:r>
      <w:r w:rsidR="00E828BF">
        <w:t xml:space="preserve">aquifer system and </w:t>
      </w:r>
      <w:r>
        <w:t xml:space="preserve">groundwater resources, including </w:t>
      </w:r>
      <w:r w:rsidR="00271D1B">
        <w:t xml:space="preserve">its </w:t>
      </w:r>
      <w:r w:rsidR="00ED4858">
        <w:t xml:space="preserve">water quality and the </w:t>
      </w:r>
      <w:r>
        <w:t>degree of interaction with the shallow aquifer</w:t>
      </w:r>
      <w:r w:rsidR="00ED4858">
        <w:t>.</w:t>
      </w:r>
    </w:p>
    <w:p w:rsidR="00BB6111" w:rsidRDefault="00BB6111" w:rsidP="009E7980">
      <w:pPr>
        <w:pStyle w:val="BodyText"/>
      </w:pPr>
    </w:p>
    <w:p w:rsidR="008A0842" w:rsidRPr="00993D60" w:rsidRDefault="008A0842" w:rsidP="00753CE4">
      <w:pPr>
        <w:pStyle w:val="Heading3"/>
        <w:rPr>
          <w:lang w:val="en-US"/>
        </w:rPr>
      </w:pPr>
      <w:bookmarkStart w:id="17" w:name="_Toc352760080"/>
      <w:r w:rsidRPr="00993D60">
        <w:rPr>
          <w:lang w:val="en-US"/>
        </w:rPr>
        <w:t>Research program and objectives</w:t>
      </w:r>
      <w:bookmarkEnd w:id="17"/>
    </w:p>
    <w:p w:rsidR="008A0842" w:rsidRDefault="008927E1" w:rsidP="008A0842">
      <w:pPr>
        <w:pStyle w:val="BodyText"/>
        <w:rPr>
          <w:lang w:val="en-US"/>
        </w:rPr>
      </w:pPr>
      <w:r>
        <w:t xml:space="preserve">The shallow aquifer </w:t>
      </w:r>
      <w:r w:rsidR="005E74CA">
        <w:t xml:space="preserve">system </w:t>
      </w:r>
      <w:r>
        <w:t xml:space="preserve">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(less than 100 m deep</w:t>
      </w:r>
      <w:r w:rsidR="00E828BF">
        <w:t xml:space="preserve">, </w:t>
      </w:r>
      <w:r w:rsidR="008528CE" w:rsidRPr="008528CE">
        <w:t>Figure 1.2</w:t>
      </w:r>
      <w:r>
        <w:t xml:space="preserve">) has been extensively studied because of its important role in supporting major horticultural production (Chapter </w:t>
      </w:r>
      <w:r w:rsidR="00271D1B">
        <w:t>3</w:t>
      </w:r>
      <w:r>
        <w:t>).</w:t>
      </w:r>
      <w:r w:rsidR="00B475B8">
        <w:t xml:space="preserve"> </w:t>
      </w:r>
      <w:r>
        <w:t xml:space="preserve">However, relatively little information is known about aquifer characteristics of the deeper </w:t>
      </w:r>
      <w:r w:rsidR="009546C4">
        <w:t xml:space="preserve">sedimentary successions, which some mineral exploration drilling </w:t>
      </w:r>
      <w:r w:rsidR="00271D1B">
        <w:t xml:space="preserve">has shown </w:t>
      </w:r>
      <w:r w:rsidR="009546C4">
        <w:t>reach</w:t>
      </w:r>
      <w:r w:rsidR="00271D1B">
        <w:t>es</w:t>
      </w:r>
      <w:r w:rsidR="009546C4">
        <w:t xml:space="preserve"> depths </w:t>
      </w:r>
      <w:r w:rsidR="00271D1B">
        <w:t>of ~300-</w:t>
      </w:r>
      <w:r w:rsidR="00E828BF">
        <w:t>320 m</w:t>
      </w:r>
      <w:r w:rsidR="00271D1B">
        <w:t xml:space="preserve"> below surface</w:t>
      </w:r>
      <w:r w:rsidR="009546C4">
        <w:t>.</w:t>
      </w:r>
      <w:r w:rsidR="00B475B8">
        <w:t xml:space="preserve"> </w:t>
      </w:r>
      <w:r w:rsidR="008A0842" w:rsidRPr="00993D60">
        <w:rPr>
          <w:lang w:val="en-US"/>
        </w:rPr>
        <w:t xml:space="preserve">Following initial </w:t>
      </w:r>
      <w:r w:rsidR="008A0842">
        <w:rPr>
          <w:lang w:val="en-US"/>
        </w:rPr>
        <w:t>data evaluation</w:t>
      </w:r>
      <w:r w:rsidR="00E828BF">
        <w:rPr>
          <w:lang w:val="en-US"/>
        </w:rPr>
        <w:t xml:space="preserve"> new research in the </w:t>
      </w:r>
      <w:smartTag w:uri="urn:schemas-microsoft-com:office:smarttags" w:element="place">
        <w:smartTag w:uri="urn:schemas-microsoft-com:office:smarttags" w:element="PlaceName">
          <w:r w:rsidR="00E828BF">
            <w:rPr>
              <w:lang w:val="en-US"/>
            </w:rPr>
            <w:t>Ti-</w:t>
          </w:r>
          <w:r w:rsidR="008A0842" w:rsidRPr="00993D60">
            <w:rPr>
              <w:lang w:val="en-US"/>
            </w:rPr>
            <w:t>Tree</w:t>
          </w:r>
        </w:smartTag>
        <w:r w:rsidR="008A0842" w:rsidRPr="00993D60">
          <w:rPr>
            <w:lang w:val="en-US"/>
          </w:rPr>
          <w:t xml:space="preserve"> </w:t>
        </w:r>
        <w:smartTag w:uri="urn:schemas-microsoft-com:office:smarttags" w:element="PlaceType">
          <w:r w:rsidR="008A0842" w:rsidRPr="00993D60">
            <w:rPr>
              <w:lang w:val="en-US"/>
            </w:rPr>
            <w:t>Basin</w:t>
          </w:r>
        </w:smartTag>
      </w:smartTag>
      <w:r w:rsidR="008A0842" w:rsidRPr="00993D60">
        <w:rPr>
          <w:lang w:val="en-US"/>
        </w:rPr>
        <w:t xml:space="preserve"> </w:t>
      </w:r>
      <w:r w:rsidR="009546C4">
        <w:rPr>
          <w:lang w:val="en-US"/>
        </w:rPr>
        <w:t xml:space="preserve">for the </w:t>
      </w:r>
      <w:r w:rsidR="009546C4" w:rsidRPr="00E828BF">
        <w:rPr>
          <w:i/>
          <w:lang w:val="en-US"/>
        </w:rPr>
        <w:t>Palaeovalley Groundwater Project</w:t>
      </w:r>
      <w:r w:rsidR="009546C4">
        <w:rPr>
          <w:lang w:val="en-US"/>
        </w:rPr>
        <w:t xml:space="preserve"> </w:t>
      </w:r>
      <w:r w:rsidR="008A0842" w:rsidRPr="00993D60">
        <w:rPr>
          <w:lang w:val="en-US"/>
        </w:rPr>
        <w:t xml:space="preserve">focused on better understanding the </w:t>
      </w:r>
      <w:r>
        <w:rPr>
          <w:lang w:val="en-US"/>
        </w:rPr>
        <w:t xml:space="preserve">distribution, composition and functioning </w:t>
      </w:r>
      <w:r w:rsidR="008A0842">
        <w:rPr>
          <w:lang w:val="en-US"/>
        </w:rPr>
        <w:t>of the deeper aquifer</w:t>
      </w:r>
      <w:r>
        <w:rPr>
          <w:lang w:val="en-US"/>
        </w:rPr>
        <w:t xml:space="preserve"> system</w:t>
      </w:r>
      <w:r w:rsidR="008A0842" w:rsidRPr="00993D60">
        <w:rPr>
          <w:lang w:val="en-US"/>
        </w:rPr>
        <w:t>.</w:t>
      </w:r>
      <w:r w:rsidR="00B475B8">
        <w:rPr>
          <w:lang w:val="en-US"/>
        </w:rPr>
        <w:t xml:space="preserve"> </w:t>
      </w:r>
      <w:r w:rsidR="008A0842" w:rsidRPr="00993D60">
        <w:rPr>
          <w:lang w:val="en-US"/>
        </w:rPr>
        <w:t>The key objectives of this study were to:</w:t>
      </w:r>
    </w:p>
    <w:p w:rsidR="008A0842" w:rsidRPr="00993D60" w:rsidRDefault="008A0842" w:rsidP="008A0842">
      <w:pPr>
        <w:pStyle w:val="BodyText"/>
        <w:rPr>
          <w:lang w:val="en-US"/>
        </w:rPr>
      </w:pPr>
    </w:p>
    <w:p w:rsidR="008A0842" w:rsidRPr="00993D60" w:rsidRDefault="00271D1B" w:rsidP="008A0842">
      <w:pPr>
        <w:pStyle w:val="Bulletlevel1"/>
        <w:rPr>
          <w:lang w:val="en-US"/>
        </w:rPr>
      </w:pPr>
      <w:r>
        <w:rPr>
          <w:lang w:val="en-US"/>
        </w:rPr>
        <w:t>C</w:t>
      </w:r>
      <w:r w:rsidR="008A0842">
        <w:rPr>
          <w:lang w:val="en-US"/>
        </w:rPr>
        <w:t>onstruct new deep drill</w:t>
      </w:r>
      <w:r w:rsidR="008A0842" w:rsidRPr="00993D60">
        <w:rPr>
          <w:lang w:val="en-US"/>
        </w:rPr>
        <w:t>h</w:t>
      </w:r>
      <w:r w:rsidR="00E828BF">
        <w:rPr>
          <w:lang w:val="en-US"/>
        </w:rPr>
        <w:t xml:space="preserve">oles to intersect the entire </w:t>
      </w:r>
      <w:smartTag w:uri="urn:schemas-microsoft-com:office:smarttags" w:element="place">
        <w:smartTag w:uri="urn:schemas-microsoft-com:office:smarttags" w:element="PlaceName">
          <w:r w:rsidR="00E828BF">
            <w:rPr>
              <w:lang w:val="en-US"/>
            </w:rPr>
            <w:t>Ti-</w:t>
          </w:r>
          <w:r w:rsidR="008A0842" w:rsidRPr="00993D60">
            <w:rPr>
              <w:lang w:val="en-US"/>
            </w:rPr>
            <w:t>Tree</w:t>
          </w:r>
        </w:smartTag>
        <w:r w:rsidR="008A0842" w:rsidRPr="00993D60">
          <w:rPr>
            <w:lang w:val="en-US"/>
          </w:rPr>
          <w:t xml:space="preserve"> </w:t>
        </w:r>
        <w:smartTag w:uri="urn:schemas-microsoft-com:office:smarttags" w:element="PlaceType">
          <w:r w:rsidR="008A0842" w:rsidRPr="00993D60">
            <w:rPr>
              <w:lang w:val="en-US"/>
            </w:rPr>
            <w:t>Basin</w:t>
          </w:r>
        </w:smartTag>
      </w:smartTag>
      <w:r w:rsidR="008A0842" w:rsidRPr="00993D60">
        <w:rPr>
          <w:lang w:val="en-US"/>
        </w:rPr>
        <w:t xml:space="preserve"> stratigraphic profile </w:t>
      </w:r>
      <w:r w:rsidR="00E828BF">
        <w:rPr>
          <w:lang w:val="en-US"/>
        </w:rPr>
        <w:t xml:space="preserve">down to the underlying Proterozoic basement rocks, </w:t>
      </w:r>
      <w:r w:rsidR="008A0842" w:rsidRPr="00993D60">
        <w:rPr>
          <w:lang w:val="en-US"/>
        </w:rPr>
        <w:t>and evaluate the distribution and quality of potential aquifers</w:t>
      </w:r>
      <w:r w:rsidR="00E828BF">
        <w:rPr>
          <w:lang w:val="en-US"/>
        </w:rPr>
        <w:t xml:space="preserve"> in the deeper sediment successions</w:t>
      </w:r>
      <w:r w:rsidR="003E549B">
        <w:rPr>
          <w:lang w:val="en-US"/>
        </w:rPr>
        <w:t>;</w:t>
      </w:r>
    </w:p>
    <w:p w:rsidR="008A0842" w:rsidRPr="00993D60" w:rsidRDefault="00271D1B" w:rsidP="008A0842">
      <w:pPr>
        <w:pStyle w:val="Bulletlevel1"/>
        <w:rPr>
          <w:lang w:val="en-US"/>
        </w:rPr>
      </w:pPr>
      <w:r>
        <w:rPr>
          <w:lang w:val="en-US"/>
        </w:rPr>
        <w:t>R</w:t>
      </w:r>
      <w:r w:rsidR="008A0842" w:rsidRPr="00993D60">
        <w:rPr>
          <w:lang w:val="en-US"/>
        </w:rPr>
        <w:t xml:space="preserve">einterpret the existing </w:t>
      </w:r>
      <w:smartTag w:uri="urn:schemas-microsoft-com:office:smarttags" w:element="place">
        <w:smartTag w:uri="urn:schemas-microsoft-com:office:smarttags" w:element="PlaceName">
          <w:r w:rsidR="005E74CA">
            <w:rPr>
              <w:lang w:val="en-US"/>
            </w:rPr>
            <w:t>Ti-Tree</w:t>
          </w:r>
        </w:smartTag>
        <w:r w:rsidR="008A0842" w:rsidRPr="00993D60">
          <w:rPr>
            <w:lang w:val="en-US"/>
          </w:rPr>
          <w:t xml:space="preserve"> </w:t>
        </w:r>
        <w:smartTag w:uri="urn:schemas-microsoft-com:office:smarttags" w:element="PlaceType">
          <w:r w:rsidR="008A0842" w:rsidRPr="00993D60">
            <w:rPr>
              <w:lang w:val="en-US"/>
            </w:rPr>
            <w:t>Basin</w:t>
          </w:r>
        </w:smartTag>
      </w:smartTag>
      <w:r w:rsidR="008A0842" w:rsidRPr="00993D60">
        <w:rPr>
          <w:lang w:val="en-US"/>
        </w:rPr>
        <w:t xml:space="preserve"> drillcore (incorporating </w:t>
      </w:r>
      <w:r>
        <w:rPr>
          <w:lang w:val="en-US"/>
        </w:rPr>
        <w:t>previously collected data</w:t>
      </w:r>
      <w:r w:rsidR="008A0842" w:rsidRPr="00993D60">
        <w:rPr>
          <w:lang w:val="en-US"/>
        </w:rPr>
        <w:t>) to develop a new hydrostratigraphic framework across the basin</w:t>
      </w:r>
      <w:r w:rsidR="003E549B">
        <w:rPr>
          <w:lang w:val="en-US"/>
        </w:rPr>
        <w:t>;</w:t>
      </w:r>
    </w:p>
    <w:p w:rsidR="008A0842" w:rsidRPr="00993D60" w:rsidRDefault="00271D1B" w:rsidP="008A0842">
      <w:pPr>
        <w:pStyle w:val="Bulletlevel1"/>
        <w:rPr>
          <w:lang w:val="en-US"/>
        </w:rPr>
      </w:pPr>
      <w:r>
        <w:rPr>
          <w:lang w:val="en-US"/>
        </w:rPr>
        <w:t>C</w:t>
      </w:r>
      <w:r w:rsidR="008A0842" w:rsidRPr="00993D60">
        <w:rPr>
          <w:lang w:val="en-US"/>
        </w:rPr>
        <w:t>ollect representative groundwater samples from deep aquifer intervals to determine groundwater ionic and isotopic compositions, and gauge groundwater residence times (radiocarbon dating)</w:t>
      </w:r>
      <w:r w:rsidR="003E549B">
        <w:rPr>
          <w:lang w:val="en-US"/>
        </w:rPr>
        <w:t>; and</w:t>
      </w:r>
    </w:p>
    <w:p w:rsidR="008A0842" w:rsidRPr="00993D60" w:rsidRDefault="00271D1B" w:rsidP="008A0842">
      <w:pPr>
        <w:pStyle w:val="Bulletlevel1"/>
        <w:rPr>
          <w:lang w:val="en-US"/>
        </w:rPr>
      </w:pPr>
      <w:r>
        <w:rPr>
          <w:lang w:val="en-US"/>
        </w:rPr>
        <w:t>D</w:t>
      </w:r>
      <w:r w:rsidR="005E74CA">
        <w:rPr>
          <w:lang w:val="en-US"/>
        </w:rPr>
        <w:t xml:space="preserve">evelop an updated </w:t>
      </w:r>
      <w:r w:rsidR="008A0842" w:rsidRPr="00993D60">
        <w:rPr>
          <w:lang w:val="en-US"/>
        </w:rPr>
        <w:t xml:space="preserve">conceptual hydrogeologic model to explain groundwater distribution and processes in both the shallow and deeper parts of the </w:t>
      </w:r>
      <w:smartTag w:uri="urn:schemas-microsoft-com:office:smarttags" w:element="place">
        <w:smartTag w:uri="urn:schemas-microsoft-com:office:smarttags" w:element="PlaceName">
          <w:r w:rsidR="005E74CA">
            <w:rPr>
              <w:lang w:val="en-US"/>
            </w:rPr>
            <w:t>Ti-Tree</w:t>
          </w:r>
        </w:smartTag>
        <w:r w:rsidR="008A0842" w:rsidRPr="00993D60">
          <w:rPr>
            <w:lang w:val="en-US"/>
          </w:rPr>
          <w:t xml:space="preserve"> </w:t>
        </w:r>
        <w:smartTag w:uri="urn:schemas-microsoft-com:office:smarttags" w:element="PlaceType">
          <w:r w:rsidR="008A0842" w:rsidRPr="00993D60">
            <w:rPr>
              <w:lang w:val="en-US"/>
            </w:rPr>
            <w:t>Basin</w:t>
          </w:r>
        </w:smartTag>
      </w:smartTag>
      <w:r w:rsidR="008A0842" w:rsidRPr="00993D60">
        <w:rPr>
          <w:lang w:val="en-US"/>
        </w:rPr>
        <w:t>.</w:t>
      </w:r>
    </w:p>
    <w:p w:rsidR="00E828BF" w:rsidRDefault="00E828BF" w:rsidP="009E7980">
      <w:pPr>
        <w:pStyle w:val="BodyText"/>
      </w:pPr>
    </w:p>
    <w:p w:rsidR="004154D3" w:rsidRDefault="004154D3" w:rsidP="00753CE4">
      <w:pPr>
        <w:pStyle w:val="Heading3"/>
      </w:pPr>
      <w:bookmarkStart w:id="18" w:name="_Toc352760081"/>
      <w:r>
        <w:t>Structure and focus of this report</w:t>
      </w:r>
      <w:bookmarkEnd w:id="18"/>
    </w:p>
    <w:p w:rsidR="004154D3" w:rsidRDefault="000A0578" w:rsidP="009E7980">
      <w:pPr>
        <w:pStyle w:val="BodyText"/>
      </w:pPr>
      <w:r>
        <w:t>This report is divided into six chapters.</w:t>
      </w:r>
      <w:r w:rsidR="00B475B8">
        <w:t xml:space="preserve"> </w:t>
      </w:r>
      <w:r>
        <w:t xml:space="preserve">The remainder of this introductory chapter provides </w:t>
      </w:r>
      <w:r w:rsidR="00D260A3">
        <w:t xml:space="preserve">contextual </w:t>
      </w:r>
      <w:r>
        <w:t xml:space="preserve">information on the climate, landscape, population and economy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r w:rsidR="00B475B8">
        <w:t xml:space="preserve"> </w:t>
      </w:r>
      <w:r w:rsidR="00D260A3">
        <w:t>This is followed by background chapters on the regional geology and geophysics (Chapter 2) and the hydrogeology of the basin, based on synthesis of existing published literature and NT government reports (Chapter 3).</w:t>
      </w:r>
      <w:r w:rsidR="00B475B8">
        <w:t xml:space="preserve"> </w:t>
      </w:r>
      <w:r w:rsidR="00D260A3">
        <w:t>Chapter 4 outlines the investigative methods and results for the new research program conducted in the Ti-Tree area.</w:t>
      </w:r>
      <w:r w:rsidR="00B475B8">
        <w:t xml:space="preserve"> </w:t>
      </w:r>
      <w:r w:rsidR="00D260A3">
        <w:t xml:space="preserve">The new data is integrated with existing knowledge in Chapter 5 to present a revised conceptual model of the hydrogeology and stratigraphy of the </w:t>
      </w:r>
      <w:smartTag w:uri="urn:schemas-microsoft-com:office:smarttags" w:element="place">
        <w:smartTag w:uri="urn:schemas-microsoft-com:office:smarttags" w:element="PlaceName">
          <w:r w:rsidR="00306C85">
            <w:t>Ti-Tree</w:t>
          </w:r>
        </w:smartTag>
        <w:r w:rsidR="00D260A3">
          <w:t xml:space="preserve"> </w:t>
        </w:r>
        <w:smartTag w:uri="urn:schemas-microsoft-com:office:smarttags" w:element="PlaceType">
          <w:r w:rsidR="00D260A3">
            <w:t>Basin</w:t>
          </w:r>
        </w:smartTag>
      </w:smartTag>
      <w:r w:rsidR="00D260A3">
        <w:t>.</w:t>
      </w:r>
      <w:r w:rsidR="00B475B8">
        <w:t xml:space="preserve"> </w:t>
      </w:r>
      <w:r w:rsidR="00D260A3">
        <w:t xml:space="preserve">The final chapter </w:t>
      </w:r>
      <w:r w:rsidR="00A04697">
        <w:t xml:space="preserve">(Chapter 6) </w:t>
      </w:r>
      <w:r w:rsidR="00D260A3">
        <w:t xml:space="preserve">presents a summary of conclusions and recommendations arising from the </w:t>
      </w:r>
      <w:r w:rsidR="00A04697">
        <w:t xml:space="preserve">project </w:t>
      </w:r>
      <w:r w:rsidR="00D260A3">
        <w:t>work program.</w:t>
      </w:r>
    </w:p>
    <w:p w:rsidR="004154D3" w:rsidRDefault="004154D3" w:rsidP="009E7980">
      <w:pPr>
        <w:pStyle w:val="BodyText"/>
      </w:pPr>
    </w:p>
    <w:p w:rsidR="00271D1B" w:rsidRDefault="00A7392D" w:rsidP="00A7392D">
      <w:pPr>
        <w:pStyle w:val="Captions"/>
      </w:pPr>
      <w:bookmarkStart w:id="19" w:name="_Ref338254475"/>
      <w:bookmarkStart w:id="20" w:name="_Toc352760127"/>
      <w:r w:rsidRPr="00663D96">
        <w:rPr>
          <w:rStyle w:val="Captionsbold"/>
        </w:rPr>
        <w:t xml:space="preserve">Figure </w:t>
      </w:r>
      <w:r w:rsidR="008528CE">
        <w:rPr>
          <w:rStyle w:val="Captionsbold"/>
          <w:noProof/>
        </w:rPr>
        <w:t>1</w:t>
      </w:r>
      <w:r>
        <w:rPr>
          <w:rStyle w:val="Captionsbold"/>
        </w:rPr>
        <w:t>.</w:t>
      </w:r>
      <w:r w:rsidR="008528CE">
        <w:rPr>
          <w:rStyle w:val="Captionsbold"/>
          <w:noProof/>
        </w:rPr>
        <w:t>2</w:t>
      </w:r>
      <w:bookmarkEnd w:id="19"/>
      <w:r w:rsidRPr="00663D96">
        <w:rPr>
          <w:rStyle w:val="Captionsbold"/>
        </w:rPr>
        <w:t>:</w:t>
      </w:r>
      <w:r>
        <w:t xml:space="preserve"> (next page) The </w:t>
      </w:r>
      <w:smartTag w:uri="urn:schemas-microsoft-com:office:smarttags" w:element="PlaceName">
        <w:r>
          <w:t>Ti-Tree</w:t>
        </w:r>
      </w:smartTag>
      <w:r>
        <w:t xml:space="preserve"> </w:t>
      </w:r>
      <w:smartTag w:uri="urn:schemas-microsoft-com:office:smarttags" w:element="PlaceType">
        <w:r>
          <w:t>Basin</w:t>
        </w:r>
      </w:smartTag>
      <w:r>
        <w:t xml:space="preserve"> in central </w:t>
      </w:r>
      <w:smartTag w:uri="urn:schemas-microsoft-com:office:smarttags" w:element="place">
        <w:smartTag w:uri="urn:schemas-microsoft-com:office:smarttags" w:element="country-region">
          <w:r>
            <w:t>Australia</w:t>
          </w:r>
        </w:smartTag>
      </w:smartTag>
      <w:r>
        <w:t xml:space="preserve"> showing the main study location for the Palaeovalley Groundwater Project. The extent of Cenozoic sediments in the basin is shown in yellow, surrounded by older basement rocks (orange) such as the Paleoproterozoic Lander Roc</w:t>
      </w:r>
      <w:r w:rsidR="0035358E">
        <w:t>k Formation (after McDonald, 1990</w:t>
      </w:r>
      <w:r>
        <w:t>). Cross-section A–B shows the basic structure of the basin and the shallow aquifer. Line E-F is discussed in Chapter 5.</w:t>
      </w:r>
      <w:bookmarkEnd w:id="20"/>
    </w:p>
    <w:p w:rsidR="00663D96" w:rsidRDefault="00A60E81" w:rsidP="00663D96">
      <w:pPr>
        <w:keepNext/>
      </w:pPr>
      <w:r>
        <w:rPr>
          <w:noProof/>
        </w:rPr>
        <w:lastRenderedPageBreak/>
        <w:drawing>
          <wp:inline distT="0" distB="0" distL="0" distR="0" wp14:anchorId="33FB3788" wp14:editId="478E2576">
            <wp:extent cx="5446395" cy="8157210"/>
            <wp:effectExtent l="0" t="0" r="0" b="0"/>
            <wp:docPr id="5" name="Picture 5" descr="12-62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6282-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46395" cy="8157210"/>
                    </a:xfrm>
                    <a:prstGeom prst="rect">
                      <a:avLst/>
                    </a:prstGeom>
                    <a:noFill/>
                    <a:ln>
                      <a:noFill/>
                    </a:ln>
                  </pic:spPr>
                </pic:pic>
              </a:graphicData>
            </a:graphic>
          </wp:inline>
        </w:drawing>
      </w:r>
    </w:p>
    <w:p w:rsidR="00663D96" w:rsidRDefault="00663D96" w:rsidP="00663D96">
      <w:pPr>
        <w:pStyle w:val="Caption"/>
      </w:pPr>
    </w:p>
    <w:p w:rsidR="00B974AB" w:rsidRDefault="00B974AB" w:rsidP="00B974AB">
      <w:pPr>
        <w:pStyle w:val="Heading2"/>
      </w:pPr>
      <w:bookmarkStart w:id="21" w:name="_Toc352760082"/>
      <w:r>
        <w:lastRenderedPageBreak/>
        <w:t xml:space="preserve">Overview of </w:t>
      </w:r>
      <w:r w:rsidR="00A04697">
        <w:t xml:space="preserve">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bookmarkEnd w:id="21"/>
    </w:p>
    <w:p w:rsidR="00D406AB" w:rsidRDefault="00D406AB" w:rsidP="00753CE4">
      <w:pPr>
        <w:pStyle w:val="Heading3"/>
      </w:pPr>
      <w:bookmarkStart w:id="22" w:name="_Toc352760083"/>
      <w:r>
        <w:t>Climate</w:t>
      </w:r>
      <w:bookmarkEnd w:id="22"/>
    </w:p>
    <w:p w:rsidR="00D406AB" w:rsidRDefault="00750231" w:rsidP="00CA2C78">
      <w:pPr>
        <w:pStyle w:val="BodyText"/>
      </w:pPr>
      <w:r>
        <w:t xml:space="preserve">The </w:t>
      </w:r>
      <w:smartTag w:uri="urn:schemas-microsoft-com:office:smarttags" w:element="PlaceName">
        <w:r w:rsidR="00306C85">
          <w:t>Ti-Tree</w:t>
        </w:r>
      </w:smartTag>
      <w:r>
        <w:t xml:space="preserve"> </w:t>
      </w:r>
      <w:smartTag w:uri="urn:schemas-microsoft-com:office:smarttags" w:element="PlaceType">
        <w:r>
          <w:t>Basin</w:t>
        </w:r>
      </w:smartTag>
      <w:r>
        <w:t xml:space="preserve"> occurs in arid central </w:t>
      </w:r>
      <w:smartTag w:uri="urn:schemas-microsoft-com:office:smarttags" w:element="place">
        <w:smartTag w:uri="urn:schemas-microsoft-com:office:smarttags" w:element="country-region">
          <w:r>
            <w:t>Australia</w:t>
          </w:r>
        </w:smartTag>
      </w:smartTag>
      <w:r>
        <w:t>.</w:t>
      </w:r>
      <w:r w:rsidR="00B475B8">
        <w:t xml:space="preserve"> </w:t>
      </w:r>
      <w:r>
        <w:t>The mean</w:t>
      </w:r>
      <w:r w:rsidR="00C821B3">
        <w:t xml:space="preserve"> annual rainfall is</w:t>
      </w:r>
      <w:r>
        <w:t xml:space="preserve"> 250-300 mm</w:t>
      </w:r>
      <w:r w:rsidR="00CE3192">
        <w:t xml:space="preserve"> (</w:t>
      </w:r>
      <w:r w:rsidR="008528CE" w:rsidRPr="008528CE">
        <w:t>Figure</w:t>
      </w:r>
      <w:r w:rsidR="001A4F9F">
        <w:t> </w:t>
      </w:r>
      <w:r w:rsidR="008528CE" w:rsidRPr="008528CE">
        <w:t>1.3</w:t>
      </w:r>
      <w:r w:rsidR="00CE3192">
        <w:t>)</w:t>
      </w:r>
      <w:r>
        <w:t xml:space="preserve">, and </w:t>
      </w:r>
      <w:r w:rsidR="004154D3">
        <w:t xml:space="preserve">the </w:t>
      </w:r>
      <w:r w:rsidR="00C821B3">
        <w:t xml:space="preserve">annual pan </w:t>
      </w:r>
      <w:r>
        <w:t xml:space="preserve">evaporation </w:t>
      </w:r>
      <w:r w:rsidR="004154D3">
        <w:t xml:space="preserve">rate </w:t>
      </w:r>
      <w:r>
        <w:t>is ~</w:t>
      </w:r>
      <w:r w:rsidR="00C821B3">
        <w:t>3,500 mm (Bureau of Meteorology, 2012).</w:t>
      </w:r>
      <w:r w:rsidR="00B475B8">
        <w:t xml:space="preserve"> </w:t>
      </w:r>
      <w:r w:rsidR="003E549B">
        <w:t xml:space="preserve">Most rainfall occurs </w:t>
      </w:r>
      <w:r w:rsidR="00BC463E">
        <w:t xml:space="preserve">during high-intensity storms which occur </w:t>
      </w:r>
      <w:r w:rsidR="003E549B">
        <w:t>from October to March, although rain patterns are spatially and temporally variable</w:t>
      </w:r>
      <w:r w:rsidR="00914021">
        <w:t>.</w:t>
      </w:r>
      <w:r w:rsidR="00B475B8">
        <w:t xml:space="preserve"> </w:t>
      </w:r>
      <w:r w:rsidR="003E549B">
        <w:t>Hot and windy conditions are common in summer, with temperatures commonly exceeding 40</w:t>
      </w:r>
      <w:r w:rsidR="00DA1BE8">
        <w:t>°</w:t>
      </w:r>
      <w:r w:rsidR="003E549B">
        <w:t>C.</w:t>
      </w:r>
      <w:r w:rsidR="00B475B8">
        <w:t xml:space="preserve"> </w:t>
      </w:r>
      <w:r w:rsidR="003E549B">
        <w:t xml:space="preserve">Minor frosts may occur </w:t>
      </w:r>
      <w:r w:rsidR="00914021">
        <w:t>during the</w:t>
      </w:r>
      <w:r w:rsidR="003E549B">
        <w:t xml:space="preserve"> winter</w:t>
      </w:r>
      <w:r w:rsidR="00914021">
        <w:t xml:space="preserve"> months</w:t>
      </w:r>
      <w:r w:rsidR="003E549B">
        <w:t>.</w:t>
      </w:r>
    </w:p>
    <w:p w:rsidR="00D406AB" w:rsidRDefault="00D406AB" w:rsidP="00CA2C78">
      <w:pPr>
        <w:pStyle w:val="BodyText"/>
      </w:pPr>
    </w:p>
    <w:p w:rsidR="00DE04C6" w:rsidRDefault="00DE04C6" w:rsidP="00CA2C78">
      <w:pPr>
        <w:pStyle w:val="BodyText"/>
      </w:pPr>
    </w:p>
    <w:p w:rsidR="00663D96" w:rsidRDefault="00A60E81" w:rsidP="00663D96">
      <w:pPr>
        <w:pStyle w:val="FigureSpace"/>
        <w:keepNext/>
        <w:jc w:val="center"/>
      </w:pPr>
      <w:r>
        <w:rPr>
          <w:noProof/>
        </w:rPr>
        <w:drawing>
          <wp:inline distT="0" distB="0" distL="0" distR="0" wp14:anchorId="333FFD87" wp14:editId="38EDFFD5">
            <wp:extent cx="5526405" cy="3545205"/>
            <wp:effectExtent l="0" t="0" r="0" b="0"/>
            <wp:docPr id="6" name="Picture 6" descr="12-6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6367-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26405" cy="3545205"/>
                    </a:xfrm>
                    <a:prstGeom prst="rect">
                      <a:avLst/>
                    </a:prstGeom>
                    <a:noFill/>
                    <a:ln>
                      <a:noFill/>
                    </a:ln>
                  </pic:spPr>
                </pic:pic>
              </a:graphicData>
            </a:graphic>
          </wp:inline>
        </w:drawing>
      </w:r>
    </w:p>
    <w:p w:rsidR="00D406AB" w:rsidRPr="00DE04C6" w:rsidRDefault="00663D96" w:rsidP="00663D96">
      <w:pPr>
        <w:pStyle w:val="Captions"/>
      </w:pPr>
      <w:bookmarkStart w:id="23" w:name="_Ref338254501"/>
      <w:bookmarkStart w:id="24" w:name="_Toc352760128"/>
      <w:r w:rsidRPr="00663D96">
        <w:rPr>
          <w:rStyle w:val="Captionsbold"/>
        </w:rPr>
        <w:t xml:space="preserve">Figure </w:t>
      </w:r>
      <w:r w:rsidR="008528CE">
        <w:rPr>
          <w:rStyle w:val="Captionsbold"/>
          <w:noProof/>
        </w:rPr>
        <w:t>1</w:t>
      </w:r>
      <w:r w:rsidR="00397822">
        <w:rPr>
          <w:rStyle w:val="Captionsbold"/>
        </w:rPr>
        <w:t>.</w:t>
      </w:r>
      <w:r w:rsidR="008528CE">
        <w:rPr>
          <w:rStyle w:val="Captionsbold"/>
          <w:noProof/>
        </w:rPr>
        <w:t>3</w:t>
      </w:r>
      <w:bookmarkEnd w:id="23"/>
      <w:r w:rsidRPr="00663D96">
        <w:rPr>
          <w:rStyle w:val="Captionsbold"/>
        </w:rPr>
        <w:t>:</w:t>
      </w:r>
      <w:r w:rsidRPr="00663D96">
        <w:t xml:space="preserve"> Annual rainfall for Aileron</w:t>
      </w:r>
      <w:r>
        <w:t xml:space="preserve"> (NT)</w:t>
      </w:r>
      <w:r w:rsidRPr="00663D96">
        <w:t xml:space="preserve"> with rolling five year </w:t>
      </w:r>
      <w:r>
        <w:t>average</w:t>
      </w:r>
      <w:r w:rsidRPr="00663D96">
        <w:t>.</w:t>
      </w:r>
      <w:bookmarkEnd w:id="24"/>
    </w:p>
    <w:p w:rsidR="00D406AB" w:rsidRDefault="00D406AB" w:rsidP="006303D7">
      <w:pPr>
        <w:pStyle w:val="BodyText"/>
      </w:pPr>
    </w:p>
    <w:p w:rsidR="00663D96" w:rsidRPr="00E94E57" w:rsidRDefault="00663D96" w:rsidP="006303D7">
      <w:pPr>
        <w:pStyle w:val="BodyText"/>
      </w:pPr>
    </w:p>
    <w:p w:rsidR="00D406AB" w:rsidRDefault="00761EF0" w:rsidP="00753CE4">
      <w:pPr>
        <w:pStyle w:val="Heading3"/>
      </w:pPr>
      <w:bookmarkStart w:id="25" w:name="_Toc352760084"/>
      <w:r>
        <w:t>Landscape</w:t>
      </w:r>
      <w:bookmarkEnd w:id="25"/>
    </w:p>
    <w:p w:rsidR="00036C7E" w:rsidRDefault="00914021" w:rsidP="00761EF0">
      <w:pPr>
        <w:pStyle w:val="BodyText"/>
      </w:pPr>
      <w:r>
        <w:t xml:space="preserve">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002E2DB7">
        <w:t xml:space="preserve"> underlies </w:t>
      </w:r>
      <w:r>
        <w:t>relatively flat sand plain</w:t>
      </w:r>
      <w:r w:rsidR="002E2DB7">
        <w:t>s</w:t>
      </w:r>
      <w:r>
        <w:t xml:space="preserve"> typified by sparse small trees, mulga scrub and spinifex (</w:t>
      </w:r>
      <w:r w:rsidR="008528CE" w:rsidRPr="008528CE">
        <w:t>Figure 1.4</w:t>
      </w:r>
      <w:r>
        <w:t>).</w:t>
      </w:r>
      <w:r w:rsidR="00B475B8">
        <w:t xml:space="preserve"> </w:t>
      </w:r>
      <w:r>
        <w:t>Red earthy sand is the</w:t>
      </w:r>
      <w:r w:rsidR="00732DED">
        <w:t xml:space="preserve"> dominant soil type and is widely developed across most of the region.</w:t>
      </w:r>
      <w:r w:rsidR="00B475B8">
        <w:t xml:space="preserve"> </w:t>
      </w:r>
      <w:r>
        <w:t>Longitudinal aeolian sand dunes occur in the central part of the basin</w:t>
      </w:r>
      <w:r w:rsidR="00182471">
        <w:t xml:space="preserve"> with</w:t>
      </w:r>
      <w:r w:rsidR="000A0578">
        <w:t xml:space="preserve"> </w:t>
      </w:r>
      <w:r w:rsidR="00182471">
        <w:t>i</w:t>
      </w:r>
      <w:r>
        <w:t>ndividual dunes up to 5 km long</w:t>
      </w:r>
      <w:r w:rsidR="000A0578">
        <w:t xml:space="preserve"> </w:t>
      </w:r>
      <w:r w:rsidR="00182471">
        <w:t>striking</w:t>
      </w:r>
      <w:r w:rsidR="000A0578">
        <w:t xml:space="preserve"> mainly towards the north-west</w:t>
      </w:r>
      <w:r w:rsidR="0035358E">
        <w:t xml:space="preserve"> (McDonald, 1990</w:t>
      </w:r>
      <w:r w:rsidR="00182471">
        <w:t>)</w:t>
      </w:r>
      <w:r w:rsidR="000A0578">
        <w:t>.</w:t>
      </w:r>
      <w:r w:rsidR="00B475B8">
        <w:t xml:space="preserve"> </w:t>
      </w:r>
      <w:r w:rsidR="000A0578">
        <w:t>Minor calcrete deposits crop out in the northern part of the basin, where the watertable is shallower.</w:t>
      </w:r>
    </w:p>
    <w:p w:rsidR="000A0578" w:rsidRDefault="000A0578" w:rsidP="00761EF0">
      <w:pPr>
        <w:pStyle w:val="BodyText"/>
      </w:pPr>
    </w:p>
    <w:p w:rsidR="00663D96" w:rsidRDefault="00A60E81" w:rsidP="00663D96">
      <w:pPr>
        <w:pStyle w:val="FigureSpace"/>
        <w:jc w:val="center"/>
      </w:pPr>
      <w:r>
        <w:rPr>
          <w:noProof/>
        </w:rPr>
        <w:lastRenderedPageBreak/>
        <w:drawing>
          <wp:inline distT="0" distB="0" distL="0" distR="0" wp14:anchorId="1D7C556A" wp14:editId="45E57E7A">
            <wp:extent cx="5293995" cy="3970655"/>
            <wp:effectExtent l="19050" t="19050" r="1905" b="0"/>
            <wp:docPr id="7" name="Picture 7" descr="IMGP1035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P1035_REDUC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93995" cy="3970655"/>
                    </a:xfrm>
                    <a:prstGeom prst="rect">
                      <a:avLst/>
                    </a:prstGeom>
                    <a:noFill/>
                    <a:ln w="12700" cmpd="sng">
                      <a:solidFill>
                        <a:srgbClr val="000000"/>
                      </a:solidFill>
                      <a:miter lim="800000"/>
                      <a:headEnd/>
                      <a:tailEnd/>
                    </a:ln>
                    <a:effectLst/>
                  </pic:spPr>
                </pic:pic>
              </a:graphicData>
            </a:graphic>
          </wp:inline>
        </w:drawing>
      </w:r>
    </w:p>
    <w:p w:rsidR="00182471" w:rsidRPr="00B833A9" w:rsidRDefault="00663D96" w:rsidP="00663D96">
      <w:pPr>
        <w:pStyle w:val="Captions"/>
      </w:pPr>
      <w:bookmarkStart w:id="26" w:name="_Ref338254541"/>
      <w:bookmarkStart w:id="27" w:name="_Toc352760129"/>
      <w:r w:rsidRPr="00663D96">
        <w:rPr>
          <w:rStyle w:val="Captionsbold"/>
        </w:rPr>
        <w:t xml:space="preserve">Figure </w:t>
      </w:r>
      <w:r w:rsidR="008528CE">
        <w:rPr>
          <w:rStyle w:val="Captionsbold"/>
          <w:noProof/>
        </w:rPr>
        <w:t>1</w:t>
      </w:r>
      <w:r w:rsidR="00397822">
        <w:rPr>
          <w:rStyle w:val="Captionsbold"/>
        </w:rPr>
        <w:t>.</w:t>
      </w:r>
      <w:r w:rsidR="008528CE">
        <w:rPr>
          <w:rStyle w:val="Captionsbold"/>
          <w:noProof/>
        </w:rPr>
        <w:t>4</w:t>
      </w:r>
      <w:bookmarkEnd w:id="26"/>
      <w:r w:rsidRPr="00663D96">
        <w:rPr>
          <w:rStyle w:val="Captionsbold"/>
        </w:rPr>
        <w:t>:</w:t>
      </w:r>
      <w:r>
        <w:t xml:space="preserve"> Typical landscape and terrain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(photo by John Wischusen, November 2011).</w:t>
      </w:r>
      <w:bookmarkEnd w:id="27"/>
    </w:p>
    <w:p w:rsidR="00182471" w:rsidRDefault="00182471" w:rsidP="00761EF0">
      <w:pPr>
        <w:pStyle w:val="BodyText"/>
      </w:pPr>
    </w:p>
    <w:p w:rsidR="008E5A96" w:rsidRDefault="008E5A96" w:rsidP="00761EF0">
      <w:pPr>
        <w:pStyle w:val="BodyText"/>
      </w:pPr>
    </w:p>
    <w:p w:rsidR="00182471" w:rsidRDefault="000A0578" w:rsidP="00761EF0">
      <w:pPr>
        <w:pStyle w:val="BodyText"/>
      </w:pPr>
      <w:r>
        <w:t xml:space="preserve">The </w:t>
      </w:r>
      <w:smartTag w:uri="urn:schemas-microsoft-com:office:smarttags" w:element="PlaceName">
        <w:r>
          <w:t>Ti-Tree</w:t>
        </w:r>
      </w:smartTag>
      <w:r>
        <w:t xml:space="preserve"> </w:t>
      </w:r>
      <w:smartTag w:uri="urn:schemas-microsoft-com:office:smarttags" w:element="PlaceType">
        <w:r>
          <w:t>Basin</w:t>
        </w:r>
      </w:smartTag>
      <w:r>
        <w:t xml:space="preserve"> is discontinuously surrounded by upland areas of exposed Proterozoic</w:t>
      </w:r>
      <w:r w:rsidR="00182471">
        <w:t xml:space="preserve"> basement rocks, such as </w:t>
      </w:r>
      <w:r>
        <w:t xml:space="preserve">the </w:t>
      </w:r>
      <w:smartTag w:uri="urn:schemas-microsoft-com:office:smarttags" w:element="place">
        <w:smartTag w:uri="urn:schemas-microsoft-com:office:smarttags" w:element="PlaceName">
          <w:r>
            <w:t>Reynolds</w:t>
          </w:r>
        </w:smartTag>
        <w:r>
          <w:t xml:space="preserve"> </w:t>
        </w:r>
        <w:smartTag w:uri="urn:schemas-microsoft-com:office:smarttags" w:element="PlaceType">
          <w:r>
            <w:t>Range</w:t>
          </w:r>
        </w:smartTag>
      </w:smartTag>
      <w:r>
        <w:t xml:space="preserve"> </w:t>
      </w:r>
      <w:r w:rsidR="00DA1BE8">
        <w:t xml:space="preserve">to the </w:t>
      </w:r>
      <w:r w:rsidR="00182471">
        <w:t>south-west.</w:t>
      </w:r>
      <w:r w:rsidR="00B475B8">
        <w:t xml:space="preserve"> </w:t>
      </w:r>
      <w:r w:rsidR="00182471">
        <w:t>These fringing ranges contain many short and closely spaced creeks that provide</w:t>
      </w:r>
      <w:r w:rsidR="00DA1BE8">
        <w:t xml:space="preserve"> the main source of run-off</w:t>
      </w:r>
      <w:r w:rsidR="00182471">
        <w:t xml:space="preserve"> to the basin following intense rainfall</w:t>
      </w:r>
      <w:r w:rsidR="00DA1BE8">
        <w:t>.</w:t>
      </w:r>
      <w:r w:rsidR="00B475B8">
        <w:t xml:space="preserve"> </w:t>
      </w:r>
      <w:r w:rsidR="00182471">
        <w:t>There are a number of discrete topographic highs around the basin margins, including Mt Stirling, Mt Skinner, Mt Boothby and Central Mt Stuart (</w:t>
      </w:r>
      <w:r w:rsidR="008528CE" w:rsidRPr="008528CE">
        <w:t>Figure 1.2</w:t>
      </w:r>
      <w:r w:rsidR="00182471">
        <w:t>).</w:t>
      </w:r>
    </w:p>
    <w:p w:rsidR="00036C7E" w:rsidRDefault="00036C7E" w:rsidP="00761EF0">
      <w:pPr>
        <w:pStyle w:val="BodyText"/>
      </w:pPr>
    </w:p>
    <w:p w:rsidR="00036C7E" w:rsidRDefault="005B5206" w:rsidP="00761EF0">
      <w:pPr>
        <w:pStyle w:val="BodyText"/>
      </w:pPr>
      <w:r>
        <w:t xml:space="preserve">The flat terrain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0A0578">
        <w:t>a</w:t>
      </w:r>
      <w:r w:rsidR="001C17D5">
        <w:t>nd the elevated surround</w:t>
      </w:r>
      <w:r w:rsidR="000A0578">
        <w:t>s of basement rocks are</w:t>
      </w:r>
      <w:r>
        <w:t xml:space="preserve"> highlighted in the Multi-resolution Valley Bottom Flatness (MrVBF) index (</w:t>
      </w:r>
      <w:r w:rsidR="008528CE" w:rsidRPr="008528CE">
        <w:t>Figure 1.5</w:t>
      </w:r>
      <w:r>
        <w:t>).</w:t>
      </w:r>
      <w:r w:rsidR="00B475B8">
        <w:t xml:space="preserve"> </w:t>
      </w:r>
      <w:r>
        <w:t xml:space="preserve">This image </w:t>
      </w:r>
      <w:r w:rsidR="001137E2">
        <w:t xml:space="preserve">has been </w:t>
      </w:r>
      <w:r>
        <w:t xml:space="preserve">derived </w:t>
      </w:r>
      <w:r w:rsidR="00182471">
        <w:t>from</w:t>
      </w:r>
      <w:r w:rsidR="001137E2">
        <w:t xml:space="preserve"> the 1-arc second digital elevation model dataset of </w:t>
      </w:r>
      <w:smartTag w:uri="urn:schemas-microsoft-com:office:smarttags" w:element="place">
        <w:smartTag w:uri="urn:schemas-microsoft-com:office:smarttags" w:element="country-region">
          <w:r w:rsidR="001137E2">
            <w:t>Australia</w:t>
          </w:r>
        </w:smartTag>
      </w:smartTag>
      <w:r w:rsidR="001137E2">
        <w:t xml:space="preserve"> (obtained from the S</w:t>
      </w:r>
      <w:r>
        <w:t xml:space="preserve">huttle </w:t>
      </w:r>
      <w:r w:rsidR="001137E2">
        <w:t>R</w:t>
      </w:r>
      <w:r>
        <w:t xml:space="preserve">adar </w:t>
      </w:r>
      <w:r w:rsidR="001137E2">
        <w:t>Topographic Mission, SRTM, dataset</w:t>
      </w:r>
      <w:r w:rsidR="001D7B37">
        <w:t xml:space="preserve">; </w:t>
      </w:r>
      <w:r w:rsidR="008528CE" w:rsidRPr="008528CE">
        <w:t>Figure 1.6</w:t>
      </w:r>
      <w:r w:rsidR="001137E2">
        <w:t xml:space="preserve">) using the MrVBF algorithm of Gallant </w:t>
      </w:r>
      <w:r w:rsidR="002F7920">
        <w:t>and</w:t>
      </w:r>
      <w:r w:rsidR="001137E2">
        <w:t xml:space="preserve"> Dowling (2003)</w:t>
      </w:r>
      <w:r w:rsidR="001137E2">
        <w:rPr>
          <w:rStyle w:val="FootnoteReference"/>
        </w:rPr>
        <w:footnoteReference w:id="3"/>
      </w:r>
      <w:r>
        <w:t>.</w:t>
      </w:r>
      <w:r w:rsidR="00B475B8">
        <w:t xml:space="preserve"> </w:t>
      </w:r>
      <w:r w:rsidR="00FE3569">
        <w:t>The MrVBF index primarily discriminates depositional landforms (valley bottoms) based on their distinctive topographic signature as flat, low-lying areas.</w:t>
      </w:r>
      <w:r w:rsidR="00B475B8">
        <w:t xml:space="preserve"> </w:t>
      </w:r>
      <w:r w:rsidR="00B67749">
        <w:t>M</w:t>
      </w:r>
      <w:r w:rsidR="00FE3569">
        <w:t xml:space="preserve">any ancient drainage features coincide with modern topographic lows, </w:t>
      </w:r>
      <w:r w:rsidR="00B67749">
        <w:t xml:space="preserve">although </w:t>
      </w:r>
      <w:r w:rsidR="00FE3569">
        <w:t xml:space="preserve">not all </w:t>
      </w:r>
      <w:r w:rsidR="00B67749">
        <w:t xml:space="preserve">areas of low elevation </w:t>
      </w:r>
      <w:r w:rsidR="00FE3569">
        <w:t>are related to palaeodrainage systems.</w:t>
      </w:r>
      <w:r w:rsidR="00B475B8">
        <w:t xml:space="preserve"> </w:t>
      </w:r>
      <w:r w:rsidR="00B67749">
        <w:t>Consequently, the MrVBF tool can help to better understand the distribution and interaction of various landscape elements, but it does not definitively classify palaeovalleys.</w:t>
      </w:r>
      <w:r w:rsidR="00B475B8">
        <w:t xml:space="preserve"> </w:t>
      </w:r>
      <w:r w:rsidR="00FE3569">
        <w:t>Further information on the application of the MrVBF index for identifying p</w:t>
      </w:r>
      <w:r w:rsidR="00BC3DEE">
        <w:t xml:space="preserve">alaeovalleys is provided in Geoscience Australia Record 2012/10, the </w:t>
      </w:r>
      <w:r w:rsidR="00FE3569">
        <w:t>Palaeovalley Methodology Toolbox report (Gow et al., 2012).</w:t>
      </w:r>
    </w:p>
    <w:p w:rsidR="00663D96" w:rsidRDefault="00A60E81" w:rsidP="00663D96">
      <w:pPr>
        <w:pStyle w:val="FigureSpace"/>
        <w:jc w:val="center"/>
      </w:pPr>
      <w:r>
        <w:rPr>
          <w:noProof/>
        </w:rPr>
        <w:lastRenderedPageBreak/>
        <w:drawing>
          <wp:inline distT="0" distB="0" distL="0" distR="0" wp14:anchorId="1031E64A" wp14:editId="655C61CC">
            <wp:extent cx="5558790" cy="7587615"/>
            <wp:effectExtent l="0" t="0" r="0" b="0"/>
            <wp:docPr id="8" name="Picture 8" descr="Fig3_8_Titree_Mrvb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3_8_Titree_Mrvbf6"/>
                    <pic:cNvPicPr>
                      <a:picLocks noChangeAspect="1" noChangeArrowheads="1"/>
                    </pic:cNvPicPr>
                  </pic:nvPicPr>
                  <pic:blipFill>
                    <a:blip r:embed="rId20" cstate="print">
                      <a:extLst>
                        <a:ext uri="{28A0092B-C50C-407E-A947-70E740481C1C}">
                          <a14:useLocalDpi xmlns:a14="http://schemas.microsoft.com/office/drawing/2010/main" val="0"/>
                        </a:ext>
                      </a:extLst>
                    </a:blip>
                    <a:srcRect t="-165" b="1395"/>
                    <a:stretch>
                      <a:fillRect/>
                    </a:stretch>
                  </pic:blipFill>
                  <pic:spPr bwMode="auto">
                    <a:xfrm>
                      <a:off x="0" y="0"/>
                      <a:ext cx="5558790" cy="7587615"/>
                    </a:xfrm>
                    <a:prstGeom prst="rect">
                      <a:avLst/>
                    </a:prstGeom>
                    <a:noFill/>
                    <a:ln>
                      <a:noFill/>
                    </a:ln>
                  </pic:spPr>
                </pic:pic>
              </a:graphicData>
            </a:graphic>
          </wp:inline>
        </w:drawing>
      </w:r>
    </w:p>
    <w:p w:rsidR="00BC463E" w:rsidRPr="008E5A96" w:rsidRDefault="00663D96" w:rsidP="00663D96">
      <w:pPr>
        <w:pStyle w:val="Captions"/>
      </w:pPr>
      <w:bookmarkStart w:id="28" w:name="_Ref338254572"/>
      <w:bookmarkStart w:id="29" w:name="_Toc352760130"/>
      <w:r w:rsidRPr="00663D96">
        <w:rPr>
          <w:rStyle w:val="Captionsbold"/>
        </w:rPr>
        <w:t xml:space="preserve">Figure </w:t>
      </w:r>
      <w:r w:rsidR="008528CE">
        <w:rPr>
          <w:rStyle w:val="Captionsbold"/>
          <w:noProof/>
        </w:rPr>
        <w:t>1</w:t>
      </w:r>
      <w:r w:rsidR="00397822">
        <w:rPr>
          <w:rStyle w:val="Captionsbold"/>
        </w:rPr>
        <w:t>.</w:t>
      </w:r>
      <w:r w:rsidR="008528CE">
        <w:rPr>
          <w:rStyle w:val="Captionsbold"/>
          <w:noProof/>
        </w:rPr>
        <w:t>5</w:t>
      </w:r>
      <w:bookmarkEnd w:id="28"/>
      <w:r w:rsidRPr="00663D96">
        <w:rPr>
          <w:rStyle w:val="Captionsbold"/>
        </w:rPr>
        <w:t>:</w:t>
      </w:r>
      <w:r>
        <w:t xml:space="preserve"> </w:t>
      </w:r>
      <w:smartTag w:uri="urn:schemas-microsoft-com:office:smarttags" w:element="PlaceName">
        <w:r>
          <w:t>Multi-resolution</w:t>
        </w:r>
      </w:smartTag>
      <w:r>
        <w:t xml:space="preserve"> </w:t>
      </w:r>
      <w:smartTag w:uri="urn:schemas-microsoft-com:office:smarttags" w:element="PlaceType">
        <w:r>
          <w:t>Valley</w:t>
        </w:r>
      </w:smartTag>
      <w:r>
        <w:t xml:space="preserve"> Bottom Flatness (MrVBF) index for part of central </w:t>
      </w:r>
      <w:smartTag w:uri="urn:schemas-microsoft-com:office:smarttags" w:element="country-region">
        <w:r>
          <w:t>Australia</w:t>
        </w:r>
      </w:smartTag>
      <w:r>
        <w:t xml:space="preserve">, showing the relatively low and flat topography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compared with the surrounding elevated terrain.</w:t>
      </w:r>
      <w:bookmarkEnd w:id="29"/>
    </w:p>
    <w:p w:rsidR="00663D96" w:rsidRDefault="00A60E81" w:rsidP="00663D96">
      <w:pPr>
        <w:pStyle w:val="FigureSpace"/>
        <w:jc w:val="center"/>
      </w:pPr>
      <w:r>
        <w:rPr>
          <w:noProof/>
        </w:rPr>
        <w:lastRenderedPageBreak/>
        <w:drawing>
          <wp:inline distT="0" distB="0" distL="0" distR="0" wp14:anchorId="2420C2CD" wp14:editId="17DDF756">
            <wp:extent cx="5366385" cy="7587615"/>
            <wp:effectExtent l="0" t="0" r="0" b="0"/>
            <wp:docPr id="9" name="Picture 9" descr="Fig1_3_TiTree_basin_SRTM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1_3_TiTree_basin_SRTM_location"/>
                    <pic:cNvPicPr>
                      <a:picLocks noChangeAspect="1" noChangeArrowheads="1"/>
                    </pic:cNvPicPr>
                  </pic:nvPicPr>
                  <pic:blipFill>
                    <a:blip r:embed="rId21" cstate="print">
                      <a:extLst>
                        <a:ext uri="{28A0092B-C50C-407E-A947-70E740481C1C}">
                          <a14:useLocalDpi xmlns:a14="http://schemas.microsoft.com/office/drawing/2010/main" val="0"/>
                        </a:ext>
                      </a:extLst>
                    </a:blip>
                    <a:srcRect b="66"/>
                    <a:stretch>
                      <a:fillRect/>
                    </a:stretch>
                  </pic:blipFill>
                  <pic:spPr bwMode="auto">
                    <a:xfrm>
                      <a:off x="0" y="0"/>
                      <a:ext cx="5366385" cy="7587615"/>
                    </a:xfrm>
                    <a:prstGeom prst="rect">
                      <a:avLst/>
                    </a:prstGeom>
                    <a:noFill/>
                    <a:ln>
                      <a:noFill/>
                    </a:ln>
                  </pic:spPr>
                </pic:pic>
              </a:graphicData>
            </a:graphic>
          </wp:inline>
        </w:drawing>
      </w:r>
    </w:p>
    <w:p w:rsidR="001D7B37" w:rsidRDefault="00663D96" w:rsidP="001D7B37">
      <w:pPr>
        <w:pStyle w:val="Captions"/>
      </w:pPr>
      <w:bookmarkStart w:id="30" w:name="_Ref338254667"/>
      <w:bookmarkStart w:id="31" w:name="_Toc352760131"/>
      <w:r w:rsidRPr="00663D96">
        <w:rPr>
          <w:rStyle w:val="Captionsbold"/>
        </w:rPr>
        <w:t xml:space="preserve">Figure </w:t>
      </w:r>
      <w:r w:rsidR="008528CE">
        <w:rPr>
          <w:rStyle w:val="Captionsbold"/>
          <w:noProof/>
        </w:rPr>
        <w:t>1</w:t>
      </w:r>
      <w:r w:rsidR="00397822">
        <w:rPr>
          <w:rStyle w:val="Captionsbold"/>
        </w:rPr>
        <w:t>.</w:t>
      </w:r>
      <w:r w:rsidR="008528CE">
        <w:rPr>
          <w:rStyle w:val="Captionsbold"/>
          <w:noProof/>
        </w:rPr>
        <w:t>6</w:t>
      </w:r>
      <w:bookmarkEnd w:id="30"/>
      <w:r w:rsidRPr="00663D96">
        <w:rPr>
          <w:rStyle w:val="Captionsbold"/>
        </w:rPr>
        <w:t>:</w:t>
      </w:r>
      <w:r>
        <w:t xml:space="preserve"> Digital elevation model of part of central </w:t>
      </w:r>
      <w:smartTag w:uri="urn:schemas-microsoft-com:office:smarttags" w:element="country-region">
        <w:r>
          <w:t>Australia</w:t>
        </w:r>
      </w:smartTag>
      <w:r>
        <w:t xml:space="preserve"> centred on the </w:t>
      </w:r>
      <w:smartTag w:uri="urn:schemas-microsoft-com:office:smarttags" w:element="PlaceName">
        <w:r>
          <w:t>Ti-Tree</w:t>
        </w:r>
      </w:smartTag>
      <w:r>
        <w:t xml:space="preserve"> </w:t>
      </w:r>
      <w:smartTag w:uri="urn:schemas-microsoft-com:office:smarttags" w:element="PlaceType">
        <w:r>
          <w:t>Basin</w:t>
        </w:r>
      </w:smartTag>
      <w:r>
        <w:t xml:space="preserve">, from </w:t>
      </w:r>
      <w:smartTag w:uri="urn:schemas-microsoft-com:office:smarttags" w:element="place">
        <w:r>
          <w:t>Alice Springs</w:t>
        </w:r>
      </w:smartTag>
      <w:r>
        <w:t xml:space="preserve"> in the south to Barrow Creek in the north. This image is based on the SRTM dataset and shows major landscape features in the Ti-Tree region such as the Hanson and </w:t>
      </w:r>
      <w:smartTag w:uri="urn:schemas-microsoft-com:office:smarttags" w:element="place">
        <w:smartTag w:uri="urn:schemas-microsoft-com:office:smarttags" w:element="PlaceName">
          <w:r>
            <w:t>Woodforde</w:t>
          </w:r>
        </w:smartTag>
        <w:r>
          <w:t xml:space="preserve"> </w:t>
        </w:r>
        <w:smartTag w:uri="urn:schemas-microsoft-com:office:smarttags" w:element="PlaceType">
          <w:r>
            <w:t>Rivers</w:t>
          </w:r>
        </w:smartTag>
      </w:smartTag>
      <w:r>
        <w:t>, the surrounding uplands, and the vegetated sand plain of the central basin.</w:t>
      </w:r>
      <w:bookmarkEnd w:id="31"/>
    </w:p>
    <w:p w:rsidR="002B2664" w:rsidRDefault="002B2664" w:rsidP="00761EF0">
      <w:pPr>
        <w:pStyle w:val="BodyText"/>
      </w:pPr>
      <w:r>
        <w:lastRenderedPageBreak/>
        <w:t xml:space="preserve">Many landscape features </w:t>
      </w:r>
      <w:r w:rsidR="00732DED">
        <w:t xml:space="preserve">in </w:t>
      </w:r>
      <w:r>
        <w:t xml:space="preserve">central </w:t>
      </w:r>
      <w:smartTag w:uri="urn:schemas-microsoft-com:office:smarttags" w:element="place">
        <w:smartTag w:uri="urn:schemas-microsoft-com:office:smarttags" w:element="country-region">
          <w:r>
            <w:t>Australia</w:t>
          </w:r>
        </w:smartTag>
      </w:smartTag>
      <w:r>
        <w:t xml:space="preserve"> are well depicted </w:t>
      </w:r>
      <w:r w:rsidR="00732DED">
        <w:t>by</w:t>
      </w:r>
      <w:r>
        <w:t xml:space="preserve"> </w:t>
      </w:r>
      <w:r w:rsidR="007818FB">
        <w:t>satellite</w:t>
      </w:r>
      <w:r w:rsidR="00732DED">
        <w:t xml:space="preserve"> images, including those </w:t>
      </w:r>
      <w:r w:rsidR="007818FB">
        <w:t xml:space="preserve">acquired </w:t>
      </w:r>
      <w:r w:rsidR="00732DED">
        <w:t>from Landsat,</w:t>
      </w:r>
      <w:r>
        <w:t xml:space="preserve"> MODIS and NOAA-AVHRR</w:t>
      </w:r>
      <w:r w:rsidR="00732DED">
        <w:t xml:space="preserve"> platforms</w:t>
      </w:r>
      <w:r w:rsidR="00732DED">
        <w:rPr>
          <w:rStyle w:val="FootnoteReference"/>
        </w:rPr>
        <w:footnoteReference w:id="4"/>
      </w:r>
      <w:r>
        <w:t>.</w:t>
      </w:r>
      <w:r w:rsidR="00B475B8">
        <w:t xml:space="preserve"> </w:t>
      </w:r>
      <w:r>
        <w:t xml:space="preserve">In some cases these </w:t>
      </w:r>
      <w:r w:rsidR="00732DED">
        <w:t xml:space="preserve">remotely sensed images </w:t>
      </w:r>
      <w:r w:rsidR="00326BCC">
        <w:t xml:space="preserve">may </w:t>
      </w:r>
      <w:r>
        <w:t xml:space="preserve">provide a direct indication of </w:t>
      </w:r>
      <w:r w:rsidR="00B67749">
        <w:t>palaeovalley systems, e.g., areas of saturated palaeovalley sediments surrounded by bedrock can be defined by night-time thermal infrared imagery from the NOAA-AVHRR sensor (Hou, 2004).</w:t>
      </w:r>
      <w:r w:rsidR="00B475B8">
        <w:t xml:space="preserve"> </w:t>
      </w:r>
      <w:r w:rsidR="00B67749">
        <w:t>More commonly</w:t>
      </w:r>
      <w:r w:rsidR="00326BCC">
        <w:t xml:space="preserve"> though</w:t>
      </w:r>
      <w:r w:rsidR="00B67749">
        <w:t xml:space="preserve">, remote sensing imagery helps to better understand </w:t>
      </w:r>
      <w:r w:rsidR="00326BCC">
        <w:t xml:space="preserve">the broad-scale distribution of </w:t>
      </w:r>
      <w:r w:rsidR="00B67749">
        <w:t xml:space="preserve">terrain features </w:t>
      </w:r>
      <w:r w:rsidR="00326BCC">
        <w:t xml:space="preserve">such as mountains, soil types and surface water drainage systems that </w:t>
      </w:r>
      <w:r w:rsidR="007818FB">
        <w:t>may</w:t>
      </w:r>
      <w:r w:rsidR="00326BCC">
        <w:t xml:space="preserve"> indirectly </w:t>
      </w:r>
      <w:r w:rsidR="007818FB">
        <w:t xml:space="preserve">assist in mapping and </w:t>
      </w:r>
      <w:r w:rsidR="0015234E">
        <w:t>characterising</w:t>
      </w:r>
      <w:r w:rsidR="001D7B37">
        <w:t xml:space="preserve"> palaeovalleys.</w:t>
      </w:r>
      <w:r w:rsidR="00B475B8">
        <w:t xml:space="preserve"> </w:t>
      </w:r>
      <w:r w:rsidR="00A7392D">
        <w:t>R</w:t>
      </w:r>
      <w:r w:rsidR="00514D9C">
        <w:t>emotely sensed imagery of</w:t>
      </w:r>
      <w:r w:rsidR="00326BCC">
        <w:t xml:space="preserve"> the </w:t>
      </w:r>
      <w:smartTag w:uri="urn:schemas-microsoft-com:office:smarttags" w:element="place">
        <w:smartTag w:uri="urn:schemas-microsoft-com:office:smarttags" w:element="PlaceName">
          <w:r w:rsidR="00306C85">
            <w:t>Ti-Tree</w:t>
          </w:r>
        </w:smartTag>
        <w:r w:rsidR="00326BCC">
          <w:t xml:space="preserve"> </w:t>
        </w:r>
        <w:smartTag w:uri="urn:schemas-microsoft-com:office:smarttags" w:element="PlaceType">
          <w:r w:rsidR="00326BCC">
            <w:t>Basin</w:t>
          </w:r>
        </w:smartTag>
      </w:smartTag>
      <w:r w:rsidR="00326BCC">
        <w:t xml:space="preserve">, compiled specifically for the </w:t>
      </w:r>
      <w:r w:rsidR="00326BCC" w:rsidRPr="007818FB">
        <w:rPr>
          <w:i/>
        </w:rPr>
        <w:t>Palaeovalley Groundwater Project</w:t>
      </w:r>
      <w:r w:rsidR="00326BCC">
        <w:t xml:space="preserve">, </w:t>
      </w:r>
      <w:r w:rsidR="00A7392D">
        <w:t>is</w:t>
      </w:r>
      <w:r w:rsidR="00326BCC">
        <w:t xml:space="preserve"> shown as </w:t>
      </w:r>
      <w:r w:rsidR="008528CE" w:rsidRPr="008528CE">
        <w:t>Figure 1.7</w:t>
      </w:r>
      <w:r w:rsidR="009C34B9">
        <w:t xml:space="preserve"> and </w:t>
      </w:r>
      <w:r w:rsidR="008528CE" w:rsidRPr="008528CE">
        <w:t>Figure 1.8</w:t>
      </w:r>
      <w:r w:rsidR="00326BCC">
        <w:t>.</w:t>
      </w:r>
    </w:p>
    <w:p w:rsidR="005E74CA" w:rsidRDefault="005E74CA" w:rsidP="00761EF0">
      <w:pPr>
        <w:pStyle w:val="BodyText"/>
      </w:pPr>
    </w:p>
    <w:p w:rsidR="001D7B37" w:rsidRDefault="001D7B37" w:rsidP="00753CE4">
      <w:pPr>
        <w:pStyle w:val="Heading3"/>
      </w:pPr>
      <w:bookmarkStart w:id="32" w:name="_Toc352760085"/>
      <w:r>
        <w:t>Surface water</w:t>
      </w:r>
      <w:bookmarkEnd w:id="32"/>
    </w:p>
    <w:p w:rsidR="001D7B37" w:rsidRDefault="001D7B37" w:rsidP="001D7B37">
      <w:pPr>
        <w:pStyle w:val="BodyText"/>
      </w:pPr>
      <w:r>
        <w:t>The arid climate of the Ti-Tree region means that there are no permanent surface water bodies.</w:t>
      </w:r>
      <w:r w:rsidR="00B475B8">
        <w:t xml:space="preserve"> </w:t>
      </w:r>
      <w:r>
        <w:t xml:space="preserve">The modern drainage lines are only active following significant rainfall events in the nearby upland catchments, such as the </w:t>
      </w:r>
      <w:smartTag w:uri="urn:schemas-microsoft-com:office:smarttags" w:element="place">
        <w:smartTag w:uri="urn:schemas-microsoft-com:office:smarttags" w:element="PlaceName">
          <w:r>
            <w:t>Reynolds</w:t>
          </w:r>
        </w:smartTag>
        <w:r>
          <w:t xml:space="preserve"> </w:t>
        </w:r>
        <w:smartTag w:uri="urn:schemas-microsoft-com:office:smarttags" w:element="PlaceType">
          <w:r>
            <w:t>Range</w:t>
          </w:r>
        </w:smartTag>
      </w:smartTag>
      <w:r>
        <w:t>.</w:t>
      </w:r>
      <w:r w:rsidR="00B475B8">
        <w:t xml:space="preserve"> </w:t>
      </w:r>
      <w:r>
        <w:t xml:space="preserve">The main drainage systems flow towards the north-east and include the </w:t>
      </w:r>
      <w:smartTag w:uri="urn:schemas-microsoft-com:office:smarttags" w:element="PlaceName">
        <w:r>
          <w:t>Hanson</w:t>
        </w:r>
      </w:smartTag>
      <w:r>
        <w:t xml:space="preserve"> </w:t>
      </w:r>
      <w:smartTag w:uri="urn:schemas-microsoft-com:office:smarttags" w:element="PlaceType">
        <w:r>
          <w:t>River</w:t>
        </w:r>
      </w:smartTag>
      <w:r>
        <w:t xml:space="preserve"> and </w:t>
      </w:r>
      <w:smartTag w:uri="urn:schemas-microsoft-com:office:smarttags" w:element="place">
        <w:smartTag w:uri="urn:schemas-microsoft-com:office:smarttags" w:element="PlaceName">
          <w:r>
            <w:t>Woodforde</w:t>
          </w:r>
        </w:smartTag>
        <w:r>
          <w:t xml:space="preserve"> </w:t>
        </w:r>
        <w:smartTag w:uri="urn:schemas-microsoft-com:office:smarttags" w:element="PlaceType">
          <w:r>
            <w:t>River</w:t>
          </w:r>
        </w:smartTag>
      </w:smartTag>
      <w:r>
        <w:t xml:space="preserve"> in the west of the basin, and Allungra Creek in the south (</w:t>
      </w:r>
      <w:r w:rsidR="008528CE" w:rsidRPr="008528CE">
        <w:t>Figure 1.2</w:t>
      </w:r>
      <w:r>
        <w:t>).</w:t>
      </w:r>
      <w:r w:rsidR="00B475B8">
        <w:t xml:space="preserve"> </w:t>
      </w:r>
      <w:r>
        <w:t xml:space="preserve">During times of surface water flow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the main rivers and creeks are interpreted as zones of significant recharge for the local groundwater system.</w:t>
      </w:r>
    </w:p>
    <w:p w:rsidR="001D7B37" w:rsidRDefault="001D7B37" w:rsidP="001D7B37">
      <w:pPr>
        <w:pStyle w:val="BodyText"/>
      </w:pPr>
    </w:p>
    <w:p w:rsidR="001D7B37" w:rsidRDefault="001D7B37" w:rsidP="00753CE4">
      <w:pPr>
        <w:pStyle w:val="Heading3"/>
      </w:pPr>
      <w:bookmarkStart w:id="33" w:name="_Toc352760086"/>
      <w:r>
        <w:t>Population and economy</w:t>
      </w:r>
      <w:bookmarkEnd w:id="33"/>
    </w:p>
    <w:p w:rsidR="001D7B37" w:rsidRDefault="001D7B37" w:rsidP="001D7B37">
      <w:pPr>
        <w:pStyle w:val="BodyText"/>
      </w:pPr>
      <w:r>
        <w:t>The Ti-Tree area has a</w:t>
      </w:r>
      <w:r w:rsidRPr="00726E9A">
        <w:t xml:space="preserve"> population </w:t>
      </w:r>
      <w:r>
        <w:t xml:space="preserve">of fewer </w:t>
      </w:r>
      <w:r w:rsidRPr="00726E9A">
        <w:t xml:space="preserve">than 500 </w:t>
      </w:r>
      <w:r>
        <w:t xml:space="preserve">people dispersed </w:t>
      </w:r>
      <w:r w:rsidRPr="00726E9A">
        <w:t>in several small communities including Ti-Tree, N</w:t>
      </w:r>
      <w:r>
        <w:t>turiya, Pmara Jutunta and Wilora,</w:t>
      </w:r>
      <w:r w:rsidRPr="00726E9A">
        <w:t xml:space="preserve"> on irrigation farms in the western and central zone</w:t>
      </w:r>
      <w:r>
        <w:t>s of the Water Control District (</w:t>
      </w:r>
      <w:r w:rsidR="008528CE" w:rsidRPr="008528CE">
        <w:t>Figure 1.9</w:t>
      </w:r>
      <w:r>
        <w:t>),</w:t>
      </w:r>
      <w:r w:rsidRPr="00726E9A">
        <w:t xml:space="preserve"> and at Aileron, Pine Hill, </w:t>
      </w:r>
      <w:r>
        <w:t xml:space="preserve">Woodgreen </w:t>
      </w:r>
      <w:r w:rsidRPr="00726E9A">
        <w:t xml:space="preserve">and </w:t>
      </w:r>
      <w:smartTag w:uri="urn:schemas-microsoft-com:office:smarttags" w:element="place">
        <w:r w:rsidRPr="00726E9A">
          <w:t>Stirling</w:t>
        </w:r>
      </w:smartTag>
      <w:r>
        <w:t xml:space="preserve"> pastoral stations.</w:t>
      </w:r>
      <w:r w:rsidR="00B475B8">
        <w:t xml:space="preserve"> </w:t>
      </w:r>
      <w:r w:rsidRPr="00726E9A">
        <w:t xml:space="preserve">The </w:t>
      </w:r>
      <w:smartTag w:uri="urn:schemas-microsoft-com:office:smarttags" w:element="address">
        <w:smartTag w:uri="urn:schemas-microsoft-com:office:smarttags" w:element="Street">
          <w:r w:rsidRPr="00726E9A">
            <w:t>Stuart Highway</w:t>
          </w:r>
        </w:smartTag>
      </w:smartTag>
      <w:r w:rsidRPr="00726E9A">
        <w:t xml:space="preserve">, the </w:t>
      </w:r>
      <w:smartTag w:uri="urn:schemas-microsoft-com:office:smarttags" w:element="place">
        <w:r w:rsidRPr="00726E9A">
          <w:t>Alice Springs</w:t>
        </w:r>
      </w:smartTag>
      <w:r w:rsidRPr="00726E9A">
        <w:t xml:space="preserve"> to </w:t>
      </w:r>
      <w:smartTag w:uri="urn:schemas-microsoft-com:office:smarttags" w:element="City">
        <w:r w:rsidRPr="00726E9A">
          <w:t>Darwin</w:t>
        </w:r>
      </w:smartTag>
      <w:r w:rsidRPr="00726E9A">
        <w:t xml:space="preserve"> Railway and the pipeline from Mereenie Gas Field cross the district</w:t>
      </w:r>
      <w:r>
        <w:t>.</w:t>
      </w:r>
      <w:r w:rsidR="00B475B8">
        <w:t xml:space="preserve"> </w:t>
      </w:r>
      <w:r>
        <w:t>Alice Springs is 200 km</w:t>
      </w:r>
      <w:r w:rsidRPr="00726E9A">
        <w:t xml:space="preserve"> to the south and </w:t>
      </w:r>
      <w:smartTag w:uri="urn:schemas-microsoft-com:office:smarttags" w:element="place">
        <w:smartTag w:uri="urn:schemas-microsoft-com:office:smarttags" w:element="City">
          <w:r w:rsidRPr="00726E9A">
            <w:t>Darwin</w:t>
          </w:r>
        </w:smartTag>
      </w:smartTag>
      <w:r>
        <w:t xml:space="preserve"> is 1,300 km</w:t>
      </w:r>
      <w:r w:rsidRPr="00726E9A">
        <w:t xml:space="preserve"> to the north</w:t>
      </w:r>
      <w:r>
        <w:t>.</w:t>
      </w:r>
      <w:r w:rsidR="00B475B8">
        <w:t xml:space="preserve"> </w:t>
      </w:r>
      <w:r>
        <w:t xml:space="preserve">All water supplies </w:t>
      </w:r>
      <w:r w:rsidRPr="00726E9A">
        <w:t>for town and community use, irrigation and pasto</w:t>
      </w:r>
      <w:r>
        <w:t xml:space="preserve">ral homestead and stock needs </w:t>
      </w:r>
      <w:r w:rsidRPr="00726E9A">
        <w:t>are drawn from groundwater</w:t>
      </w:r>
      <w:r>
        <w:t xml:space="preserve">, and most </w:t>
      </w:r>
      <w:r w:rsidRPr="00726E9A">
        <w:t xml:space="preserve">rely on aquifers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r w:rsidR="00B475B8">
        <w:t xml:space="preserve"> </w:t>
      </w:r>
      <w:r>
        <w:t>Relatively shallow a</w:t>
      </w:r>
      <w:r w:rsidRPr="00726E9A">
        <w:t xml:space="preserve">quifers of good quality and yield are accessible across </w:t>
      </w:r>
      <w:r>
        <w:t>~1,000 square km</w:t>
      </w:r>
      <w:r w:rsidRPr="00726E9A">
        <w:t xml:space="preserve"> in the district</w:t>
      </w:r>
      <w:r>
        <w:t xml:space="preserve"> (NT DIPE, 2002).</w:t>
      </w:r>
    </w:p>
    <w:p w:rsidR="001D7B37" w:rsidRDefault="001D7B37" w:rsidP="001D7B37">
      <w:pPr>
        <w:pStyle w:val="BodyText"/>
      </w:pPr>
    </w:p>
    <w:p w:rsidR="001D7B37" w:rsidRPr="00726E9A" w:rsidRDefault="001D7B37" w:rsidP="001D7B37">
      <w:pPr>
        <w:pStyle w:val="BodyText"/>
        <w:rPr>
          <w:rFonts w:ascii="Arial" w:hAnsi="Arial" w:cs="Arial"/>
        </w:rPr>
      </w:pPr>
      <w:r>
        <w:t>The l</w:t>
      </w:r>
      <w:r w:rsidRPr="00726E9A">
        <w:t xml:space="preserve">and overlying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Pr="00726E9A">
        <w:t xml:space="preserve"> is generally suitable for irrigated horticulture</w:t>
      </w:r>
      <w:r>
        <w:t xml:space="preserve"> (NT DIPE, 2002).</w:t>
      </w:r>
      <w:r w:rsidR="00B475B8">
        <w:t xml:space="preserve"> </w:t>
      </w:r>
      <w:r w:rsidRPr="00726E9A">
        <w:t xml:space="preserve">Extensive areas of sand plain with well-drained soils </w:t>
      </w:r>
      <w:r>
        <w:t>provide</w:t>
      </w:r>
      <w:r w:rsidRPr="00726E9A">
        <w:t xml:space="preserve"> few constraints for </w:t>
      </w:r>
      <w:r>
        <w:t xml:space="preserve">pastoral production or </w:t>
      </w:r>
      <w:r w:rsidRPr="00726E9A">
        <w:t>crop growt</w:t>
      </w:r>
      <w:r>
        <w:t>h (</w:t>
      </w:r>
      <w:r w:rsidR="008528CE" w:rsidRPr="008528CE">
        <w:t>Figure 1.4</w:t>
      </w:r>
      <w:r>
        <w:t>).</w:t>
      </w:r>
      <w:r w:rsidR="00B475B8">
        <w:t xml:space="preserve"> </w:t>
      </w:r>
      <w:r>
        <w:t xml:space="preserve">For management purposes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is divided into four water control zones (</w:t>
      </w:r>
      <w:r w:rsidR="008528CE" w:rsidRPr="008528CE">
        <w:t>Figure 1.9</w:t>
      </w:r>
      <w:r>
        <w:t>).</w:t>
      </w:r>
      <w:r w:rsidR="00B475B8">
        <w:t xml:space="preserve"> </w:t>
      </w:r>
      <w:r w:rsidRPr="00726E9A">
        <w:t xml:space="preserve">Irrigation development </w:t>
      </w:r>
      <w:r>
        <w:t xml:space="preserve">occurs across </w:t>
      </w:r>
      <w:r w:rsidRPr="00726E9A">
        <w:t>some 300 hectares</w:t>
      </w:r>
      <w:r>
        <w:t xml:space="preserve"> and is mostly focused in the western and central zones.</w:t>
      </w:r>
      <w:r w:rsidR="00B475B8">
        <w:t xml:space="preserve"> </w:t>
      </w:r>
      <w:r>
        <w:t>Annual horticultural production is worth around $20M.</w:t>
      </w:r>
    </w:p>
    <w:p w:rsidR="001D7B37" w:rsidRDefault="001D7B37" w:rsidP="001D7B37">
      <w:pPr>
        <w:pStyle w:val="BodyText"/>
      </w:pPr>
    </w:p>
    <w:p w:rsidR="001D7B37" w:rsidRDefault="001D7B37" w:rsidP="00753CE4">
      <w:pPr>
        <w:pStyle w:val="Heading3"/>
      </w:pPr>
      <w:bookmarkStart w:id="34" w:name="_Toc352760087"/>
      <w:r>
        <w:t>Groundwater extraction</w:t>
      </w:r>
      <w:bookmarkEnd w:id="34"/>
    </w:p>
    <w:p w:rsidR="001D7B37" w:rsidRDefault="001D7B37" w:rsidP="001D7B37">
      <w:pPr>
        <w:pStyle w:val="BodyText"/>
      </w:pPr>
      <w:r>
        <w:t>There are multiple groundwater production bores at Ti-Tree Farms in the Western Zone of the Water Control District, and in the Central Zone area operated by Table Grape Growers of Australia (</w:t>
      </w:r>
      <w:r w:rsidR="008528CE" w:rsidRPr="008528CE">
        <w:t>Figure</w:t>
      </w:r>
      <w:r w:rsidR="001A4F9F">
        <w:t> </w:t>
      </w:r>
      <w:r w:rsidR="008528CE" w:rsidRPr="008528CE">
        <w:t>1.9</w:t>
      </w:r>
      <w:r>
        <w:t>).</w:t>
      </w:r>
      <w:r w:rsidR="00B475B8">
        <w:t xml:space="preserve"> </w:t>
      </w:r>
      <w:r>
        <w:t xml:space="preserve">From peak levels &gt;3 GL in 2005-2006 annual groundwater extractions from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have declined over the past few years (</w:t>
      </w:r>
      <w:r w:rsidR="008528CE" w:rsidRPr="008528CE">
        <w:t>Figure 1.10</w:t>
      </w:r>
      <w:r>
        <w:t>).</w:t>
      </w:r>
      <w:r w:rsidR="00B475B8">
        <w:t xml:space="preserve"> </w:t>
      </w:r>
      <w:r>
        <w:t xml:space="preserve">These variations reflect changes in the horticultural operations within the basin, as well as problems associated with vine diseases and increased market competition from other areas of </w:t>
      </w:r>
      <w:smartTag w:uri="urn:schemas-microsoft-com:office:smarttags" w:element="place">
        <w:smartTag w:uri="urn:schemas-microsoft-com:office:smarttags" w:element="country-region">
          <w:r>
            <w:t>Australia</w:t>
          </w:r>
        </w:smartTag>
      </w:smartTag>
      <w:r>
        <w:t xml:space="preserve"> (M. Rittner, 2012, pers. comm.).</w:t>
      </w:r>
    </w:p>
    <w:p w:rsidR="0015234E" w:rsidRDefault="0015234E" w:rsidP="00761EF0">
      <w:pPr>
        <w:pStyle w:val="BodyText"/>
      </w:pPr>
    </w:p>
    <w:p w:rsidR="00932480" w:rsidRDefault="00A60E81" w:rsidP="00932480">
      <w:pPr>
        <w:pStyle w:val="FigureSpace"/>
        <w:keepNext/>
        <w:jc w:val="center"/>
      </w:pPr>
      <w:r>
        <w:rPr>
          <w:noProof/>
        </w:rPr>
        <w:lastRenderedPageBreak/>
        <w:drawing>
          <wp:inline distT="0" distB="0" distL="0" distR="0" wp14:anchorId="39664EF2" wp14:editId="24EF764D">
            <wp:extent cx="5438140" cy="7595870"/>
            <wp:effectExtent l="0" t="0" r="0" b="0"/>
            <wp:docPr id="10" name="Picture 10" descr="Fig3_9_Titree_MO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3_9_Titree_MODI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38140" cy="7595870"/>
                    </a:xfrm>
                    <a:prstGeom prst="rect">
                      <a:avLst/>
                    </a:prstGeom>
                    <a:noFill/>
                    <a:ln>
                      <a:noFill/>
                    </a:ln>
                  </pic:spPr>
                </pic:pic>
              </a:graphicData>
            </a:graphic>
          </wp:inline>
        </w:drawing>
      </w:r>
    </w:p>
    <w:p w:rsidR="007818FB" w:rsidRPr="008E5A96" w:rsidRDefault="00932480" w:rsidP="00932480">
      <w:pPr>
        <w:pStyle w:val="Captions"/>
      </w:pPr>
      <w:bookmarkStart w:id="35" w:name="_Ref338254711"/>
      <w:bookmarkStart w:id="36" w:name="_Toc352760132"/>
      <w:r w:rsidRPr="00932480">
        <w:rPr>
          <w:rStyle w:val="Captionsbold"/>
        </w:rPr>
        <w:t xml:space="preserve">Figure </w:t>
      </w:r>
      <w:r w:rsidR="008528CE">
        <w:rPr>
          <w:rStyle w:val="Captionsbold"/>
          <w:noProof/>
        </w:rPr>
        <w:t>1</w:t>
      </w:r>
      <w:r w:rsidR="00397822">
        <w:rPr>
          <w:rStyle w:val="Captionsbold"/>
        </w:rPr>
        <w:t>.</w:t>
      </w:r>
      <w:r w:rsidR="008528CE">
        <w:rPr>
          <w:rStyle w:val="Captionsbold"/>
          <w:noProof/>
        </w:rPr>
        <w:t>7</w:t>
      </w:r>
      <w:bookmarkEnd w:id="35"/>
      <w:r w:rsidRPr="00932480">
        <w:rPr>
          <w:rStyle w:val="Captionsbold"/>
        </w:rPr>
        <w:t>:</w:t>
      </w:r>
      <w:r>
        <w:t xml:space="preserve"> </w:t>
      </w:r>
      <w:r w:rsidRPr="007818FB">
        <w:t xml:space="preserve">MODIS image </w:t>
      </w:r>
      <w:r>
        <w:t xml:space="preserve">from central </w:t>
      </w:r>
      <w:smartTag w:uri="urn:schemas-microsoft-com:office:smarttags" w:element="country-region">
        <w:r>
          <w:t>Australia</w:t>
        </w:r>
      </w:smartTag>
      <w:r>
        <w:t xml:space="preserve"> showing that the widespread flat sand plain of the </w:t>
      </w:r>
      <w:smartTag w:uri="urn:schemas-microsoft-com:office:smarttags" w:element="place">
        <w:smartTag w:uri="urn:schemas-microsoft-com:office:smarttags" w:element="PlaceName">
          <w:r w:rsidRPr="007818FB">
            <w:t>Ti-Tree</w:t>
          </w:r>
        </w:smartTag>
        <w:r w:rsidRPr="007818FB">
          <w:t xml:space="preserve"> </w:t>
        </w:r>
        <w:smartTag w:uri="urn:schemas-microsoft-com:office:smarttags" w:element="PlaceType">
          <w:r w:rsidRPr="007818FB">
            <w:t>Basin</w:t>
          </w:r>
        </w:smartTag>
      </w:smartTag>
      <w:r>
        <w:t xml:space="preserve"> has a distinct orange-brown signature associated with the local vegetation</w:t>
      </w:r>
      <w:r w:rsidRPr="007818FB">
        <w:t>.</w:t>
      </w:r>
      <w:r>
        <w:t xml:space="preserve"> Surface drainage systems are also well depicted.</w:t>
      </w:r>
      <w:bookmarkEnd w:id="36"/>
    </w:p>
    <w:p w:rsidR="00932480" w:rsidRDefault="00A60E81" w:rsidP="00932480">
      <w:pPr>
        <w:pStyle w:val="FigureSpace"/>
        <w:keepNext/>
        <w:jc w:val="center"/>
      </w:pPr>
      <w:r>
        <w:rPr>
          <w:noProof/>
        </w:rPr>
        <w:lastRenderedPageBreak/>
        <w:drawing>
          <wp:inline distT="0" distB="0" distL="0" distR="0" wp14:anchorId="119A4064" wp14:editId="65A4FCB1">
            <wp:extent cx="5358130" cy="7475855"/>
            <wp:effectExtent l="0" t="0" r="0" b="0"/>
            <wp:docPr id="11" name="Picture 11" descr="Fig3_10_Titree_NO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3_10_Titree_NOA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58130" cy="7475855"/>
                    </a:xfrm>
                    <a:prstGeom prst="rect">
                      <a:avLst/>
                    </a:prstGeom>
                    <a:noFill/>
                    <a:ln>
                      <a:noFill/>
                    </a:ln>
                  </pic:spPr>
                </pic:pic>
              </a:graphicData>
            </a:graphic>
          </wp:inline>
        </w:drawing>
      </w:r>
    </w:p>
    <w:p w:rsidR="005A6ED1" w:rsidRPr="008E5A96" w:rsidRDefault="00932480" w:rsidP="00932480">
      <w:pPr>
        <w:pStyle w:val="Captions"/>
      </w:pPr>
      <w:bookmarkStart w:id="37" w:name="_Ref338254742"/>
      <w:bookmarkStart w:id="38" w:name="_Toc352760133"/>
      <w:r w:rsidRPr="00932480">
        <w:rPr>
          <w:rStyle w:val="Captionsbold"/>
        </w:rPr>
        <w:t xml:space="preserve">Figure </w:t>
      </w:r>
      <w:r w:rsidR="008528CE">
        <w:rPr>
          <w:rStyle w:val="Captionsbold"/>
          <w:noProof/>
        </w:rPr>
        <w:t>1</w:t>
      </w:r>
      <w:r w:rsidR="00397822">
        <w:rPr>
          <w:rStyle w:val="Captionsbold"/>
        </w:rPr>
        <w:t>.</w:t>
      </w:r>
      <w:r w:rsidR="008528CE">
        <w:rPr>
          <w:rStyle w:val="Captionsbold"/>
          <w:noProof/>
        </w:rPr>
        <w:t>8</w:t>
      </w:r>
      <w:bookmarkEnd w:id="37"/>
      <w:r w:rsidRPr="00932480">
        <w:rPr>
          <w:rStyle w:val="Captionsbold"/>
        </w:rPr>
        <w:t>:</w:t>
      </w:r>
      <w:r>
        <w:t xml:space="preserve"> Night-time thermal infrared (NTIR) image from the NOAA-AVHRR satellite sensor. The darker blue-black tones that coincide with most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reflect relatively lower thermal emissions compared with the surrounding bedrock exposures (white). The variation in thermal signature between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and nearby bedrock areas may relate to the shallower watertable that occurs in the sedimentary infill of the basin.</w:t>
      </w:r>
      <w:bookmarkEnd w:id="38"/>
    </w:p>
    <w:p w:rsidR="00932480" w:rsidRDefault="00A60E81" w:rsidP="00932480">
      <w:pPr>
        <w:pStyle w:val="FigureSpace"/>
        <w:keepNext/>
        <w:jc w:val="center"/>
      </w:pPr>
      <w:r>
        <w:rPr>
          <w:noProof/>
        </w:rPr>
        <w:lastRenderedPageBreak/>
        <w:drawing>
          <wp:inline distT="0" distB="0" distL="0" distR="0" wp14:anchorId="057EED45" wp14:editId="716110CF">
            <wp:extent cx="5454015" cy="6096000"/>
            <wp:effectExtent l="0" t="0" r="0" b="0"/>
            <wp:docPr id="12" name="Picture 12" descr="Fig1_2_TiTree_basin_ex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1_2_TiTree_basin_exten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54015" cy="6096000"/>
                    </a:xfrm>
                    <a:prstGeom prst="rect">
                      <a:avLst/>
                    </a:prstGeom>
                    <a:noFill/>
                    <a:ln>
                      <a:noFill/>
                    </a:ln>
                  </pic:spPr>
                </pic:pic>
              </a:graphicData>
            </a:graphic>
          </wp:inline>
        </w:drawing>
      </w:r>
    </w:p>
    <w:p w:rsidR="001D7B37" w:rsidRPr="008E5A96" w:rsidRDefault="00932480" w:rsidP="00932480">
      <w:pPr>
        <w:pStyle w:val="Captions"/>
      </w:pPr>
      <w:bookmarkStart w:id="39" w:name="_Ref338254784"/>
      <w:bookmarkStart w:id="40" w:name="_Toc352760134"/>
      <w:r w:rsidRPr="00932480">
        <w:rPr>
          <w:rStyle w:val="Captionsbold"/>
        </w:rPr>
        <w:t xml:space="preserve">Figure </w:t>
      </w:r>
      <w:r w:rsidR="008528CE">
        <w:rPr>
          <w:rStyle w:val="Captionsbold"/>
          <w:noProof/>
        </w:rPr>
        <w:t>1</w:t>
      </w:r>
      <w:r w:rsidR="00397822">
        <w:rPr>
          <w:rStyle w:val="Captionsbold"/>
        </w:rPr>
        <w:t>.</w:t>
      </w:r>
      <w:r w:rsidR="008528CE">
        <w:rPr>
          <w:rStyle w:val="Captionsbold"/>
          <w:noProof/>
        </w:rPr>
        <w:t>9</w:t>
      </w:r>
      <w:bookmarkEnd w:id="39"/>
      <w:r w:rsidRPr="00932480">
        <w:rPr>
          <w:rStyle w:val="Captionsbold"/>
        </w:rPr>
        <w:t>:</w:t>
      </w:r>
      <w:r>
        <w:t xml:space="preserve"> Extent of Cenozoic sediments and the saturated aquifer system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The four Water Control Zones and main horticulture users of groundwater are also shown (after Knapton, 2007).</w:t>
      </w:r>
      <w:bookmarkEnd w:id="40"/>
    </w:p>
    <w:p w:rsidR="001D7B37" w:rsidRDefault="001D7B37" w:rsidP="001D7B37">
      <w:pPr>
        <w:pStyle w:val="BodyText"/>
      </w:pPr>
    </w:p>
    <w:p w:rsidR="00932480" w:rsidRDefault="00A60E81" w:rsidP="00932480">
      <w:pPr>
        <w:pStyle w:val="FigureSpace"/>
        <w:keepNext/>
        <w:jc w:val="center"/>
      </w:pPr>
      <w:r>
        <w:rPr>
          <w:noProof/>
        </w:rPr>
        <w:lastRenderedPageBreak/>
        <w:drawing>
          <wp:inline distT="0" distB="0" distL="0" distR="0" wp14:anchorId="33CEBD80" wp14:editId="1D48AB59">
            <wp:extent cx="5630545" cy="2366010"/>
            <wp:effectExtent l="0" t="0" r="0" b="0"/>
            <wp:docPr id="13" name="Picture 13" descr="12-6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6367-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30545" cy="2366010"/>
                    </a:xfrm>
                    <a:prstGeom prst="rect">
                      <a:avLst/>
                    </a:prstGeom>
                    <a:noFill/>
                    <a:ln>
                      <a:noFill/>
                    </a:ln>
                  </pic:spPr>
                </pic:pic>
              </a:graphicData>
            </a:graphic>
          </wp:inline>
        </w:drawing>
      </w:r>
    </w:p>
    <w:p w:rsidR="00932480" w:rsidRPr="00932480" w:rsidRDefault="00932480" w:rsidP="00932480">
      <w:pPr>
        <w:pStyle w:val="Captions"/>
      </w:pPr>
      <w:bookmarkStart w:id="41" w:name="_Ref338254840"/>
      <w:bookmarkStart w:id="42" w:name="_Toc352760135"/>
      <w:r w:rsidRPr="00932480">
        <w:rPr>
          <w:rStyle w:val="Captionsbold"/>
        </w:rPr>
        <w:t xml:space="preserve">Figure </w:t>
      </w:r>
      <w:r w:rsidR="008528CE">
        <w:rPr>
          <w:rStyle w:val="Captionsbold"/>
          <w:noProof/>
        </w:rPr>
        <w:t>1</w:t>
      </w:r>
      <w:r w:rsidR="00397822">
        <w:rPr>
          <w:rStyle w:val="Captionsbold"/>
        </w:rPr>
        <w:t>.</w:t>
      </w:r>
      <w:r w:rsidR="008528CE">
        <w:rPr>
          <w:rStyle w:val="Captionsbold"/>
          <w:noProof/>
        </w:rPr>
        <w:t>10</w:t>
      </w:r>
      <w:bookmarkEnd w:id="41"/>
      <w:r w:rsidRPr="00932480">
        <w:rPr>
          <w:rStyle w:val="Captionsbold"/>
        </w:rPr>
        <w:t>:</w:t>
      </w:r>
      <w:r w:rsidRPr="00932480">
        <w:t xml:space="preserve"> Annual groundwater extraction for the </w:t>
      </w:r>
      <w:smartTag w:uri="urn:schemas-microsoft-com:office:smarttags" w:element="place">
        <w:smartTag w:uri="urn:schemas-microsoft-com:office:smarttags" w:element="PlaceName">
          <w:r w:rsidRPr="00932480">
            <w:t>Ti-Tree</w:t>
          </w:r>
        </w:smartTag>
        <w:r w:rsidRPr="00932480">
          <w:t xml:space="preserve"> </w:t>
        </w:r>
        <w:smartTag w:uri="urn:schemas-microsoft-com:office:smarttags" w:element="PlaceType">
          <w:r w:rsidRPr="00932480">
            <w:t>Basin</w:t>
          </w:r>
        </w:smartTag>
      </w:smartTag>
      <w:r w:rsidRPr="00932480">
        <w:t>.</w:t>
      </w:r>
      <w:bookmarkEnd w:id="42"/>
    </w:p>
    <w:p w:rsidR="00932480" w:rsidRDefault="00932480" w:rsidP="00932480">
      <w:pPr>
        <w:pStyle w:val="BodyText"/>
      </w:pPr>
    </w:p>
    <w:p w:rsidR="00B974AB" w:rsidRDefault="00455ED0" w:rsidP="007A221A">
      <w:pPr>
        <w:pStyle w:val="Heading1"/>
      </w:pPr>
      <w:r>
        <w:br w:type="page"/>
      </w:r>
      <w:bookmarkStart w:id="43" w:name="_Toc352760088"/>
      <w:r w:rsidR="004A186B">
        <w:lastRenderedPageBreak/>
        <w:t xml:space="preserve">Geological </w:t>
      </w:r>
      <w:r w:rsidR="00761EF0">
        <w:t xml:space="preserve">and geophysical </w:t>
      </w:r>
      <w:r w:rsidR="004A186B">
        <w:t>setting</w:t>
      </w:r>
      <w:bookmarkEnd w:id="43"/>
    </w:p>
    <w:p w:rsidR="004A186B" w:rsidRPr="004A4665" w:rsidRDefault="004A186B" w:rsidP="004A4665">
      <w:pPr>
        <w:pStyle w:val="Heading2"/>
      </w:pPr>
      <w:bookmarkStart w:id="44" w:name="_Toc352760089"/>
      <w:r w:rsidRPr="004A4665">
        <w:t>Geology</w:t>
      </w:r>
      <w:bookmarkEnd w:id="44"/>
    </w:p>
    <w:p w:rsidR="00456A10" w:rsidRDefault="001655BB" w:rsidP="004A186B">
      <w:pPr>
        <w:pStyle w:val="BodyText"/>
        <w:tabs>
          <w:tab w:val="left" w:pos="2208"/>
        </w:tabs>
      </w:pPr>
      <w:r>
        <w:t xml:space="preserve">The </w:t>
      </w:r>
      <w:smartTag w:uri="urn:schemas-microsoft-com:office:smarttags" w:element="place">
        <w:smartTag w:uri="urn:schemas-microsoft-com:office:smarttags" w:element="PlaceName">
          <w:r w:rsidR="00306C85">
            <w:t>Ti-Tree</w:t>
          </w:r>
        </w:smartTag>
        <w:r>
          <w:t xml:space="preserve"> </w:t>
        </w:r>
        <w:smartTag w:uri="urn:schemas-microsoft-com:office:smarttags" w:element="PlaceType">
          <w:r>
            <w:t>Basin</w:t>
          </w:r>
        </w:smartTag>
      </w:smartTag>
      <w:r>
        <w:t xml:space="preserve"> is an intracratonic </w:t>
      </w:r>
      <w:r w:rsidR="00A26524">
        <w:t xml:space="preserve">Cenozoic </w:t>
      </w:r>
      <w:r>
        <w:t xml:space="preserve">basin infilled with </w:t>
      </w:r>
      <w:r w:rsidR="0057115B">
        <w:t xml:space="preserve">up to ~320 m of </w:t>
      </w:r>
      <w:r>
        <w:t>sediments</w:t>
      </w:r>
      <w:r w:rsidR="0057115B">
        <w:t xml:space="preserve"> </w:t>
      </w:r>
      <w:r>
        <w:t>originally deposited in alluvial and lacustrine environments.</w:t>
      </w:r>
      <w:r w:rsidR="00B475B8">
        <w:t xml:space="preserve"> </w:t>
      </w:r>
      <w:r w:rsidR="00A26524">
        <w:t xml:space="preserve">The basin is covered </w:t>
      </w:r>
      <w:r w:rsidR="0057115B">
        <w:t xml:space="preserve">at surface by </w:t>
      </w:r>
      <w:r w:rsidR="00A26524">
        <w:t>Quaternary sediments such as aeolian sands, alluvium and minor calcrete (</w:t>
      </w:r>
      <w:r w:rsidR="008528CE" w:rsidRPr="008528CE">
        <w:t>Figure 2.1</w:t>
      </w:r>
      <w:r w:rsidR="00A26524">
        <w:t>).</w:t>
      </w:r>
      <w:r w:rsidR="00B475B8">
        <w:t xml:space="preserve"> </w:t>
      </w:r>
      <w:r w:rsidR="0057115B">
        <w:t xml:space="preserve">These </w:t>
      </w:r>
      <w:r w:rsidR="00C504C9">
        <w:t>surficial</w:t>
      </w:r>
      <w:r w:rsidR="00790123">
        <w:t xml:space="preserve"> </w:t>
      </w:r>
      <w:r w:rsidR="0057115B">
        <w:t xml:space="preserve">deposits are widespread and </w:t>
      </w:r>
      <w:r w:rsidR="00C504C9">
        <w:t xml:space="preserve">obscure </w:t>
      </w:r>
      <w:r w:rsidR="00F012AD">
        <w:t xml:space="preserve">most of </w:t>
      </w:r>
      <w:r w:rsidR="00C504C9">
        <w:t>the older Cenozoic sediments</w:t>
      </w:r>
      <w:r w:rsidR="0057115B">
        <w:t xml:space="preserve"> (</w:t>
      </w:r>
      <w:r w:rsidR="00C504C9">
        <w:t>which are Eocene to Miocene age</w:t>
      </w:r>
      <w:r w:rsidR="0057115B">
        <w:t>).</w:t>
      </w:r>
      <w:r w:rsidR="00B475B8">
        <w:t xml:space="preserve"> </w:t>
      </w:r>
      <w:r w:rsidR="006B7CB8">
        <w:t>Paleop</w:t>
      </w:r>
      <w:r>
        <w:t xml:space="preserve">roterozoic basement rocks of the </w:t>
      </w:r>
      <w:r w:rsidR="006B7CB8">
        <w:t>Arunta Region</w:t>
      </w:r>
      <w:r w:rsidR="00A26524">
        <w:t>,</w:t>
      </w:r>
      <w:r w:rsidR="006B7CB8">
        <w:t xml:space="preserve"> which have a complex metamorphic and tectonic history</w:t>
      </w:r>
      <w:r w:rsidR="00A26524">
        <w:t xml:space="preserve">, underlie </w:t>
      </w:r>
      <w:r w:rsidR="00F012AD">
        <w:t xml:space="preserve">much of </w:t>
      </w:r>
      <w:r w:rsidR="00A26524">
        <w:t xml:space="preserve">the </w:t>
      </w:r>
      <w:r w:rsidR="00306C85">
        <w:t>Ti-Tree</w:t>
      </w:r>
      <w:r w:rsidR="00A26524">
        <w:t xml:space="preserve"> region</w:t>
      </w:r>
      <w:r w:rsidR="006B7CB8">
        <w:t xml:space="preserve"> (McDonald, 1988).</w:t>
      </w:r>
      <w:r w:rsidR="00B475B8">
        <w:t xml:space="preserve"> </w:t>
      </w:r>
      <w:r w:rsidR="00456A10">
        <w:t xml:space="preserve">The dominant structural trend in the basement </w:t>
      </w:r>
      <w:r w:rsidR="008E5A96">
        <w:t>rocks is north-westerly</w:t>
      </w:r>
      <w:r w:rsidR="00A26524">
        <w:t xml:space="preserve"> with a series of major sub-parallel faults cross-cutting the Proterozoic </w:t>
      </w:r>
      <w:r w:rsidR="00F012AD">
        <w:t>rocks</w:t>
      </w:r>
      <w:r w:rsidR="000445D6">
        <w:t xml:space="preserve"> beneath the </w:t>
      </w:r>
      <w:smartTag w:uri="urn:schemas-microsoft-com:office:smarttags" w:element="place">
        <w:smartTag w:uri="urn:schemas-microsoft-com:office:smarttags" w:element="PlaceName">
          <w:r w:rsidR="00306C85">
            <w:t>Ti-Tree</w:t>
          </w:r>
        </w:smartTag>
        <w:r w:rsidR="000445D6">
          <w:t xml:space="preserve"> </w:t>
        </w:r>
        <w:smartTag w:uri="urn:schemas-microsoft-com:office:smarttags" w:element="PlaceType">
          <w:r w:rsidR="000445D6">
            <w:t>Basin</w:t>
          </w:r>
        </w:smartTag>
      </w:smartTag>
      <w:r w:rsidR="000445D6">
        <w:t xml:space="preserve"> </w:t>
      </w:r>
      <w:r w:rsidR="00790123">
        <w:t>(</w:t>
      </w:r>
      <w:r w:rsidR="008528CE" w:rsidRPr="008528CE">
        <w:t>Figure 2.2</w:t>
      </w:r>
      <w:r w:rsidR="00790123" w:rsidRPr="009C34B9">
        <w:t>)</w:t>
      </w:r>
      <w:r w:rsidR="00790123">
        <w:t>.</w:t>
      </w:r>
    </w:p>
    <w:p w:rsidR="00456A10" w:rsidRDefault="00456A10" w:rsidP="004A186B">
      <w:pPr>
        <w:pStyle w:val="BodyText"/>
        <w:tabs>
          <w:tab w:val="left" w:pos="2208"/>
        </w:tabs>
      </w:pPr>
    </w:p>
    <w:p w:rsidR="008E5A96" w:rsidRDefault="008E5A96" w:rsidP="008E5A96">
      <w:pPr>
        <w:pStyle w:val="BodyText"/>
        <w:tabs>
          <w:tab w:val="left" w:pos="2208"/>
        </w:tabs>
      </w:pPr>
      <w:r>
        <w:t>The Paleoproterozoic Lander Rock Formation, which mainly consists of greywacke, siltstone, shale, schist and gneiss, is the most common basement unit in the Ti-Tree area (</w:t>
      </w:r>
      <w:r w:rsidR="008528CE" w:rsidRPr="008528CE">
        <w:t>Figure 2.2</w:t>
      </w:r>
      <w:r>
        <w:t>).</w:t>
      </w:r>
      <w:r w:rsidR="00B475B8">
        <w:t xml:space="preserve"> </w:t>
      </w:r>
      <w:r>
        <w:t>Paleoproterozoic to Mesoproterozoic granites and gneisses also occur and form discrete intrusive bodies or faulted basement blocks (Ahmad and Scrimgeour, 2006).</w:t>
      </w:r>
      <w:r w:rsidR="00B475B8">
        <w:t xml:space="preserve"> </w:t>
      </w:r>
      <w:r>
        <w:t xml:space="preserve">The northern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is partly underlain by Neoproterozoic rocks of the Yuendumu/Arumbera Sandstone (</w:t>
      </w:r>
      <w:r w:rsidR="008528CE" w:rsidRPr="008528CE">
        <w:t>Figure 2.2</w:t>
      </w:r>
      <w:r>
        <w:t>).</w:t>
      </w:r>
      <w:r w:rsidR="00B475B8">
        <w:t xml:space="preserve"> </w:t>
      </w:r>
      <w:r>
        <w:t xml:space="preserve">The Proterozoic basement rocks crop out sporadically around the basin margins, forming prominent uplands such as the </w:t>
      </w:r>
      <w:smartTag w:uri="urn:schemas-microsoft-com:office:smarttags" w:element="place">
        <w:smartTag w:uri="urn:schemas-microsoft-com:office:smarttags" w:element="PlaceName">
          <w:r>
            <w:t>Reynolds</w:t>
          </w:r>
        </w:smartTag>
        <w:r>
          <w:t xml:space="preserve"> </w:t>
        </w:r>
        <w:smartTag w:uri="urn:schemas-microsoft-com:office:smarttags" w:element="PlaceType">
          <w:r>
            <w:t>Range</w:t>
          </w:r>
        </w:smartTag>
      </w:smartTag>
      <w:r>
        <w:t xml:space="preserve"> to the south-west.</w:t>
      </w:r>
    </w:p>
    <w:p w:rsidR="008E5A96" w:rsidRDefault="008E5A96" w:rsidP="008E5A96">
      <w:pPr>
        <w:pStyle w:val="BodyText"/>
        <w:tabs>
          <w:tab w:val="left" w:pos="2208"/>
        </w:tabs>
      </w:pPr>
    </w:p>
    <w:p w:rsidR="008E5A96" w:rsidRDefault="008E5A96" w:rsidP="008E5A96">
      <w:pPr>
        <w:pStyle w:val="BodyText"/>
        <w:tabs>
          <w:tab w:val="left" w:pos="2208"/>
        </w:tabs>
      </w:pPr>
      <w:r>
        <w:t>Characteristics of the regional geology which are relevant to the present investigation include:</w:t>
      </w:r>
    </w:p>
    <w:p w:rsidR="008E5A96" w:rsidRDefault="008E5A96" w:rsidP="008E5A96">
      <w:pPr>
        <w:pStyle w:val="BodyText"/>
        <w:tabs>
          <w:tab w:val="left" w:pos="2208"/>
        </w:tabs>
      </w:pPr>
    </w:p>
    <w:p w:rsidR="008E5A96" w:rsidRDefault="008E5A96" w:rsidP="008E5A96">
      <w:pPr>
        <w:pStyle w:val="Bulletlevel1"/>
      </w:pPr>
      <w:r>
        <w:t xml:space="preserve">The shape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is elongated north-west</w:t>
      </w:r>
      <w:r w:rsidR="00264459">
        <w:t>erly</w:t>
      </w:r>
      <w:r>
        <w:t xml:space="preserve">, coincident with the orientation of the dominant structural </w:t>
      </w:r>
      <w:r w:rsidR="00264459">
        <w:t>zone</w:t>
      </w:r>
      <w:r>
        <w:t>s in the basement rocks.</w:t>
      </w:r>
      <w:r w:rsidR="00B475B8">
        <w:t xml:space="preserve"> </w:t>
      </w:r>
      <w:r>
        <w:t>This suggests that basement faulting and associated tectonic activity probably played a</w:t>
      </w:r>
      <w:r w:rsidR="00264459">
        <w:t xml:space="preserve">n important </w:t>
      </w:r>
      <w:r>
        <w:t>role in the evolution of the Cenozoic basin and its sedimentary infill sequence.</w:t>
      </w:r>
    </w:p>
    <w:p w:rsidR="008E5A96" w:rsidRDefault="008E5A96" w:rsidP="008E5A96">
      <w:pPr>
        <w:pStyle w:val="Bulletlevel1"/>
      </w:pPr>
      <w:r>
        <w:t xml:space="preserve">The major north-west trending fault that cuts across the central part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8528CE" w:rsidRPr="008528CE">
        <w:rPr>
          <w:rStyle w:val="BodyTextChar"/>
        </w:rPr>
        <w:t>Figure</w:t>
      </w:r>
      <w:r w:rsidR="001A4F9F">
        <w:rPr>
          <w:rStyle w:val="BodyTextChar"/>
        </w:rPr>
        <w:t> </w:t>
      </w:r>
      <w:r w:rsidR="008528CE" w:rsidRPr="008528CE">
        <w:rPr>
          <w:rStyle w:val="BodyTextChar"/>
        </w:rPr>
        <w:t>2.2</w:t>
      </w:r>
      <w:r>
        <w:t>) coincides with the site approximately 15 km south of Ti-Tree where previous drilling has shown that a thickened sequence of Cenozoic sediments occurs.</w:t>
      </w:r>
      <w:r w:rsidR="00B475B8">
        <w:t xml:space="preserve"> </w:t>
      </w:r>
      <w:r>
        <w:t>This provides further evidence of the influence of tectonism in the development of the basin.</w:t>
      </w:r>
    </w:p>
    <w:p w:rsidR="008E5A96" w:rsidRDefault="008E5A96" w:rsidP="008E5A96">
      <w:pPr>
        <w:pStyle w:val="Bulletlevel1"/>
      </w:pPr>
      <w:r>
        <w:t>The northern outflow part of the basin, termed the Wilora Palaeochannel, overlies Neoproterozoic rocks of the Yuendumu/Arumbera Sandstone.</w:t>
      </w:r>
      <w:r w:rsidR="00B475B8">
        <w:t xml:space="preserve"> </w:t>
      </w:r>
      <w:r>
        <w:t xml:space="preserve">Elsewhere in the </w:t>
      </w:r>
      <w:smartTag w:uri="urn:schemas-microsoft-com:office:smarttags" w:element="State">
        <w:r>
          <w:t>Northern Territory</w:t>
        </w:r>
      </w:smartTag>
      <w:r>
        <w:t xml:space="preserve"> these sandstones, limestones and siltstones form a modest aquifer when intersected near-surface in the Amadeus and </w:t>
      </w:r>
      <w:smartTag w:uri="urn:schemas-microsoft-com:office:smarttags" w:element="place">
        <w:smartTag w:uri="urn:schemas-microsoft-com:office:smarttags" w:element="PlaceName">
          <w:r>
            <w:t>Ngalia</w:t>
          </w:r>
        </w:smartTag>
        <w:r>
          <w:t xml:space="preserve"> </w:t>
        </w:r>
        <w:smartTag w:uri="urn:schemas-microsoft-com:office:smarttags" w:element="PlaceType">
          <w:r>
            <w:t>Basins</w:t>
          </w:r>
        </w:smartTag>
      </w:smartTag>
      <w:r>
        <w:t>.</w:t>
      </w:r>
      <w:r w:rsidR="00B475B8">
        <w:t xml:space="preserve"> </w:t>
      </w:r>
      <w:r>
        <w:t xml:space="preserve">Thus, there is potential for some degree of hydraulic connection between the Cenozoic sediments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and the underlying Neoproterozoic sedimentary rocks.</w:t>
      </w:r>
      <w:r w:rsidR="00B475B8">
        <w:t xml:space="preserve"> </w:t>
      </w:r>
      <w:r>
        <w:t>Further detailed investigation would be required to better understand and quantify the degree of groundwater interaction that may occur (although this is not part of the present study).</w:t>
      </w:r>
    </w:p>
    <w:p w:rsidR="008E5A96" w:rsidRDefault="008E5A96" w:rsidP="008E5A96">
      <w:pPr>
        <w:pStyle w:val="BodyText"/>
        <w:tabs>
          <w:tab w:val="left" w:pos="2208"/>
        </w:tabs>
      </w:pPr>
    </w:p>
    <w:p w:rsidR="00BC3DEE" w:rsidRDefault="00BC3DEE" w:rsidP="008E5A96">
      <w:pPr>
        <w:pStyle w:val="BodyText"/>
        <w:tabs>
          <w:tab w:val="left" w:pos="2208"/>
        </w:tabs>
      </w:pPr>
    </w:p>
    <w:p w:rsidR="008E5A96" w:rsidRDefault="008E5A96" w:rsidP="008E5A96">
      <w:pPr>
        <w:pStyle w:val="Heading2"/>
      </w:pPr>
      <w:bookmarkStart w:id="45" w:name="_Toc352760090"/>
      <w:r>
        <w:t>Regolith</w:t>
      </w:r>
      <w:bookmarkEnd w:id="45"/>
    </w:p>
    <w:p w:rsidR="008E5A96" w:rsidRDefault="008E5A96" w:rsidP="008E5A96">
      <w:pPr>
        <w:pStyle w:val="BodyText"/>
        <w:tabs>
          <w:tab w:val="left" w:pos="2208"/>
        </w:tabs>
      </w:pPr>
      <w:r>
        <w:t xml:space="preserve">Previous regolith mapping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has been undertaken by Reu and Garbin (1999), Craig (2006), and Robertson et al. (2006).</w:t>
      </w:r>
      <w:r w:rsidR="00B475B8">
        <w:t xml:space="preserve"> </w:t>
      </w:r>
      <w:r>
        <w:t xml:space="preserve">Aeolian sands are widely distributed at surface over most of the central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8528CE" w:rsidRPr="008528CE">
        <w:t>Figure 2.3</w:t>
      </w:r>
      <w:r>
        <w:t>).</w:t>
      </w:r>
      <w:r w:rsidR="00B475B8">
        <w:t xml:space="preserve"> </w:t>
      </w:r>
      <w:r>
        <w:t>Red earthy soils occur mainly around the margins of the basin in transitional zones from surrounding areas of outcropping basement rocks.</w:t>
      </w:r>
      <w:r w:rsidR="00B475B8">
        <w:t xml:space="preserve"> </w:t>
      </w:r>
      <w:r>
        <w:t xml:space="preserve">Alluvial deposits are associated with the modern surface drainages such as the Woodforde and </w:t>
      </w:r>
      <w:smartTag w:uri="urn:schemas-microsoft-com:office:smarttags" w:element="place">
        <w:smartTag w:uri="urn:schemas-microsoft-com:office:smarttags" w:element="PlaceName">
          <w:r>
            <w:t>Hanson</w:t>
          </w:r>
        </w:smartTag>
        <w:r>
          <w:t xml:space="preserve"> </w:t>
        </w:r>
        <w:smartTag w:uri="urn:schemas-microsoft-com:office:smarttags" w:element="PlaceType">
          <w:r>
            <w:t>Rivers</w:t>
          </w:r>
        </w:smartTag>
      </w:smartTag>
      <w:r>
        <w:t>.</w:t>
      </w:r>
      <w:r w:rsidR="00B475B8">
        <w:t xml:space="preserve"> </w:t>
      </w:r>
      <w:r w:rsidR="008528CE" w:rsidRPr="008528CE">
        <w:t>Figure</w:t>
      </w:r>
      <w:r w:rsidR="001A4F9F">
        <w:t> </w:t>
      </w:r>
      <w:r w:rsidR="008528CE" w:rsidRPr="008528CE">
        <w:t>2.3</w:t>
      </w:r>
      <w:r>
        <w:t xml:space="preserve"> also highlights the intricate network of small creeks that dissect the ranges which flank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p>
    <w:p w:rsidR="00CA0F51" w:rsidRDefault="00A60E81" w:rsidP="00CA0F51">
      <w:pPr>
        <w:pStyle w:val="FigureSpace"/>
        <w:keepNext/>
        <w:jc w:val="center"/>
      </w:pPr>
      <w:r>
        <w:rPr>
          <w:noProof/>
        </w:rPr>
        <w:lastRenderedPageBreak/>
        <w:drawing>
          <wp:inline distT="0" distB="0" distL="0" distR="0" wp14:anchorId="07E232A1" wp14:editId="0BBCEDEF">
            <wp:extent cx="5454015" cy="6440805"/>
            <wp:effectExtent l="0" t="0" r="0" b="0"/>
            <wp:docPr id="14" name="Picture 14" descr="Fig3_1_TiTree_basin_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3_1_TiTree_basin_geolog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54015" cy="6440805"/>
                    </a:xfrm>
                    <a:prstGeom prst="rect">
                      <a:avLst/>
                    </a:prstGeom>
                    <a:noFill/>
                    <a:ln>
                      <a:noFill/>
                    </a:ln>
                  </pic:spPr>
                </pic:pic>
              </a:graphicData>
            </a:graphic>
          </wp:inline>
        </w:drawing>
      </w:r>
    </w:p>
    <w:p w:rsidR="00A26524" w:rsidRPr="008E5A96" w:rsidRDefault="00CA0F51" w:rsidP="00CA0F51">
      <w:pPr>
        <w:pStyle w:val="Captions"/>
      </w:pPr>
      <w:bookmarkStart w:id="46" w:name="_Ref338254966"/>
      <w:bookmarkStart w:id="47" w:name="_Toc352760136"/>
      <w:r w:rsidRPr="00CA0F51">
        <w:rPr>
          <w:rStyle w:val="Captionsbold"/>
        </w:rPr>
        <w:t xml:space="preserve">Figure </w:t>
      </w:r>
      <w:r w:rsidR="008528CE">
        <w:rPr>
          <w:rStyle w:val="Captionsbold"/>
          <w:noProof/>
        </w:rPr>
        <w:t>2</w:t>
      </w:r>
      <w:r w:rsidR="00397822">
        <w:rPr>
          <w:rStyle w:val="Captionsbold"/>
        </w:rPr>
        <w:t>.</w:t>
      </w:r>
      <w:r w:rsidR="008528CE">
        <w:rPr>
          <w:rStyle w:val="Captionsbold"/>
          <w:noProof/>
        </w:rPr>
        <w:t>1</w:t>
      </w:r>
      <w:bookmarkEnd w:id="46"/>
      <w:r w:rsidRPr="00CA0F51">
        <w:rPr>
          <w:rStyle w:val="Captionsbold"/>
        </w:rPr>
        <w:t>:</w:t>
      </w:r>
      <w:r>
        <w:t xml:space="preserve"> Surface geology of the Ti-Tree region in central </w:t>
      </w:r>
      <w:smartTag w:uri="urn:schemas-microsoft-com:office:smarttags" w:element="place">
        <w:smartTag w:uri="urn:schemas-microsoft-com:office:smarttags" w:element="country-region">
          <w:r>
            <w:t>Australia</w:t>
          </w:r>
        </w:smartTag>
      </w:smartTag>
      <w:r>
        <w:t>. The boundary of the saturated Cenozoic basin sediments is overlain</w:t>
      </w:r>
      <w:r w:rsidR="00A7392D">
        <w:t xml:space="preserve"> (after Read and Tickell, 2007)</w:t>
      </w:r>
      <w:r>
        <w:t>.</w:t>
      </w:r>
      <w:bookmarkEnd w:id="47"/>
    </w:p>
    <w:p w:rsidR="00A26524" w:rsidRDefault="00A26524" w:rsidP="004A186B">
      <w:pPr>
        <w:pStyle w:val="BodyText"/>
        <w:tabs>
          <w:tab w:val="left" w:pos="2208"/>
        </w:tabs>
      </w:pPr>
    </w:p>
    <w:p w:rsidR="00CA0F51" w:rsidRDefault="00A60E81" w:rsidP="00CA0F51">
      <w:pPr>
        <w:pStyle w:val="FigureSpace"/>
        <w:keepNext/>
        <w:jc w:val="center"/>
      </w:pPr>
      <w:r>
        <w:rPr>
          <w:noProof/>
        </w:rPr>
        <w:lastRenderedPageBreak/>
        <w:drawing>
          <wp:inline distT="0" distB="0" distL="0" distR="0" wp14:anchorId="6A009A13" wp14:editId="3423CA35">
            <wp:extent cx="5454015" cy="6320790"/>
            <wp:effectExtent l="0" t="0" r="0" b="0"/>
            <wp:docPr id="15" name="Picture 15" descr="Fig3_2_TiTree_basin_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3_2_TiTree_basin_geolog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54015" cy="6320790"/>
                    </a:xfrm>
                    <a:prstGeom prst="rect">
                      <a:avLst/>
                    </a:prstGeom>
                    <a:noFill/>
                    <a:ln>
                      <a:noFill/>
                    </a:ln>
                  </pic:spPr>
                </pic:pic>
              </a:graphicData>
            </a:graphic>
          </wp:inline>
        </w:drawing>
      </w:r>
    </w:p>
    <w:p w:rsidR="0057115B" w:rsidRPr="008E5A96" w:rsidRDefault="00CA0F51" w:rsidP="00CA0F51">
      <w:pPr>
        <w:pStyle w:val="Captions"/>
      </w:pPr>
      <w:bookmarkStart w:id="48" w:name="_Ref338254977"/>
      <w:bookmarkStart w:id="49" w:name="_Toc352760137"/>
      <w:r w:rsidRPr="00CA0F51">
        <w:rPr>
          <w:rStyle w:val="Captionsbold"/>
        </w:rPr>
        <w:t xml:space="preserve">Figure </w:t>
      </w:r>
      <w:r w:rsidR="008528CE">
        <w:rPr>
          <w:rStyle w:val="Captionsbold"/>
          <w:noProof/>
        </w:rPr>
        <w:t>2</w:t>
      </w:r>
      <w:r w:rsidR="00397822">
        <w:rPr>
          <w:rStyle w:val="Captionsbold"/>
        </w:rPr>
        <w:t>.</w:t>
      </w:r>
      <w:r w:rsidR="008528CE">
        <w:rPr>
          <w:rStyle w:val="Captionsbold"/>
          <w:noProof/>
        </w:rPr>
        <w:t>2</w:t>
      </w:r>
      <w:bookmarkEnd w:id="48"/>
      <w:r w:rsidRPr="00CA0F51">
        <w:rPr>
          <w:rStyle w:val="Captionsbold"/>
        </w:rPr>
        <w:t>:</w:t>
      </w:r>
      <w:r>
        <w:t xml:space="preserve"> Pre-Cenozoic basement geology of the Ti-Tree region (after Ahmad and Scrimgeour, 2006).</w:t>
      </w:r>
      <w:bookmarkEnd w:id="49"/>
    </w:p>
    <w:p w:rsidR="008E5A96" w:rsidRDefault="008E5A96" w:rsidP="004A186B">
      <w:pPr>
        <w:pStyle w:val="BodyText"/>
        <w:tabs>
          <w:tab w:val="left" w:pos="2208"/>
        </w:tabs>
      </w:pPr>
    </w:p>
    <w:p w:rsidR="00CA0F51" w:rsidRDefault="00CA0F51" w:rsidP="004A186B">
      <w:pPr>
        <w:pStyle w:val="BodyText"/>
        <w:tabs>
          <w:tab w:val="left" w:pos="2208"/>
        </w:tabs>
      </w:pPr>
    </w:p>
    <w:p w:rsidR="00F012AD" w:rsidRDefault="00F012AD" w:rsidP="008E5A96">
      <w:pPr>
        <w:pStyle w:val="Heading2"/>
      </w:pPr>
      <w:bookmarkStart w:id="50" w:name="_Toc352760091"/>
      <w:r>
        <w:t>Geophysics</w:t>
      </w:r>
      <w:bookmarkEnd w:id="50"/>
    </w:p>
    <w:p w:rsidR="00F012AD" w:rsidRDefault="00F012AD" w:rsidP="00F012AD">
      <w:pPr>
        <w:pStyle w:val="BodyText"/>
        <w:tabs>
          <w:tab w:val="left" w:pos="2208"/>
        </w:tabs>
      </w:pPr>
      <w:r>
        <w:t xml:space="preserve">Geoscience </w:t>
      </w:r>
      <w:smartTag w:uri="urn:schemas-microsoft-com:office:smarttags" w:element="place">
        <w:smartTag w:uri="urn:schemas-microsoft-com:office:smarttags" w:element="country-region">
          <w:r>
            <w:t>Australia</w:t>
          </w:r>
        </w:smartTag>
      </w:smartTag>
      <w:r>
        <w:t xml:space="preserve"> is the custodian of national-scale geophysical datasets such as magnetics, gravity and radiometrics.</w:t>
      </w:r>
      <w:r w:rsidR="00B475B8">
        <w:t xml:space="preserve"> </w:t>
      </w:r>
      <w:r>
        <w:t xml:space="preserve">These geophysical data, accessible via the Geophysical Archive Data Delivery System (GADDS), were compiled for the </w:t>
      </w:r>
      <w:r w:rsidRPr="00BB15A9">
        <w:rPr>
          <w:i/>
        </w:rPr>
        <w:t>Palaeovalley Groundwater Project</w:t>
      </w:r>
      <w:r>
        <w:t xml:space="preserve"> to assist in better understanding the regional geology of each demonstration study site, including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00BC3DEE">
        <w:t xml:space="preserve"> (</w:t>
      </w:r>
      <w:r w:rsidR="008528CE" w:rsidRPr="008528CE">
        <w:t>Figure 2.4</w:t>
      </w:r>
      <w:r w:rsidR="00BC3DEE">
        <w:t>–</w:t>
      </w:r>
      <w:r>
        <w:t>2.6).</w:t>
      </w:r>
      <w:r w:rsidR="00B475B8">
        <w:t xml:space="preserve"> </w:t>
      </w:r>
      <w:r>
        <w:t xml:space="preserve">Although the regional geophysical data do not directly assist in delineating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or understanding the groundwater resources, the analysis of these images aids in the interpretation of basin evolution (magnetics) and modern-day landscape features (radiometrics).</w:t>
      </w:r>
    </w:p>
    <w:p w:rsidR="00F012AD" w:rsidRDefault="00F012AD" w:rsidP="00F012AD">
      <w:pPr>
        <w:pStyle w:val="BodyText"/>
        <w:tabs>
          <w:tab w:val="left" w:pos="2208"/>
        </w:tabs>
      </w:pPr>
      <w:r>
        <w:t>Observations of the regional geophysical datasets for the Ti-Tree area relevant to the present study are:</w:t>
      </w:r>
    </w:p>
    <w:p w:rsidR="00F012AD" w:rsidRDefault="00F012AD" w:rsidP="00F012AD">
      <w:pPr>
        <w:pStyle w:val="BodyText"/>
        <w:tabs>
          <w:tab w:val="left" w:pos="2208"/>
        </w:tabs>
      </w:pPr>
    </w:p>
    <w:p w:rsidR="00F012AD" w:rsidRDefault="00F012AD" w:rsidP="00F012AD">
      <w:pPr>
        <w:pStyle w:val="Bulletlevel1"/>
      </w:pPr>
      <w:r>
        <w:t xml:space="preserve">The regional magnetics data show that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occurs in an area of relatively low magnetic intensity, compared with geological domains to the north and south (</w:t>
      </w:r>
      <w:r w:rsidR="008528CE" w:rsidRPr="008528CE">
        <w:rPr>
          <w:rStyle w:val="BodyTextChar"/>
        </w:rPr>
        <w:t>Figure 2.4</w:t>
      </w:r>
      <w:r>
        <w:t>);</w:t>
      </w:r>
    </w:p>
    <w:p w:rsidR="00F012AD" w:rsidRDefault="00F012AD" w:rsidP="00F012AD">
      <w:pPr>
        <w:pStyle w:val="Bulletlevel1"/>
      </w:pPr>
      <w:r>
        <w:t>Both the TMI and the 1</w:t>
      </w:r>
      <w:r w:rsidRPr="00BB15A9">
        <w:rPr>
          <w:vertAlign w:val="superscript"/>
        </w:rPr>
        <w:t>st</w:t>
      </w:r>
      <w:r>
        <w:t xml:space="preserve"> vertical derivative </w:t>
      </w:r>
      <w:r w:rsidR="00F532CB">
        <w:t xml:space="preserve">magnetic </w:t>
      </w:r>
      <w:r>
        <w:t>data provide further evidence of the dominant north-west structural orientation of the geologic basement.</w:t>
      </w:r>
      <w:r w:rsidR="00B475B8">
        <w:t xml:space="preserve"> </w:t>
      </w:r>
      <w:r>
        <w:t>Distinct faults depicted on the regional geology map coincide with specific features in the magnetics data;</w:t>
      </w:r>
    </w:p>
    <w:p w:rsidR="00F012AD" w:rsidRDefault="00F012AD" w:rsidP="00F012AD">
      <w:pPr>
        <w:pStyle w:val="Bulletlevel1"/>
      </w:pPr>
      <w:r>
        <w:t>The radiometrics data highlight the north-flowing modern surface drainage systems in the vicinity of the Ti-Tree area. The dominantly red colour of the alluvial sediments in these drainage lines indicates that they are relatively enriched in potassium, reflecting the potassium-bearing basement rocks (e.g., granite and gneiss) that are the ultimate source of these modern sediments;</w:t>
      </w:r>
      <w:r w:rsidR="00F532CB">
        <w:t xml:space="preserve"> and</w:t>
      </w:r>
    </w:p>
    <w:p w:rsidR="00F012AD" w:rsidRDefault="00F012AD" w:rsidP="00F012AD">
      <w:pPr>
        <w:pStyle w:val="Bulletlevel1"/>
      </w:pPr>
      <w:r>
        <w:t xml:space="preserve">The flat sandy plain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is distinctly greenish in the radiometrics image, reflecting the relative abundance of thorium in the aeolian sands that cover much of this area. In contrast, the nearby salt lake to the south-west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is purplish-blue, indicating that it is enriched in uranium.</w:t>
      </w:r>
    </w:p>
    <w:p w:rsidR="00186B87" w:rsidRDefault="00186B87">
      <w:pPr>
        <w:pStyle w:val="BodyText"/>
        <w:tabs>
          <w:tab w:val="left" w:pos="2208"/>
        </w:tabs>
      </w:pPr>
    </w:p>
    <w:p w:rsidR="00F012AD" w:rsidRDefault="00F012AD" w:rsidP="00F012AD">
      <w:pPr>
        <w:pStyle w:val="BodyText"/>
        <w:tabs>
          <w:tab w:val="left" w:pos="2208"/>
        </w:tabs>
      </w:pPr>
    </w:p>
    <w:p w:rsidR="00F012AD" w:rsidRDefault="00F012AD" w:rsidP="00F012AD">
      <w:pPr>
        <w:pStyle w:val="Heading2"/>
      </w:pPr>
      <w:bookmarkStart w:id="51" w:name="_Toc352760092"/>
      <w:r>
        <w:t>Palynology</w:t>
      </w:r>
      <w:bookmarkEnd w:id="51"/>
    </w:p>
    <w:p w:rsidR="00F012AD" w:rsidRDefault="00F012AD" w:rsidP="00F012AD">
      <w:pPr>
        <w:pStyle w:val="BodyText"/>
        <w:tabs>
          <w:tab w:val="left" w:pos="2208"/>
        </w:tabs>
      </w:pPr>
      <w:r>
        <w:t>Palynology is the study of organic plant microfossils such as algal cysts, spores and pollen, and is used to assist in dating and correlating fine-grained sedimentary rocks (English et al., 2012).</w:t>
      </w:r>
      <w:r w:rsidR="00B475B8">
        <w:t xml:space="preserve"> </w:t>
      </w:r>
      <w:r>
        <w:t xml:space="preserve">Macphail (1997) analysed sediment samples collected from the </w:t>
      </w:r>
      <w:smartTag w:uri="urn:schemas-microsoft-com:office:smarttags" w:element="PlaceName">
        <w:r>
          <w:t>Ti-Tree</w:t>
        </w:r>
      </w:smartTag>
      <w:r>
        <w:t xml:space="preserve"> </w:t>
      </w:r>
      <w:smartTag w:uri="urn:schemas-microsoft-com:office:smarttags" w:element="PlaceType">
        <w:r>
          <w:t>Basin</w:t>
        </w:r>
      </w:smartTag>
      <w:r>
        <w:t xml:space="preserve"> to help constrain the age of Cenozoic deposition and interpret basin evolution</w:t>
      </w:r>
      <w:r w:rsidR="00D03804">
        <w:t xml:space="preserve"> in central </w:t>
      </w:r>
      <w:smartTag w:uri="urn:schemas-microsoft-com:office:smarttags" w:element="place">
        <w:smartTag w:uri="urn:schemas-microsoft-com:office:smarttags" w:element="country-region">
          <w:r w:rsidR="00D03804">
            <w:t>Australia</w:t>
          </w:r>
        </w:smartTag>
      </w:smartTag>
      <w:r>
        <w:t>.</w:t>
      </w:r>
      <w:r w:rsidR="00B475B8">
        <w:t xml:space="preserve"> </w:t>
      </w:r>
      <w:r>
        <w:t>S</w:t>
      </w:r>
      <w:r w:rsidRPr="002A4064">
        <w:t xml:space="preserve">amples </w:t>
      </w:r>
      <w:r>
        <w:t xml:space="preserve">were obtained </w:t>
      </w:r>
      <w:r w:rsidRPr="002A4064">
        <w:t>from core</w:t>
      </w:r>
      <w:r>
        <w:t>d</w:t>
      </w:r>
      <w:r w:rsidRPr="002A4064">
        <w:t xml:space="preserve"> </w:t>
      </w:r>
      <w:r>
        <w:t>drill</w:t>
      </w:r>
      <w:r w:rsidRPr="002A4064">
        <w:t xml:space="preserve">holes </w:t>
      </w:r>
      <w:r>
        <w:t xml:space="preserve">completed by the Northern </w:t>
      </w:r>
      <w:r w:rsidRPr="002A4064">
        <w:t>T</w:t>
      </w:r>
      <w:r>
        <w:t xml:space="preserve">erritory </w:t>
      </w:r>
      <w:r w:rsidRPr="002A4064">
        <w:t>G</w:t>
      </w:r>
      <w:r>
        <w:t xml:space="preserve">eological </w:t>
      </w:r>
      <w:r w:rsidRPr="002A4064">
        <w:t>S</w:t>
      </w:r>
      <w:r>
        <w:t>urvey (NTGS), the location of which coincides</w:t>
      </w:r>
      <w:r w:rsidRPr="002A4064">
        <w:t xml:space="preserve"> </w:t>
      </w:r>
      <w:r>
        <w:t xml:space="preserve">with the main study area for the </w:t>
      </w:r>
      <w:r w:rsidRPr="00304E7A">
        <w:rPr>
          <w:i/>
        </w:rPr>
        <w:t>Palaeovalley Groundwater Project</w:t>
      </w:r>
      <w:r>
        <w:t xml:space="preserve"> (</w:t>
      </w:r>
      <w:r w:rsidR="008528CE" w:rsidRPr="008528CE">
        <w:t>Figure 1.2</w:t>
      </w:r>
      <w:r w:rsidRPr="002A4064">
        <w:t>).</w:t>
      </w:r>
      <w:r w:rsidR="00B475B8">
        <w:t xml:space="preserve"> </w:t>
      </w:r>
      <w:r>
        <w:t xml:space="preserve">Results from the work of </w:t>
      </w:r>
      <w:r w:rsidRPr="002A4064">
        <w:t>Macphail (1997)</w:t>
      </w:r>
      <w:r>
        <w:t xml:space="preserve"> included:</w:t>
      </w:r>
    </w:p>
    <w:p w:rsidR="00F012AD" w:rsidRDefault="00F012AD" w:rsidP="00F012AD">
      <w:pPr>
        <w:pStyle w:val="BodyText"/>
        <w:tabs>
          <w:tab w:val="left" w:pos="2208"/>
        </w:tabs>
      </w:pPr>
    </w:p>
    <w:p w:rsidR="00F012AD" w:rsidRDefault="00F012AD" w:rsidP="00F012AD">
      <w:pPr>
        <w:pStyle w:val="Bulletlevel1"/>
      </w:pPr>
      <w:r>
        <w:t>C</w:t>
      </w:r>
      <w:r w:rsidRPr="002A4064">
        <w:t xml:space="preserve">oal </w:t>
      </w:r>
      <w:r>
        <w:t xml:space="preserve">recovered at 190-196 m depth from </w:t>
      </w:r>
      <w:r w:rsidR="00D34D3E">
        <w:t xml:space="preserve">NTGS </w:t>
      </w:r>
      <w:r>
        <w:t>drillhole 81TT1 was interpreted as being Oligo-</w:t>
      </w:r>
      <w:r w:rsidRPr="002A4064">
        <w:t>M</w:t>
      </w:r>
      <w:r>
        <w:t xml:space="preserve">iocene age (which corresponded with palynological evidence presented by O’Sullivan (1973) indicating that </w:t>
      </w:r>
      <w:r w:rsidRPr="002A4064">
        <w:t xml:space="preserve">a similar interval in nearby </w:t>
      </w:r>
      <w:r>
        <w:t>drillhole TT6 was Middle Miocene); and</w:t>
      </w:r>
    </w:p>
    <w:p w:rsidR="00F012AD" w:rsidRDefault="00F012AD" w:rsidP="00F012AD">
      <w:pPr>
        <w:pStyle w:val="Bulletlevel1"/>
      </w:pPr>
      <w:r>
        <w:t>C</w:t>
      </w:r>
      <w:r w:rsidRPr="002A4064">
        <w:t xml:space="preserve">oal </w:t>
      </w:r>
      <w:r>
        <w:t>from</w:t>
      </w:r>
      <w:r w:rsidRPr="002A4064">
        <w:t xml:space="preserve"> 196-199</w:t>
      </w:r>
      <w:r>
        <w:t xml:space="preserve"> </w:t>
      </w:r>
      <w:r w:rsidRPr="002A4064">
        <w:t xml:space="preserve">m depth from </w:t>
      </w:r>
      <w:r w:rsidR="00D34D3E">
        <w:t xml:space="preserve">NTGS </w:t>
      </w:r>
      <w:r>
        <w:t>drillhole TTW2 (a few km east of drillhole CRA TT1</w:t>
      </w:r>
      <w:r w:rsidRPr="002A4064">
        <w:t xml:space="preserve">) </w:t>
      </w:r>
      <w:r>
        <w:t xml:space="preserve">was considered </w:t>
      </w:r>
      <w:r w:rsidRPr="002A4064">
        <w:t>to be Middle Eocene (</w:t>
      </w:r>
      <w:r w:rsidRPr="00304E7A">
        <w:rPr>
          <w:i/>
        </w:rPr>
        <w:t>Nothofagidites asperus</w:t>
      </w:r>
      <w:r>
        <w:t>).</w:t>
      </w:r>
    </w:p>
    <w:p w:rsidR="00CA0F51" w:rsidRDefault="00F012AD" w:rsidP="00CA0F51">
      <w:pPr>
        <w:pStyle w:val="FigureSpace"/>
        <w:keepNext/>
        <w:jc w:val="center"/>
      </w:pPr>
      <w:r>
        <w:br w:type="page"/>
      </w:r>
      <w:r w:rsidR="00A60E81">
        <w:rPr>
          <w:noProof/>
        </w:rPr>
        <w:lastRenderedPageBreak/>
        <w:drawing>
          <wp:inline distT="0" distB="0" distL="0" distR="0" wp14:anchorId="5C111E08" wp14:editId="17B9FD63">
            <wp:extent cx="5526405" cy="6264275"/>
            <wp:effectExtent l="0" t="0" r="0" b="0"/>
            <wp:docPr id="16" name="Picture 16" descr="Fig3_3_TiTree_basin_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3_3_TiTree_basin_Q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26405" cy="6264275"/>
                    </a:xfrm>
                    <a:prstGeom prst="rect">
                      <a:avLst/>
                    </a:prstGeom>
                    <a:noFill/>
                    <a:ln>
                      <a:noFill/>
                    </a:ln>
                  </pic:spPr>
                </pic:pic>
              </a:graphicData>
            </a:graphic>
          </wp:inline>
        </w:drawing>
      </w:r>
    </w:p>
    <w:p w:rsidR="00F012AD" w:rsidRPr="008E5A96" w:rsidRDefault="00CA0F51" w:rsidP="00CA0F51">
      <w:pPr>
        <w:pStyle w:val="Captions"/>
      </w:pPr>
      <w:bookmarkStart w:id="52" w:name="_Ref338255052"/>
      <w:bookmarkStart w:id="53" w:name="_Toc352760138"/>
      <w:r w:rsidRPr="00CA0F51">
        <w:rPr>
          <w:rStyle w:val="Captionsbold"/>
        </w:rPr>
        <w:t xml:space="preserve">Figure </w:t>
      </w:r>
      <w:r w:rsidR="008528CE">
        <w:rPr>
          <w:rStyle w:val="Captionsbold"/>
          <w:noProof/>
        </w:rPr>
        <w:t>2</w:t>
      </w:r>
      <w:r w:rsidR="00397822">
        <w:rPr>
          <w:rStyle w:val="Captionsbold"/>
        </w:rPr>
        <w:t>.</w:t>
      </w:r>
      <w:r w:rsidR="008528CE">
        <w:rPr>
          <w:rStyle w:val="Captionsbold"/>
          <w:noProof/>
        </w:rPr>
        <w:t>3</w:t>
      </w:r>
      <w:bookmarkEnd w:id="52"/>
      <w:r w:rsidRPr="00CA0F51">
        <w:rPr>
          <w:rStyle w:val="Captionsbold"/>
        </w:rPr>
        <w:t>:</w:t>
      </w:r>
      <w:r>
        <w:t xml:space="preserve"> Quaternary regolith in </w:t>
      </w:r>
      <w:r w:rsidRPr="00D406AB">
        <w:t>the Ti-Tree region</w:t>
      </w:r>
      <w:r w:rsidR="00A7392D">
        <w:t xml:space="preserve"> (after Craig, 2006)</w:t>
      </w:r>
      <w:r w:rsidRPr="00D406AB">
        <w:t>.</w:t>
      </w:r>
      <w:bookmarkEnd w:id="53"/>
    </w:p>
    <w:p w:rsidR="00CA0F51" w:rsidRDefault="00A60E81" w:rsidP="00CA0F51">
      <w:pPr>
        <w:pStyle w:val="FigureSpace"/>
        <w:keepNext/>
        <w:jc w:val="center"/>
      </w:pPr>
      <w:r>
        <w:rPr>
          <w:noProof/>
        </w:rPr>
        <w:lastRenderedPageBreak/>
        <w:drawing>
          <wp:inline distT="0" distB="0" distL="0" distR="0" wp14:anchorId="553A88B1" wp14:editId="419AE450">
            <wp:extent cx="5462270" cy="7531735"/>
            <wp:effectExtent l="0" t="0" r="0" b="0"/>
            <wp:docPr id="17" name="Picture 17" descr="Fig3_4_Titree_MagT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3_4_Titree_MagTMI"/>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62270" cy="7531735"/>
                    </a:xfrm>
                    <a:prstGeom prst="rect">
                      <a:avLst/>
                    </a:prstGeom>
                    <a:noFill/>
                    <a:ln>
                      <a:noFill/>
                    </a:ln>
                  </pic:spPr>
                </pic:pic>
              </a:graphicData>
            </a:graphic>
          </wp:inline>
        </w:drawing>
      </w:r>
    </w:p>
    <w:p w:rsidR="004A186B" w:rsidRPr="008E5A96" w:rsidRDefault="00CA0F51" w:rsidP="00CA0F51">
      <w:pPr>
        <w:pStyle w:val="Captions"/>
      </w:pPr>
      <w:bookmarkStart w:id="54" w:name="_Ref338255090"/>
      <w:bookmarkStart w:id="55" w:name="_Toc352760139"/>
      <w:r w:rsidRPr="00CA0F51">
        <w:rPr>
          <w:rStyle w:val="Captionsbold"/>
        </w:rPr>
        <w:t xml:space="preserve">Figure </w:t>
      </w:r>
      <w:r w:rsidR="008528CE">
        <w:rPr>
          <w:rStyle w:val="Captionsbold"/>
          <w:noProof/>
        </w:rPr>
        <w:t>2</w:t>
      </w:r>
      <w:r w:rsidR="00397822">
        <w:rPr>
          <w:rStyle w:val="Captionsbold"/>
        </w:rPr>
        <w:t>.</w:t>
      </w:r>
      <w:r w:rsidR="008528CE">
        <w:rPr>
          <w:rStyle w:val="Captionsbold"/>
          <w:noProof/>
        </w:rPr>
        <w:t>4</w:t>
      </w:r>
      <w:bookmarkEnd w:id="54"/>
      <w:r w:rsidRPr="00CA0F51">
        <w:rPr>
          <w:rStyle w:val="Captionsbold"/>
        </w:rPr>
        <w:t>:</w:t>
      </w:r>
      <w:r>
        <w:t xml:space="preserve"> Total magnetic intensity (TMI) image for the Ti-Tree region, derived from the national airborne geophysical archive.</w:t>
      </w:r>
      <w:bookmarkEnd w:id="55"/>
    </w:p>
    <w:p w:rsidR="0055253A" w:rsidRDefault="0055253A" w:rsidP="00D406AB">
      <w:pPr>
        <w:pStyle w:val="BodyText"/>
        <w:tabs>
          <w:tab w:val="left" w:pos="2208"/>
        </w:tabs>
      </w:pPr>
    </w:p>
    <w:p w:rsidR="00CA0F51" w:rsidRDefault="00F012AD" w:rsidP="00CA0F51">
      <w:pPr>
        <w:pStyle w:val="FigureSpace"/>
        <w:keepNext/>
        <w:jc w:val="center"/>
      </w:pPr>
      <w:r>
        <w:br w:type="page"/>
      </w:r>
      <w:r w:rsidR="00A60E81">
        <w:rPr>
          <w:noProof/>
        </w:rPr>
        <w:lastRenderedPageBreak/>
        <w:drawing>
          <wp:inline distT="0" distB="0" distL="0" distR="0" wp14:anchorId="6E35AE1F" wp14:editId="1C65CC08">
            <wp:extent cx="5430520" cy="7499985"/>
            <wp:effectExtent l="0" t="0" r="0" b="0"/>
            <wp:docPr id="18" name="Picture 18" descr="Fig3_5_Titree_Mag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3_5_Titree_MagV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30520" cy="7499985"/>
                    </a:xfrm>
                    <a:prstGeom prst="rect">
                      <a:avLst/>
                    </a:prstGeom>
                    <a:noFill/>
                    <a:ln>
                      <a:noFill/>
                    </a:ln>
                  </pic:spPr>
                </pic:pic>
              </a:graphicData>
            </a:graphic>
          </wp:inline>
        </w:drawing>
      </w:r>
    </w:p>
    <w:p w:rsidR="001E2A9F" w:rsidRDefault="00CA0F51" w:rsidP="00CA0F51">
      <w:pPr>
        <w:pStyle w:val="Captions"/>
      </w:pPr>
      <w:bookmarkStart w:id="56" w:name="_Ref338259265"/>
      <w:bookmarkStart w:id="57" w:name="_Toc352760140"/>
      <w:r w:rsidRPr="00CA0F51">
        <w:rPr>
          <w:rStyle w:val="Captionsbold"/>
        </w:rPr>
        <w:t xml:space="preserve">Figure </w:t>
      </w:r>
      <w:r w:rsidR="008528CE">
        <w:rPr>
          <w:rStyle w:val="Captionsbold"/>
          <w:noProof/>
        </w:rPr>
        <w:t>2</w:t>
      </w:r>
      <w:r w:rsidR="00397822">
        <w:rPr>
          <w:rStyle w:val="Captionsbold"/>
        </w:rPr>
        <w:t>.</w:t>
      </w:r>
      <w:r w:rsidR="008528CE">
        <w:rPr>
          <w:rStyle w:val="Captionsbold"/>
          <w:noProof/>
        </w:rPr>
        <w:t>5</w:t>
      </w:r>
      <w:bookmarkEnd w:id="56"/>
      <w:r w:rsidRPr="00CA0F51">
        <w:rPr>
          <w:rStyle w:val="Captionsbold"/>
        </w:rPr>
        <w:t>:</w:t>
      </w:r>
      <w:r>
        <w:t xml:space="preserve"> The </w:t>
      </w:r>
      <w:r w:rsidRPr="0083145E">
        <w:t>1</w:t>
      </w:r>
      <w:r w:rsidRPr="0083145E">
        <w:rPr>
          <w:vertAlign w:val="superscript"/>
        </w:rPr>
        <w:t>st</w:t>
      </w:r>
      <w:r>
        <w:t xml:space="preserve"> </w:t>
      </w:r>
      <w:r w:rsidRPr="0083145E">
        <w:t xml:space="preserve">vertical derivative of </w:t>
      </w:r>
      <w:r>
        <w:t xml:space="preserve">regional </w:t>
      </w:r>
      <w:r w:rsidRPr="0083145E">
        <w:t xml:space="preserve">TMI data </w:t>
      </w:r>
      <w:r>
        <w:t>for the</w:t>
      </w:r>
      <w:r w:rsidRPr="0083145E">
        <w:t xml:space="preserve"> </w:t>
      </w:r>
      <w:smartTag w:uri="urn:schemas-microsoft-com:office:smarttags" w:element="place">
        <w:smartTag w:uri="urn:schemas-microsoft-com:office:smarttags" w:element="PlaceName">
          <w:r w:rsidRPr="0083145E">
            <w:t>Ti-Tree</w:t>
          </w:r>
        </w:smartTag>
        <w:r w:rsidRPr="0083145E">
          <w:t xml:space="preserve"> </w:t>
        </w:r>
        <w:smartTag w:uri="urn:schemas-microsoft-com:office:smarttags" w:element="PlaceType">
          <w:r>
            <w:t>Basin</w:t>
          </w:r>
        </w:smartTag>
      </w:smartTag>
      <w:r>
        <w:t xml:space="preserve"> </w:t>
      </w:r>
      <w:r w:rsidRPr="0083145E">
        <w:t>area</w:t>
      </w:r>
      <w:r>
        <w:t>. This image enhances the major linear structural features of the basement rocks and highlights the north-west orientation in the vicinity of Ti-Tree.</w:t>
      </w:r>
      <w:bookmarkEnd w:id="57"/>
    </w:p>
    <w:p w:rsidR="00CA0F51" w:rsidRDefault="00A60E81" w:rsidP="00CA0F51">
      <w:pPr>
        <w:pStyle w:val="FigureSpace"/>
        <w:keepNext/>
        <w:jc w:val="center"/>
      </w:pPr>
      <w:r>
        <w:rPr>
          <w:noProof/>
        </w:rPr>
        <w:lastRenderedPageBreak/>
        <w:drawing>
          <wp:inline distT="0" distB="0" distL="0" distR="0" wp14:anchorId="0851109F" wp14:editId="28F762B4">
            <wp:extent cx="5406390" cy="7475855"/>
            <wp:effectExtent l="0" t="0" r="0" b="0"/>
            <wp:docPr id="19" name="Picture 19" descr="Fig3_6_Titree_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3_6_Titree_ra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6390" cy="7475855"/>
                    </a:xfrm>
                    <a:prstGeom prst="rect">
                      <a:avLst/>
                    </a:prstGeom>
                    <a:noFill/>
                    <a:ln>
                      <a:noFill/>
                    </a:ln>
                  </pic:spPr>
                </pic:pic>
              </a:graphicData>
            </a:graphic>
          </wp:inline>
        </w:drawing>
      </w:r>
    </w:p>
    <w:p w:rsidR="00D406AB" w:rsidRPr="008E5A96" w:rsidRDefault="00CA0F51" w:rsidP="00CA0F51">
      <w:pPr>
        <w:pStyle w:val="Captions"/>
      </w:pPr>
      <w:bookmarkStart w:id="58" w:name="_Toc352760141"/>
      <w:r w:rsidRPr="00CA0F51">
        <w:rPr>
          <w:rStyle w:val="Captionsbold"/>
        </w:rPr>
        <w:t xml:space="preserve">Figure </w:t>
      </w:r>
      <w:r w:rsidR="008528CE">
        <w:rPr>
          <w:rStyle w:val="Captionsbold"/>
          <w:noProof/>
        </w:rPr>
        <w:t>2</w:t>
      </w:r>
      <w:r w:rsidR="00397822">
        <w:rPr>
          <w:rStyle w:val="Captionsbold"/>
        </w:rPr>
        <w:t>.</w:t>
      </w:r>
      <w:r w:rsidR="008528CE">
        <w:rPr>
          <w:rStyle w:val="Captionsbold"/>
          <w:noProof/>
        </w:rPr>
        <w:t>6</w:t>
      </w:r>
      <w:r w:rsidRPr="00CA0F51">
        <w:rPr>
          <w:rStyle w:val="Captionsbold"/>
        </w:rPr>
        <w:t>:</w:t>
      </w:r>
      <w:r>
        <w:t xml:space="preserve"> Gamma-ray spectrometric image of the Ti-Tree region in central </w:t>
      </w:r>
      <w:smartTag w:uri="urn:schemas-microsoft-com:office:smarttags" w:element="place">
        <w:smartTag w:uri="urn:schemas-microsoft-com:office:smarttags" w:element="country-region">
          <w:r>
            <w:t>Australia</w:t>
          </w:r>
        </w:smartTag>
      </w:smartTag>
      <w:r>
        <w:t>.</w:t>
      </w:r>
      <w:r w:rsidR="00B475B8">
        <w:t xml:space="preserve"> </w:t>
      </w:r>
      <w:r>
        <w:t>Modern surface drainages enriched in potassium (red) are clearly depicted, as well as distinctive landscape features such as salt lakes (</w:t>
      </w:r>
      <w:smartTag w:uri="urn:schemas-microsoft-com:office:smarttags" w:element="place">
        <w:smartTag w:uri="urn:schemas-microsoft-com:office:smarttags" w:element="PlaceType">
          <w:r>
            <w:t>Lake</w:t>
          </w:r>
        </w:smartTag>
        <w:r>
          <w:t xml:space="preserve"> </w:t>
        </w:r>
        <w:smartTag w:uri="urn:schemas-microsoft-com:office:smarttags" w:element="PlaceName">
          <w:r>
            <w:t>Lewis</w:t>
          </w:r>
        </w:smartTag>
      </w:smartTag>
      <w:r>
        <w:t>), upland ranges, and flat sandy plains.</w:t>
      </w:r>
      <w:r w:rsidR="00A7392D">
        <w:t xml:space="preserve"> This map produced from the national radiometrics dataset of </w:t>
      </w:r>
      <w:smartTag w:uri="urn:schemas-microsoft-com:office:smarttags" w:element="place">
        <w:smartTag w:uri="urn:schemas-microsoft-com:office:smarttags" w:element="country-region">
          <w:r w:rsidR="00A7392D">
            <w:t>Australia</w:t>
          </w:r>
        </w:smartTag>
      </w:smartTag>
      <w:r w:rsidR="00A7392D">
        <w:t>.</w:t>
      </w:r>
      <w:bookmarkEnd w:id="58"/>
    </w:p>
    <w:p w:rsidR="00D406AB" w:rsidRPr="00BF680A" w:rsidRDefault="00F012AD" w:rsidP="007A221A">
      <w:pPr>
        <w:pStyle w:val="Heading1"/>
      </w:pPr>
      <w:r>
        <w:br w:type="page"/>
      </w:r>
      <w:bookmarkStart w:id="59" w:name="_Toc352760093"/>
      <w:r w:rsidR="00761EF0" w:rsidRPr="00BF680A">
        <w:lastRenderedPageBreak/>
        <w:t>Hydrogeological setting</w:t>
      </w:r>
      <w:bookmarkEnd w:id="59"/>
    </w:p>
    <w:p w:rsidR="00621A05" w:rsidRDefault="00621A05" w:rsidP="00621A05">
      <w:pPr>
        <w:pStyle w:val="Heading2"/>
      </w:pPr>
      <w:bookmarkStart w:id="60" w:name="_Toc352760094"/>
      <w:r>
        <w:t>Introduction</w:t>
      </w:r>
      <w:bookmarkEnd w:id="60"/>
    </w:p>
    <w:p w:rsidR="00A12812" w:rsidRDefault="00741807" w:rsidP="00621A05">
      <w:pPr>
        <w:pStyle w:val="BodyText"/>
        <w:tabs>
          <w:tab w:val="left" w:pos="2208"/>
        </w:tabs>
      </w:pPr>
      <w:r>
        <w:t>T</w:t>
      </w:r>
      <w:r w:rsidR="00621A05">
        <w:t xml:space="preserve">he </w:t>
      </w:r>
      <w:smartTag w:uri="urn:schemas-microsoft-com:office:smarttags" w:element="PlaceName">
        <w:r w:rsidR="00621A05">
          <w:t>Ti-Tree</w:t>
        </w:r>
      </w:smartTag>
      <w:r w:rsidR="00621A05">
        <w:t xml:space="preserve"> </w:t>
      </w:r>
      <w:smartTag w:uri="urn:schemas-microsoft-com:office:smarttags" w:element="PlaceType">
        <w:r w:rsidR="00621A05">
          <w:t>Basin</w:t>
        </w:r>
      </w:smartTag>
      <w:r w:rsidR="00621A05">
        <w:t xml:space="preserve"> is one of </w:t>
      </w:r>
      <w:r>
        <w:t>many</w:t>
      </w:r>
      <w:r w:rsidR="00621A05">
        <w:t xml:space="preserve"> Cenozoic </w:t>
      </w:r>
      <w:r>
        <w:t xml:space="preserve">palaeovalley systems </w:t>
      </w:r>
      <w:r w:rsidR="00621A05">
        <w:t xml:space="preserve">in </w:t>
      </w:r>
      <w:r>
        <w:t xml:space="preserve">central </w:t>
      </w:r>
      <w:smartTag w:uri="urn:schemas-microsoft-com:office:smarttags" w:element="place">
        <w:smartTag w:uri="urn:schemas-microsoft-com:office:smarttags" w:element="country-region">
          <w:r>
            <w:t>Australia</w:t>
          </w:r>
        </w:smartTag>
      </w:smartTag>
      <w:r w:rsidR="005E3D22">
        <w:t xml:space="preserve"> </w:t>
      </w:r>
      <w:r>
        <w:t>(</w:t>
      </w:r>
      <w:r w:rsidR="008528CE" w:rsidRPr="008528CE">
        <w:t>Figure 3.1</w:t>
      </w:r>
      <w:r>
        <w:t>)</w:t>
      </w:r>
      <w:r w:rsidR="00621A05">
        <w:t>.</w:t>
      </w:r>
      <w:r w:rsidR="00B475B8">
        <w:t xml:space="preserve"> </w:t>
      </w:r>
      <w:r w:rsidR="005E3D22">
        <w:t xml:space="preserve">Many of these palaeovalleys contain </w:t>
      </w:r>
      <w:r w:rsidR="00C465DB">
        <w:t xml:space="preserve">up to </w:t>
      </w:r>
      <w:r w:rsidR="005E3D22">
        <w:t xml:space="preserve">several hundred </w:t>
      </w:r>
      <w:r w:rsidR="00C465DB">
        <w:t>metres of saturated sediments which include significant</w:t>
      </w:r>
      <w:r w:rsidR="002F1381">
        <w:t>ly thick</w:t>
      </w:r>
      <w:r w:rsidR="00C465DB">
        <w:t xml:space="preserve"> intervals of hydraulically conductive sands, silts and minor gravels.</w:t>
      </w:r>
      <w:r w:rsidR="00B475B8">
        <w:t xml:space="preserve"> </w:t>
      </w:r>
      <w:r w:rsidR="00C465DB">
        <w:t xml:space="preserve">The widespread use of groundwater resources to support horticulture means that the hydrogeology of the </w:t>
      </w:r>
      <w:smartTag w:uri="urn:schemas-microsoft-com:office:smarttags" w:element="PlaceName">
        <w:r w:rsidR="00C465DB">
          <w:t>Ti-Tree</w:t>
        </w:r>
      </w:smartTag>
      <w:r w:rsidR="00C465DB">
        <w:t xml:space="preserve"> </w:t>
      </w:r>
      <w:smartTag w:uri="urn:schemas-microsoft-com:office:smarttags" w:element="PlaceType">
        <w:r w:rsidR="00C465DB">
          <w:t>Basin</w:t>
        </w:r>
      </w:smartTag>
      <w:r w:rsidR="00C465DB">
        <w:t xml:space="preserve"> is probably the most well understood of all Cenozoic basins in central </w:t>
      </w:r>
      <w:smartTag w:uri="urn:schemas-microsoft-com:office:smarttags" w:element="country-region">
        <w:smartTag w:uri="urn:schemas-microsoft-com:office:smarttags" w:element="place">
          <w:r w:rsidR="00C465DB">
            <w:t>Australia</w:t>
          </w:r>
        </w:smartTag>
      </w:smartTag>
      <w:r w:rsidR="009C14FA">
        <w:t>, e.g., from the detailed hydrogeological investigations by McDonald (1990), Harrington et al. (1999), Knapton (2005, 2006</w:t>
      </w:r>
      <w:r w:rsidR="00D03804">
        <w:t>a,b</w:t>
      </w:r>
      <w:r w:rsidR="009C14FA">
        <w:t>), and Magee (2009)</w:t>
      </w:r>
      <w:r w:rsidR="00D03804">
        <w:t>.</w:t>
      </w:r>
    </w:p>
    <w:p w:rsidR="00A12812" w:rsidRDefault="00A12812" w:rsidP="00621A05">
      <w:pPr>
        <w:pStyle w:val="BodyText"/>
        <w:tabs>
          <w:tab w:val="left" w:pos="2208"/>
        </w:tabs>
      </w:pPr>
    </w:p>
    <w:p w:rsidR="00A12812" w:rsidRDefault="00A12812" w:rsidP="00621A05">
      <w:pPr>
        <w:pStyle w:val="BodyText"/>
        <w:tabs>
          <w:tab w:val="left" w:pos="2208"/>
        </w:tabs>
      </w:pPr>
      <w:r>
        <w:t xml:space="preserve">Several previous studies have shown that sedimentary infill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is over 300 metres thick in some places (</w:t>
      </w:r>
      <w:r w:rsidR="008528CE" w:rsidRPr="008528CE">
        <w:t>Figure 1.2</w:t>
      </w:r>
      <w:r>
        <w:t>).</w:t>
      </w:r>
      <w:r w:rsidR="00B475B8">
        <w:t xml:space="preserve"> </w:t>
      </w:r>
      <w:r>
        <w:t xml:space="preserve">However, </w:t>
      </w:r>
      <w:r w:rsidR="00C465DB">
        <w:t>knowle</w:t>
      </w:r>
      <w:r>
        <w:t xml:space="preserve">dge of groundwater </w:t>
      </w:r>
      <w:r w:rsidR="00D03804">
        <w:t xml:space="preserve">quality and quantity </w:t>
      </w:r>
      <w:r>
        <w:t>in</w:t>
      </w:r>
      <w:r w:rsidR="00C465DB">
        <w:t xml:space="preserve"> the </w:t>
      </w:r>
      <w:smartTag w:uri="urn:schemas-microsoft-com:office:smarttags" w:element="place">
        <w:smartTag w:uri="urn:schemas-microsoft-com:office:smarttags" w:element="PlaceName">
          <w:r w:rsidR="00306C85">
            <w:t>Ti-Tree</w:t>
          </w:r>
        </w:smartTag>
        <w:r w:rsidR="00C465DB">
          <w:t xml:space="preserve"> </w:t>
        </w:r>
        <w:smartTag w:uri="urn:schemas-microsoft-com:office:smarttags" w:element="PlaceType">
          <w:r w:rsidR="00C465DB">
            <w:t>Basin</w:t>
          </w:r>
        </w:smartTag>
      </w:smartTag>
      <w:r w:rsidR="00C465DB">
        <w:t xml:space="preserve"> is limited to the relatively shallow aquifers</w:t>
      </w:r>
      <w:r w:rsidR="00266909">
        <w:t xml:space="preserve"> (&lt;100 m deep)</w:t>
      </w:r>
      <w:r w:rsidR="00D03804">
        <w:t>, with scant</w:t>
      </w:r>
      <w:r>
        <w:t xml:space="preserve"> </w:t>
      </w:r>
      <w:r w:rsidR="00C465DB">
        <w:t xml:space="preserve">information </w:t>
      </w:r>
      <w:r w:rsidR="00266909">
        <w:t>available</w:t>
      </w:r>
      <w:r w:rsidR="00C465DB">
        <w:t xml:space="preserve"> </w:t>
      </w:r>
      <w:r>
        <w:t>on</w:t>
      </w:r>
      <w:r w:rsidR="00C465DB">
        <w:t xml:space="preserve"> the deeper groundwater resources </w:t>
      </w:r>
      <w:r w:rsidR="00D03804">
        <w:t>(</w:t>
      </w:r>
      <w:r w:rsidR="00C465DB">
        <w:t>prior to this</w:t>
      </w:r>
      <w:r w:rsidR="00266909">
        <w:t xml:space="preserve"> </w:t>
      </w:r>
      <w:r w:rsidR="00C465DB">
        <w:t>project</w:t>
      </w:r>
      <w:r w:rsidR="00D03804">
        <w:t>)</w:t>
      </w:r>
      <w:r w:rsidR="00C465DB">
        <w:t>.</w:t>
      </w:r>
      <w:r w:rsidR="00B475B8">
        <w:t xml:space="preserve"> </w:t>
      </w:r>
      <w:r>
        <w:t>Consequently, t</w:t>
      </w:r>
      <w:r w:rsidR="00C465DB">
        <w:t xml:space="preserve">his chapter </w:t>
      </w:r>
      <w:r>
        <w:t>focuses</w:t>
      </w:r>
      <w:r w:rsidR="00C465DB">
        <w:t xml:space="preserve"> </w:t>
      </w:r>
      <w:r>
        <w:t xml:space="preserve">on </w:t>
      </w:r>
      <w:r w:rsidR="00C465DB">
        <w:t>the key characteristics of the shallow groundwater system</w:t>
      </w:r>
      <w:r w:rsidR="00266909">
        <w:t xml:space="preserve"> in the </w:t>
      </w:r>
      <w:smartTag w:uri="urn:schemas-microsoft-com:office:smarttags" w:element="place">
        <w:smartTag w:uri="urn:schemas-microsoft-com:office:smarttags" w:element="PlaceName">
          <w:r w:rsidR="00306C85">
            <w:t>Ti-Tree</w:t>
          </w:r>
        </w:smartTag>
        <w:r w:rsidR="00266909">
          <w:t xml:space="preserve"> </w:t>
        </w:r>
        <w:smartTag w:uri="urn:schemas-microsoft-com:office:smarttags" w:element="PlaceType">
          <w:r w:rsidR="00266909">
            <w:t>Basin</w:t>
          </w:r>
        </w:smartTag>
      </w:smartTag>
      <w:r w:rsidR="00266909">
        <w:t xml:space="preserve">, </w:t>
      </w:r>
      <w:r>
        <w:t xml:space="preserve">although it also outlines </w:t>
      </w:r>
      <w:r w:rsidR="00266909">
        <w:t xml:space="preserve">prior investigations </w:t>
      </w:r>
      <w:r>
        <w:t xml:space="preserve">which have </w:t>
      </w:r>
      <w:r w:rsidR="00266909">
        <w:t xml:space="preserve">provided evidence </w:t>
      </w:r>
      <w:r w:rsidR="00D03804">
        <w:t xml:space="preserve">in support of </w:t>
      </w:r>
      <w:r w:rsidR="00266909">
        <w:t>the potential deeper groundwater resources</w:t>
      </w:r>
      <w:r>
        <w:t>.</w:t>
      </w:r>
    </w:p>
    <w:p w:rsidR="00A12812" w:rsidRDefault="00A12812" w:rsidP="00621A05">
      <w:pPr>
        <w:pStyle w:val="BodyText"/>
        <w:tabs>
          <w:tab w:val="left" w:pos="2208"/>
        </w:tabs>
      </w:pPr>
    </w:p>
    <w:p w:rsidR="00CA0F51" w:rsidRDefault="00A60E81" w:rsidP="00CA0F51">
      <w:pPr>
        <w:pStyle w:val="FigureSpace"/>
        <w:keepNext/>
        <w:jc w:val="center"/>
      </w:pPr>
      <w:r>
        <w:rPr>
          <w:noProof/>
        </w:rPr>
        <w:drawing>
          <wp:inline distT="0" distB="0" distL="0" distR="0" wp14:anchorId="35925D0C" wp14:editId="4B085E0A">
            <wp:extent cx="5638800" cy="3810000"/>
            <wp:effectExtent l="0" t="0" r="0" b="0"/>
            <wp:docPr id="20" name="Picture 20" descr="Fig4_1_TiTree_Cenozoic_basi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4_1_TiTree_Cenozoic_basin_new"/>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38800" cy="3810000"/>
                    </a:xfrm>
                    <a:prstGeom prst="rect">
                      <a:avLst/>
                    </a:prstGeom>
                    <a:noFill/>
                    <a:ln>
                      <a:noFill/>
                    </a:ln>
                  </pic:spPr>
                </pic:pic>
              </a:graphicData>
            </a:graphic>
          </wp:inline>
        </w:drawing>
      </w:r>
    </w:p>
    <w:p w:rsidR="00621A05" w:rsidRPr="00BF680A" w:rsidRDefault="00CA0F51" w:rsidP="00CA0F51">
      <w:pPr>
        <w:pStyle w:val="Captions"/>
      </w:pPr>
      <w:bookmarkStart w:id="61" w:name="_Ref338255269"/>
      <w:bookmarkStart w:id="62" w:name="_Toc352760142"/>
      <w:r w:rsidRPr="00CA0F51">
        <w:rPr>
          <w:rStyle w:val="Captionsbold"/>
        </w:rPr>
        <w:t xml:space="preserve">Figure </w:t>
      </w:r>
      <w:r w:rsidR="008528CE">
        <w:rPr>
          <w:rStyle w:val="Captionsbold"/>
          <w:noProof/>
        </w:rPr>
        <w:t>3</w:t>
      </w:r>
      <w:r w:rsidR="00397822">
        <w:rPr>
          <w:rStyle w:val="Captionsbold"/>
        </w:rPr>
        <w:t>.</w:t>
      </w:r>
      <w:r w:rsidR="008528CE">
        <w:rPr>
          <w:rStyle w:val="Captionsbold"/>
          <w:noProof/>
        </w:rPr>
        <w:t>1</w:t>
      </w:r>
      <w:bookmarkEnd w:id="61"/>
      <w:r w:rsidRPr="00CA0F51">
        <w:rPr>
          <w:rStyle w:val="Captionsbold"/>
        </w:rPr>
        <w:t>:</w:t>
      </w:r>
      <w:r>
        <w:t xml:space="preserve"> </w:t>
      </w:r>
      <w:r w:rsidRPr="00621A05">
        <w:t xml:space="preserve">Distribution of </w:t>
      </w:r>
      <w:r>
        <w:t>major Cenozoic basins (p</w:t>
      </w:r>
      <w:r w:rsidRPr="00621A05">
        <w:t xml:space="preserve">alaeovalleys) in the southern </w:t>
      </w:r>
      <w:r>
        <w:t xml:space="preserve">part </w:t>
      </w:r>
      <w:r w:rsidRPr="00621A05">
        <w:t xml:space="preserve">of the </w:t>
      </w:r>
      <w:smartTag w:uri="urn:schemas-microsoft-com:office:smarttags" w:element="State">
        <w:r w:rsidRPr="00621A05">
          <w:t>Northern Territory</w:t>
        </w:r>
      </w:smartTag>
      <w:r>
        <w:t xml:space="preserve"> around </w:t>
      </w:r>
      <w:smartTag w:uri="urn:schemas-microsoft-com:office:smarttags" w:element="place">
        <w:r>
          <w:t>Alice Springs</w:t>
        </w:r>
      </w:smartTag>
      <w:r w:rsidR="00000A11">
        <w:t xml:space="preserve"> (after Bell et al., 2012).</w:t>
      </w:r>
      <w:bookmarkEnd w:id="62"/>
    </w:p>
    <w:p w:rsidR="00D03804" w:rsidRDefault="00D03804" w:rsidP="00D46234">
      <w:pPr>
        <w:pStyle w:val="BodyText"/>
        <w:tabs>
          <w:tab w:val="left" w:pos="2208"/>
        </w:tabs>
      </w:pPr>
      <w:r>
        <w:br w:type="page"/>
      </w:r>
      <w:r w:rsidR="00266909">
        <w:lastRenderedPageBreak/>
        <w:t xml:space="preserve">The shallow aquifer system in the </w:t>
      </w:r>
      <w:smartTag w:uri="urn:schemas-microsoft-com:office:smarttags" w:element="place">
        <w:smartTag w:uri="urn:schemas-microsoft-com:office:smarttags" w:element="PlaceName">
          <w:r w:rsidR="00306C85">
            <w:t>Ti-Tree</w:t>
          </w:r>
        </w:smartTag>
        <w:r w:rsidR="00266909">
          <w:t xml:space="preserve"> </w:t>
        </w:r>
        <w:smartTag w:uri="urn:schemas-microsoft-com:office:smarttags" w:element="PlaceType">
          <w:r w:rsidR="00266909">
            <w:t>Basin</w:t>
          </w:r>
        </w:smartTag>
      </w:smartTag>
      <w:r>
        <w:t xml:space="preserve"> varies from less than 10 m</w:t>
      </w:r>
      <w:r w:rsidR="00266909">
        <w:t xml:space="preserve"> thick near the</w:t>
      </w:r>
      <w:r>
        <w:t xml:space="preserve"> basin margins to over 60 m</w:t>
      </w:r>
      <w:r w:rsidR="00266909">
        <w:t xml:space="preserve"> thick in the central part of the basin</w:t>
      </w:r>
      <w:r>
        <w:t xml:space="preserve"> (</w:t>
      </w:r>
      <w:r w:rsidR="008528CE" w:rsidRPr="008528CE">
        <w:t>Figure 3.2</w:t>
      </w:r>
      <w:r w:rsidR="009C14FA">
        <w:t>).</w:t>
      </w:r>
      <w:r w:rsidR="00B475B8">
        <w:t xml:space="preserve"> </w:t>
      </w:r>
      <w:r w:rsidR="009C14FA">
        <w:t>The maximum saturated sedime</w:t>
      </w:r>
      <w:r>
        <w:t>nt thickness of nearly 80 m</w:t>
      </w:r>
      <w:r w:rsidR="009C14FA">
        <w:t xml:space="preserve"> occurs in an isolated trough near the north-western margin of the basin about 10 </w:t>
      </w:r>
      <w:r>
        <w:t>km south of Ti-Tree</w:t>
      </w:r>
      <w:r w:rsidR="009C14FA">
        <w:t>.</w:t>
      </w:r>
      <w:r w:rsidR="00B475B8">
        <w:t xml:space="preserve"> </w:t>
      </w:r>
      <w:r w:rsidR="00D46234">
        <w:t>Read a</w:t>
      </w:r>
      <w:r w:rsidR="00C465DB">
        <w:t>nd Tickell (2007) summarised</w:t>
      </w:r>
      <w:r w:rsidR="00D46234">
        <w:t xml:space="preserve"> bore yields in the shallow aquifer as:</w:t>
      </w:r>
    </w:p>
    <w:p w:rsidR="00D03804" w:rsidRDefault="00D03804" w:rsidP="00D46234">
      <w:pPr>
        <w:pStyle w:val="BodyText"/>
        <w:tabs>
          <w:tab w:val="left" w:pos="2208"/>
        </w:tabs>
      </w:pPr>
    </w:p>
    <w:p w:rsidR="00D46234" w:rsidRDefault="00D46234" w:rsidP="00D46234">
      <w:pPr>
        <w:pStyle w:val="BodyText"/>
        <w:tabs>
          <w:tab w:val="left" w:pos="2208"/>
        </w:tabs>
      </w:pPr>
      <w:r w:rsidRPr="009C14FA">
        <w:rPr>
          <w:i/>
        </w:rPr>
        <w:t xml:space="preserve">“The main </w:t>
      </w:r>
      <w:smartTag w:uri="urn:schemas-microsoft-com:office:smarttags" w:element="place">
        <w:smartTag w:uri="urn:schemas-microsoft-com:office:smarttags" w:element="PlaceName">
          <w:r w:rsidRPr="009C14FA">
            <w:rPr>
              <w:i/>
            </w:rPr>
            <w:t>Ti-Tree</w:t>
          </w:r>
        </w:smartTag>
        <w:r w:rsidRPr="009C14FA">
          <w:rPr>
            <w:i/>
          </w:rPr>
          <w:t xml:space="preserve"> </w:t>
        </w:r>
        <w:smartTag w:uri="urn:schemas-microsoft-com:office:smarttags" w:element="PlaceType">
          <w:r w:rsidRPr="009C14FA">
            <w:rPr>
              <w:i/>
            </w:rPr>
            <w:t>Basin</w:t>
          </w:r>
        </w:smartTag>
      </w:smartTag>
      <w:r w:rsidRPr="009C14FA">
        <w:rPr>
          <w:i/>
        </w:rPr>
        <w:t xml:space="preserve"> aquifer (water bearing formation) is developed in the old river sands.</w:t>
      </w:r>
      <w:r w:rsidR="00B475B8">
        <w:rPr>
          <w:i/>
        </w:rPr>
        <w:t xml:space="preserve"> </w:t>
      </w:r>
      <w:r w:rsidRPr="009C14FA">
        <w:rPr>
          <w:i/>
        </w:rPr>
        <w:t>It is located as shallow as 10 metres to over 60 metres below the ground.</w:t>
      </w:r>
      <w:r w:rsidR="00B475B8">
        <w:rPr>
          <w:i/>
        </w:rPr>
        <w:t xml:space="preserve"> </w:t>
      </w:r>
      <w:r w:rsidRPr="009C14FA">
        <w:rPr>
          <w:i/>
        </w:rPr>
        <w:t>In plac</w:t>
      </w:r>
      <w:r w:rsidR="00266909" w:rsidRPr="009C14FA">
        <w:rPr>
          <w:i/>
        </w:rPr>
        <w:t>es moderately high yields (5-</w:t>
      </w:r>
      <w:r w:rsidRPr="009C14FA">
        <w:rPr>
          <w:i/>
        </w:rPr>
        <w:t>15</w:t>
      </w:r>
      <w:r w:rsidR="005E3D22" w:rsidRPr="009C14FA">
        <w:rPr>
          <w:i/>
        </w:rPr>
        <w:t xml:space="preserve"> </w:t>
      </w:r>
      <w:r w:rsidR="00266909" w:rsidRPr="009C14FA">
        <w:rPr>
          <w:i/>
        </w:rPr>
        <w:t>L/</w:t>
      </w:r>
      <w:r w:rsidRPr="009C14FA">
        <w:rPr>
          <w:i/>
        </w:rPr>
        <w:t>second) can be extracted from bores.</w:t>
      </w:r>
      <w:r w:rsidR="00B475B8">
        <w:rPr>
          <w:i/>
        </w:rPr>
        <w:t xml:space="preserve"> </w:t>
      </w:r>
      <w:r w:rsidRPr="009C14FA">
        <w:rPr>
          <w:i/>
        </w:rPr>
        <w:t>Variations in thickness of the aquifer and in the amount of silt and clay mixed with the sand make for considerable variability in bore yield.”</w:t>
      </w:r>
    </w:p>
    <w:p w:rsidR="00D46234" w:rsidRDefault="00D46234" w:rsidP="00D46234">
      <w:pPr>
        <w:pStyle w:val="BodyText"/>
        <w:tabs>
          <w:tab w:val="left" w:pos="2208"/>
        </w:tabs>
      </w:pPr>
    </w:p>
    <w:p w:rsidR="002F1381" w:rsidRDefault="002F1381" w:rsidP="00D46234">
      <w:pPr>
        <w:pStyle w:val="BodyText"/>
        <w:tabs>
          <w:tab w:val="left" w:pos="2208"/>
        </w:tabs>
      </w:pPr>
    </w:p>
    <w:p w:rsidR="00CA0F51" w:rsidRDefault="00A60E81" w:rsidP="00CA0F51">
      <w:pPr>
        <w:pStyle w:val="FigureSpace"/>
        <w:keepNext/>
        <w:jc w:val="center"/>
      </w:pPr>
      <w:r>
        <w:rPr>
          <w:noProof/>
        </w:rPr>
        <w:drawing>
          <wp:inline distT="0" distB="0" distL="0" distR="0" wp14:anchorId="1B0C86D1" wp14:editId="4A9CC9F4">
            <wp:extent cx="5462270" cy="5702935"/>
            <wp:effectExtent l="0" t="0" r="0" b="0"/>
            <wp:docPr id="21" name="Picture 21" descr="Fig4_2_TiTree_basin_thick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4_2_TiTree_basin_thicknes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62270" cy="5702935"/>
                    </a:xfrm>
                    <a:prstGeom prst="rect">
                      <a:avLst/>
                    </a:prstGeom>
                    <a:noFill/>
                    <a:ln>
                      <a:noFill/>
                    </a:ln>
                  </pic:spPr>
                </pic:pic>
              </a:graphicData>
            </a:graphic>
          </wp:inline>
        </w:drawing>
      </w:r>
    </w:p>
    <w:p w:rsidR="00E85954" w:rsidRPr="00BF680A" w:rsidRDefault="00CA0F51" w:rsidP="00CA0F51">
      <w:pPr>
        <w:pStyle w:val="Captions"/>
      </w:pPr>
      <w:bookmarkStart w:id="63" w:name="_Ref338255299"/>
      <w:bookmarkStart w:id="64" w:name="_Toc352760143"/>
      <w:r w:rsidRPr="00CA0F51">
        <w:rPr>
          <w:rStyle w:val="Captionsbold"/>
        </w:rPr>
        <w:t xml:space="preserve">Figure </w:t>
      </w:r>
      <w:r w:rsidR="008528CE">
        <w:rPr>
          <w:rStyle w:val="Captionsbold"/>
          <w:noProof/>
        </w:rPr>
        <w:t>3</w:t>
      </w:r>
      <w:r w:rsidR="00397822">
        <w:rPr>
          <w:rStyle w:val="Captionsbold"/>
        </w:rPr>
        <w:t>.</w:t>
      </w:r>
      <w:r w:rsidR="008528CE">
        <w:rPr>
          <w:rStyle w:val="Captionsbold"/>
          <w:noProof/>
        </w:rPr>
        <w:t>2</w:t>
      </w:r>
      <w:bookmarkEnd w:id="63"/>
      <w:r w:rsidRPr="00CA0F51">
        <w:rPr>
          <w:rStyle w:val="Captionsbold"/>
        </w:rPr>
        <w:t>:</w:t>
      </w:r>
      <w:r>
        <w:t xml:space="preserve"> Extent and thickness of the shallow aquifer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r w:rsidR="00B475B8">
        <w:t xml:space="preserve"> </w:t>
      </w:r>
      <w:r>
        <w:t>The position of cross-section A-B is also shown (modified after Read and Tickell, 2007).</w:t>
      </w:r>
      <w:bookmarkEnd w:id="64"/>
    </w:p>
    <w:p w:rsidR="00621A05" w:rsidRDefault="00621A05">
      <w:pPr>
        <w:pStyle w:val="BodyText"/>
        <w:tabs>
          <w:tab w:val="left" w:pos="2208"/>
        </w:tabs>
      </w:pPr>
    </w:p>
    <w:p w:rsidR="00AB53B8" w:rsidRDefault="005055A3" w:rsidP="00AB53B8">
      <w:pPr>
        <w:pStyle w:val="Heading2"/>
      </w:pPr>
      <w:bookmarkStart w:id="65" w:name="_Toc352760095"/>
      <w:r>
        <w:lastRenderedPageBreak/>
        <w:t>Groundwater f</w:t>
      </w:r>
      <w:r w:rsidR="00AB53B8">
        <w:t>low</w:t>
      </w:r>
      <w:r w:rsidR="005E74CA">
        <w:t xml:space="preserve"> in </w:t>
      </w:r>
      <w:r w:rsidR="004C2BC5">
        <w:t xml:space="preserve">the </w:t>
      </w:r>
      <w:r w:rsidR="005E74CA">
        <w:t>shallow aquifer</w:t>
      </w:r>
      <w:bookmarkEnd w:id="65"/>
    </w:p>
    <w:p w:rsidR="00B64AB8" w:rsidRDefault="004C2BC5" w:rsidP="00AB53B8">
      <w:pPr>
        <w:pStyle w:val="BodyText"/>
        <w:tabs>
          <w:tab w:val="left" w:pos="2208"/>
        </w:tabs>
      </w:pPr>
      <w:r>
        <w:t>The direction and rate of g</w:t>
      </w:r>
      <w:r w:rsidR="00AB53B8">
        <w:t xml:space="preserve">roundwater flow has been of interest in </w:t>
      </w:r>
      <w:r w:rsidR="00D03804">
        <w:t>p</w:t>
      </w:r>
      <w:r>
        <w:t xml:space="preserve">revious </w:t>
      </w:r>
      <w:r w:rsidR="00AB53B8">
        <w:t xml:space="preserve">studies of the </w:t>
      </w:r>
      <w:smartTag w:uri="urn:schemas-microsoft-com:office:smarttags" w:element="place">
        <w:smartTag w:uri="urn:schemas-microsoft-com:office:smarttags" w:element="PlaceName">
          <w:r w:rsidR="00AB53B8">
            <w:t>Ti-Tree</w:t>
          </w:r>
        </w:smartTag>
        <w:r w:rsidR="00AB53B8">
          <w:t xml:space="preserve"> </w:t>
        </w:r>
        <w:smartTag w:uri="urn:schemas-microsoft-com:office:smarttags" w:element="PlaceType">
          <w:r w:rsidR="00AB53B8">
            <w:t>Basin</w:t>
          </w:r>
        </w:smartTag>
      </w:smartTag>
      <w:r>
        <w:t>.</w:t>
      </w:r>
      <w:r w:rsidR="00B475B8">
        <w:t xml:space="preserve"> </w:t>
      </w:r>
      <w:r>
        <w:t xml:space="preserve">Several maps of the potentiometric surface have been developed, with the earliest version by </w:t>
      </w:r>
      <w:r w:rsidR="00AB53B8">
        <w:t>Edworthy</w:t>
      </w:r>
      <w:r>
        <w:t xml:space="preserve"> (1966) and the most recent by Knapton (2006</w:t>
      </w:r>
      <w:r w:rsidR="00D03804">
        <w:t>a</w:t>
      </w:r>
      <w:r w:rsidR="00AB53B8">
        <w:t>).</w:t>
      </w:r>
      <w:r w:rsidR="00B475B8">
        <w:t xml:space="preserve"> </w:t>
      </w:r>
      <w:r>
        <w:t>G</w:t>
      </w:r>
      <w:r w:rsidR="00AB53B8">
        <w:t xml:space="preserve">roundwater in the shallow aquifer </w:t>
      </w:r>
      <w:r w:rsidR="00B64AB8">
        <w:t xml:space="preserve">generally </w:t>
      </w:r>
      <w:r w:rsidR="00AB53B8">
        <w:t xml:space="preserve">flows from the south </w:t>
      </w:r>
      <w:r>
        <w:t xml:space="preserve">and west </w:t>
      </w:r>
      <w:r w:rsidR="00D03804">
        <w:t xml:space="preserve">of the basin </w:t>
      </w:r>
      <w:r>
        <w:t>towards the north-</w:t>
      </w:r>
      <w:r w:rsidR="00AB53B8">
        <w:t>east</w:t>
      </w:r>
      <w:r w:rsidR="00DC2AFB">
        <w:t xml:space="preserve"> (</w:t>
      </w:r>
      <w:r w:rsidR="008528CE" w:rsidRPr="008528CE">
        <w:t>Figure 3.3</w:t>
      </w:r>
      <w:r>
        <w:t>)</w:t>
      </w:r>
      <w:r w:rsidR="00AB53B8">
        <w:t>.</w:t>
      </w:r>
      <w:r w:rsidR="00B475B8">
        <w:t xml:space="preserve"> </w:t>
      </w:r>
      <w:r w:rsidR="00B64AB8">
        <w:t>Flow patterns are locally complicated by the shape of the basin, with flow diverging around basement inliers (McDonald, 1990).</w:t>
      </w:r>
    </w:p>
    <w:p w:rsidR="00B64AB8" w:rsidRDefault="00B64AB8" w:rsidP="00AB53B8">
      <w:pPr>
        <w:pStyle w:val="BodyText"/>
        <w:tabs>
          <w:tab w:val="left" w:pos="2208"/>
        </w:tabs>
      </w:pPr>
    </w:p>
    <w:p w:rsidR="00AB53B8" w:rsidRDefault="00B64AB8" w:rsidP="00AB53B8">
      <w:pPr>
        <w:pStyle w:val="BodyText"/>
        <w:tabs>
          <w:tab w:val="left" w:pos="2208"/>
        </w:tabs>
      </w:pPr>
      <w:r>
        <w:t>The overall pattern of groundwater flow</w:t>
      </w:r>
      <w:r w:rsidR="004C2BC5">
        <w:t xml:space="preserve">, coupled with the lack of any significant thickness of Cenozoic sediments north of Ti-Tree community, suggests that </w:t>
      </w:r>
      <w:r w:rsidR="00AB53B8">
        <w:t xml:space="preserve">groundwater in the shallow aquifer </w:t>
      </w:r>
      <w:r w:rsidR="004C2BC5">
        <w:t xml:space="preserve">mostly </w:t>
      </w:r>
      <w:r w:rsidR="00AB53B8">
        <w:t xml:space="preserve">flows </w:t>
      </w:r>
      <w:r>
        <w:t xml:space="preserve">out of the basin and </w:t>
      </w:r>
      <w:r w:rsidR="00AB53B8">
        <w:t>into the Wilora Pala</w:t>
      </w:r>
      <w:r w:rsidR="004C2BC5">
        <w:t xml:space="preserve">eochannel </w:t>
      </w:r>
      <w:r w:rsidR="008106AA">
        <w:t xml:space="preserve">(Read </w:t>
      </w:r>
      <w:r w:rsidR="002F7920">
        <w:t>and</w:t>
      </w:r>
      <w:r w:rsidR="008106AA">
        <w:t xml:space="preserve"> Tickell, 2007).</w:t>
      </w:r>
      <w:r w:rsidR="00B475B8">
        <w:t xml:space="preserve"> </w:t>
      </w:r>
      <w:r>
        <w:t xml:space="preserve">The Wilora Palaeochannel was originally included as part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in earlier studies (e.g., McDonald, 1990), but more recent work (e.g., Read </w:t>
      </w:r>
      <w:r w:rsidR="002F7920">
        <w:t>and</w:t>
      </w:r>
      <w:r>
        <w:t xml:space="preserve"> Tickell, 2007) has shown that it is not part of the basin.</w:t>
      </w:r>
      <w:r w:rsidR="00B475B8">
        <w:t xml:space="preserve"> </w:t>
      </w:r>
      <w:r w:rsidR="008106AA">
        <w:t xml:space="preserve">Groundwater from </w:t>
      </w:r>
      <w:smartTag w:uri="urn:schemas-microsoft-com:office:smarttags" w:element="PlaceName">
        <w:r w:rsidR="00306C85">
          <w:t>Ti-Tree</w:t>
        </w:r>
      </w:smartTag>
      <w:r w:rsidR="008106AA">
        <w:t xml:space="preserve"> </w:t>
      </w:r>
      <w:smartTag w:uri="urn:schemas-microsoft-com:office:smarttags" w:element="PlaceType">
        <w:r w:rsidR="008106AA">
          <w:t>Basin</w:t>
        </w:r>
      </w:smartTag>
      <w:r w:rsidR="008106AA">
        <w:t xml:space="preserve"> may eventually flow </w:t>
      </w:r>
      <w:r w:rsidR="00AB53B8">
        <w:t>into sediments underlying th</w:t>
      </w:r>
      <w:r w:rsidR="004C2BC5">
        <w:t xml:space="preserve">e </w:t>
      </w:r>
      <w:smartTag w:uri="urn:schemas-microsoft-com:office:smarttags" w:element="place">
        <w:smartTag w:uri="urn:schemas-microsoft-com:office:smarttags" w:element="PlaceName">
          <w:r w:rsidR="004C2BC5">
            <w:t>Hanson</w:t>
          </w:r>
        </w:smartTag>
        <w:r w:rsidR="004C2BC5">
          <w:t xml:space="preserve"> </w:t>
        </w:r>
        <w:smartTag w:uri="urn:schemas-microsoft-com:office:smarttags" w:element="PlaceType">
          <w:r w:rsidR="004C2BC5">
            <w:t>River</w:t>
          </w:r>
        </w:smartTag>
      </w:smartTag>
      <w:r w:rsidR="008106AA">
        <w:t>,</w:t>
      </w:r>
      <w:r w:rsidR="004C2BC5">
        <w:t xml:space="preserve"> far to the north-</w:t>
      </w:r>
      <w:r w:rsidR="008106AA">
        <w:t>west of Ti-Tree</w:t>
      </w:r>
      <w:r w:rsidR="00AB53B8">
        <w:t>.</w:t>
      </w:r>
      <w:r w:rsidR="00B475B8">
        <w:t xml:space="preserve"> </w:t>
      </w:r>
      <w:r w:rsidR="008106AA">
        <w:t>T</w:t>
      </w:r>
      <w:r w:rsidR="00AB53B8">
        <w:t xml:space="preserve">he water balance </w:t>
      </w:r>
      <w:r w:rsidR="004C2BC5">
        <w:t xml:space="preserve">model </w:t>
      </w:r>
      <w:r w:rsidR="00AB53B8">
        <w:t xml:space="preserve">for </w:t>
      </w:r>
      <w:r w:rsidR="004C2BC5">
        <w:t xml:space="preserve">this flow </w:t>
      </w:r>
      <w:r w:rsidR="00AB53B8">
        <w:t xml:space="preserve">pathway remains </w:t>
      </w:r>
      <w:r w:rsidR="004C2BC5">
        <w:t>speculative</w:t>
      </w:r>
      <w:r w:rsidR="008106AA">
        <w:t>.</w:t>
      </w:r>
      <w:r w:rsidR="00B475B8">
        <w:t xml:space="preserve"> </w:t>
      </w:r>
      <w:r w:rsidR="008106AA">
        <w:t>However</w:t>
      </w:r>
      <w:r w:rsidR="00AB53B8">
        <w:t xml:space="preserve">, </w:t>
      </w:r>
      <w:r w:rsidR="004C2BC5">
        <w:t xml:space="preserve">the </w:t>
      </w:r>
      <w:r w:rsidR="00AB53B8">
        <w:t xml:space="preserve">recent work </w:t>
      </w:r>
      <w:r w:rsidR="004C2BC5">
        <w:t>of Howe et al. (2007)</w:t>
      </w:r>
      <w:r w:rsidR="008106AA">
        <w:t>,</w:t>
      </w:r>
      <w:r w:rsidR="004C2BC5">
        <w:t xml:space="preserve"> </w:t>
      </w:r>
      <w:r w:rsidR="008106AA">
        <w:t xml:space="preserve">Cook et al. (2008), </w:t>
      </w:r>
      <w:r w:rsidR="004C2BC5">
        <w:t xml:space="preserve">and </w:t>
      </w:r>
      <w:r w:rsidR="00AB53B8">
        <w:t xml:space="preserve">O’Grady et al. </w:t>
      </w:r>
      <w:r w:rsidR="004C2BC5">
        <w:t>(2009)</w:t>
      </w:r>
      <w:r w:rsidR="008106AA">
        <w:t>, combined with the increasingly shallow water</w:t>
      </w:r>
      <w:r w:rsidR="00AB53B8">
        <w:t xml:space="preserve">table east of the Mount Solitary </w:t>
      </w:r>
      <w:r w:rsidR="00BF680A">
        <w:t>I</w:t>
      </w:r>
      <w:r w:rsidR="00AB53B8">
        <w:t>nlier</w:t>
      </w:r>
      <w:r w:rsidR="008106AA">
        <w:t>,</w:t>
      </w:r>
      <w:r w:rsidR="00AB53B8">
        <w:t xml:space="preserve"> suggests </w:t>
      </w:r>
      <w:r w:rsidR="008106AA">
        <w:t xml:space="preserve">that </w:t>
      </w:r>
      <w:r w:rsidR="00AB53B8">
        <w:t xml:space="preserve">discharge via evapotranspiration </w:t>
      </w:r>
      <w:r w:rsidR="008106AA">
        <w:t xml:space="preserve">is </w:t>
      </w:r>
      <w:r w:rsidR="00AB53B8">
        <w:t>a major component of the water balance for the shallow aquifer.</w:t>
      </w:r>
    </w:p>
    <w:p w:rsidR="00AB53B8" w:rsidRDefault="00AB53B8">
      <w:pPr>
        <w:pStyle w:val="BodyText"/>
        <w:tabs>
          <w:tab w:val="left" w:pos="2208"/>
        </w:tabs>
      </w:pPr>
    </w:p>
    <w:p w:rsidR="002F0E44" w:rsidRDefault="002F0E44">
      <w:pPr>
        <w:pStyle w:val="BodyText"/>
        <w:tabs>
          <w:tab w:val="left" w:pos="2208"/>
        </w:tabs>
      </w:pPr>
    </w:p>
    <w:p w:rsidR="00CA0F51" w:rsidRDefault="00A60E81" w:rsidP="00CA0F51">
      <w:pPr>
        <w:pStyle w:val="FigureSpace"/>
        <w:keepNext/>
        <w:jc w:val="center"/>
      </w:pPr>
      <w:r>
        <w:rPr>
          <w:noProof/>
        </w:rPr>
        <w:drawing>
          <wp:inline distT="0" distB="0" distL="0" distR="0" wp14:anchorId="7BFC8129" wp14:editId="20F3F4D6">
            <wp:extent cx="5406390" cy="4764405"/>
            <wp:effectExtent l="0" t="0" r="0" b="0"/>
            <wp:docPr id="22" name="Picture 22" descr="Fig4_5_TiTree_basin_S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4_5_TiTree_basin_SWL"/>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6390" cy="4764405"/>
                    </a:xfrm>
                    <a:prstGeom prst="rect">
                      <a:avLst/>
                    </a:prstGeom>
                    <a:noFill/>
                    <a:ln>
                      <a:noFill/>
                    </a:ln>
                  </pic:spPr>
                </pic:pic>
              </a:graphicData>
            </a:graphic>
          </wp:inline>
        </w:drawing>
      </w:r>
    </w:p>
    <w:p w:rsidR="00AB53B8" w:rsidRPr="00BF680A" w:rsidRDefault="00CA0F51" w:rsidP="00CA0F51">
      <w:pPr>
        <w:pStyle w:val="Captions"/>
      </w:pPr>
      <w:bookmarkStart w:id="66" w:name="_Ref338255378"/>
      <w:bookmarkStart w:id="67" w:name="_Toc352760144"/>
      <w:r w:rsidRPr="00CA0F51">
        <w:rPr>
          <w:rStyle w:val="Captionsbold"/>
        </w:rPr>
        <w:t xml:space="preserve">Figure </w:t>
      </w:r>
      <w:r w:rsidR="008528CE">
        <w:rPr>
          <w:rStyle w:val="Captionsbold"/>
          <w:noProof/>
        </w:rPr>
        <w:t>3</w:t>
      </w:r>
      <w:r w:rsidR="00397822">
        <w:rPr>
          <w:rStyle w:val="Captionsbold"/>
        </w:rPr>
        <w:t>.</w:t>
      </w:r>
      <w:r w:rsidR="008528CE">
        <w:rPr>
          <w:rStyle w:val="Captionsbold"/>
          <w:noProof/>
        </w:rPr>
        <w:t>3</w:t>
      </w:r>
      <w:bookmarkEnd w:id="66"/>
      <w:r w:rsidRPr="00CA0F51">
        <w:rPr>
          <w:rStyle w:val="Captionsbold"/>
        </w:rPr>
        <w:t>:</w:t>
      </w:r>
      <w:r>
        <w:t xml:space="preserve"> Standing water level of the shallow aquifer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Pr="00AB53B8">
        <w:t>.</w:t>
      </w:r>
      <w:bookmarkEnd w:id="67"/>
    </w:p>
    <w:p w:rsidR="00B641D3" w:rsidRDefault="00B641D3" w:rsidP="00B641D3">
      <w:pPr>
        <w:pStyle w:val="Heading2"/>
      </w:pPr>
      <w:bookmarkStart w:id="68" w:name="_Toc352760096"/>
      <w:r>
        <w:lastRenderedPageBreak/>
        <w:t>Recharge</w:t>
      </w:r>
      <w:bookmarkEnd w:id="68"/>
    </w:p>
    <w:p w:rsidR="00B641D3" w:rsidRDefault="00B641D3" w:rsidP="00B641D3">
      <w:pPr>
        <w:pStyle w:val="BodyText"/>
        <w:tabs>
          <w:tab w:val="left" w:pos="2208"/>
        </w:tabs>
      </w:pPr>
      <w:r>
        <w:t xml:space="preserve">Quantifying recharge has been an ongoing </w:t>
      </w:r>
      <w:r w:rsidR="00306C85">
        <w:t>focus</w:t>
      </w:r>
      <w:r>
        <w:t xml:space="preserve"> in the </w:t>
      </w:r>
      <w:r w:rsidR="00306C85">
        <w:t xml:space="preserve">hydrogeological </w:t>
      </w:r>
      <w:r>
        <w:t xml:space="preserve">interpretation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002F0E44">
        <w:t xml:space="preserve">. </w:t>
      </w:r>
      <w:r>
        <w:t xml:space="preserve">Early studies </w:t>
      </w:r>
      <w:r w:rsidR="00306C85">
        <w:t>concentrated on quantifying th</w:t>
      </w:r>
      <w:r>
        <w:t xml:space="preserve">e amount of recharge and the main </w:t>
      </w:r>
      <w:r w:rsidR="00306C85">
        <w:t xml:space="preserve">hydrodynamic </w:t>
      </w:r>
      <w:r>
        <w:t xml:space="preserve">processes </w:t>
      </w:r>
      <w:r w:rsidR="00306C85">
        <w:t xml:space="preserve">affecting the groundwater system </w:t>
      </w:r>
      <w:r w:rsidR="00D03804">
        <w:t>(e.g., Edworthy, 1967;</w:t>
      </w:r>
      <w:r>
        <w:t xml:space="preserve"> Ride, 1968).</w:t>
      </w:r>
      <w:r w:rsidR="00B475B8">
        <w:t xml:space="preserve"> </w:t>
      </w:r>
      <w:r w:rsidR="00306C85">
        <w:t>Later investigations were completed b</w:t>
      </w:r>
      <w:r>
        <w:t>y Harring</w:t>
      </w:r>
      <w:r w:rsidR="00306C85">
        <w:t xml:space="preserve">ton (1999), Harrington et al. </w:t>
      </w:r>
      <w:r>
        <w:t>(2002) and</w:t>
      </w:r>
      <w:r w:rsidR="00306C85">
        <w:t xml:space="preserve"> Calf et al. </w:t>
      </w:r>
      <w:r>
        <w:t>(1991).</w:t>
      </w:r>
      <w:r w:rsidR="00B475B8">
        <w:t xml:space="preserve"> </w:t>
      </w:r>
      <w:r>
        <w:t>The recharge component of the water balance at Ti-Tree has been controversial as the amount assumed determines predictions of s</w:t>
      </w:r>
      <w:r w:rsidR="00D03804">
        <w:t>ustainable</w:t>
      </w:r>
      <w:r>
        <w:t xml:space="preserve"> extraction</w:t>
      </w:r>
      <w:r w:rsidR="00D03804">
        <w:t xml:space="preserve"> rates.</w:t>
      </w:r>
      <w:r w:rsidR="00B475B8">
        <w:t xml:space="preserve"> </w:t>
      </w:r>
      <w:r w:rsidR="00D03804">
        <w:t>Magee (2009) summarised</w:t>
      </w:r>
      <w:r>
        <w:t xml:space="preserve"> some of this debate and </w:t>
      </w:r>
      <w:r w:rsidR="00D03804">
        <w:t xml:space="preserve">the </w:t>
      </w:r>
      <w:r>
        <w:t xml:space="preserve">apparent inconsistencies of recharge estimates used by </w:t>
      </w:r>
      <w:r w:rsidR="0035358E">
        <w:t>different researchers</w:t>
      </w:r>
      <w:r>
        <w:t>.</w:t>
      </w:r>
      <w:r w:rsidR="00B475B8">
        <w:t xml:space="preserve"> </w:t>
      </w:r>
      <w:r>
        <w:t xml:space="preserve">The Alice Springs </w:t>
      </w:r>
      <w:r w:rsidR="00D41ED3">
        <w:t>DLRM</w:t>
      </w:r>
      <w:r>
        <w:t xml:space="preserve"> hydrogeologists working on the Ti-Tree area have recently favour</w:t>
      </w:r>
      <w:r w:rsidR="00D03804">
        <w:t>ed</w:t>
      </w:r>
      <w:r>
        <w:t xml:space="preserve"> a more conservative estimate of recharge, more in keeping with the 2</w:t>
      </w:r>
      <w:r w:rsidR="00D03804">
        <w:t xml:space="preserve"> mm-per-</w:t>
      </w:r>
      <w:r>
        <w:t>year estimation of Harrington et al. (1999)</w:t>
      </w:r>
      <w:r w:rsidR="00D03804">
        <w:t xml:space="preserve"> rather</w:t>
      </w:r>
      <w:r>
        <w:t xml:space="preserve"> than the higher values used in the </w:t>
      </w:r>
      <w:r w:rsidR="00D03804">
        <w:t>NT government-</w:t>
      </w:r>
      <w:r>
        <w:t>commissioned modelling studies (Water Studies</w:t>
      </w:r>
      <w:r w:rsidR="00D03804">
        <w:t>,</w:t>
      </w:r>
      <w:r>
        <w:t xml:space="preserve"> 2001, 2004) and some water policy documents (</w:t>
      </w:r>
      <w:r w:rsidR="007D5864">
        <w:t>A.</w:t>
      </w:r>
      <w:r w:rsidR="00306C85">
        <w:t xml:space="preserve"> Knapton, 2009, pers. </w:t>
      </w:r>
      <w:r>
        <w:t>comm.).</w:t>
      </w:r>
    </w:p>
    <w:p w:rsidR="00B641D3" w:rsidRDefault="00B641D3" w:rsidP="00B641D3">
      <w:pPr>
        <w:pStyle w:val="BodyText"/>
        <w:tabs>
          <w:tab w:val="left" w:pos="2208"/>
        </w:tabs>
      </w:pPr>
    </w:p>
    <w:p w:rsidR="00D03804" w:rsidRDefault="00B641D3" w:rsidP="00B641D3">
      <w:pPr>
        <w:pStyle w:val="BodyText"/>
        <w:tabs>
          <w:tab w:val="left" w:pos="2208"/>
        </w:tabs>
      </w:pPr>
      <w:r>
        <w:t xml:space="preserve">Knapton (2007) has developed a new model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00D03804">
        <w:t xml:space="preserve"> incorporating</w:t>
      </w:r>
      <w:r>
        <w:t>:</w:t>
      </w:r>
    </w:p>
    <w:p w:rsidR="00D03804" w:rsidRDefault="00D03804" w:rsidP="00B641D3">
      <w:pPr>
        <w:pStyle w:val="BodyText"/>
        <w:tabs>
          <w:tab w:val="left" w:pos="2208"/>
        </w:tabs>
      </w:pPr>
    </w:p>
    <w:p w:rsidR="00D03804" w:rsidRDefault="00D03804" w:rsidP="00D03804">
      <w:pPr>
        <w:pStyle w:val="Bulletlevel1"/>
      </w:pPr>
      <w:r>
        <w:t>T</w:t>
      </w:r>
      <w:r w:rsidR="00B641D3">
        <w:t xml:space="preserve">ransmissivity data </w:t>
      </w:r>
      <w:r>
        <w:t xml:space="preserve">similar </w:t>
      </w:r>
      <w:r w:rsidR="00B641D3">
        <w:t>to that determined from test pumping by McDonald (1990);</w:t>
      </w:r>
    </w:p>
    <w:p w:rsidR="00D03804" w:rsidRDefault="00D03804" w:rsidP="00D03804">
      <w:pPr>
        <w:pStyle w:val="Bulletlevel1"/>
      </w:pPr>
      <w:r>
        <w:t>S</w:t>
      </w:r>
      <w:r w:rsidR="00B641D3">
        <w:t xml:space="preserve">torage characteristics </w:t>
      </w:r>
      <w:r>
        <w:t xml:space="preserve">similar to </w:t>
      </w:r>
      <w:r w:rsidR="00B641D3">
        <w:t>those determined by Seidel (1995) and Read (2003);</w:t>
      </w:r>
      <w:r>
        <w:t xml:space="preserve"> and</w:t>
      </w:r>
    </w:p>
    <w:p w:rsidR="00D03804" w:rsidRDefault="00D03804" w:rsidP="00D03804">
      <w:pPr>
        <w:pStyle w:val="Bulletlevel1"/>
      </w:pPr>
      <w:r>
        <w:t>R</w:t>
      </w:r>
      <w:r w:rsidR="00B641D3">
        <w:t xml:space="preserve">echarge </w:t>
      </w:r>
      <w:r>
        <w:t xml:space="preserve">predominantly focused </w:t>
      </w:r>
      <w:r w:rsidR="00B641D3">
        <w:t xml:space="preserve">along </w:t>
      </w:r>
      <w:r>
        <w:t xml:space="preserve">the </w:t>
      </w:r>
      <w:r w:rsidR="00B641D3">
        <w:t>Woodforde and Allungra drainages (McDonald 1990; Harrington, 1999; Water Studies, 2004</w:t>
      </w:r>
      <w:r>
        <w:t>)</w:t>
      </w:r>
      <w:r w:rsidR="00B641D3">
        <w:t>.</w:t>
      </w:r>
    </w:p>
    <w:p w:rsidR="00D03804" w:rsidRDefault="00D03804" w:rsidP="00B641D3">
      <w:pPr>
        <w:pStyle w:val="BodyText"/>
        <w:tabs>
          <w:tab w:val="left" w:pos="2208"/>
        </w:tabs>
      </w:pPr>
    </w:p>
    <w:p w:rsidR="00B641D3" w:rsidRDefault="00D03804" w:rsidP="00B641D3">
      <w:pPr>
        <w:pStyle w:val="BodyText"/>
        <w:tabs>
          <w:tab w:val="left" w:pos="2208"/>
        </w:tabs>
      </w:pPr>
      <w:r>
        <w:t>This model</w:t>
      </w:r>
      <w:r w:rsidR="00B641D3">
        <w:t xml:space="preserve"> assumed diffuse discharge where</w:t>
      </w:r>
      <w:r>
        <w:t xml:space="preserve"> the</w:t>
      </w:r>
      <w:r w:rsidR="00B641D3">
        <w:t xml:space="preserve"> </w:t>
      </w:r>
      <w:r>
        <w:t>watertable is less than 4 m</w:t>
      </w:r>
      <w:r w:rsidR="00B641D3">
        <w:t xml:space="preserve"> from surface, </w:t>
      </w:r>
      <w:r>
        <w:t xml:space="preserve">i.e., </w:t>
      </w:r>
      <w:r w:rsidR="00B641D3">
        <w:t xml:space="preserve">mainly </w:t>
      </w:r>
      <w:r>
        <w:t xml:space="preserve">in </w:t>
      </w:r>
      <w:r w:rsidR="00B641D3">
        <w:t>the Wilora Palaeochannel.</w:t>
      </w:r>
      <w:r w:rsidR="00B475B8">
        <w:t xml:space="preserve"> </w:t>
      </w:r>
      <w:r w:rsidR="00B641D3">
        <w:t>Calibration of this model confirmed the r</w:t>
      </w:r>
      <w:r>
        <w:t>echarge rate of 2 mm-per-</w:t>
      </w:r>
      <w:r w:rsidR="00B641D3">
        <w:t>year proposed by Harrington (1999)</w:t>
      </w:r>
      <w:r>
        <w:t>,</w:t>
      </w:r>
      <w:r w:rsidR="00B641D3">
        <w:t xml:space="preserve"> and </w:t>
      </w:r>
      <w:r>
        <w:t xml:space="preserve">also indicated </w:t>
      </w:r>
      <w:r w:rsidR="00B641D3">
        <w:t>that around 1</w:t>
      </w:r>
      <w:r>
        <w:t>,</w:t>
      </w:r>
      <w:r w:rsidR="00B641D3">
        <w:t>000 ML/yr flows north into the Wilora Palaeochannel.</w:t>
      </w:r>
      <w:r w:rsidR="00B475B8">
        <w:t xml:space="preserve"> </w:t>
      </w:r>
      <w:r>
        <w:t>Analysis of the</w:t>
      </w:r>
      <w:r w:rsidR="00B641D3">
        <w:t xml:space="preserve"> modelling </w:t>
      </w:r>
      <w:r>
        <w:t>indicates</w:t>
      </w:r>
      <w:r w:rsidR="00B641D3">
        <w:t xml:space="preserve"> that current extraction </w:t>
      </w:r>
      <w:r>
        <w:t xml:space="preserve">levels should not affect </w:t>
      </w:r>
      <w:r w:rsidR="00B641D3">
        <w:t>groundwater dependent ecosystems in the</w:t>
      </w:r>
      <w:r>
        <w:t xml:space="preserve"> area of the</w:t>
      </w:r>
      <w:r w:rsidR="00B641D3">
        <w:t xml:space="preserve"> shallow watertable </w:t>
      </w:r>
      <w:r>
        <w:t>to t</w:t>
      </w:r>
      <w:r w:rsidR="00B641D3">
        <w:t xml:space="preserve">he north of the </w:t>
      </w:r>
      <w:smartTag w:uri="urn:schemas-microsoft-com:office:smarttags" w:element="place">
        <w:smartTag w:uri="urn:schemas-microsoft-com:office:smarttags" w:element="PlaceName">
          <w:r w:rsidR="00B641D3">
            <w:t>Ti-Tree</w:t>
          </w:r>
        </w:smartTag>
        <w:r w:rsidR="00B641D3">
          <w:t xml:space="preserve"> </w:t>
        </w:r>
        <w:smartTag w:uri="urn:schemas-microsoft-com:office:smarttags" w:element="PlaceType">
          <w:r w:rsidR="00B641D3">
            <w:t>Basin</w:t>
          </w:r>
        </w:smartTag>
      </w:smartTag>
      <w:r>
        <w:t>.</w:t>
      </w:r>
      <w:r w:rsidR="00B475B8">
        <w:t xml:space="preserve"> </w:t>
      </w:r>
      <w:r>
        <w:t>The</w:t>
      </w:r>
      <w:r w:rsidR="00B641D3">
        <w:t xml:space="preserve"> modelling work of Knapton (2007) has shown that hydrological characteristics matching observed data, rather than the high recharge rates used by Wa</w:t>
      </w:r>
      <w:r w:rsidR="00500D80">
        <w:t>ter Studies (2001, 2004), can best</w:t>
      </w:r>
      <w:r w:rsidR="00B641D3">
        <w:t xml:space="preserve"> </w:t>
      </w:r>
      <w:r w:rsidR="00500D80">
        <w:t xml:space="preserve">be </w:t>
      </w:r>
      <w:r w:rsidR="00B641D3">
        <w:t>used to simulate the Ti-Tree aquifer system.</w:t>
      </w:r>
    </w:p>
    <w:p w:rsidR="00B641D3" w:rsidRDefault="00B641D3" w:rsidP="00B641D3">
      <w:pPr>
        <w:pStyle w:val="BodyText"/>
        <w:tabs>
          <w:tab w:val="left" w:pos="2208"/>
        </w:tabs>
      </w:pPr>
    </w:p>
    <w:p w:rsidR="00500D80" w:rsidRDefault="00B641D3" w:rsidP="00B641D3">
      <w:pPr>
        <w:pStyle w:val="BodyText"/>
        <w:tabs>
          <w:tab w:val="left" w:pos="2208"/>
        </w:tabs>
      </w:pPr>
      <w:r>
        <w:t>Rea</w:t>
      </w:r>
      <w:r w:rsidR="00500D80">
        <w:t xml:space="preserve">d and Tickell (2007) presented the following </w:t>
      </w:r>
      <w:r>
        <w:t>succinct summary of recharge</w:t>
      </w:r>
      <w:r w:rsidR="00F443FA">
        <w:t xml:space="preserve"> (</w:t>
      </w:r>
      <w:r w:rsidR="008528CE" w:rsidRPr="008528CE">
        <w:t>Figure 3.4</w:t>
      </w:r>
      <w:r w:rsidR="00F443FA">
        <w:t>)</w:t>
      </w:r>
      <w:r w:rsidR="00500D80">
        <w:t>:</w:t>
      </w:r>
    </w:p>
    <w:p w:rsidR="00500D80" w:rsidRDefault="00500D80" w:rsidP="00B641D3">
      <w:pPr>
        <w:pStyle w:val="BodyText"/>
        <w:tabs>
          <w:tab w:val="left" w:pos="2208"/>
        </w:tabs>
      </w:pPr>
    </w:p>
    <w:p w:rsidR="00B641D3" w:rsidRPr="00500D80" w:rsidRDefault="00500D80" w:rsidP="00B641D3">
      <w:pPr>
        <w:pStyle w:val="BodyText"/>
        <w:tabs>
          <w:tab w:val="left" w:pos="2208"/>
        </w:tabs>
        <w:rPr>
          <w:i/>
        </w:rPr>
      </w:pPr>
      <w:r w:rsidRPr="00500D80">
        <w:rPr>
          <w:i/>
        </w:rPr>
        <w:t>‘</w:t>
      </w:r>
      <w:r w:rsidR="00B641D3" w:rsidRPr="00500D80">
        <w:rPr>
          <w:i/>
        </w:rPr>
        <w:t>Due to the low average rainfall (318 mm/year) and its sporadic nature, the aquifer does not receive recharge every year.</w:t>
      </w:r>
      <w:r w:rsidR="00B475B8">
        <w:rPr>
          <w:i/>
        </w:rPr>
        <w:t xml:space="preserve"> </w:t>
      </w:r>
      <w:r w:rsidR="00B641D3" w:rsidRPr="00500D80">
        <w:rPr>
          <w:i/>
        </w:rPr>
        <w:t>The abrupt rises in groundwater levels record recharge events, typically associated with heavy rainfall.</w:t>
      </w:r>
      <w:r w:rsidR="00B475B8">
        <w:rPr>
          <w:i/>
        </w:rPr>
        <w:t xml:space="preserve"> </w:t>
      </w:r>
      <w:r w:rsidR="00B641D3" w:rsidRPr="00500D80">
        <w:rPr>
          <w:i/>
        </w:rPr>
        <w:t>An exceptionally large event occurred in the mid to late 1970’s.</w:t>
      </w:r>
      <w:r w:rsidR="00B475B8">
        <w:rPr>
          <w:i/>
        </w:rPr>
        <w:t xml:space="preserve"> </w:t>
      </w:r>
      <w:r w:rsidR="00B641D3" w:rsidRPr="00500D80">
        <w:rPr>
          <w:i/>
        </w:rPr>
        <w:t>Groundwater levels have still not fallen to pre-1970’s levels over much of the basin.</w:t>
      </w:r>
      <w:r w:rsidR="00B475B8">
        <w:rPr>
          <w:i/>
        </w:rPr>
        <w:t xml:space="preserve"> </w:t>
      </w:r>
      <w:r>
        <w:rPr>
          <w:i/>
        </w:rPr>
        <w:t>The long-</w:t>
      </w:r>
      <w:r w:rsidR="00B641D3" w:rsidRPr="00500D80">
        <w:rPr>
          <w:i/>
        </w:rPr>
        <w:t>term average recharge is estimated at 2 mm/yea</w:t>
      </w:r>
      <w:r w:rsidRPr="00500D80">
        <w:rPr>
          <w:i/>
        </w:rPr>
        <w:t>r, a relatively small amount.’</w:t>
      </w:r>
    </w:p>
    <w:p w:rsidR="00B641D3" w:rsidRDefault="00B641D3" w:rsidP="00B641D3">
      <w:pPr>
        <w:pStyle w:val="BodyText"/>
        <w:tabs>
          <w:tab w:val="left" w:pos="2208"/>
        </w:tabs>
      </w:pPr>
    </w:p>
    <w:p w:rsidR="00B641D3" w:rsidRDefault="00B641D3" w:rsidP="00B641D3">
      <w:pPr>
        <w:pStyle w:val="BodyText"/>
        <w:tabs>
          <w:tab w:val="left" w:pos="2208"/>
        </w:tabs>
      </w:pPr>
      <w:r>
        <w:t>Since the late 1960s the Northern Territory Government has measured groundwater levels in the shallow aquifer, as have some groundwater</w:t>
      </w:r>
      <w:r w:rsidR="00500D80">
        <w:t xml:space="preserve"> users more recently.</w:t>
      </w:r>
      <w:r w:rsidR="00B475B8">
        <w:t xml:space="preserve"> </w:t>
      </w:r>
      <w:r w:rsidR="00500D80">
        <w:t>In the</w:t>
      </w:r>
      <w:r>
        <w:t xml:space="preserve"> recent</w:t>
      </w:r>
      <w:r w:rsidR="00500D80">
        <w:t>ly ‘S</w:t>
      </w:r>
      <w:r>
        <w:t xml:space="preserve">tate of the </w:t>
      </w:r>
      <w:r w:rsidR="00500D80">
        <w:t>B</w:t>
      </w:r>
      <w:r>
        <w:t>asin</w:t>
      </w:r>
      <w:r w:rsidR="00500D80">
        <w:t>’</w:t>
      </w:r>
      <w:r>
        <w:t xml:space="preserve"> reports (e.g.</w:t>
      </w:r>
      <w:r w:rsidR="00500D80">
        <w:t>,</w:t>
      </w:r>
      <w:r>
        <w:t xml:space="preserve"> Knapton</w:t>
      </w:r>
      <w:r w:rsidR="00500D80">
        <w:t>,</w:t>
      </w:r>
      <w:r>
        <w:t xml:space="preserve"> 2005</w:t>
      </w:r>
      <w:r w:rsidR="00500D80">
        <w:t>;</w:t>
      </w:r>
      <w:r>
        <w:t xml:space="preserve"> 2006a) the water levels in over sixty monitoring bores have </w:t>
      </w:r>
      <w:r w:rsidR="00500D80">
        <w:t>been assessed.</w:t>
      </w:r>
      <w:r w:rsidR="00B475B8">
        <w:t xml:space="preserve"> </w:t>
      </w:r>
      <w:r w:rsidR="00500D80">
        <w:t>Apart from the</w:t>
      </w:r>
      <w:r>
        <w:t xml:space="preserve"> routinely monitored bores, new monitoring bores for other projects are also added periodically.</w:t>
      </w:r>
      <w:r w:rsidR="00B475B8">
        <w:t xml:space="preserve"> </w:t>
      </w:r>
      <w:r w:rsidR="00500D80">
        <w:t>For example, i</w:t>
      </w:r>
      <w:r>
        <w:t xml:space="preserve">n 2007 three nested piezometers and a temporary riverbed monitoring bore were drilled and constructed near Arden Soak, 30 km south of Ti-Tree near the </w:t>
      </w:r>
      <w:smartTag w:uri="urn:schemas-microsoft-com:office:smarttags" w:element="place">
        <w:smartTag w:uri="urn:schemas-microsoft-com:office:smarttags" w:element="PlaceName">
          <w:r>
            <w:t>Woodforde</w:t>
          </w:r>
        </w:smartTag>
        <w:r>
          <w:t xml:space="preserve"> </w:t>
        </w:r>
        <w:smartTag w:uri="urn:schemas-microsoft-com:office:smarttags" w:element="PlaceType">
          <w:r>
            <w:t>River</w:t>
          </w:r>
        </w:smartTag>
      </w:smartTag>
      <w:r w:rsidR="00500D80">
        <w:t>.</w:t>
      </w:r>
      <w:r w:rsidR="00B475B8">
        <w:t xml:space="preserve"> </w:t>
      </w:r>
      <w:r w:rsidR="00500D80">
        <w:t>Another bore was also installed</w:t>
      </w:r>
      <w:r>
        <w:t xml:space="preserve"> near Tin Fish </w:t>
      </w:r>
      <w:r w:rsidR="00500D80">
        <w:t>W</w:t>
      </w:r>
      <w:r>
        <w:t>ell on the Wilora Palaeochannel.</w:t>
      </w:r>
      <w:r w:rsidR="00B475B8">
        <w:t xml:space="preserve"> </w:t>
      </w:r>
      <w:r>
        <w:t xml:space="preserve">This drilling and construction of monitoring bores was part of a </w:t>
      </w:r>
      <w:r w:rsidR="00500D80">
        <w:t xml:space="preserve">collaborative project by the </w:t>
      </w:r>
      <w:r>
        <w:t xml:space="preserve">NT Government, </w:t>
      </w:r>
      <w:r w:rsidR="00500D80">
        <w:t xml:space="preserve">the </w:t>
      </w:r>
      <w:r>
        <w:t xml:space="preserve">CSIRO and </w:t>
      </w:r>
      <w:r w:rsidR="00500D80">
        <w:t xml:space="preserve">the </w:t>
      </w:r>
      <w:smartTag w:uri="urn:schemas-microsoft-com:office:smarttags" w:element="place">
        <w:smartTag w:uri="urn:schemas-microsoft-com:office:smarttags" w:element="PlaceType">
          <w:r>
            <w:t>University</w:t>
          </w:r>
        </w:smartTag>
        <w:r>
          <w:t xml:space="preserve"> of </w:t>
        </w:r>
        <w:smartTag w:uri="urn:schemas-microsoft-com:office:smarttags" w:element="PlaceName">
          <w:r>
            <w:t>Tasmania</w:t>
          </w:r>
        </w:smartTag>
      </w:smartTag>
      <w:r>
        <w:t xml:space="preserve"> </w:t>
      </w:r>
      <w:r w:rsidR="00500D80">
        <w:t xml:space="preserve">to study </w:t>
      </w:r>
      <w:r>
        <w:t>recharge</w:t>
      </w:r>
      <w:r w:rsidR="00500D80">
        <w:t xml:space="preserve"> and </w:t>
      </w:r>
      <w:r>
        <w:t xml:space="preserve">discharge </w:t>
      </w:r>
      <w:r w:rsidR="00500D80">
        <w:t xml:space="preserve">characteristics in the basin </w:t>
      </w:r>
      <w:r>
        <w:t>(Cook et al., 2008).</w:t>
      </w:r>
    </w:p>
    <w:p w:rsidR="00500D80" w:rsidRDefault="00500D80" w:rsidP="00B641D3">
      <w:pPr>
        <w:pStyle w:val="BodyText"/>
        <w:tabs>
          <w:tab w:val="left" w:pos="2208"/>
        </w:tabs>
      </w:pPr>
    </w:p>
    <w:p w:rsidR="00B641D3" w:rsidRDefault="00B641D3" w:rsidP="00B641D3">
      <w:pPr>
        <w:pStyle w:val="BodyText"/>
        <w:tabs>
          <w:tab w:val="left" w:pos="2208"/>
        </w:tabs>
      </w:pPr>
      <w:r>
        <w:t xml:space="preserve">In 2007 an </w:t>
      </w:r>
      <w:r w:rsidRPr="00500D80">
        <w:rPr>
          <w:i/>
        </w:rPr>
        <w:t>ad hoc</w:t>
      </w:r>
      <w:r w:rsidR="00500D80">
        <w:t xml:space="preserve"> basin-wide monitoring program </w:t>
      </w:r>
      <w:r>
        <w:t xml:space="preserve">sampled 113 bores for field parameters such as conductivity and </w:t>
      </w:r>
      <w:r w:rsidR="00500D80">
        <w:t xml:space="preserve">also </w:t>
      </w:r>
      <w:r>
        <w:t>measured water levels in 85 of the sampled bores (Pye, 2007).</w:t>
      </w:r>
    </w:p>
    <w:p w:rsidR="00B641D3" w:rsidRDefault="00B641D3" w:rsidP="00B641D3">
      <w:pPr>
        <w:pStyle w:val="BodyText"/>
        <w:tabs>
          <w:tab w:val="left" w:pos="2208"/>
        </w:tabs>
      </w:pPr>
    </w:p>
    <w:p w:rsidR="00B641D3" w:rsidRDefault="00B641D3" w:rsidP="00B641D3">
      <w:pPr>
        <w:pStyle w:val="BodyText"/>
        <w:tabs>
          <w:tab w:val="left" w:pos="2208"/>
        </w:tabs>
      </w:pPr>
    </w:p>
    <w:p w:rsidR="0028505A" w:rsidRDefault="00A60E81" w:rsidP="0028505A">
      <w:pPr>
        <w:pStyle w:val="FigureSpace"/>
        <w:keepNext/>
        <w:jc w:val="center"/>
      </w:pPr>
      <w:r>
        <w:rPr>
          <w:noProof/>
        </w:rPr>
        <w:lastRenderedPageBreak/>
        <w:drawing>
          <wp:inline distT="0" distB="0" distL="0" distR="0" wp14:anchorId="4A0481A5" wp14:editId="29EE70DB">
            <wp:extent cx="5422265" cy="3160395"/>
            <wp:effectExtent l="0" t="0" r="0" b="0"/>
            <wp:docPr id="23" name="Picture 23" descr="12-6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2-6367-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22265" cy="3160395"/>
                    </a:xfrm>
                    <a:prstGeom prst="rect">
                      <a:avLst/>
                    </a:prstGeom>
                    <a:noFill/>
                    <a:ln>
                      <a:noFill/>
                    </a:ln>
                  </pic:spPr>
                </pic:pic>
              </a:graphicData>
            </a:graphic>
          </wp:inline>
        </w:drawing>
      </w:r>
    </w:p>
    <w:p w:rsidR="00B641D3" w:rsidRPr="00DE04C6" w:rsidRDefault="0028505A" w:rsidP="0028505A">
      <w:pPr>
        <w:pStyle w:val="Captions"/>
      </w:pPr>
      <w:bookmarkStart w:id="69" w:name="_Ref338255891"/>
      <w:bookmarkStart w:id="70" w:name="_Toc352760145"/>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4</w:t>
      </w:r>
      <w:bookmarkEnd w:id="69"/>
      <w:r w:rsidRPr="0028505A">
        <w:rPr>
          <w:rStyle w:val="Captionsbold"/>
        </w:rPr>
        <w:t>:</w:t>
      </w:r>
      <w:r>
        <w:t xml:space="preserve"> Summary of rainfall and </w:t>
      </w:r>
      <w:r w:rsidRPr="00A64D6A">
        <w:t xml:space="preserve">groundwater fluctuations in selected bores </w:t>
      </w:r>
      <w:r>
        <w:t xml:space="preserve">from </w:t>
      </w:r>
      <w:r w:rsidRPr="00A64D6A">
        <w:t xml:space="preserve">the </w:t>
      </w:r>
      <w:smartTag w:uri="urn:schemas-microsoft-com:office:smarttags" w:element="place">
        <w:smartTag w:uri="urn:schemas-microsoft-com:office:smarttags" w:element="PlaceName">
          <w:r w:rsidRPr="00A64D6A">
            <w:t>Ti-Tree</w:t>
          </w:r>
        </w:smartTag>
        <w:r w:rsidRPr="00A64D6A">
          <w:t xml:space="preserve"> </w:t>
        </w:r>
        <w:smartTag w:uri="urn:schemas-microsoft-com:office:smarttags" w:element="PlaceType">
          <w:r w:rsidRPr="00A64D6A">
            <w:t>Basin</w:t>
          </w:r>
        </w:smartTag>
      </w:smartTag>
      <w:r>
        <w:t xml:space="preserve"> (after</w:t>
      </w:r>
      <w:r w:rsidRPr="00A64D6A">
        <w:t xml:space="preserve"> Read and Tickell, 2007</w:t>
      </w:r>
      <w:r>
        <w:t>)</w:t>
      </w:r>
      <w:r w:rsidRPr="00A64D6A">
        <w:t>.</w:t>
      </w:r>
      <w:bookmarkEnd w:id="70"/>
    </w:p>
    <w:p w:rsidR="00B641D3" w:rsidRDefault="00B641D3">
      <w:pPr>
        <w:pStyle w:val="BodyText"/>
        <w:tabs>
          <w:tab w:val="left" w:pos="2208"/>
        </w:tabs>
      </w:pPr>
    </w:p>
    <w:p w:rsidR="00DC2AFB" w:rsidRDefault="00DC2AFB">
      <w:pPr>
        <w:pStyle w:val="BodyText"/>
        <w:tabs>
          <w:tab w:val="left" w:pos="2208"/>
        </w:tabs>
      </w:pPr>
    </w:p>
    <w:p w:rsidR="00BC6B90" w:rsidRPr="00BC6B90" w:rsidRDefault="005055A3" w:rsidP="00BC6B90">
      <w:pPr>
        <w:pStyle w:val="Heading2"/>
      </w:pPr>
      <w:bookmarkStart w:id="71" w:name="_Toc352760097"/>
      <w:r>
        <w:t>Groundwater c</w:t>
      </w:r>
      <w:r w:rsidR="005E74CA">
        <w:t xml:space="preserve">hemistry of </w:t>
      </w:r>
      <w:r w:rsidR="00DC2AFB">
        <w:t xml:space="preserve">the </w:t>
      </w:r>
      <w:r w:rsidR="005E74CA">
        <w:t>shallow aquifer</w:t>
      </w:r>
      <w:bookmarkEnd w:id="71"/>
    </w:p>
    <w:p w:rsidR="00934D02" w:rsidRDefault="00934D02" w:rsidP="00BC6B90">
      <w:pPr>
        <w:pStyle w:val="BodyText"/>
        <w:tabs>
          <w:tab w:val="left" w:pos="2208"/>
        </w:tabs>
      </w:pPr>
      <w:r>
        <w:t>A regional overview of the chemical characteristics of groundwater in the shallow Ti-Tree aquifer was provided initially by McDonald (1990).</w:t>
      </w:r>
      <w:r w:rsidR="00B475B8">
        <w:t xml:space="preserve"> </w:t>
      </w:r>
      <w:r>
        <w:t>Harrington (1999) conducted a more detailed hydrochemical study and investigated groundwater evolution and processes that have affected the aquifer system.</w:t>
      </w:r>
      <w:r w:rsidR="00B475B8">
        <w:t xml:space="preserve"> </w:t>
      </w:r>
      <w:r>
        <w:t xml:space="preserve">Subsequent hydrochemistry work was undertaken by Harrington and Herczeg (2000, 2003) </w:t>
      </w:r>
      <w:r w:rsidR="00483B26">
        <w:t xml:space="preserve">and Harrington et al. (1999, </w:t>
      </w:r>
      <w:r>
        <w:t>2002).</w:t>
      </w:r>
      <w:r w:rsidR="00B475B8">
        <w:t xml:space="preserve"> </w:t>
      </w:r>
      <w:r>
        <w:t>The information presented below summarises the key findings of these previous studies.</w:t>
      </w:r>
    </w:p>
    <w:p w:rsidR="00934D02" w:rsidRDefault="00934D02" w:rsidP="00BC6B90">
      <w:pPr>
        <w:pStyle w:val="BodyText"/>
        <w:tabs>
          <w:tab w:val="left" w:pos="2208"/>
        </w:tabs>
      </w:pPr>
    </w:p>
    <w:p w:rsidR="00934D02" w:rsidRDefault="00A64D6A" w:rsidP="00A64D6A">
      <w:pPr>
        <w:pStyle w:val="BodyText"/>
        <w:tabs>
          <w:tab w:val="left" w:pos="2208"/>
        </w:tabs>
      </w:pPr>
      <w:r>
        <w:t>The high yie</w:t>
      </w:r>
      <w:r w:rsidR="00C706D6">
        <w:t xml:space="preserve">lds of good quality </w:t>
      </w:r>
      <w:r>
        <w:t xml:space="preserve">groundwater in the </w:t>
      </w:r>
      <w:r w:rsidR="00DC2AFB">
        <w:t xml:space="preserve">shallow aquifer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have been the driver for most </w:t>
      </w:r>
      <w:r w:rsidR="00DC2AFB">
        <w:t>previous investigations</w:t>
      </w:r>
      <w:r>
        <w:t>.</w:t>
      </w:r>
      <w:r w:rsidR="00B475B8">
        <w:t xml:space="preserve"> </w:t>
      </w:r>
      <w:r w:rsidR="00B64AB8">
        <w:t xml:space="preserve">Groundwater quality </w:t>
      </w:r>
      <w:r w:rsidR="00264870">
        <w:t xml:space="preserve">(both salinity and trace element loads) </w:t>
      </w:r>
      <w:r w:rsidR="00B64AB8">
        <w:t>varies both spatially and with depth</w:t>
      </w:r>
      <w:r w:rsidR="00264870">
        <w:t xml:space="preserve"> (</w:t>
      </w:r>
      <w:r w:rsidR="008528CE" w:rsidRPr="008528CE">
        <w:t>Figure 3.5</w:t>
      </w:r>
      <w:r w:rsidR="00F443FA" w:rsidRPr="00F443FA">
        <w:t xml:space="preserve"> and </w:t>
      </w:r>
      <w:r w:rsidR="008528CE" w:rsidRPr="008528CE">
        <w:t>Figure 3.6</w:t>
      </w:r>
      <w:r w:rsidR="00264870">
        <w:t>).</w:t>
      </w:r>
      <w:r w:rsidR="00B475B8">
        <w:t xml:space="preserve"> </w:t>
      </w:r>
      <w:r w:rsidR="00264870" w:rsidRPr="00BC6B90">
        <w:t>Magee (2009) noted that total dissolved solids</w:t>
      </w:r>
      <w:r w:rsidR="009D282F">
        <w:t xml:space="preserve"> (TDS) range from 420</w:t>
      </w:r>
      <w:r w:rsidR="0035358E">
        <w:t>–</w:t>
      </w:r>
      <w:r w:rsidR="00264870">
        <w:t>6,410 mg/</w:t>
      </w:r>
      <w:r w:rsidR="009D282F">
        <w:t>L</w:t>
      </w:r>
      <w:r w:rsidR="00264870">
        <w:t xml:space="preserve">, although compilation of available data for this review </w:t>
      </w:r>
      <w:r w:rsidR="00264870" w:rsidRPr="00BC6B90">
        <w:t>suggest</w:t>
      </w:r>
      <w:r w:rsidR="00264870">
        <w:t xml:space="preserve">s </w:t>
      </w:r>
      <w:r w:rsidR="00264870" w:rsidRPr="00BC6B90">
        <w:t>wider variation with</w:t>
      </w:r>
      <w:r w:rsidR="00264870">
        <w:t xml:space="preserve"> maximum TDS </w:t>
      </w:r>
      <w:r w:rsidR="00264870" w:rsidRPr="00BC6B90">
        <w:t>~11,000 mg/</w:t>
      </w:r>
      <w:r w:rsidR="009D282F">
        <w:t>L</w:t>
      </w:r>
      <w:r w:rsidR="00264870" w:rsidRPr="00BC6B90">
        <w:t>.</w:t>
      </w:r>
      <w:r w:rsidR="00B475B8">
        <w:t xml:space="preserve"> </w:t>
      </w:r>
      <w:r w:rsidR="00264870">
        <w:t xml:space="preserve">The relationship between groundwater salinity and electrical conductivity is </w:t>
      </w:r>
      <w:r w:rsidR="00934D02">
        <w:t>consistent for most of the basin and given by the equation: TDS = EC x 0.64 (</w:t>
      </w:r>
      <w:r w:rsidR="008528CE" w:rsidRPr="008528CE">
        <w:t>Figure 3.7</w:t>
      </w:r>
      <w:r w:rsidR="00934D02">
        <w:t>)</w:t>
      </w:r>
      <w:r w:rsidR="00264870">
        <w:t>.</w:t>
      </w:r>
    </w:p>
    <w:p w:rsidR="00934D02" w:rsidRDefault="00934D02" w:rsidP="00A64D6A">
      <w:pPr>
        <w:pStyle w:val="BodyText"/>
        <w:tabs>
          <w:tab w:val="left" w:pos="2208"/>
        </w:tabs>
      </w:pPr>
    </w:p>
    <w:p w:rsidR="00264870" w:rsidRDefault="00264870" w:rsidP="00A64D6A">
      <w:pPr>
        <w:pStyle w:val="BodyText"/>
        <w:tabs>
          <w:tab w:val="left" w:pos="2208"/>
        </w:tabs>
      </w:pPr>
    </w:p>
    <w:p w:rsidR="0028505A" w:rsidRDefault="00A60E81" w:rsidP="0028505A">
      <w:pPr>
        <w:pStyle w:val="FigureSpace"/>
        <w:keepNext/>
        <w:jc w:val="center"/>
      </w:pPr>
      <w:r>
        <w:rPr>
          <w:noProof/>
        </w:rPr>
        <w:lastRenderedPageBreak/>
        <w:drawing>
          <wp:inline distT="0" distB="0" distL="0" distR="0" wp14:anchorId="3B6C5A33" wp14:editId="46CD2BCC">
            <wp:extent cx="5486400" cy="6625590"/>
            <wp:effectExtent l="0" t="0" r="0" b="0"/>
            <wp:docPr id="24" name="Picture 24" descr="Ti_tree_salinit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i_tree_salinity_ma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86400" cy="6625590"/>
                    </a:xfrm>
                    <a:prstGeom prst="rect">
                      <a:avLst/>
                    </a:prstGeom>
                    <a:noFill/>
                    <a:ln>
                      <a:noFill/>
                    </a:ln>
                  </pic:spPr>
                </pic:pic>
              </a:graphicData>
            </a:graphic>
          </wp:inline>
        </w:drawing>
      </w:r>
    </w:p>
    <w:p w:rsidR="0028505A" w:rsidRPr="0028505A" w:rsidRDefault="0028505A" w:rsidP="0028505A">
      <w:pPr>
        <w:pStyle w:val="Captions"/>
      </w:pPr>
      <w:bookmarkStart w:id="72" w:name="_Ref338255906"/>
      <w:bookmarkStart w:id="73" w:name="_Toc352760146"/>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5</w:t>
      </w:r>
      <w:bookmarkEnd w:id="72"/>
      <w:r w:rsidRPr="0028505A">
        <w:rPr>
          <w:rStyle w:val="Captionsbold"/>
        </w:rPr>
        <w:t>:</w:t>
      </w:r>
      <w:r w:rsidRPr="0028505A">
        <w:t xml:space="preserve"> Early groundwater quality map for the </w:t>
      </w:r>
      <w:smartTag w:uri="urn:schemas-microsoft-com:office:smarttags" w:element="place">
        <w:smartTag w:uri="urn:schemas-microsoft-com:office:smarttags" w:element="PlaceName">
          <w:r w:rsidRPr="0028505A">
            <w:t>Ti-Tree</w:t>
          </w:r>
        </w:smartTag>
        <w:r w:rsidRPr="0028505A">
          <w:t xml:space="preserve"> </w:t>
        </w:r>
        <w:smartTag w:uri="urn:schemas-microsoft-com:office:smarttags" w:element="PlaceType">
          <w:r w:rsidRPr="0028505A">
            <w:t>Basin</w:t>
          </w:r>
        </w:smartTag>
      </w:smartTag>
      <w:r w:rsidRPr="0028505A">
        <w:t>, highlighting the spatial variability of potable and brackish water zones (after McDonald, 1990).</w:t>
      </w:r>
      <w:bookmarkEnd w:id="73"/>
    </w:p>
    <w:p w:rsidR="00A64D6A" w:rsidRDefault="00A64D6A" w:rsidP="00A64D6A">
      <w:pPr>
        <w:pStyle w:val="BodyText"/>
        <w:tabs>
          <w:tab w:val="left" w:pos="2208"/>
        </w:tabs>
      </w:pPr>
    </w:p>
    <w:p w:rsidR="0028505A" w:rsidRDefault="00A60E81" w:rsidP="0028505A">
      <w:pPr>
        <w:pStyle w:val="FigureSpace"/>
        <w:keepNext/>
        <w:jc w:val="center"/>
      </w:pPr>
      <w:r>
        <w:rPr>
          <w:noProof/>
        </w:rPr>
        <w:lastRenderedPageBreak/>
        <w:drawing>
          <wp:inline distT="0" distB="0" distL="0" distR="0" wp14:anchorId="4815FFB6" wp14:editId="0EFFB15A">
            <wp:extent cx="5494655" cy="5751195"/>
            <wp:effectExtent l="0" t="0" r="0" b="0"/>
            <wp:docPr id="25" name="Picture 25" descr="Fig4_7_TiTree_basin_sal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4_7_TiTree_basin_salinit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94655" cy="5751195"/>
                    </a:xfrm>
                    <a:prstGeom prst="rect">
                      <a:avLst/>
                    </a:prstGeom>
                    <a:noFill/>
                    <a:ln>
                      <a:noFill/>
                    </a:ln>
                  </pic:spPr>
                </pic:pic>
              </a:graphicData>
            </a:graphic>
          </wp:inline>
        </w:drawing>
      </w:r>
    </w:p>
    <w:p w:rsidR="00A64D6A" w:rsidRDefault="0028505A" w:rsidP="0028505A">
      <w:pPr>
        <w:pStyle w:val="Captions"/>
      </w:pPr>
      <w:bookmarkStart w:id="74" w:name="_Ref338255932"/>
      <w:bookmarkStart w:id="75" w:name="_Toc352760147"/>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6</w:t>
      </w:r>
      <w:bookmarkEnd w:id="74"/>
      <w:r w:rsidRPr="0028505A">
        <w:rPr>
          <w:rStyle w:val="Captionsbold"/>
        </w:rPr>
        <w:t>:</w:t>
      </w:r>
      <w:r>
        <w:t xml:space="preserve"> </w:t>
      </w:r>
      <w:r w:rsidR="00A64D6A">
        <w:t xml:space="preserve">Groundwater salinity of the shallow aquifer in the </w:t>
      </w:r>
      <w:smartTag w:uri="urn:schemas-microsoft-com:office:smarttags" w:element="place">
        <w:smartTag w:uri="urn:schemas-microsoft-com:office:smarttags" w:element="PlaceName">
          <w:r w:rsidR="00A64D6A">
            <w:t>Ti-Tree</w:t>
          </w:r>
        </w:smartTag>
        <w:r w:rsidR="00A64D6A">
          <w:t xml:space="preserve"> </w:t>
        </w:r>
        <w:smartTag w:uri="urn:schemas-microsoft-com:office:smarttags" w:element="PlaceType">
          <w:r w:rsidR="00A64D6A">
            <w:t>Basin</w:t>
          </w:r>
        </w:smartTag>
      </w:smartTag>
      <w:r w:rsidR="00A64D6A">
        <w:t>, highlighting the area where detailed field investigations were conducted for this</w:t>
      </w:r>
      <w:r w:rsidR="0035358E">
        <w:t xml:space="preserve"> project</w:t>
      </w:r>
      <w:r w:rsidR="00A64D6A">
        <w:t>.</w:t>
      </w:r>
      <w:r w:rsidR="00F7662A">
        <w:t xml:space="preserve"> This map shows only the main zone of saturated Cenozoic sediments in the </w:t>
      </w:r>
      <w:smartTag w:uri="urn:schemas-microsoft-com:office:smarttags" w:element="place">
        <w:smartTag w:uri="urn:schemas-microsoft-com:office:smarttags" w:element="PlaceName">
          <w:r w:rsidR="00F7662A">
            <w:t>Ti-Tree</w:t>
          </w:r>
        </w:smartTag>
        <w:r w:rsidR="00F7662A">
          <w:t xml:space="preserve"> </w:t>
        </w:r>
        <w:smartTag w:uri="urn:schemas-microsoft-com:office:smarttags" w:element="PlaceType">
          <w:r w:rsidR="00F7662A">
            <w:t>Basin</w:t>
          </w:r>
        </w:smartTag>
      </w:smartTag>
      <w:r w:rsidR="0035358E">
        <w:t xml:space="preserve"> identified by Read and Tickell (2007)</w:t>
      </w:r>
      <w:r w:rsidR="00F7662A">
        <w:t>, rather than the larger basin extent of earlier workers such as McDonald (1990).</w:t>
      </w:r>
      <w:r w:rsidR="0035358E">
        <w:t xml:space="preserve"> However, the main groundwater quality zones are similar to those shown for Figure 3.5.</w:t>
      </w:r>
      <w:bookmarkEnd w:id="75"/>
    </w:p>
    <w:p w:rsidR="00A64D6A" w:rsidRDefault="00A64D6A" w:rsidP="00BC6B90">
      <w:pPr>
        <w:pStyle w:val="BodyText"/>
        <w:tabs>
          <w:tab w:val="left" w:pos="2208"/>
        </w:tabs>
      </w:pPr>
    </w:p>
    <w:p w:rsidR="0028505A" w:rsidRDefault="00A60E81" w:rsidP="0028505A">
      <w:pPr>
        <w:pStyle w:val="FigureSpace"/>
        <w:keepNext/>
        <w:jc w:val="center"/>
      </w:pPr>
      <w:r>
        <w:rPr>
          <w:noProof/>
        </w:rPr>
        <w:lastRenderedPageBreak/>
        <w:drawing>
          <wp:inline distT="0" distB="0" distL="0" distR="0" wp14:anchorId="02438112" wp14:editId="72BB4BEE">
            <wp:extent cx="5518785" cy="4812665"/>
            <wp:effectExtent l="0" t="0" r="0" b="0"/>
            <wp:docPr id="26" name="Picture 26" descr="Fig4_8_TiTree_basin_condu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g4_8_TiTree_basin_conductivit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18785" cy="4812665"/>
                    </a:xfrm>
                    <a:prstGeom prst="rect">
                      <a:avLst/>
                    </a:prstGeom>
                    <a:noFill/>
                    <a:ln>
                      <a:noFill/>
                    </a:ln>
                  </pic:spPr>
                </pic:pic>
              </a:graphicData>
            </a:graphic>
          </wp:inline>
        </w:drawing>
      </w:r>
    </w:p>
    <w:p w:rsidR="000C610E" w:rsidRDefault="0028505A" w:rsidP="0028505A">
      <w:pPr>
        <w:pStyle w:val="Captions"/>
      </w:pPr>
      <w:bookmarkStart w:id="76" w:name="_Ref338255944"/>
      <w:bookmarkStart w:id="77" w:name="_Toc352760148"/>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7</w:t>
      </w:r>
      <w:bookmarkEnd w:id="76"/>
      <w:r w:rsidRPr="0028505A">
        <w:rPr>
          <w:rStyle w:val="Captionsbold"/>
        </w:rPr>
        <w:t>:</w:t>
      </w:r>
      <w:r w:rsidR="000C610E">
        <w:t xml:space="preserve"> Groundwater conductivity of the shallow aquifer in the </w:t>
      </w:r>
      <w:smartTag w:uri="urn:schemas-microsoft-com:office:smarttags" w:element="place">
        <w:smartTag w:uri="urn:schemas-microsoft-com:office:smarttags" w:element="PlaceName">
          <w:r w:rsidR="000C610E">
            <w:t>Ti-Tree</w:t>
          </w:r>
        </w:smartTag>
        <w:r w:rsidR="000C610E">
          <w:t xml:space="preserve"> </w:t>
        </w:r>
        <w:smartTag w:uri="urn:schemas-microsoft-com:office:smarttags" w:element="PlaceType">
          <w:r w:rsidR="000C610E">
            <w:t>Basin</w:t>
          </w:r>
        </w:smartTag>
      </w:smartTag>
      <w:r w:rsidR="000C610E">
        <w:t xml:space="preserve">. The main horticultural areas coincide with </w:t>
      </w:r>
      <w:r w:rsidR="00483B26">
        <w:t>low</w:t>
      </w:r>
      <w:r w:rsidR="00934D02">
        <w:t xml:space="preserve"> groundwater conductivity</w:t>
      </w:r>
      <w:r w:rsidR="000C610E">
        <w:t xml:space="preserve"> </w:t>
      </w:r>
      <w:r w:rsidR="00934D02">
        <w:t>(</w:t>
      </w:r>
      <w:r w:rsidR="000C610E">
        <w:t>EC &lt;1,000 µS/cm</w:t>
      </w:r>
      <w:r w:rsidR="00934D02">
        <w:t>)</w:t>
      </w:r>
      <w:r w:rsidR="000C610E">
        <w:t>.</w:t>
      </w:r>
      <w:r w:rsidR="0035358E">
        <w:t xml:space="preserve"> Data provided by A. Knapton, 2012 (NT Department of Land Resource Management).</w:t>
      </w:r>
      <w:bookmarkEnd w:id="77"/>
    </w:p>
    <w:p w:rsidR="000C610E" w:rsidRDefault="000C610E" w:rsidP="00BC6B90">
      <w:pPr>
        <w:pStyle w:val="BodyText"/>
        <w:tabs>
          <w:tab w:val="left" w:pos="2208"/>
        </w:tabs>
      </w:pPr>
    </w:p>
    <w:p w:rsidR="00CF75B2" w:rsidRDefault="00CF75B2" w:rsidP="00BC6B90">
      <w:pPr>
        <w:pStyle w:val="BodyText"/>
        <w:tabs>
          <w:tab w:val="left" w:pos="2208"/>
        </w:tabs>
      </w:pPr>
    </w:p>
    <w:p w:rsidR="00CF75B2" w:rsidRDefault="00CF75B2" w:rsidP="00CF75B2">
      <w:pPr>
        <w:pStyle w:val="BodyText"/>
        <w:tabs>
          <w:tab w:val="left" w:pos="2208"/>
        </w:tabs>
      </w:pPr>
      <w:r w:rsidRPr="00BC6B90">
        <w:t xml:space="preserve">The </w:t>
      </w:r>
      <w:r>
        <w:t xml:space="preserve">area of </w:t>
      </w:r>
      <w:r w:rsidRPr="00BC6B90">
        <w:t>freshest groundwater (TDS &lt;1,000 mg/L) is located in the</w:t>
      </w:r>
      <w:r>
        <w:t xml:space="preserve"> central part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8528CE" w:rsidRPr="008528CE">
        <w:t>Figure 3.8</w:t>
      </w:r>
      <w:r w:rsidRPr="00BC6B90">
        <w:t>).</w:t>
      </w:r>
      <w:r w:rsidR="00B475B8">
        <w:t xml:space="preserve"> </w:t>
      </w:r>
      <w:r>
        <w:t>McDonald (1990) attributed this</w:t>
      </w:r>
      <w:r w:rsidRPr="00BC6B90">
        <w:t xml:space="preserve"> central fresh water zone to recharge from the floodplain of Allungra Creek after major rainfall event</w:t>
      </w:r>
      <w:r>
        <w:t>s.</w:t>
      </w:r>
      <w:r w:rsidR="00B475B8">
        <w:t xml:space="preserve"> </w:t>
      </w:r>
      <w:r>
        <w:t>The ratio of bicarbonate to chloride (HCO</w:t>
      </w:r>
      <w:r w:rsidRPr="00F329B9">
        <w:rPr>
          <w:vertAlign w:val="subscript"/>
        </w:rPr>
        <w:t>3</w:t>
      </w:r>
      <w:r w:rsidRPr="00F329B9">
        <w:rPr>
          <w:vertAlign w:val="superscript"/>
        </w:rPr>
        <w:t>-</w:t>
      </w:r>
      <w:r>
        <w:t xml:space="preserve"> to Cl</w:t>
      </w:r>
      <w:r w:rsidRPr="00F329B9">
        <w:rPr>
          <w:vertAlign w:val="superscript"/>
        </w:rPr>
        <w:t>-</w:t>
      </w:r>
      <w:r>
        <w:t>) was interpreted by McDonald (1990) as an indicator of groundwater recharge, with values &gt;1 closely correlated with low TDS (</w:t>
      </w:r>
      <w:r w:rsidR="008528CE" w:rsidRPr="008528CE">
        <w:t>Figure 3.8</w:t>
      </w:r>
      <w:r w:rsidR="00F443FA" w:rsidRPr="00F443FA">
        <w:t xml:space="preserve"> and </w:t>
      </w:r>
      <w:r w:rsidR="008528CE" w:rsidRPr="008528CE">
        <w:t>Figure 3.9</w:t>
      </w:r>
      <w:r>
        <w:t>).</w:t>
      </w:r>
      <w:r w:rsidR="00B475B8">
        <w:t xml:space="preserve"> </w:t>
      </w:r>
      <w:r>
        <w:t>Nitrate</w:t>
      </w:r>
      <w:r w:rsidR="009D282F">
        <w:t xml:space="preserve"> levels generally range from 70-</w:t>
      </w:r>
      <w:r>
        <w:t>350 mg/L.</w:t>
      </w:r>
      <w:r w:rsidR="00B475B8">
        <w:t xml:space="preserve"> </w:t>
      </w:r>
      <w:r>
        <w:t>Potable groundwater supplies (where TDS&lt;1,500 mg/L and nitrate &lt;45 mg/L) only occur in the north-west part of the basin.</w:t>
      </w:r>
    </w:p>
    <w:p w:rsidR="00CF75B2" w:rsidRDefault="00CF75B2" w:rsidP="00CF75B2">
      <w:pPr>
        <w:pStyle w:val="BodyText"/>
        <w:tabs>
          <w:tab w:val="left" w:pos="2208"/>
        </w:tabs>
      </w:pPr>
    </w:p>
    <w:p w:rsidR="00CF75B2" w:rsidRDefault="00CF75B2" w:rsidP="00CF75B2">
      <w:pPr>
        <w:pStyle w:val="BodyText"/>
        <w:tabs>
          <w:tab w:val="left" w:pos="2208"/>
        </w:tabs>
      </w:pPr>
      <w:r>
        <w:t xml:space="preserve">Harrington et al. (1999, 2002) suggested that two dominant </w:t>
      </w:r>
      <w:r w:rsidR="00483B26">
        <w:t xml:space="preserve">process </w:t>
      </w:r>
      <w:r>
        <w:t>groups account for the chemical composition of the shallow Ti-Tree groundwater system:</w:t>
      </w:r>
    </w:p>
    <w:p w:rsidR="00CF75B2" w:rsidRDefault="00CF75B2" w:rsidP="00CF75B2">
      <w:pPr>
        <w:pStyle w:val="BodyText"/>
        <w:tabs>
          <w:tab w:val="left" w:pos="2208"/>
        </w:tabs>
      </w:pPr>
    </w:p>
    <w:p w:rsidR="00CF75B2" w:rsidRDefault="00CF75B2" w:rsidP="00CF75B2">
      <w:pPr>
        <w:pStyle w:val="Bulletlevel1"/>
      </w:pPr>
      <w:r w:rsidRPr="00F329B9">
        <w:rPr>
          <w:b/>
        </w:rPr>
        <w:t>Group 1</w:t>
      </w:r>
      <w:r w:rsidR="00483B26">
        <w:rPr>
          <w:b/>
        </w:rPr>
        <w:t xml:space="preserve"> processes</w:t>
      </w:r>
      <w:r w:rsidRPr="00F329B9">
        <w:rPr>
          <w:b/>
        </w:rPr>
        <w:t>:</w:t>
      </w:r>
      <w:r>
        <w:t xml:space="preserve"> Dissolution of calcite (CaCO</w:t>
      </w:r>
      <w:r w:rsidRPr="00F329B9">
        <w:rPr>
          <w:vertAlign w:val="subscript"/>
        </w:rPr>
        <w:t>3</w:t>
      </w:r>
      <w:r>
        <w:t>) and gypsum (CaSO</w:t>
      </w:r>
      <w:r w:rsidRPr="00F329B9">
        <w:rPr>
          <w:vertAlign w:val="subscript"/>
        </w:rPr>
        <w:t>4</w:t>
      </w:r>
      <w:r>
        <w:t>*2H</w:t>
      </w:r>
      <w:r w:rsidRPr="00F329B9">
        <w:rPr>
          <w:vertAlign w:val="subscript"/>
        </w:rPr>
        <w:t>2</w:t>
      </w:r>
      <w:r>
        <w:t>O), and silicate weathering (addition of HCO</w:t>
      </w:r>
      <w:r w:rsidRPr="00F329B9">
        <w:rPr>
          <w:vertAlign w:val="subscript"/>
        </w:rPr>
        <w:t>3</w:t>
      </w:r>
      <w:r>
        <w:t xml:space="preserve"> and HSO</w:t>
      </w:r>
      <w:r w:rsidRPr="00F329B9">
        <w:rPr>
          <w:vertAlign w:val="subscript"/>
        </w:rPr>
        <w:t>4</w:t>
      </w:r>
      <w:r>
        <w:t xml:space="preserve"> at initially low Cl concentrations).</w:t>
      </w:r>
    </w:p>
    <w:p w:rsidR="00CF75B2" w:rsidRDefault="00CF75B2" w:rsidP="00CF75B2">
      <w:pPr>
        <w:pStyle w:val="Bulletlevel1"/>
      </w:pPr>
      <w:r w:rsidRPr="00F329B9">
        <w:rPr>
          <w:b/>
        </w:rPr>
        <w:t>Group 2</w:t>
      </w:r>
      <w:r w:rsidR="00483B26">
        <w:rPr>
          <w:b/>
        </w:rPr>
        <w:t xml:space="preserve"> processes</w:t>
      </w:r>
      <w:r w:rsidRPr="00F329B9">
        <w:rPr>
          <w:b/>
        </w:rPr>
        <w:t>:</w:t>
      </w:r>
      <w:r>
        <w:t xml:space="preserve"> Evapotranspiration, precipitation of carbonate minerals, cation exchange of calcium for sodium on clay minerals, and in some instances weathering of silicates.</w:t>
      </w:r>
    </w:p>
    <w:p w:rsidR="00CF75B2" w:rsidRDefault="00CF75B2" w:rsidP="00BC6B90">
      <w:pPr>
        <w:pStyle w:val="BodyText"/>
        <w:tabs>
          <w:tab w:val="left" w:pos="2208"/>
        </w:tabs>
      </w:pPr>
    </w:p>
    <w:p w:rsidR="0028505A" w:rsidRDefault="00A60E81" w:rsidP="0028505A">
      <w:pPr>
        <w:pStyle w:val="FigureSpace"/>
        <w:keepNext/>
        <w:jc w:val="center"/>
      </w:pPr>
      <w:r>
        <w:rPr>
          <w:noProof/>
        </w:rPr>
        <w:lastRenderedPageBreak/>
        <w:drawing>
          <wp:inline distT="0" distB="0" distL="0" distR="0" wp14:anchorId="165CD2BE" wp14:editId="020D6F03">
            <wp:extent cx="5550535" cy="5702935"/>
            <wp:effectExtent l="0" t="0" r="0" b="0"/>
            <wp:docPr id="27" name="Picture 27" descr="Fig3_8_TiTree_basin_salinity_water_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3_8_TiTree_basin_salinity_water_qualit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50535" cy="5702935"/>
                    </a:xfrm>
                    <a:prstGeom prst="rect">
                      <a:avLst/>
                    </a:prstGeom>
                    <a:noFill/>
                    <a:ln>
                      <a:noFill/>
                    </a:ln>
                  </pic:spPr>
                </pic:pic>
              </a:graphicData>
            </a:graphic>
          </wp:inline>
        </w:drawing>
      </w:r>
    </w:p>
    <w:p w:rsidR="00CF75B2" w:rsidRDefault="0028505A" w:rsidP="0028505A">
      <w:pPr>
        <w:pStyle w:val="Captions"/>
      </w:pPr>
      <w:bookmarkStart w:id="78" w:name="_Ref338255962"/>
      <w:bookmarkStart w:id="79" w:name="_Toc352760149"/>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8</w:t>
      </w:r>
      <w:bookmarkEnd w:id="78"/>
      <w:r w:rsidRPr="0028505A">
        <w:rPr>
          <w:rStyle w:val="Captionsbold"/>
        </w:rPr>
        <w:t>:</w:t>
      </w:r>
      <w:r w:rsidR="00F443FA">
        <w:t xml:space="preserve"> </w:t>
      </w:r>
      <w:r>
        <w:t>T</w:t>
      </w:r>
      <w:r w:rsidR="00CF75B2">
        <w:t xml:space="preserve">he ratio of </w:t>
      </w:r>
      <w:r w:rsidR="00B72263">
        <w:t>(HCO</w:t>
      </w:r>
      <w:r w:rsidR="00B72263" w:rsidRPr="005951FB">
        <w:rPr>
          <w:vertAlign w:val="subscript"/>
        </w:rPr>
        <w:t>3</w:t>
      </w:r>
      <w:r w:rsidR="00B72263" w:rsidRPr="005951FB">
        <w:rPr>
          <w:vertAlign w:val="superscript"/>
        </w:rPr>
        <w:t>-</w:t>
      </w:r>
      <w:r w:rsidR="00B72263">
        <w:t xml:space="preserve"> + HSO</w:t>
      </w:r>
      <w:r w:rsidR="00B72263" w:rsidRPr="005951FB">
        <w:rPr>
          <w:vertAlign w:val="subscript"/>
        </w:rPr>
        <w:t>4</w:t>
      </w:r>
      <w:r w:rsidR="00B72263" w:rsidRPr="005951FB">
        <w:rPr>
          <w:vertAlign w:val="superscript"/>
        </w:rPr>
        <w:t>-</w:t>
      </w:r>
      <w:r w:rsidR="00B72263">
        <w:t>) to (HCO</w:t>
      </w:r>
      <w:r w:rsidR="00B72263" w:rsidRPr="005951FB">
        <w:rPr>
          <w:vertAlign w:val="subscript"/>
        </w:rPr>
        <w:t>3</w:t>
      </w:r>
      <w:r w:rsidR="00B72263" w:rsidRPr="005951FB">
        <w:rPr>
          <w:vertAlign w:val="superscript"/>
        </w:rPr>
        <w:t>-</w:t>
      </w:r>
      <w:r w:rsidR="00B72263">
        <w:t xml:space="preserve"> + HSO</w:t>
      </w:r>
      <w:r w:rsidR="00B72263" w:rsidRPr="005951FB">
        <w:rPr>
          <w:vertAlign w:val="subscript"/>
        </w:rPr>
        <w:t>4</w:t>
      </w:r>
      <w:r w:rsidR="00B72263" w:rsidRPr="005951FB">
        <w:rPr>
          <w:vertAlign w:val="superscript"/>
        </w:rPr>
        <w:t>-</w:t>
      </w:r>
      <w:r w:rsidR="00B72263">
        <w:t xml:space="preserve"> + Cl</w:t>
      </w:r>
      <w:r w:rsidR="00B72263" w:rsidRPr="005951FB">
        <w:rPr>
          <w:vertAlign w:val="superscript"/>
        </w:rPr>
        <w:t>-</w:t>
      </w:r>
      <w:r w:rsidR="00B72263">
        <w:t xml:space="preserve">) </w:t>
      </w:r>
      <w:r w:rsidR="004B4E15">
        <w:t xml:space="preserve">in groundwater samples </w:t>
      </w:r>
      <w:r w:rsidR="00CF75B2">
        <w:t xml:space="preserve">from the </w:t>
      </w:r>
      <w:smartTag w:uri="urn:schemas-microsoft-com:office:smarttags" w:element="place">
        <w:smartTag w:uri="urn:schemas-microsoft-com:office:smarttags" w:element="PlaceName">
          <w:r w:rsidR="00CF75B2">
            <w:t>Ti-Tree</w:t>
          </w:r>
        </w:smartTag>
        <w:r w:rsidR="00CF75B2">
          <w:t xml:space="preserve"> </w:t>
        </w:r>
        <w:smartTag w:uri="urn:schemas-microsoft-com:office:smarttags" w:element="PlaceType">
          <w:r w:rsidR="00CF75B2">
            <w:t>Basin</w:t>
          </w:r>
        </w:smartTag>
      </w:smartTag>
      <w:r w:rsidR="00CF75B2">
        <w:t xml:space="preserve"> plotted on basin salinity map (historical groundwater</w:t>
      </w:r>
      <w:r w:rsidR="00753CE4">
        <w:t xml:space="preserve"> data sourced from </w:t>
      </w:r>
      <w:r w:rsidR="00D41ED3">
        <w:t>NT DLRM</w:t>
      </w:r>
      <w:r w:rsidR="00CF75B2">
        <w:t>).</w:t>
      </w:r>
      <w:r w:rsidR="00753CE4">
        <w:t xml:space="preserve"> This ratio is</w:t>
      </w:r>
      <w:r w:rsidR="0035358E">
        <w:t xml:space="preserve"> here </w:t>
      </w:r>
      <w:r w:rsidR="004B4E15">
        <w:t>termed the ‘water quality ratio’</w:t>
      </w:r>
      <w:r w:rsidR="00753CE4">
        <w:t xml:space="preserve"> and </w:t>
      </w:r>
      <w:r w:rsidR="0035358E">
        <w:t xml:space="preserve">is also used for </w:t>
      </w:r>
      <w:r w:rsidR="00753CE4">
        <w:t>subsequent maps in this chapter</w:t>
      </w:r>
      <w:r w:rsidR="004B4E15">
        <w:t>.</w:t>
      </w:r>
      <w:bookmarkEnd w:id="79"/>
    </w:p>
    <w:p w:rsidR="00CF75B2" w:rsidRDefault="00CF75B2" w:rsidP="00CF75B2">
      <w:pPr>
        <w:pStyle w:val="BodyText"/>
      </w:pPr>
    </w:p>
    <w:p w:rsidR="0028505A" w:rsidRDefault="00A60E81" w:rsidP="0028505A">
      <w:pPr>
        <w:pStyle w:val="FigureSpace"/>
        <w:keepNext/>
        <w:jc w:val="center"/>
      </w:pPr>
      <w:r>
        <w:rPr>
          <w:noProof/>
        </w:rPr>
        <w:lastRenderedPageBreak/>
        <w:drawing>
          <wp:inline distT="0" distB="0" distL="0" distR="0" wp14:anchorId="58686B1A" wp14:editId="38E1BA50">
            <wp:extent cx="5518785" cy="5358130"/>
            <wp:effectExtent l="0" t="0" r="0" b="0"/>
            <wp:docPr id="28" name="Picture 28" descr="Fig3_9_TiTree_basin_S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3_9_TiTree_basin_SW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18785" cy="5358130"/>
                    </a:xfrm>
                    <a:prstGeom prst="rect">
                      <a:avLst/>
                    </a:prstGeom>
                    <a:noFill/>
                    <a:ln>
                      <a:noFill/>
                    </a:ln>
                  </pic:spPr>
                </pic:pic>
              </a:graphicData>
            </a:graphic>
          </wp:inline>
        </w:drawing>
      </w:r>
    </w:p>
    <w:p w:rsidR="00CF75B2" w:rsidRPr="004B4E15" w:rsidRDefault="0028505A" w:rsidP="0028505A">
      <w:pPr>
        <w:pStyle w:val="Captions"/>
      </w:pPr>
      <w:bookmarkStart w:id="80" w:name="_Ref338255997"/>
      <w:bookmarkStart w:id="81" w:name="_Toc352760150"/>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9</w:t>
      </w:r>
      <w:bookmarkEnd w:id="80"/>
      <w:r w:rsidRPr="0028505A">
        <w:rPr>
          <w:rStyle w:val="Captionsbold"/>
        </w:rPr>
        <w:t>:</w:t>
      </w:r>
      <w:r>
        <w:t xml:space="preserve"> The ratio of (HCO</w:t>
      </w:r>
      <w:r w:rsidRPr="005951FB">
        <w:rPr>
          <w:vertAlign w:val="subscript"/>
        </w:rPr>
        <w:t>3</w:t>
      </w:r>
      <w:r w:rsidRPr="005951FB">
        <w:rPr>
          <w:vertAlign w:val="superscript"/>
        </w:rPr>
        <w:t>-</w:t>
      </w:r>
      <w:r>
        <w:t xml:space="preserve"> + HSO</w:t>
      </w:r>
      <w:r w:rsidRPr="005951FB">
        <w:rPr>
          <w:vertAlign w:val="subscript"/>
        </w:rPr>
        <w:t>4</w:t>
      </w:r>
      <w:r w:rsidRPr="005951FB">
        <w:rPr>
          <w:vertAlign w:val="superscript"/>
        </w:rPr>
        <w:t>-</w:t>
      </w:r>
      <w:r>
        <w:t>) to (HCO</w:t>
      </w:r>
      <w:r w:rsidRPr="005951FB">
        <w:rPr>
          <w:vertAlign w:val="subscript"/>
        </w:rPr>
        <w:t>3</w:t>
      </w:r>
      <w:r w:rsidRPr="005951FB">
        <w:rPr>
          <w:vertAlign w:val="superscript"/>
        </w:rPr>
        <w:t>-</w:t>
      </w:r>
      <w:r>
        <w:t xml:space="preserve"> + HSO</w:t>
      </w:r>
      <w:r w:rsidRPr="005951FB">
        <w:rPr>
          <w:vertAlign w:val="subscript"/>
        </w:rPr>
        <w:t>4</w:t>
      </w:r>
      <w:r w:rsidRPr="005951FB">
        <w:rPr>
          <w:vertAlign w:val="superscript"/>
        </w:rPr>
        <w:t>-</w:t>
      </w:r>
      <w:r>
        <w:t xml:space="preserve"> + Cl</w:t>
      </w:r>
      <w:r w:rsidRPr="005951FB">
        <w:rPr>
          <w:vertAlign w:val="superscript"/>
        </w:rPr>
        <w:t>-</w:t>
      </w:r>
      <w:r>
        <w:t xml:space="preserve">) in </w:t>
      </w:r>
      <w:smartTag w:uri="urn:schemas-microsoft-com:office:smarttags" w:element="place">
        <w:smartTag w:uri="urn:schemas-microsoft-com:office:smarttags" w:element="PlaceName">
          <w:r w:rsidR="00B52A71">
            <w:t>Ti-</w:t>
          </w:r>
          <w:r w:rsidR="00446554">
            <w:t>Tree</w:t>
          </w:r>
        </w:smartTag>
        <w:r w:rsidR="00446554">
          <w:t xml:space="preserve"> </w:t>
        </w:r>
        <w:smartTag w:uri="urn:schemas-microsoft-com:office:smarttags" w:element="PlaceType">
          <w:r w:rsidR="00446554">
            <w:t>Basin</w:t>
          </w:r>
        </w:smartTag>
      </w:smartTag>
      <w:r w:rsidR="00446554">
        <w:t xml:space="preserve"> </w:t>
      </w:r>
      <w:r>
        <w:t>groundwate</w:t>
      </w:r>
      <w:r w:rsidR="00446554">
        <w:t xml:space="preserve">r </w:t>
      </w:r>
      <w:r>
        <w:t>plotted on groundwater flow direction map of the shallow aquifer (historical groundwater data sourced from NT Government</w:t>
      </w:r>
      <w:r w:rsidR="00446554">
        <w:t xml:space="preserve"> database</w:t>
      </w:r>
      <w:r>
        <w:t>).</w:t>
      </w:r>
      <w:bookmarkEnd w:id="81"/>
    </w:p>
    <w:p w:rsidR="00CF75B2" w:rsidRDefault="00CF75B2" w:rsidP="00CF75B2">
      <w:pPr>
        <w:pStyle w:val="BodyText"/>
        <w:tabs>
          <w:tab w:val="left" w:pos="2208"/>
        </w:tabs>
      </w:pPr>
    </w:p>
    <w:p w:rsidR="000658E8" w:rsidRDefault="00483B26" w:rsidP="00797524">
      <w:pPr>
        <w:pStyle w:val="BodyText"/>
        <w:tabs>
          <w:tab w:val="left" w:pos="2208"/>
        </w:tabs>
      </w:pPr>
      <w:r>
        <w:t xml:space="preserve">Samples of </w:t>
      </w:r>
      <w:smartTag w:uri="urn:schemas-microsoft-com:office:smarttags" w:element="place">
        <w:smartTag w:uri="urn:schemas-microsoft-com:office:smarttags" w:element="PlaceName">
          <w:r w:rsidR="00797524">
            <w:t>Ti-Tree</w:t>
          </w:r>
        </w:smartTag>
        <w:r w:rsidR="00797524">
          <w:t xml:space="preserve"> </w:t>
        </w:r>
        <w:smartTag w:uri="urn:schemas-microsoft-com:office:smarttags" w:element="PlaceType">
          <w:r w:rsidR="00CF75B2">
            <w:t>Basin</w:t>
          </w:r>
        </w:smartTag>
      </w:smartTag>
      <w:r w:rsidR="00CF75B2">
        <w:t xml:space="preserve"> </w:t>
      </w:r>
      <w:r w:rsidR="007A3995">
        <w:t xml:space="preserve">groundwater </w:t>
      </w:r>
      <w:r w:rsidR="0035358E">
        <w:t xml:space="preserve">(all available data) form a relatively tight cation data cluster </w:t>
      </w:r>
      <w:r w:rsidR="00797524">
        <w:t>o</w:t>
      </w:r>
      <w:r w:rsidR="00637EE4">
        <w:t>n the Piper diagram</w:t>
      </w:r>
      <w:r w:rsidR="0035358E">
        <w:t>.</w:t>
      </w:r>
      <w:r w:rsidR="00B475B8">
        <w:t xml:space="preserve"> </w:t>
      </w:r>
      <w:r w:rsidR="0035358E">
        <w:t xml:space="preserve">However, there is a distinct sub-linear trend evident for the anion data, from </w:t>
      </w:r>
      <w:r w:rsidR="00446554">
        <w:t xml:space="preserve">groundwater dominated by </w:t>
      </w:r>
      <w:r w:rsidR="0035358E">
        <w:t>HCO</w:t>
      </w:r>
      <w:r w:rsidR="0035358E" w:rsidRPr="005951FB">
        <w:rPr>
          <w:vertAlign w:val="subscript"/>
        </w:rPr>
        <w:t>3</w:t>
      </w:r>
      <w:r w:rsidR="0035358E" w:rsidRPr="005951FB">
        <w:rPr>
          <w:vertAlign w:val="superscript"/>
        </w:rPr>
        <w:t>-</w:t>
      </w:r>
      <w:r w:rsidR="0035358E">
        <w:t xml:space="preserve"> to Cl</w:t>
      </w:r>
      <w:r w:rsidR="0035358E">
        <w:rPr>
          <w:vertAlign w:val="superscript"/>
        </w:rPr>
        <w:t>--</w:t>
      </w:r>
      <w:r w:rsidR="0035358E">
        <w:t xml:space="preserve">enriched </w:t>
      </w:r>
      <w:r w:rsidR="00446554">
        <w:t>groundwater</w:t>
      </w:r>
      <w:r w:rsidR="00637EE4">
        <w:t xml:space="preserve"> (</w:t>
      </w:r>
      <w:r w:rsidR="008528CE" w:rsidRPr="008528CE">
        <w:t>Figure 3.10</w:t>
      </w:r>
      <w:r w:rsidR="000658E8">
        <w:t>).</w:t>
      </w:r>
      <w:r w:rsidR="00B475B8">
        <w:t xml:space="preserve"> </w:t>
      </w:r>
      <w:r w:rsidR="00084DDF">
        <w:t>The groundwater p</w:t>
      </w:r>
      <w:r w:rsidR="000658E8">
        <w:t>rocess</w:t>
      </w:r>
      <w:r w:rsidR="00084DDF">
        <w:t>es (described above)</w:t>
      </w:r>
      <w:r w:rsidR="000658E8">
        <w:t xml:space="preserve"> </w:t>
      </w:r>
      <w:r w:rsidR="00084DDF">
        <w:t xml:space="preserve">classed as </w:t>
      </w:r>
      <w:r w:rsidR="000658E8">
        <w:t xml:space="preserve">Group 2 </w:t>
      </w:r>
      <w:r w:rsidR="00084DDF">
        <w:t xml:space="preserve">by </w:t>
      </w:r>
      <w:r w:rsidR="000658E8">
        <w:t xml:space="preserve">Harrington et al. (1999, 2002) </w:t>
      </w:r>
      <w:r w:rsidR="005951FB">
        <w:t>are</w:t>
      </w:r>
      <w:r w:rsidR="000658E8">
        <w:t xml:space="preserve"> </w:t>
      </w:r>
      <w:r w:rsidR="00084DDF">
        <w:t xml:space="preserve">mainly </w:t>
      </w:r>
      <w:r w:rsidR="000658E8">
        <w:t>responsible for the cation data cluster and also for increased levels of chloride compared with total anions (when plotted against total chloride</w:t>
      </w:r>
      <w:r w:rsidR="005951FB">
        <w:t>)</w:t>
      </w:r>
      <w:r w:rsidR="000658E8">
        <w:t>.</w:t>
      </w:r>
      <w:r w:rsidR="00B475B8">
        <w:t xml:space="preserve"> </w:t>
      </w:r>
      <w:r w:rsidR="000658E8">
        <w:t xml:space="preserve">Visual examination of the Piper diagram suggests that </w:t>
      </w:r>
      <w:r w:rsidR="00084DDF">
        <w:t xml:space="preserve">the </w:t>
      </w:r>
      <w:r w:rsidR="000658E8">
        <w:t>HSO</w:t>
      </w:r>
      <w:r w:rsidR="000658E8" w:rsidRPr="00084DDF">
        <w:rPr>
          <w:vertAlign w:val="subscript"/>
        </w:rPr>
        <w:t>4</w:t>
      </w:r>
      <w:r w:rsidR="00084DDF" w:rsidRPr="00084DDF">
        <w:rPr>
          <w:vertAlign w:val="superscript"/>
        </w:rPr>
        <w:t>-</w:t>
      </w:r>
      <w:r w:rsidR="000658E8">
        <w:t xml:space="preserve"> to Cl</w:t>
      </w:r>
      <w:r w:rsidR="00084DDF" w:rsidRPr="00084DDF">
        <w:rPr>
          <w:vertAlign w:val="superscript"/>
        </w:rPr>
        <w:t>-</w:t>
      </w:r>
      <w:r w:rsidR="000658E8">
        <w:t xml:space="preserve"> ratio </w:t>
      </w:r>
      <w:r w:rsidR="00084DDF">
        <w:t xml:space="preserve">is similar for most of </w:t>
      </w:r>
      <w:r w:rsidR="000658E8">
        <w:t>the Ti-Tree samples</w:t>
      </w:r>
      <w:r w:rsidR="00084DDF">
        <w:t>.</w:t>
      </w:r>
      <w:r w:rsidR="00B475B8">
        <w:t xml:space="preserve"> </w:t>
      </w:r>
      <w:r w:rsidR="00084DDF">
        <w:t xml:space="preserve">This indicates that </w:t>
      </w:r>
      <w:r w:rsidR="000658E8">
        <w:t>removal of bicarbonate and chloride</w:t>
      </w:r>
      <w:r w:rsidR="00084DDF">
        <w:t>,</w:t>
      </w:r>
      <w:r w:rsidR="000658E8">
        <w:t xml:space="preserve"> and accumulation</w:t>
      </w:r>
      <w:r w:rsidR="00084DDF">
        <w:t xml:space="preserve"> of sulfate,</w:t>
      </w:r>
      <w:r w:rsidR="000658E8">
        <w:t xml:space="preserve"> </w:t>
      </w:r>
      <w:r w:rsidR="00084DDF">
        <w:t>is</w:t>
      </w:r>
      <w:r w:rsidR="000658E8">
        <w:t xml:space="preserve"> the major </w:t>
      </w:r>
      <w:r w:rsidR="00084DDF">
        <w:t>process</w:t>
      </w:r>
      <w:r w:rsidR="000658E8">
        <w:t xml:space="preserve"> </w:t>
      </w:r>
      <w:r w:rsidR="00084DDF">
        <w:t xml:space="preserve">driving </w:t>
      </w:r>
      <w:r w:rsidR="000658E8">
        <w:t>the chemical evolution of the Ti-Tree groundwater system.</w:t>
      </w:r>
      <w:r w:rsidR="00B475B8">
        <w:t xml:space="preserve"> </w:t>
      </w:r>
      <w:r w:rsidR="000658E8">
        <w:t xml:space="preserve">This justifies the simplified approach of McDonald (1990) </w:t>
      </w:r>
      <w:r w:rsidR="00084DDF">
        <w:t>for</w:t>
      </w:r>
      <w:r w:rsidR="000658E8">
        <w:t xml:space="preserve"> plotting </w:t>
      </w:r>
      <w:r w:rsidR="00084DDF">
        <w:t>the rat</w:t>
      </w:r>
      <w:r w:rsidR="0035358E">
        <w:t>io o</w:t>
      </w:r>
      <w:r w:rsidR="00084DDF">
        <w:t xml:space="preserve">f </w:t>
      </w:r>
      <w:r w:rsidR="000658E8">
        <w:t>HCO</w:t>
      </w:r>
      <w:r w:rsidR="000658E8" w:rsidRPr="005951FB">
        <w:rPr>
          <w:vertAlign w:val="subscript"/>
        </w:rPr>
        <w:t>3</w:t>
      </w:r>
      <w:r w:rsidR="005951FB" w:rsidRPr="005951FB">
        <w:rPr>
          <w:vertAlign w:val="superscript"/>
        </w:rPr>
        <w:t>-</w:t>
      </w:r>
      <w:r w:rsidR="000658E8">
        <w:t xml:space="preserve"> to Cl</w:t>
      </w:r>
      <w:r w:rsidR="005951FB" w:rsidRPr="005951FB">
        <w:rPr>
          <w:vertAlign w:val="superscript"/>
        </w:rPr>
        <w:t>-</w:t>
      </w:r>
      <w:r w:rsidR="000658E8">
        <w:t xml:space="preserve"> to indicate </w:t>
      </w:r>
      <w:r w:rsidR="005951FB">
        <w:t>areas of groundwater recharge (</w:t>
      </w:r>
      <w:r w:rsidR="008528CE" w:rsidRPr="008528CE">
        <w:t>Figure 3.11</w:t>
      </w:r>
      <w:r w:rsidR="005951FB">
        <w:t>)</w:t>
      </w:r>
      <w:r w:rsidR="000658E8">
        <w:t>.</w:t>
      </w:r>
      <w:r w:rsidR="00B475B8">
        <w:t xml:space="preserve"> </w:t>
      </w:r>
      <w:r w:rsidR="000658E8">
        <w:t xml:space="preserve">McDonald (1990) also found excellent correlation between </w:t>
      </w:r>
      <w:r w:rsidR="00084DDF">
        <w:t>the ratio of HCO</w:t>
      </w:r>
      <w:r w:rsidR="00084DDF" w:rsidRPr="005951FB">
        <w:rPr>
          <w:vertAlign w:val="subscript"/>
        </w:rPr>
        <w:t>3</w:t>
      </w:r>
      <w:r w:rsidR="005951FB" w:rsidRPr="005951FB">
        <w:rPr>
          <w:vertAlign w:val="superscript"/>
        </w:rPr>
        <w:t>-</w:t>
      </w:r>
      <w:r w:rsidR="00084DDF">
        <w:t xml:space="preserve"> to Cl</w:t>
      </w:r>
      <w:r w:rsidR="005951FB" w:rsidRPr="005951FB">
        <w:rPr>
          <w:vertAlign w:val="superscript"/>
        </w:rPr>
        <w:t>-</w:t>
      </w:r>
      <w:r w:rsidR="00084DDF">
        <w:t xml:space="preserve"> </w:t>
      </w:r>
      <w:r w:rsidR="005951FB">
        <w:t>and TDS</w:t>
      </w:r>
      <w:r w:rsidR="000658E8">
        <w:t>.</w:t>
      </w:r>
      <w:r w:rsidR="00B475B8">
        <w:t xml:space="preserve"> </w:t>
      </w:r>
      <w:r w:rsidR="00084DDF">
        <w:t>However, t</w:t>
      </w:r>
      <w:r w:rsidR="000658E8">
        <w:t xml:space="preserve">he </w:t>
      </w:r>
      <w:r w:rsidR="005951FB">
        <w:t xml:space="preserve">ratio of </w:t>
      </w:r>
      <w:r w:rsidR="000658E8">
        <w:t>(HCO</w:t>
      </w:r>
      <w:r w:rsidR="000658E8" w:rsidRPr="005951FB">
        <w:rPr>
          <w:vertAlign w:val="subscript"/>
        </w:rPr>
        <w:t>3</w:t>
      </w:r>
      <w:r w:rsidR="005951FB" w:rsidRPr="005951FB">
        <w:rPr>
          <w:vertAlign w:val="superscript"/>
        </w:rPr>
        <w:t>-</w:t>
      </w:r>
      <w:r w:rsidR="000658E8">
        <w:t xml:space="preserve"> + HSO</w:t>
      </w:r>
      <w:r w:rsidR="000658E8" w:rsidRPr="005951FB">
        <w:rPr>
          <w:vertAlign w:val="subscript"/>
        </w:rPr>
        <w:t>4</w:t>
      </w:r>
      <w:r w:rsidR="005951FB" w:rsidRPr="005951FB">
        <w:rPr>
          <w:vertAlign w:val="superscript"/>
        </w:rPr>
        <w:t>-</w:t>
      </w:r>
      <w:r w:rsidR="000658E8">
        <w:t>) to (HCO</w:t>
      </w:r>
      <w:r w:rsidR="000658E8" w:rsidRPr="005951FB">
        <w:rPr>
          <w:vertAlign w:val="subscript"/>
        </w:rPr>
        <w:t>3</w:t>
      </w:r>
      <w:r w:rsidR="005951FB" w:rsidRPr="005951FB">
        <w:rPr>
          <w:vertAlign w:val="superscript"/>
        </w:rPr>
        <w:t>-</w:t>
      </w:r>
      <w:r w:rsidR="000658E8">
        <w:t xml:space="preserve"> + HSO</w:t>
      </w:r>
      <w:r w:rsidR="000658E8" w:rsidRPr="005951FB">
        <w:rPr>
          <w:vertAlign w:val="subscript"/>
        </w:rPr>
        <w:t>4</w:t>
      </w:r>
      <w:r w:rsidR="005951FB" w:rsidRPr="005951FB">
        <w:rPr>
          <w:vertAlign w:val="superscript"/>
        </w:rPr>
        <w:t>-</w:t>
      </w:r>
      <w:r w:rsidR="000658E8">
        <w:t xml:space="preserve"> + Cl</w:t>
      </w:r>
      <w:r w:rsidR="005951FB" w:rsidRPr="005951FB">
        <w:rPr>
          <w:vertAlign w:val="superscript"/>
        </w:rPr>
        <w:t>-</w:t>
      </w:r>
      <w:r w:rsidR="005951FB">
        <w:t xml:space="preserve">) </w:t>
      </w:r>
      <w:r w:rsidR="000658E8">
        <w:t xml:space="preserve">is more </w:t>
      </w:r>
      <w:r w:rsidR="00084DDF">
        <w:t>useful</w:t>
      </w:r>
      <w:r w:rsidR="000658E8">
        <w:t xml:space="preserve"> as it accounts not only for bicarbo</w:t>
      </w:r>
      <w:r w:rsidR="00084DDF">
        <w:t>nate removal, but also for sulf</w:t>
      </w:r>
      <w:r w:rsidR="000658E8">
        <w:t>ate remov</w:t>
      </w:r>
      <w:r w:rsidR="00084DDF">
        <w:t>al by precipitation of gypsum</w:t>
      </w:r>
      <w:r w:rsidR="005951FB">
        <w:t xml:space="preserve"> (</w:t>
      </w:r>
      <w:r w:rsidR="008528CE" w:rsidRPr="008528CE">
        <w:t>Figure 3.11</w:t>
      </w:r>
      <w:r w:rsidR="005951FB">
        <w:t>)</w:t>
      </w:r>
      <w:r w:rsidR="00084DDF">
        <w:t>.</w:t>
      </w:r>
    </w:p>
    <w:p w:rsidR="0028505A" w:rsidRDefault="00A60E81" w:rsidP="0028505A">
      <w:pPr>
        <w:pStyle w:val="FigureSpace"/>
        <w:keepNext/>
        <w:jc w:val="center"/>
      </w:pPr>
      <w:r>
        <w:rPr>
          <w:noProof/>
        </w:rPr>
        <w:lastRenderedPageBreak/>
        <w:drawing>
          <wp:inline distT="0" distB="0" distL="0" distR="0" wp14:anchorId="46B54ED4" wp14:editId="349DE499">
            <wp:extent cx="3617595" cy="3689985"/>
            <wp:effectExtent l="0" t="0" r="0" b="0"/>
            <wp:docPr id="29" name="Picture 29" descr="12-6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2-6367-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17595" cy="3689985"/>
                    </a:xfrm>
                    <a:prstGeom prst="rect">
                      <a:avLst/>
                    </a:prstGeom>
                    <a:noFill/>
                    <a:ln>
                      <a:noFill/>
                    </a:ln>
                  </pic:spPr>
                </pic:pic>
              </a:graphicData>
            </a:graphic>
          </wp:inline>
        </w:drawing>
      </w:r>
    </w:p>
    <w:p w:rsidR="00797524" w:rsidRPr="00DE04C6" w:rsidRDefault="0028505A" w:rsidP="0028505A">
      <w:pPr>
        <w:pStyle w:val="Captions"/>
      </w:pPr>
      <w:bookmarkStart w:id="82" w:name="_Ref338256037"/>
      <w:bookmarkStart w:id="83" w:name="_Toc352760151"/>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10</w:t>
      </w:r>
      <w:bookmarkEnd w:id="82"/>
      <w:r w:rsidRPr="0028505A">
        <w:rPr>
          <w:rStyle w:val="Captionsbold"/>
        </w:rPr>
        <w:t>:</w:t>
      </w:r>
      <w:r>
        <w:t xml:space="preserve"> Piper diagram for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groundwater samples, highlighting deep investigation boreholes drilled for this study (RN 18365 and RN 18594).</w:t>
      </w:r>
      <w:bookmarkEnd w:id="83"/>
    </w:p>
    <w:p w:rsidR="00797524" w:rsidRDefault="00797524" w:rsidP="00AB53B8">
      <w:pPr>
        <w:pStyle w:val="BodyText"/>
        <w:tabs>
          <w:tab w:val="left" w:pos="2208"/>
        </w:tabs>
      </w:pPr>
    </w:p>
    <w:p w:rsidR="0028505A" w:rsidRDefault="0028505A" w:rsidP="00AB53B8">
      <w:pPr>
        <w:pStyle w:val="BodyText"/>
        <w:tabs>
          <w:tab w:val="left" w:pos="2208"/>
        </w:tabs>
      </w:pPr>
    </w:p>
    <w:p w:rsidR="00DE04C6" w:rsidRDefault="00DE04C6" w:rsidP="00DE04C6">
      <w:pPr>
        <w:pStyle w:val="Heading3"/>
      </w:pPr>
      <w:bookmarkStart w:id="84" w:name="_Toc352760098"/>
      <w:r>
        <w:t>Spatial distribution of hydrochemistry data</w:t>
      </w:r>
      <w:bookmarkEnd w:id="84"/>
    </w:p>
    <w:p w:rsidR="00DE04C6" w:rsidRDefault="00DE04C6" w:rsidP="00DE04C6">
      <w:pPr>
        <w:pStyle w:val="BodyText"/>
        <w:tabs>
          <w:tab w:val="left" w:pos="2208"/>
        </w:tabs>
      </w:pPr>
      <w:r>
        <w:t xml:space="preserve">Two approaches were used to evaluate spatial trends in the distribution of hydrogeochemical data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p>
    <w:p w:rsidR="00DE04C6" w:rsidRDefault="00DE04C6" w:rsidP="00DE04C6">
      <w:pPr>
        <w:pStyle w:val="BodyText"/>
        <w:tabs>
          <w:tab w:val="left" w:pos="2208"/>
        </w:tabs>
      </w:pPr>
    </w:p>
    <w:p w:rsidR="00DE04C6" w:rsidRDefault="00DE04C6" w:rsidP="00DE04C6">
      <w:pPr>
        <w:pStyle w:val="BodyText"/>
        <w:tabs>
          <w:tab w:val="left" w:pos="2208"/>
        </w:tabs>
      </w:pPr>
      <w:r w:rsidRPr="00483B26">
        <w:rPr>
          <w:b/>
        </w:rPr>
        <w:t>Approach 1</w:t>
      </w:r>
      <w:r>
        <w:t xml:space="preserve"> – Plotting pie charts to depict distribution of total anions in groundwater (HCO3, HSO4, and Cl); and</w:t>
      </w:r>
    </w:p>
    <w:p w:rsidR="00DE04C6" w:rsidRDefault="00DE04C6" w:rsidP="00DE04C6">
      <w:pPr>
        <w:pStyle w:val="BodyText"/>
        <w:tabs>
          <w:tab w:val="left" w:pos="2208"/>
        </w:tabs>
      </w:pPr>
    </w:p>
    <w:p w:rsidR="00DE04C6" w:rsidRDefault="00DE04C6" w:rsidP="00DE04C6">
      <w:pPr>
        <w:pStyle w:val="BodyText"/>
        <w:tabs>
          <w:tab w:val="left" w:pos="2208"/>
        </w:tabs>
      </w:pPr>
      <w:r w:rsidRPr="00483B26">
        <w:rPr>
          <w:b/>
        </w:rPr>
        <w:t>Approach 2</w:t>
      </w:r>
      <w:r>
        <w:t xml:space="preserve"> – Plotting the ratio of (HCO</w:t>
      </w:r>
      <w:r w:rsidRPr="005951FB">
        <w:rPr>
          <w:vertAlign w:val="subscript"/>
        </w:rPr>
        <w:t>3</w:t>
      </w:r>
      <w:r w:rsidRPr="005951FB">
        <w:rPr>
          <w:vertAlign w:val="superscript"/>
        </w:rPr>
        <w:t>-</w:t>
      </w:r>
      <w:r>
        <w:t xml:space="preserve"> + HSO</w:t>
      </w:r>
      <w:r w:rsidRPr="005951FB">
        <w:rPr>
          <w:vertAlign w:val="subscript"/>
        </w:rPr>
        <w:t>4</w:t>
      </w:r>
      <w:r w:rsidRPr="005951FB">
        <w:rPr>
          <w:vertAlign w:val="superscript"/>
        </w:rPr>
        <w:t>-</w:t>
      </w:r>
      <w:r>
        <w:t>) to (HCO</w:t>
      </w:r>
      <w:r w:rsidRPr="005951FB">
        <w:rPr>
          <w:vertAlign w:val="subscript"/>
        </w:rPr>
        <w:t>3</w:t>
      </w:r>
      <w:r w:rsidRPr="005951FB">
        <w:rPr>
          <w:vertAlign w:val="superscript"/>
        </w:rPr>
        <w:t>-</w:t>
      </w:r>
      <w:r>
        <w:t xml:space="preserve"> + HSO</w:t>
      </w:r>
      <w:r w:rsidRPr="005951FB">
        <w:rPr>
          <w:vertAlign w:val="subscript"/>
        </w:rPr>
        <w:t>4</w:t>
      </w:r>
      <w:r w:rsidRPr="005951FB">
        <w:rPr>
          <w:vertAlign w:val="superscript"/>
        </w:rPr>
        <w:t>-</w:t>
      </w:r>
      <w:r>
        <w:t xml:space="preserve"> + Cl</w:t>
      </w:r>
      <w:r w:rsidRPr="005951FB">
        <w:rPr>
          <w:vertAlign w:val="superscript"/>
        </w:rPr>
        <w:t>-</w:t>
      </w:r>
      <w:r>
        <w:t>).</w:t>
      </w:r>
    </w:p>
    <w:p w:rsidR="00DE04C6" w:rsidRDefault="00DE04C6" w:rsidP="00DE04C6">
      <w:pPr>
        <w:pStyle w:val="BodyText"/>
        <w:tabs>
          <w:tab w:val="left" w:pos="2208"/>
        </w:tabs>
      </w:pPr>
    </w:p>
    <w:p w:rsidR="00DE04C6" w:rsidRDefault="00DE04C6" w:rsidP="00DE04C6">
      <w:pPr>
        <w:pStyle w:val="BodyText"/>
        <w:tabs>
          <w:tab w:val="left" w:pos="2208"/>
        </w:tabs>
      </w:pPr>
      <w:r>
        <w:t xml:space="preserve">These data were plotted on the MrVBF and radiometrics images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to evaluate spatial hydrochemical relationships relative to landscape features (</w:t>
      </w:r>
      <w:r w:rsidR="008528CE" w:rsidRPr="008528CE">
        <w:t>Figure 3.12</w:t>
      </w:r>
      <w:r>
        <w:t>–3.14).</w:t>
      </w:r>
    </w:p>
    <w:p w:rsidR="00DE04C6" w:rsidRDefault="00DE04C6" w:rsidP="00DE04C6">
      <w:pPr>
        <w:pStyle w:val="BodyText"/>
        <w:tabs>
          <w:tab w:val="left" w:pos="2208"/>
        </w:tabs>
      </w:pPr>
    </w:p>
    <w:p w:rsidR="00DE04C6" w:rsidRDefault="008528CE" w:rsidP="00DE04C6">
      <w:pPr>
        <w:pStyle w:val="BodyText"/>
        <w:tabs>
          <w:tab w:val="left" w:pos="2208"/>
        </w:tabs>
      </w:pPr>
      <w:r w:rsidRPr="008528CE">
        <w:t>Figure 3.12</w:t>
      </w:r>
      <w:r w:rsidR="00DE04C6">
        <w:t xml:space="preserve"> shows pie charts of major anions in groundwater plotted over the MrVBF index.</w:t>
      </w:r>
      <w:r w:rsidR="00B475B8">
        <w:t xml:space="preserve"> </w:t>
      </w:r>
      <w:r w:rsidR="00DE04C6">
        <w:t>Although these provide the most complete picture of the spatial distribution of the groundwater composition, the maps of the (HCO</w:t>
      </w:r>
      <w:r w:rsidR="00DE04C6" w:rsidRPr="005951FB">
        <w:rPr>
          <w:vertAlign w:val="subscript"/>
        </w:rPr>
        <w:t>3</w:t>
      </w:r>
      <w:r w:rsidR="00DE04C6" w:rsidRPr="005951FB">
        <w:rPr>
          <w:vertAlign w:val="superscript"/>
        </w:rPr>
        <w:t>-</w:t>
      </w:r>
      <w:r w:rsidR="00DE04C6">
        <w:t xml:space="preserve"> + HSO</w:t>
      </w:r>
      <w:r w:rsidR="00DE04C6" w:rsidRPr="005951FB">
        <w:rPr>
          <w:vertAlign w:val="subscript"/>
        </w:rPr>
        <w:t>4</w:t>
      </w:r>
      <w:r w:rsidR="00DE04C6" w:rsidRPr="005951FB">
        <w:rPr>
          <w:vertAlign w:val="superscript"/>
        </w:rPr>
        <w:t>-</w:t>
      </w:r>
      <w:r w:rsidR="00DE04C6">
        <w:t>) to (HCO</w:t>
      </w:r>
      <w:r w:rsidR="00DE04C6" w:rsidRPr="005951FB">
        <w:rPr>
          <w:vertAlign w:val="subscript"/>
        </w:rPr>
        <w:t>3</w:t>
      </w:r>
      <w:r w:rsidR="00DE04C6" w:rsidRPr="005951FB">
        <w:rPr>
          <w:vertAlign w:val="superscript"/>
        </w:rPr>
        <w:t>-</w:t>
      </w:r>
      <w:r w:rsidR="00DE04C6">
        <w:t xml:space="preserve"> + HSO</w:t>
      </w:r>
      <w:r w:rsidR="00DE04C6" w:rsidRPr="005951FB">
        <w:rPr>
          <w:vertAlign w:val="subscript"/>
        </w:rPr>
        <w:t>4</w:t>
      </w:r>
      <w:r w:rsidR="00DE04C6" w:rsidRPr="005951FB">
        <w:rPr>
          <w:vertAlign w:val="superscript"/>
        </w:rPr>
        <w:t>-</w:t>
      </w:r>
      <w:r w:rsidR="00DE04C6">
        <w:t xml:space="preserve"> + Cl</w:t>
      </w:r>
      <w:r w:rsidR="00DE04C6" w:rsidRPr="005951FB">
        <w:rPr>
          <w:vertAlign w:val="superscript"/>
        </w:rPr>
        <w:t>-</w:t>
      </w:r>
      <w:r w:rsidR="00DE04C6">
        <w:t>) ratio also relate essentially the same information with greater clarity (</w:t>
      </w:r>
      <w:r w:rsidRPr="008528CE">
        <w:t>Figure 3.13</w:t>
      </w:r>
      <w:r w:rsidR="00DE04C6">
        <w:t>–3.14).</w:t>
      </w:r>
    </w:p>
    <w:p w:rsidR="00DE04C6" w:rsidRDefault="00DE04C6" w:rsidP="00DE04C6">
      <w:pPr>
        <w:pStyle w:val="BodyText"/>
        <w:tabs>
          <w:tab w:val="left" w:pos="2208"/>
        </w:tabs>
      </w:pPr>
    </w:p>
    <w:p w:rsidR="00DE04C6" w:rsidRPr="00797524" w:rsidRDefault="00DE04C6" w:rsidP="00DE04C6">
      <w:pPr>
        <w:pStyle w:val="BodyText"/>
        <w:tabs>
          <w:tab w:val="left" w:pos="2208"/>
        </w:tabs>
      </w:pPr>
      <w:r w:rsidRPr="00797524">
        <w:t>As expected fr</w:t>
      </w:r>
      <w:r>
        <w:t>om the XY scatter plots (</w:t>
      </w:r>
      <w:r w:rsidR="008528CE" w:rsidRPr="008528CE">
        <w:t>Figure 3.11</w:t>
      </w:r>
      <w:r w:rsidRPr="00797524">
        <w:t xml:space="preserve">) there is a well expressed spatial correlation between the selected </w:t>
      </w:r>
      <w:r>
        <w:t>HCO</w:t>
      </w:r>
      <w:r w:rsidRPr="005951FB">
        <w:rPr>
          <w:vertAlign w:val="subscript"/>
        </w:rPr>
        <w:t>3</w:t>
      </w:r>
      <w:r w:rsidRPr="005951FB">
        <w:rPr>
          <w:vertAlign w:val="superscript"/>
        </w:rPr>
        <w:t>-</w:t>
      </w:r>
      <w:r>
        <w:t>–HSO</w:t>
      </w:r>
      <w:r w:rsidRPr="005951FB">
        <w:rPr>
          <w:vertAlign w:val="subscript"/>
        </w:rPr>
        <w:t>4</w:t>
      </w:r>
      <w:r w:rsidRPr="005951FB">
        <w:rPr>
          <w:vertAlign w:val="superscript"/>
        </w:rPr>
        <w:t>-</w:t>
      </w:r>
      <w:r>
        <w:t>–Cl</w:t>
      </w:r>
      <w:r w:rsidRPr="005951FB">
        <w:rPr>
          <w:vertAlign w:val="superscript"/>
        </w:rPr>
        <w:t>-</w:t>
      </w:r>
      <w:r w:rsidRPr="00797524">
        <w:t xml:space="preserve">ratios and </w:t>
      </w:r>
      <w:r>
        <w:t xml:space="preserve">the TDS and Cl content of Ti-Tree </w:t>
      </w:r>
      <w:r w:rsidRPr="00797524">
        <w:t>groundwater (</w:t>
      </w:r>
      <w:r w:rsidR="008528CE" w:rsidRPr="008528CE">
        <w:t>Figure 3.8</w:t>
      </w:r>
      <w:r w:rsidRPr="00797524">
        <w:t>).</w:t>
      </w:r>
      <w:r w:rsidR="00B475B8">
        <w:t xml:space="preserve"> </w:t>
      </w:r>
      <w:r w:rsidRPr="00797524">
        <w:t xml:space="preserve">However, there </w:t>
      </w:r>
      <w:r>
        <w:t>are</w:t>
      </w:r>
      <w:r w:rsidRPr="00797524">
        <w:t xml:space="preserve"> no obvious correlation</w:t>
      </w:r>
      <w:r>
        <w:t>s with the general</w:t>
      </w:r>
      <w:r w:rsidRPr="00797524">
        <w:t xml:space="preserve"> </w:t>
      </w:r>
      <w:r>
        <w:t xml:space="preserve">direction </w:t>
      </w:r>
      <w:r w:rsidRPr="00797524">
        <w:t>of groundwater flow (</w:t>
      </w:r>
      <w:r w:rsidR="008528CE" w:rsidRPr="008528CE">
        <w:t>Figure 3.9</w:t>
      </w:r>
      <w:r w:rsidRPr="00797524">
        <w:t>).</w:t>
      </w:r>
      <w:r w:rsidR="00B475B8">
        <w:t xml:space="preserve"> </w:t>
      </w:r>
      <w:r w:rsidRPr="00797524">
        <w:t xml:space="preserve">This is consistent with the previous conclusions of </w:t>
      </w:r>
      <w:r>
        <w:t xml:space="preserve">both </w:t>
      </w:r>
      <w:r w:rsidRPr="00797524">
        <w:t xml:space="preserve">McDonald (1990) and Harrington et al. (1999, 2002), whereby groundwater composition and quality </w:t>
      </w:r>
      <w:r>
        <w:t xml:space="preserve">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Pr="00797524">
        <w:t xml:space="preserve">is controlled mostly by the distribution of enhanced groundwater </w:t>
      </w:r>
      <w:r>
        <w:t>recharge zones</w:t>
      </w:r>
      <w:r w:rsidRPr="00797524">
        <w:t>.</w:t>
      </w:r>
    </w:p>
    <w:p w:rsidR="005951FB" w:rsidRDefault="005951FB" w:rsidP="00AB53B8">
      <w:pPr>
        <w:pStyle w:val="BodyText"/>
        <w:tabs>
          <w:tab w:val="left" w:pos="2208"/>
        </w:tabs>
      </w:pPr>
    </w:p>
    <w:p w:rsidR="0028505A" w:rsidRDefault="00A60E81" w:rsidP="0028505A">
      <w:pPr>
        <w:pStyle w:val="FigureSpace"/>
        <w:keepNext/>
        <w:jc w:val="center"/>
      </w:pPr>
      <w:r>
        <w:rPr>
          <w:noProof/>
        </w:rPr>
        <w:lastRenderedPageBreak/>
        <w:drawing>
          <wp:inline distT="0" distB="0" distL="0" distR="0" wp14:anchorId="2857834C" wp14:editId="4054B98D">
            <wp:extent cx="3962400" cy="7355205"/>
            <wp:effectExtent l="0" t="0" r="0" b="0"/>
            <wp:docPr id="30" name="Picture 30" descr="12-6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6367-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62400" cy="7355205"/>
                    </a:xfrm>
                    <a:prstGeom prst="rect">
                      <a:avLst/>
                    </a:prstGeom>
                    <a:noFill/>
                    <a:ln>
                      <a:noFill/>
                    </a:ln>
                  </pic:spPr>
                </pic:pic>
              </a:graphicData>
            </a:graphic>
          </wp:inline>
        </w:drawing>
      </w:r>
    </w:p>
    <w:p w:rsidR="005951FB" w:rsidRPr="00797524" w:rsidRDefault="0028505A" w:rsidP="0028505A">
      <w:pPr>
        <w:pStyle w:val="Captions"/>
      </w:pPr>
      <w:bookmarkStart w:id="85" w:name="_Ref338256050"/>
      <w:bookmarkStart w:id="86" w:name="_Toc352760152"/>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11</w:t>
      </w:r>
      <w:bookmarkEnd w:id="85"/>
      <w:r w:rsidRPr="0028505A">
        <w:rPr>
          <w:rStyle w:val="Captionsbold"/>
        </w:rPr>
        <w:t>:</w:t>
      </w:r>
      <w:r>
        <w:t xml:space="preserve"> </w:t>
      </w:r>
      <w:r w:rsidR="005951FB" w:rsidRPr="00797524">
        <w:t>The chemical composition of Ti-Tree Basin groundwater expr</w:t>
      </w:r>
      <w:r w:rsidR="009D282F">
        <w:t>essed as a function of TDS (mg/L</w:t>
      </w:r>
      <w:r w:rsidR="005951FB" w:rsidRPr="00797524">
        <w:t>) and the relative contribu</w:t>
      </w:r>
      <w:r w:rsidR="005951FB">
        <w:t>tions of HCO</w:t>
      </w:r>
      <w:r w:rsidR="005951FB" w:rsidRPr="00A057E0">
        <w:rPr>
          <w:vertAlign w:val="subscript"/>
        </w:rPr>
        <w:t>3</w:t>
      </w:r>
      <w:r w:rsidR="005951FB">
        <w:t xml:space="preserve">, Cl, and </w:t>
      </w:r>
      <w:r w:rsidR="00A057E0">
        <w:t>H</w:t>
      </w:r>
      <w:r w:rsidR="005951FB">
        <w:t>SO</w:t>
      </w:r>
      <w:r w:rsidR="005951FB" w:rsidRPr="00A057E0">
        <w:rPr>
          <w:vertAlign w:val="subscript"/>
        </w:rPr>
        <w:t>4</w:t>
      </w:r>
      <w:r w:rsidR="009D282F">
        <w:t xml:space="preserve"> (mg/L</w:t>
      </w:r>
      <w:r w:rsidR="00A057E0">
        <w:t xml:space="preserve">): (a) TDS vs. </w:t>
      </w:r>
      <w:r w:rsidR="005951FB" w:rsidRPr="00797524">
        <w:t>HC</w:t>
      </w:r>
      <w:r w:rsidR="005951FB">
        <w:t>O</w:t>
      </w:r>
      <w:r w:rsidR="005951FB" w:rsidRPr="00A057E0">
        <w:rPr>
          <w:vertAlign w:val="subscript"/>
        </w:rPr>
        <w:t>3</w:t>
      </w:r>
      <w:r w:rsidR="005951FB">
        <w:t>/</w:t>
      </w:r>
      <w:r w:rsidR="00A057E0" w:rsidRPr="00A057E0">
        <w:t xml:space="preserve"> </w:t>
      </w:r>
      <w:r w:rsidR="00A057E0">
        <w:t>Cl</w:t>
      </w:r>
      <w:r w:rsidR="00A057E0" w:rsidRPr="005951FB">
        <w:rPr>
          <w:vertAlign w:val="superscript"/>
        </w:rPr>
        <w:t>-</w:t>
      </w:r>
      <w:r w:rsidR="005951FB">
        <w:t>; (b) TDS vs</w:t>
      </w:r>
      <w:r w:rsidR="00A057E0" w:rsidRPr="00A057E0">
        <w:t xml:space="preserve"> </w:t>
      </w:r>
      <w:r w:rsidR="00A057E0">
        <w:t>ratio of (HCO</w:t>
      </w:r>
      <w:r w:rsidR="00A057E0" w:rsidRPr="005951FB">
        <w:rPr>
          <w:vertAlign w:val="subscript"/>
        </w:rPr>
        <w:t>3</w:t>
      </w:r>
      <w:r w:rsidR="00A057E0" w:rsidRPr="005951FB">
        <w:rPr>
          <w:vertAlign w:val="superscript"/>
        </w:rPr>
        <w:t>-</w:t>
      </w:r>
      <w:r w:rsidR="00A057E0">
        <w:t xml:space="preserve"> + HSO</w:t>
      </w:r>
      <w:r w:rsidR="00A057E0" w:rsidRPr="005951FB">
        <w:rPr>
          <w:vertAlign w:val="subscript"/>
        </w:rPr>
        <w:t>4</w:t>
      </w:r>
      <w:r w:rsidR="00A057E0" w:rsidRPr="005951FB">
        <w:rPr>
          <w:vertAlign w:val="superscript"/>
        </w:rPr>
        <w:t>-</w:t>
      </w:r>
      <w:r w:rsidR="00A057E0">
        <w:t>) to (HCO</w:t>
      </w:r>
      <w:r w:rsidR="00A057E0" w:rsidRPr="005951FB">
        <w:rPr>
          <w:vertAlign w:val="subscript"/>
        </w:rPr>
        <w:t>3</w:t>
      </w:r>
      <w:r w:rsidR="00A057E0" w:rsidRPr="005951FB">
        <w:rPr>
          <w:vertAlign w:val="superscript"/>
        </w:rPr>
        <w:t>-</w:t>
      </w:r>
      <w:r w:rsidR="00A057E0">
        <w:t xml:space="preserve"> + HSO</w:t>
      </w:r>
      <w:r w:rsidR="00A057E0" w:rsidRPr="005951FB">
        <w:rPr>
          <w:vertAlign w:val="subscript"/>
        </w:rPr>
        <w:t>4</w:t>
      </w:r>
      <w:r w:rsidR="00A057E0" w:rsidRPr="005951FB">
        <w:rPr>
          <w:vertAlign w:val="superscript"/>
        </w:rPr>
        <w:t>-</w:t>
      </w:r>
      <w:r w:rsidR="00A057E0">
        <w:t xml:space="preserve"> + Cl</w:t>
      </w:r>
      <w:r w:rsidR="00A057E0" w:rsidRPr="005951FB">
        <w:rPr>
          <w:vertAlign w:val="superscript"/>
        </w:rPr>
        <w:t>-</w:t>
      </w:r>
      <w:r w:rsidR="00A057E0">
        <w:t>)</w:t>
      </w:r>
      <w:r w:rsidR="005951FB" w:rsidRPr="00797524">
        <w:t>; (c) correlation between the two ratios.</w:t>
      </w:r>
      <w:bookmarkEnd w:id="86"/>
    </w:p>
    <w:p w:rsidR="0028505A" w:rsidRDefault="00A60E81" w:rsidP="0028505A">
      <w:pPr>
        <w:pStyle w:val="FigureSpace"/>
        <w:keepNext/>
        <w:jc w:val="center"/>
      </w:pPr>
      <w:r>
        <w:rPr>
          <w:noProof/>
        </w:rPr>
        <w:lastRenderedPageBreak/>
        <w:drawing>
          <wp:inline distT="0" distB="0" distL="0" distR="0" wp14:anchorId="0D5F1FE1" wp14:editId="1556C36C">
            <wp:extent cx="5486400" cy="6665595"/>
            <wp:effectExtent l="0" t="0" r="0" b="0"/>
            <wp:docPr id="31" name="Picture 31" descr="Fig3_12_Titree_Mrvbf6_HC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3_12_Titree_Mrvbf6_HCO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6665595"/>
                    </a:xfrm>
                    <a:prstGeom prst="rect">
                      <a:avLst/>
                    </a:prstGeom>
                    <a:noFill/>
                    <a:ln>
                      <a:noFill/>
                    </a:ln>
                  </pic:spPr>
                </pic:pic>
              </a:graphicData>
            </a:graphic>
          </wp:inline>
        </w:drawing>
      </w:r>
    </w:p>
    <w:p w:rsidR="00084DDF" w:rsidRPr="004B4E15" w:rsidRDefault="0028505A" w:rsidP="0028505A">
      <w:pPr>
        <w:pStyle w:val="Captions"/>
      </w:pPr>
      <w:bookmarkStart w:id="87" w:name="_Ref338256119"/>
      <w:bookmarkStart w:id="88" w:name="_Toc352760153"/>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12</w:t>
      </w:r>
      <w:bookmarkEnd w:id="87"/>
      <w:r w:rsidRPr="0028505A">
        <w:rPr>
          <w:rStyle w:val="Captionsbold"/>
        </w:rPr>
        <w:t>:</w:t>
      </w:r>
      <w:r>
        <w:t xml:space="preserve"> The chemical composition of Ti-Tree groundwater expressed as a function of TDS and the relative contributions of the main anions, HCO</w:t>
      </w:r>
      <w:r>
        <w:rPr>
          <w:vertAlign w:val="subscript"/>
        </w:rPr>
        <w:t>3</w:t>
      </w:r>
      <w:r w:rsidRPr="0028505A">
        <w:rPr>
          <w:vertAlign w:val="superscript"/>
        </w:rPr>
        <w:t>-</w:t>
      </w:r>
      <w:r>
        <w:t>, SO</w:t>
      </w:r>
      <w:r w:rsidRPr="005951FB">
        <w:rPr>
          <w:vertAlign w:val="subscript"/>
        </w:rPr>
        <w:t>4</w:t>
      </w:r>
      <w:r w:rsidRPr="0028505A">
        <w:rPr>
          <w:vertAlign w:val="superscript"/>
        </w:rPr>
        <w:t>-</w:t>
      </w:r>
      <w:r>
        <w:t>, and Cl</w:t>
      </w:r>
      <w:r w:rsidRPr="0028505A">
        <w:rPr>
          <w:vertAlign w:val="superscript"/>
        </w:rPr>
        <w:t>-</w:t>
      </w:r>
      <w:r>
        <w:t>.</w:t>
      </w:r>
      <w:r w:rsidR="00B475B8">
        <w:t xml:space="preserve"> </w:t>
      </w:r>
      <w:r>
        <w:t>The values are draped ove</w:t>
      </w:r>
      <w:r w:rsidR="00446554">
        <w:t>r the MrVBF image with the main</w:t>
      </w:r>
      <w:r>
        <w:t xml:space="preserve"> </w:t>
      </w:r>
      <w:r w:rsidR="00446554">
        <w:t xml:space="preserve">basin </w:t>
      </w:r>
      <w:r>
        <w:t xml:space="preserve">recharge </w:t>
      </w:r>
      <w:r w:rsidR="00446554">
        <w:t xml:space="preserve">areas in the flood-out zones of Allungra Creek and the Woodforde River </w:t>
      </w:r>
      <w:r>
        <w:t>shaded green</w:t>
      </w:r>
      <w:r w:rsidR="00446554">
        <w:t xml:space="preserve"> (Read and Tickell, 2007).</w:t>
      </w:r>
      <w:bookmarkEnd w:id="88"/>
    </w:p>
    <w:p w:rsidR="004B4E15" w:rsidRDefault="004B4E15" w:rsidP="00AB53B8">
      <w:pPr>
        <w:pStyle w:val="BodyText"/>
        <w:tabs>
          <w:tab w:val="left" w:pos="2208"/>
        </w:tabs>
      </w:pPr>
    </w:p>
    <w:p w:rsidR="004B4E15" w:rsidRDefault="004B4E15" w:rsidP="004B4E15"/>
    <w:p w:rsidR="004B4E15" w:rsidRDefault="004B4E15" w:rsidP="004B4E15"/>
    <w:p w:rsidR="004B4E15" w:rsidRDefault="004B4E15" w:rsidP="004B4E15"/>
    <w:p w:rsidR="004B4E15" w:rsidRDefault="004B4E15" w:rsidP="004B4E15"/>
    <w:p w:rsidR="0028505A" w:rsidRDefault="00A60E81" w:rsidP="0028505A">
      <w:pPr>
        <w:pStyle w:val="FigureSpace"/>
        <w:keepNext/>
        <w:jc w:val="center"/>
      </w:pPr>
      <w:r>
        <w:rPr>
          <w:noProof/>
        </w:rPr>
        <w:lastRenderedPageBreak/>
        <w:drawing>
          <wp:inline distT="0" distB="0" distL="0" distR="0" wp14:anchorId="3C93C10E" wp14:editId="0B62001E">
            <wp:extent cx="5574665" cy="6665595"/>
            <wp:effectExtent l="0" t="0" r="0" b="0"/>
            <wp:docPr id="32" name="Picture 32" descr="Fig3_13_Titree_Mrvbf6_water_quality_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3_13_Titree_Mrvbf6_water_quality_por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74665" cy="6665595"/>
                    </a:xfrm>
                    <a:prstGeom prst="rect">
                      <a:avLst/>
                    </a:prstGeom>
                    <a:noFill/>
                    <a:ln>
                      <a:noFill/>
                    </a:ln>
                  </pic:spPr>
                </pic:pic>
              </a:graphicData>
            </a:graphic>
          </wp:inline>
        </w:drawing>
      </w:r>
    </w:p>
    <w:p w:rsidR="0028505A" w:rsidRPr="0028505A" w:rsidRDefault="0028505A" w:rsidP="0028505A">
      <w:pPr>
        <w:pStyle w:val="Captions"/>
      </w:pPr>
      <w:bookmarkStart w:id="89" w:name="_Ref338256143"/>
      <w:bookmarkStart w:id="90" w:name="_Toc352760154"/>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13</w:t>
      </w:r>
      <w:bookmarkEnd w:id="89"/>
      <w:r w:rsidRPr="0028505A">
        <w:rPr>
          <w:rStyle w:val="Captionsbold"/>
        </w:rPr>
        <w:t>:</w:t>
      </w:r>
      <w:r w:rsidRPr="0028505A">
        <w:t xml:space="preserve"> Distribution of (HCO</w:t>
      </w:r>
      <w:r w:rsidRPr="0028505A">
        <w:rPr>
          <w:vertAlign w:val="subscript"/>
        </w:rPr>
        <w:t>3</w:t>
      </w:r>
      <w:r w:rsidRPr="0028505A">
        <w:rPr>
          <w:vertAlign w:val="superscript"/>
        </w:rPr>
        <w:t>-</w:t>
      </w:r>
      <w:r w:rsidRPr="0028505A">
        <w:t xml:space="preserve"> + HSO</w:t>
      </w:r>
      <w:r w:rsidRPr="0028505A">
        <w:rPr>
          <w:vertAlign w:val="subscript"/>
        </w:rPr>
        <w:t>4</w:t>
      </w:r>
      <w:r w:rsidRPr="0028505A">
        <w:rPr>
          <w:vertAlign w:val="superscript"/>
        </w:rPr>
        <w:t>-</w:t>
      </w:r>
      <w:r w:rsidRPr="0028505A">
        <w:t>) to (HCO</w:t>
      </w:r>
      <w:r w:rsidRPr="0028505A">
        <w:rPr>
          <w:vertAlign w:val="subscript"/>
        </w:rPr>
        <w:t>3</w:t>
      </w:r>
      <w:r w:rsidRPr="0028505A">
        <w:rPr>
          <w:vertAlign w:val="superscript"/>
        </w:rPr>
        <w:t>-</w:t>
      </w:r>
      <w:r w:rsidRPr="0028505A">
        <w:t xml:space="preserve"> + HSO</w:t>
      </w:r>
      <w:r w:rsidRPr="0028505A">
        <w:rPr>
          <w:vertAlign w:val="subscript"/>
        </w:rPr>
        <w:t>4</w:t>
      </w:r>
      <w:r w:rsidRPr="0028505A">
        <w:rPr>
          <w:vertAlign w:val="superscript"/>
        </w:rPr>
        <w:t>-</w:t>
      </w:r>
      <w:r w:rsidRPr="0028505A">
        <w:t xml:space="preserve"> + Cl</w:t>
      </w:r>
      <w:r w:rsidRPr="0028505A">
        <w:rPr>
          <w:vertAlign w:val="superscript"/>
        </w:rPr>
        <w:t>-</w:t>
      </w:r>
      <w:r w:rsidRPr="0028505A">
        <w:t xml:space="preserve">) ratios in </w:t>
      </w:r>
      <w:smartTag w:uri="urn:schemas-microsoft-com:office:smarttags" w:element="place">
        <w:smartTag w:uri="urn:schemas-microsoft-com:office:smarttags" w:element="PlaceName">
          <w:r w:rsidRPr="0028505A">
            <w:t>Ti-Tree</w:t>
          </w:r>
        </w:smartTag>
        <w:r w:rsidRPr="0028505A">
          <w:t xml:space="preserve"> </w:t>
        </w:r>
        <w:smartTag w:uri="urn:schemas-microsoft-com:office:smarttags" w:element="PlaceType">
          <w:r w:rsidRPr="0028505A">
            <w:t>Basin</w:t>
          </w:r>
        </w:smartTag>
      </w:smartTag>
      <w:r w:rsidRPr="0028505A">
        <w:t xml:space="preserve"> groundwater sample</w:t>
      </w:r>
      <w:r w:rsidR="00446554">
        <w:t>s, draped over the MrVBF image. The main basin r</w:t>
      </w:r>
      <w:r w:rsidRPr="0028505A">
        <w:t xml:space="preserve">echarge </w:t>
      </w:r>
      <w:r w:rsidR="00446554">
        <w:t xml:space="preserve">areas of the </w:t>
      </w:r>
      <w:smartTag w:uri="urn:schemas-microsoft-com:office:smarttags" w:element="place">
        <w:smartTag w:uri="urn:schemas-microsoft-com:office:smarttags" w:element="PlaceName">
          <w:r w:rsidR="00446554">
            <w:t>Woodforde</w:t>
          </w:r>
        </w:smartTag>
        <w:r w:rsidR="00446554">
          <w:t xml:space="preserve"> </w:t>
        </w:r>
        <w:smartTag w:uri="urn:schemas-microsoft-com:office:smarttags" w:element="PlaceType">
          <w:r w:rsidR="00446554">
            <w:t>River</w:t>
          </w:r>
        </w:smartTag>
      </w:smartTag>
      <w:r w:rsidR="00446554">
        <w:t xml:space="preserve"> and Allungra Creek are shaded green</w:t>
      </w:r>
      <w:r w:rsidRPr="0028505A">
        <w:t>.</w:t>
      </w:r>
      <w:bookmarkEnd w:id="90"/>
    </w:p>
    <w:p w:rsidR="0028505A" w:rsidRDefault="00A60E81" w:rsidP="0028505A">
      <w:pPr>
        <w:pStyle w:val="FigureSpace"/>
        <w:keepNext/>
        <w:jc w:val="center"/>
      </w:pPr>
      <w:r>
        <w:rPr>
          <w:noProof/>
        </w:rPr>
        <w:lastRenderedPageBreak/>
        <w:drawing>
          <wp:inline distT="0" distB="0" distL="0" distR="0" wp14:anchorId="49AB440F" wp14:editId="4A5EC007">
            <wp:extent cx="5542280" cy="6553200"/>
            <wp:effectExtent l="0" t="0" r="0" b="0"/>
            <wp:docPr id="33" name="Picture 33" descr="Fig3_14_Titree_Rad_water_quality_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g3_14_Titree_Rad_water_quality_por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2280" cy="6553200"/>
                    </a:xfrm>
                    <a:prstGeom prst="rect">
                      <a:avLst/>
                    </a:prstGeom>
                    <a:noFill/>
                    <a:ln>
                      <a:noFill/>
                    </a:ln>
                  </pic:spPr>
                </pic:pic>
              </a:graphicData>
            </a:graphic>
          </wp:inline>
        </w:drawing>
      </w:r>
    </w:p>
    <w:p w:rsidR="0028505A" w:rsidRPr="0028505A" w:rsidRDefault="0028505A" w:rsidP="0028505A">
      <w:pPr>
        <w:pStyle w:val="Captions"/>
      </w:pPr>
      <w:bookmarkStart w:id="91" w:name="_Toc352760155"/>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14</w:t>
      </w:r>
      <w:r w:rsidRPr="0028505A">
        <w:rPr>
          <w:rStyle w:val="Captionsbold"/>
        </w:rPr>
        <w:t>:</w:t>
      </w:r>
      <w:r w:rsidRPr="0028505A">
        <w:t xml:space="preserve"> Distribution of (HCO</w:t>
      </w:r>
      <w:r w:rsidRPr="0028505A">
        <w:rPr>
          <w:vertAlign w:val="subscript"/>
        </w:rPr>
        <w:t>3</w:t>
      </w:r>
      <w:r w:rsidRPr="0028505A">
        <w:rPr>
          <w:vertAlign w:val="superscript"/>
        </w:rPr>
        <w:t>-</w:t>
      </w:r>
      <w:r w:rsidRPr="0028505A">
        <w:t xml:space="preserve"> + HSO</w:t>
      </w:r>
      <w:r w:rsidRPr="0028505A">
        <w:rPr>
          <w:vertAlign w:val="subscript"/>
        </w:rPr>
        <w:t>4</w:t>
      </w:r>
      <w:r w:rsidRPr="0028505A">
        <w:rPr>
          <w:vertAlign w:val="superscript"/>
        </w:rPr>
        <w:t>-</w:t>
      </w:r>
      <w:r w:rsidRPr="0028505A">
        <w:t>) to (HCO</w:t>
      </w:r>
      <w:r w:rsidRPr="0028505A">
        <w:rPr>
          <w:vertAlign w:val="subscript"/>
        </w:rPr>
        <w:t>3</w:t>
      </w:r>
      <w:r w:rsidRPr="0028505A">
        <w:rPr>
          <w:vertAlign w:val="superscript"/>
        </w:rPr>
        <w:t>-</w:t>
      </w:r>
      <w:r w:rsidRPr="0028505A">
        <w:t xml:space="preserve"> + HSO</w:t>
      </w:r>
      <w:r w:rsidRPr="0028505A">
        <w:rPr>
          <w:vertAlign w:val="subscript"/>
        </w:rPr>
        <w:t>4</w:t>
      </w:r>
      <w:r w:rsidRPr="0028505A">
        <w:rPr>
          <w:vertAlign w:val="superscript"/>
        </w:rPr>
        <w:t>-</w:t>
      </w:r>
      <w:r w:rsidRPr="0028505A">
        <w:t xml:space="preserve"> + Cl</w:t>
      </w:r>
      <w:r w:rsidRPr="0028505A">
        <w:rPr>
          <w:vertAlign w:val="superscript"/>
        </w:rPr>
        <w:t>-</w:t>
      </w:r>
      <w:r w:rsidRPr="0028505A">
        <w:t xml:space="preserve">) ratios in </w:t>
      </w:r>
      <w:smartTag w:uri="urn:schemas-microsoft-com:office:smarttags" w:element="place">
        <w:smartTag w:uri="urn:schemas-microsoft-com:office:smarttags" w:element="PlaceName">
          <w:r w:rsidRPr="0028505A">
            <w:t>Ti-Tree</w:t>
          </w:r>
        </w:smartTag>
        <w:r w:rsidRPr="0028505A">
          <w:t xml:space="preserve"> </w:t>
        </w:r>
        <w:smartTag w:uri="urn:schemas-microsoft-com:office:smarttags" w:element="PlaceType">
          <w:r w:rsidRPr="0028505A">
            <w:t>Basin</w:t>
          </w:r>
        </w:smartTag>
      </w:smartTag>
      <w:r w:rsidRPr="0028505A">
        <w:t xml:space="preserve"> groundwater samples, draped over the radiometric image.</w:t>
      </w:r>
      <w:bookmarkEnd w:id="91"/>
    </w:p>
    <w:p w:rsidR="004B4E15" w:rsidRDefault="004B4E15" w:rsidP="00AB53B8">
      <w:pPr>
        <w:pStyle w:val="BodyText"/>
        <w:tabs>
          <w:tab w:val="left" w:pos="2208"/>
        </w:tabs>
      </w:pPr>
    </w:p>
    <w:p w:rsidR="00797524" w:rsidRDefault="00797524" w:rsidP="00AB53B8">
      <w:pPr>
        <w:pStyle w:val="BodyText"/>
        <w:tabs>
          <w:tab w:val="left" w:pos="2208"/>
        </w:tabs>
      </w:pPr>
    </w:p>
    <w:p w:rsidR="00797524" w:rsidRDefault="00641A4D" w:rsidP="00753CE4">
      <w:pPr>
        <w:pStyle w:val="Heading3"/>
      </w:pPr>
      <w:bookmarkStart w:id="92" w:name="_Toc352760099"/>
      <w:r>
        <w:t xml:space="preserve">Evolution of </w:t>
      </w:r>
      <w:smartTag w:uri="urn:schemas-microsoft-com:office:smarttags" w:element="place">
        <w:smartTag w:uri="urn:schemas-microsoft-com:office:smarttags" w:element="PlaceName">
          <w:r w:rsidR="005055A3">
            <w:t>Ti-Tree</w:t>
          </w:r>
        </w:smartTag>
        <w:r w:rsidR="005055A3">
          <w:t xml:space="preserve"> </w:t>
        </w:r>
        <w:smartTag w:uri="urn:schemas-microsoft-com:office:smarttags" w:element="PlaceType">
          <w:r>
            <w:t>Basin</w:t>
          </w:r>
        </w:smartTag>
      </w:smartTag>
      <w:r>
        <w:t xml:space="preserve"> groundwater</w:t>
      </w:r>
      <w:bookmarkEnd w:id="92"/>
    </w:p>
    <w:p w:rsidR="00797524" w:rsidRDefault="00641A4D" w:rsidP="00797524">
      <w:pPr>
        <w:pStyle w:val="BodyText"/>
        <w:tabs>
          <w:tab w:val="left" w:pos="2208"/>
        </w:tabs>
      </w:pPr>
      <w:r>
        <w:t>G</w:t>
      </w:r>
      <w:r w:rsidR="00797524">
        <w:t xml:space="preserve">roundwater compositions </w:t>
      </w:r>
      <w:r>
        <w:t xml:space="preserve">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797524">
        <w:t>are Na</w:t>
      </w:r>
      <w:r w:rsidR="00483B26">
        <w:t>–</w:t>
      </w:r>
      <w:r w:rsidR="00797524">
        <w:t>HCO</w:t>
      </w:r>
      <w:r w:rsidR="00797524" w:rsidRPr="00641A4D">
        <w:rPr>
          <w:vertAlign w:val="subscript"/>
        </w:rPr>
        <w:t>3</w:t>
      </w:r>
      <w:r w:rsidR="00483B26">
        <w:t>-</w:t>
      </w:r>
      <w:r>
        <w:t>dominated at lower salinity,</w:t>
      </w:r>
      <w:r w:rsidR="00483B26">
        <w:t xml:space="preserve"> and NaCl-</w:t>
      </w:r>
      <w:r w:rsidR="00797524">
        <w:t xml:space="preserve">dominated </w:t>
      </w:r>
      <w:r>
        <w:t xml:space="preserve">at </w:t>
      </w:r>
      <w:r w:rsidR="00797524">
        <w:t xml:space="preserve">TDS </w:t>
      </w:r>
      <w:r>
        <w:t>levels above ~1,500 mg/</w:t>
      </w:r>
      <w:r w:rsidR="009D282F">
        <w:t>L</w:t>
      </w:r>
      <w:r>
        <w:t xml:space="preserve"> (McDonald,</w:t>
      </w:r>
      <w:r w:rsidR="00483B26">
        <w:t xml:space="preserve"> 1990; Harrington et al., 1999, </w:t>
      </w:r>
      <w:r>
        <w:t>2002)</w:t>
      </w:r>
      <w:r w:rsidR="00DF6AA7">
        <w:t xml:space="preserve">. </w:t>
      </w:r>
      <w:r w:rsidR="00797524">
        <w:t>This trend is shown o</w:t>
      </w:r>
      <w:r w:rsidR="005951FB">
        <w:t xml:space="preserve">n the Piper diagram </w:t>
      </w:r>
      <w:r w:rsidR="00446554">
        <w:t xml:space="preserve">for all available groundwater samples for the basin </w:t>
      </w:r>
      <w:r w:rsidR="005951FB">
        <w:t>(</w:t>
      </w:r>
      <w:r w:rsidR="008528CE" w:rsidRPr="008528CE">
        <w:t>Figure 3.10</w:t>
      </w:r>
      <w:r w:rsidR="00797524">
        <w:t>).</w:t>
      </w:r>
      <w:r w:rsidR="00B475B8">
        <w:t xml:space="preserve"> </w:t>
      </w:r>
      <w:r w:rsidR="005951FB">
        <w:t>The data of Harrington</w:t>
      </w:r>
      <w:r w:rsidR="00797524">
        <w:t xml:space="preserve"> (1999) suggest broad correlation between groundwater chemistry and the groundwater </w:t>
      </w:r>
      <w:r w:rsidR="00483B26">
        <w:t>residence time (‘</w:t>
      </w:r>
      <w:r w:rsidR="00797524">
        <w:t>age</w:t>
      </w:r>
      <w:r w:rsidR="00483B26">
        <w:t>’)</w:t>
      </w:r>
      <w:r w:rsidR="00797524">
        <w:t xml:space="preserve"> based o</w:t>
      </w:r>
      <w:r>
        <w:t>n corrected carbon-14 data (</w:t>
      </w:r>
      <w:r w:rsidR="008528CE" w:rsidRPr="008528CE">
        <w:t>Figure</w:t>
      </w:r>
      <w:r w:rsidR="001A4F9F">
        <w:t> </w:t>
      </w:r>
      <w:r w:rsidR="008528CE">
        <w:rPr>
          <w:noProof/>
        </w:rPr>
        <w:t>3</w:t>
      </w:r>
      <w:r w:rsidR="008528CE">
        <w:t>.</w:t>
      </w:r>
      <w:r w:rsidR="008528CE">
        <w:rPr>
          <w:noProof/>
        </w:rPr>
        <w:t>15</w:t>
      </w:r>
      <w:r w:rsidR="00797524">
        <w:t>).</w:t>
      </w:r>
    </w:p>
    <w:p w:rsidR="00797524" w:rsidRDefault="00483B26" w:rsidP="00797524">
      <w:pPr>
        <w:pStyle w:val="BodyText"/>
        <w:tabs>
          <w:tab w:val="left" w:pos="2208"/>
        </w:tabs>
      </w:pPr>
      <w:r>
        <w:lastRenderedPageBreak/>
        <w:t>Harrington et al. (1999,</w:t>
      </w:r>
      <w:r w:rsidR="00797524">
        <w:t xml:space="preserve"> 2002) suggested that </w:t>
      </w:r>
      <w:r w:rsidR="00641A4D">
        <w:t>the composition of the NaCl–</w:t>
      </w:r>
      <w:r w:rsidR="00797524">
        <w:t>type groundw</w:t>
      </w:r>
      <w:r w:rsidR="00641A4D">
        <w:t xml:space="preserve">ater reflected greater </w:t>
      </w:r>
      <w:r w:rsidR="00797524">
        <w:t xml:space="preserve">evaporative concentration in the soil zone resulting in precipitation of carbonate minerals, cation </w:t>
      </w:r>
      <w:r w:rsidR="00641A4D">
        <w:t>exchange of calcium for sodium i</w:t>
      </w:r>
      <w:r w:rsidR="00797524">
        <w:t>n clay minerals, and (in some instances) weathering of silicates.</w:t>
      </w:r>
      <w:r w:rsidR="00B475B8">
        <w:t xml:space="preserve"> </w:t>
      </w:r>
      <w:r w:rsidR="00797524">
        <w:t>Saturation indices of calcite and gypsum calculated with the PHREEQC geochemical code and database (</w:t>
      </w:r>
      <w:r w:rsidR="00641A4D">
        <w:t xml:space="preserve">for this present study) supports the interpretation of </w:t>
      </w:r>
      <w:r w:rsidR="00797524">
        <w:t xml:space="preserve">groundwater </w:t>
      </w:r>
      <w:r w:rsidR="00641A4D">
        <w:t>evolution</w:t>
      </w:r>
      <w:r w:rsidR="005951FB">
        <w:t xml:space="preserve"> in the direction of calcite (and</w:t>
      </w:r>
      <w:r w:rsidR="00797524">
        <w:t xml:space="preserve"> ultimately gypsum) saturatio</w:t>
      </w:r>
      <w:r w:rsidR="005951FB">
        <w:t xml:space="preserve">n as </w:t>
      </w:r>
      <w:r w:rsidR="00797524">
        <w:t xml:space="preserve">evaporative concentration of </w:t>
      </w:r>
      <w:r>
        <w:t>chloride progresses</w:t>
      </w:r>
      <w:r w:rsidR="00797524">
        <w:t>.</w:t>
      </w:r>
      <w:r w:rsidR="00B475B8">
        <w:t xml:space="preserve"> </w:t>
      </w:r>
      <w:r w:rsidR="00797524">
        <w:t>Calcite saturation occurs at chloride concentrations ~10 milliequivalents-per-litre (meq/L), although gypsum remains unsaturated at the observed concentrations.</w:t>
      </w:r>
      <w:r w:rsidR="00B475B8">
        <w:t xml:space="preserve"> </w:t>
      </w:r>
      <w:r w:rsidR="00797524">
        <w:t>This latter effect explains</w:t>
      </w:r>
      <w:r w:rsidR="00641A4D">
        <w:t xml:space="preserve"> why the evolution trend of </w:t>
      </w:r>
      <w:r w:rsidR="00797524">
        <w:t xml:space="preserve">groundwater is </w:t>
      </w:r>
      <w:r w:rsidR="00641A4D">
        <w:t xml:space="preserve">best </w:t>
      </w:r>
      <w:r w:rsidR="00797524">
        <w:t>expressed in terms of HCO</w:t>
      </w:r>
      <w:r w:rsidR="00797524" w:rsidRPr="00641A4D">
        <w:rPr>
          <w:vertAlign w:val="subscript"/>
        </w:rPr>
        <w:t>3</w:t>
      </w:r>
      <w:r w:rsidR="00797524">
        <w:t xml:space="preserve"> to Cl ratio</w:t>
      </w:r>
      <w:r w:rsidR="00641A4D">
        <w:t>s</w:t>
      </w:r>
      <w:r w:rsidR="00797524">
        <w:t>.</w:t>
      </w:r>
    </w:p>
    <w:p w:rsidR="00797524" w:rsidRDefault="00797524" w:rsidP="00797524">
      <w:pPr>
        <w:pStyle w:val="BodyText"/>
        <w:tabs>
          <w:tab w:val="left" w:pos="2208"/>
        </w:tabs>
      </w:pPr>
    </w:p>
    <w:p w:rsidR="00797524" w:rsidRDefault="00CF75B2" w:rsidP="00797524">
      <w:pPr>
        <w:pStyle w:val="BodyText"/>
        <w:tabs>
          <w:tab w:val="left" w:pos="2208"/>
        </w:tabs>
      </w:pPr>
      <w:r>
        <w:t>T</w:t>
      </w:r>
      <w:r w:rsidR="00797524">
        <w:t>he simple evolution</w:t>
      </w:r>
      <w:r w:rsidR="00641A4D">
        <w:t>ary</w:t>
      </w:r>
      <w:r w:rsidR="00797524">
        <w:t xml:space="preserve"> trend on the Piper diagram can be locally “reversed” for the case of mixing between brackish groundwater </w:t>
      </w:r>
      <w:r w:rsidR="00B72263">
        <w:t xml:space="preserve">(potentially sourced from </w:t>
      </w:r>
      <w:r w:rsidR="00797524">
        <w:t xml:space="preserve">deeper </w:t>
      </w:r>
      <w:r w:rsidR="00B72263">
        <w:t xml:space="preserve">aquifers in the </w:t>
      </w:r>
      <w:r w:rsidR="00797524">
        <w:t xml:space="preserve">Ti-Tree </w:t>
      </w:r>
      <w:r w:rsidR="00B72263">
        <w:t xml:space="preserve">Basin) </w:t>
      </w:r>
      <w:r w:rsidR="00797524">
        <w:t xml:space="preserve">and lower salinity water </w:t>
      </w:r>
      <w:r w:rsidR="00B72263">
        <w:t>in the upper aquifer (explained further in Chapter 5</w:t>
      </w:r>
      <w:r w:rsidR="00797524">
        <w:t>).</w:t>
      </w:r>
      <w:r w:rsidR="00B475B8">
        <w:t xml:space="preserve"> </w:t>
      </w:r>
      <w:r w:rsidR="00797524">
        <w:t xml:space="preserve">However, despite </w:t>
      </w:r>
      <w:r w:rsidR="00B72263">
        <w:t xml:space="preserve">the potential for </w:t>
      </w:r>
      <w:r w:rsidR="00797524">
        <w:t xml:space="preserve">such local variations, the major conclusion from this </w:t>
      </w:r>
      <w:r w:rsidR="00B72263">
        <w:t xml:space="preserve">hydrochemistry data </w:t>
      </w:r>
      <w:r w:rsidR="00483B26">
        <w:t xml:space="preserve">review is that the more </w:t>
      </w:r>
      <w:r w:rsidR="00797524" w:rsidRPr="00483B26">
        <w:rPr>
          <w:i/>
        </w:rPr>
        <w:t>evolve</w:t>
      </w:r>
      <w:r w:rsidR="00483B26">
        <w:rPr>
          <w:i/>
        </w:rPr>
        <w:t>d</w:t>
      </w:r>
      <w:r w:rsidR="00483B26">
        <w:t xml:space="preserve"> and </w:t>
      </w:r>
      <w:r w:rsidR="00797524" w:rsidRPr="00483B26">
        <w:rPr>
          <w:i/>
        </w:rPr>
        <w:t>mature</w:t>
      </w:r>
      <w:r w:rsidR="00797524">
        <w:t xml:space="preserve"> Ti-Tree groundwater system </w:t>
      </w:r>
      <w:r w:rsidR="00B72263">
        <w:t xml:space="preserve">largely </w:t>
      </w:r>
      <w:r w:rsidR="00797524">
        <w:t>develops in the</w:t>
      </w:r>
      <w:r w:rsidR="00641A4D">
        <w:t xml:space="preserve"> direction of concentrated NaCl–</w:t>
      </w:r>
      <w:r w:rsidR="00797524">
        <w:t>rich waters.</w:t>
      </w:r>
    </w:p>
    <w:p w:rsidR="00797524" w:rsidRDefault="00797524" w:rsidP="00797524">
      <w:pPr>
        <w:pStyle w:val="BodyText"/>
        <w:tabs>
          <w:tab w:val="left" w:pos="2208"/>
        </w:tabs>
      </w:pPr>
    </w:p>
    <w:p w:rsidR="00797524" w:rsidRDefault="00797524" w:rsidP="00AB53B8">
      <w:pPr>
        <w:pStyle w:val="BodyText"/>
        <w:tabs>
          <w:tab w:val="left" w:pos="2208"/>
        </w:tabs>
      </w:pPr>
    </w:p>
    <w:p w:rsidR="0028505A" w:rsidRDefault="00A60E81" w:rsidP="0028505A">
      <w:pPr>
        <w:pStyle w:val="FigureSpace"/>
        <w:keepNext/>
        <w:jc w:val="center"/>
      </w:pPr>
      <w:r>
        <w:rPr>
          <w:noProof/>
        </w:rPr>
        <w:drawing>
          <wp:inline distT="0" distB="0" distL="0" distR="0" wp14:anchorId="2FF99872" wp14:editId="155A2755">
            <wp:extent cx="5518785" cy="3914140"/>
            <wp:effectExtent l="0" t="0" r="0" b="0"/>
            <wp:docPr id="34" name="Picture 34" descr="12-6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2-6367-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18785" cy="3914140"/>
                    </a:xfrm>
                    <a:prstGeom prst="rect">
                      <a:avLst/>
                    </a:prstGeom>
                    <a:noFill/>
                    <a:ln>
                      <a:noFill/>
                    </a:ln>
                  </pic:spPr>
                </pic:pic>
              </a:graphicData>
            </a:graphic>
          </wp:inline>
        </w:drawing>
      </w:r>
    </w:p>
    <w:p w:rsidR="00797524" w:rsidRPr="00797524" w:rsidRDefault="0028505A" w:rsidP="0028505A">
      <w:pPr>
        <w:pStyle w:val="Captions"/>
      </w:pPr>
      <w:bookmarkStart w:id="93" w:name="_Ref338256182"/>
      <w:bookmarkStart w:id="94" w:name="_Toc352760156"/>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15</w:t>
      </w:r>
      <w:bookmarkEnd w:id="93"/>
      <w:r w:rsidRPr="0028505A">
        <w:rPr>
          <w:rStyle w:val="Captionsbold"/>
        </w:rPr>
        <w:t>:</w:t>
      </w:r>
      <w:r>
        <w:t xml:space="preserve"> </w:t>
      </w:r>
      <w:r w:rsidR="00797524" w:rsidRPr="00797524">
        <w:t xml:space="preserve">Correlation between groundwater chemistry and age based on corrected </w:t>
      </w:r>
      <w:r w:rsidR="00797524" w:rsidRPr="00797524">
        <w:rPr>
          <w:vertAlign w:val="superscript"/>
        </w:rPr>
        <w:t>14</w:t>
      </w:r>
      <w:r w:rsidR="00797524" w:rsidRPr="00797524">
        <w:t>C data from Harrington (1999).</w:t>
      </w:r>
      <w:bookmarkEnd w:id="94"/>
    </w:p>
    <w:p w:rsidR="00797524" w:rsidRDefault="00797524" w:rsidP="00AB53B8">
      <w:pPr>
        <w:pStyle w:val="BodyText"/>
        <w:tabs>
          <w:tab w:val="left" w:pos="2208"/>
        </w:tabs>
      </w:pPr>
    </w:p>
    <w:p w:rsidR="00797524" w:rsidRDefault="00797524" w:rsidP="00AB53B8">
      <w:pPr>
        <w:pStyle w:val="BodyText"/>
        <w:tabs>
          <w:tab w:val="left" w:pos="2208"/>
        </w:tabs>
      </w:pPr>
    </w:p>
    <w:p w:rsidR="005E74CA" w:rsidRDefault="007A3995" w:rsidP="00985D1A">
      <w:pPr>
        <w:pStyle w:val="Heading2"/>
      </w:pPr>
      <w:bookmarkStart w:id="95" w:name="_Toc323730585"/>
      <w:bookmarkStart w:id="96" w:name="_Toc352760100"/>
      <w:r>
        <w:t xml:space="preserve">Potential </w:t>
      </w:r>
      <w:r w:rsidR="00E165A7">
        <w:t xml:space="preserve">for </w:t>
      </w:r>
      <w:r>
        <w:t xml:space="preserve">groundwater resources in </w:t>
      </w:r>
      <w:r w:rsidR="005E74CA">
        <w:t>deep aquifers</w:t>
      </w:r>
      <w:bookmarkEnd w:id="95"/>
      <w:bookmarkEnd w:id="96"/>
    </w:p>
    <w:p w:rsidR="005E74CA" w:rsidRDefault="002C425F" w:rsidP="00985D1A">
      <w:pPr>
        <w:pStyle w:val="BodyText"/>
        <w:tabs>
          <w:tab w:val="left" w:pos="2208"/>
        </w:tabs>
      </w:pPr>
      <w:r>
        <w:t xml:space="preserve">The potential for the deeper sedimentary successions of the </w:t>
      </w:r>
      <w:smartTag w:uri="urn:schemas-microsoft-com:office:smarttags" w:element="place">
        <w:smartTag w:uri="urn:schemas-microsoft-com:office:smarttags" w:element="PlaceName">
          <w:r w:rsidR="00306C85">
            <w:t>Ti-Tree</w:t>
          </w:r>
        </w:smartTag>
        <w:r>
          <w:t xml:space="preserve"> </w:t>
        </w:r>
        <w:smartTag w:uri="urn:schemas-microsoft-com:office:smarttags" w:element="PlaceType">
          <w:r>
            <w:t>Basin</w:t>
          </w:r>
        </w:smartTag>
      </w:smartTag>
      <w:r>
        <w:t xml:space="preserve"> to contain significant aquifers was sparked by </w:t>
      </w:r>
      <w:r w:rsidR="005E74CA">
        <w:t xml:space="preserve">mineral </w:t>
      </w:r>
      <w:r>
        <w:t xml:space="preserve">exploration </w:t>
      </w:r>
      <w:r w:rsidR="005E74CA">
        <w:t xml:space="preserve">drilling </w:t>
      </w:r>
      <w:r>
        <w:t xml:space="preserve">conducted in the Ti-Tree area </w:t>
      </w:r>
      <w:r w:rsidR="005E74CA">
        <w:t xml:space="preserve">by NuPower Resources </w:t>
      </w:r>
      <w:r w:rsidR="00EA5DC8">
        <w:t>Ltd</w:t>
      </w:r>
      <w:r w:rsidR="00764B94">
        <w:t>.</w:t>
      </w:r>
      <w:r w:rsidR="00EA5DC8">
        <w:t xml:space="preserve"> in 2009-2010 (Higgins and Rafferty, 2009).</w:t>
      </w:r>
      <w:r w:rsidR="00B475B8">
        <w:t xml:space="preserve"> </w:t>
      </w:r>
      <w:r w:rsidR="00EA5DC8">
        <w:t>The outcomes of this exploration work</w:t>
      </w:r>
      <w:r>
        <w:t xml:space="preserve"> led to </w:t>
      </w:r>
      <w:r w:rsidR="005E74CA">
        <w:t>re-examination of old</w:t>
      </w:r>
      <w:r w:rsidR="008E2DA2">
        <w:t>er government and exploration company reports from the region, especially those of Edworthy (1966, 1967) and O’Sullivan</w:t>
      </w:r>
      <w:r w:rsidR="005E74CA">
        <w:t xml:space="preserve"> </w:t>
      </w:r>
      <w:r w:rsidR="008E2DA2">
        <w:t>(1973)</w:t>
      </w:r>
      <w:r w:rsidR="005E74CA">
        <w:t>.</w:t>
      </w:r>
      <w:r w:rsidR="00B475B8">
        <w:t xml:space="preserve"> </w:t>
      </w:r>
      <w:r w:rsidR="00EA5DC8">
        <w:t xml:space="preserve">Appraisal of this information, conducted as part of the </w:t>
      </w:r>
      <w:r w:rsidR="00EA5DC8" w:rsidRPr="00EA5DC8">
        <w:rPr>
          <w:i/>
        </w:rPr>
        <w:t xml:space="preserve">Palaeovalley Groundwater </w:t>
      </w:r>
      <w:r w:rsidR="00EA5DC8">
        <w:rPr>
          <w:i/>
        </w:rPr>
        <w:t>P</w:t>
      </w:r>
      <w:r w:rsidR="00EA5DC8" w:rsidRPr="00EA5DC8">
        <w:rPr>
          <w:i/>
        </w:rPr>
        <w:t>roject</w:t>
      </w:r>
      <w:r w:rsidR="00EA5DC8">
        <w:t xml:space="preserve">, </w:t>
      </w:r>
      <w:r w:rsidR="008E2DA2">
        <w:t xml:space="preserve">showed that </w:t>
      </w:r>
      <w:r w:rsidR="005E74CA">
        <w:t>significant sand</w:t>
      </w:r>
      <w:r w:rsidR="008E2DA2">
        <w:t xml:space="preserve">-rich layers </w:t>
      </w:r>
      <w:r w:rsidR="008E2DA2">
        <w:lastRenderedPageBreak/>
        <w:t>had previously been encountered at depths of over</w:t>
      </w:r>
      <w:r w:rsidR="005E74CA">
        <w:t xml:space="preserve"> 250 metres </w:t>
      </w:r>
      <w:r w:rsidR="008E2DA2">
        <w:t>below surface in some</w:t>
      </w:r>
      <w:r w:rsidR="005E74CA">
        <w:t xml:space="preserve"> parts of the </w:t>
      </w:r>
      <w:smartTag w:uri="urn:schemas-microsoft-com:office:smarttags" w:element="place">
        <w:smartTag w:uri="urn:schemas-microsoft-com:office:smarttags" w:element="PlaceName">
          <w:r w:rsidR="005E74CA">
            <w:t>Ti-Tree</w:t>
          </w:r>
        </w:smartTag>
        <w:r w:rsidR="005E74CA">
          <w:t xml:space="preserve"> </w:t>
        </w:r>
        <w:smartTag w:uri="urn:schemas-microsoft-com:office:smarttags" w:element="PlaceType">
          <w:r w:rsidR="005E74CA">
            <w:t>B</w:t>
          </w:r>
          <w:r w:rsidR="008E2DA2">
            <w:t>asin</w:t>
          </w:r>
        </w:smartTag>
      </w:smartTag>
      <w:r w:rsidR="008E2DA2">
        <w:t>.</w:t>
      </w:r>
      <w:r w:rsidR="00B475B8">
        <w:t xml:space="preserve"> </w:t>
      </w:r>
      <w:r w:rsidR="00EA5DC8">
        <w:t>However, despite the obvious potential of such sediment layers to function as high-quality aquifers, there had been no significant investigation of the deeper groundwater system in the basin.</w:t>
      </w:r>
    </w:p>
    <w:p w:rsidR="005E74CA" w:rsidRDefault="005E74CA" w:rsidP="00985D1A">
      <w:pPr>
        <w:pStyle w:val="BodyText"/>
        <w:tabs>
          <w:tab w:val="left" w:pos="2208"/>
        </w:tabs>
      </w:pPr>
    </w:p>
    <w:p w:rsidR="005E74CA" w:rsidRDefault="00F33153" w:rsidP="00985D1A">
      <w:pPr>
        <w:pStyle w:val="BodyText"/>
        <w:tabs>
          <w:tab w:val="left" w:pos="2208"/>
        </w:tabs>
      </w:pPr>
      <w:r>
        <w:t xml:space="preserve">In 1966 Edworthy conducted </w:t>
      </w:r>
      <w:r w:rsidR="005E74CA">
        <w:t>a</w:t>
      </w:r>
      <w:r>
        <w:t>n investigative</w:t>
      </w:r>
      <w:r w:rsidR="005E74CA">
        <w:t xml:space="preserve"> drilling program in response to government interest in the groundwater potential </w:t>
      </w:r>
      <w:r>
        <w:t xml:space="preserve">of the </w:t>
      </w:r>
      <w:r w:rsidR="005E74CA">
        <w:t>Ti-Tree</w:t>
      </w:r>
      <w:r>
        <w:t xml:space="preserve"> area.</w:t>
      </w:r>
      <w:r w:rsidR="00B475B8">
        <w:t xml:space="preserve"> </w:t>
      </w:r>
      <w:r>
        <w:t>This was largely based on earlier assessment by</w:t>
      </w:r>
      <w:r w:rsidR="005E74CA">
        <w:t xml:space="preserve"> Perry (1962) and Perry et al. (1963).</w:t>
      </w:r>
      <w:r w:rsidR="00B475B8">
        <w:t xml:space="preserve"> </w:t>
      </w:r>
      <w:r w:rsidR="005E74CA">
        <w:t>After examining existing data Edwo</w:t>
      </w:r>
      <w:r>
        <w:t xml:space="preserve">rthy </w:t>
      </w:r>
      <w:r w:rsidR="00133E3B">
        <w:t xml:space="preserve">drilled </w:t>
      </w:r>
      <w:r w:rsidR="005E74CA">
        <w:t>a</w:t>
      </w:r>
      <w:r>
        <w:t>long a</w:t>
      </w:r>
      <w:r w:rsidR="005E74CA">
        <w:t xml:space="preserve"> series of grid lines</w:t>
      </w:r>
      <w:r w:rsidR="00133E3B">
        <w:t xml:space="preserve"> and completed 83 rotary</w:t>
      </w:r>
      <w:r w:rsidR="005E74CA">
        <w:t xml:space="preserve"> </w:t>
      </w:r>
      <w:r>
        <w:t>drill</w:t>
      </w:r>
      <w:r w:rsidR="005E74CA">
        <w:t>holes</w:t>
      </w:r>
      <w:r w:rsidR="00133E3B">
        <w:t>.</w:t>
      </w:r>
      <w:r w:rsidR="00B475B8">
        <w:t xml:space="preserve"> </w:t>
      </w:r>
      <w:r w:rsidR="00133E3B">
        <w:t xml:space="preserve">The </w:t>
      </w:r>
      <w:r w:rsidR="00EA5DC8">
        <w:t xml:space="preserve">various sedimentary </w:t>
      </w:r>
      <w:r>
        <w:t xml:space="preserve">units </w:t>
      </w:r>
      <w:r w:rsidR="00133E3B">
        <w:t xml:space="preserve">were logged in detail and </w:t>
      </w:r>
      <w:r w:rsidR="005E74CA">
        <w:t xml:space="preserve">assigned to </w:t>
      </w:r>
      <w:r w:rsidR="00133E3B">
        <w:t>stratigraphic intervals</w:t>
      </w:r>
      <w:r w:rsidR="00EE540C">
        <w:t>.</w:t>
      </w:r>
      <w:r w:rsidR="00B475B8">
        <w:t xml:space="preserve"> </w:t>
      </w:r>
      <w:r w:rsidR="005E74CA">
        <w:t xml:space="preserve">Edworthy (1967) </w:t>
      </w:r>
      <w:r w:rsidR="00EE540C">
        <w:t xml:space="preserve">also </w:t>
      </w:r>
      <w:r w:rsidR="005E74CA">
        <w:t xml:space="preserve">constructed some elegant geological fence diagrams </w:t>
      </w:r>
      <w:r w:rsidR="00EE540C">
        <w:t xml:space="preserve">to show the distribution of the sedimentary facies </w:t>
      </w:r>
      <w:r w:rsidR="005E74CA">
        <w:t>across the basin.</w:t>
      </w:r>
    </w:p>
    <w:p w:rsidR="005E74CA" w:rsidRDefault="005E74CA" w:rsidP="00985D1A">
      <w:pPr>
        <w:pStyle w:val="BodyText"/>
        <w:tabs>
          <w:tab w:val="left" w:pos="2208"/>
        </w:tabs>
      </w:pPr>
    </w:p>
    <w:p w:rsidR="00133E3B" w:rsidRDefault="00133E3B" w:rsidP="00985D1A">
      <w:pPr>
        <w:pStyle w:val="BodyText"/>
        <w:tabs>
          <w:tab w:val="left" w:pos="2208"/>
        </w:tabs>
      </w:pPr>
      <w:r>
        <w:t>Edworthy’s (1967) deepest drillhole is identified by the grid number 130/52.5.</w:t>
      </w:r>
      <w:r w:rsidR="00B475B8">
        <w:t xml:space="preserve"> </w:t>
      </w:r>
      <w:r>
        <w:t>This hole has since had various numbers assigned but is now identified in the NT Government borehole database by the registered number (RN) 5568.</w:t>
      </w:r>
      <w:r w:rsidR="00B475B8">
        <w:t xml:space="preserve"> </w:t>
      </w:r>
      <w:r>
        <w:t>As an illustration of the aquifer potential Edworthy described cl</w:t>
      </w:r>
      <w:r w:rsidR="00764B94">
        <w:t>ean and loose sands between 740-</w:t>
      </w:r>
      <w:r>
        <w:t>810 and 960</w:t>
      </w:r>
      <w:r w:rsidR="00764B94">
        <w:t>-</w:t>
      </w:r>
      <w:r>
        <w:t>1</w:t>
      </w:r>
      <w:r w:rsidR="00764B94">
        <w:t>,</w:t>
      </w:r>
      <w:r>
        <w:t>020 feet (i.e., approximately 226</w:t>
      </w:r>
      <w:r w:rsidR="00764B94">
        <w:t>-</w:t>
      </w:r>
      <w:r>
        <w:t>247 and 293</w:t>
      </w:r>
      <w:r w:rsidR="00764B94">
        <w:t>-</w:t>
      </w:r>
      <w:r>
        <w:t>311 metres, respectively).</w:t>
      </w:r>
    </w:p>
    <w:p w:rsidR="00133E3B" w:rsidRDefault="00133E3B" w:rsidP="00985D1A">
      <w:pPr>
        <w:pStyle w:val="BodyText"/>
        <w:tabs>
          <w:tab w:val="left" w:pos="2208"/>
        </w:tabs>
      </w:pPr>
    </w:p>
    <w:p w:rsidR="005E74CA" w:rsidRDefault="00446554" w:rsidP="00985D1A">
      <w:pPr>
        <w:pStyle w:val="BodyText"/>
        <w:tabs>
          <w:tab w:val="left" w:pos="2208"/>
        </w:tabs>
      </w:pPr>
      <w:r>
        <w:t xml:space="preserve">Subsequent </w:t>
      </w:r>
      <w:r w:rsidR="005E74CA">
        <w:t xml:space="preserve">hydrogeological investigations of the </w:t>
      </w:r>
      <w:smartTag w:uri="urn:schemas-microsoft-com:office:smarttags" w:element="place">
        <w:smartTag w:uri="urn:schemas-microsoft-com:office:smarttags" w:element="PlaceName">
          <w:r w:rsidR="005E74CA">
            <w:t>Ti-Tree</w:t>
          </w:r>
        </w:smartTag>
        <w:r w:rsidR="005E74CA">
          <w:t xml:space="preserve"> </w:t>
        </w:r>
        <w:smartTag w:uri="urn:schemas-microsoft-com:office:smarttags" w:element="PlaceType">
          <w:r w:rsidR="005E74CA">
            <w:t>Basin</w:t>
          </w:r>
        </w:smartTag>
      </w:smartTag>
      <w:r w:rsidR="005E74CA">
        <w:t xml:space="preserve"> do not </w:t>
      </w:r>
      <w:r>
        <w:t xml:space="preserve">(surprisingly) </w:t>
      </w:r>
      <w:r w:rsidR="005E74CA">
        <w:t xml:space="preserve">discuss the geological interpretations </w:t>
      </w:r>
      <w:r>
        <w:t>of</w:t>
      </w:r>
      <w:r w:rsidR="005E74CA">
        <w:t xml:space="preserve"> Edworthy (1967)</w:t>
      </w:r>
      <w:r>
        <w:t xml:space="preserve"> in great detail</w:t>
      </w:r>
      <w:r w:rsidR="005E74CA">
        <w:t>.</w:t>
      </w:r>
      <w:r w:rsidR="00B475B8">
        <w:t xml:space="preserve"> </w:t>
      </w:r>
      <w:r>
        <w:t>For example, only a summary of the lithological descriptions of Edworthy (1966) was mentioned by Ride (1968) in his report on later drilling operations.</w:t>
      </w:r>
      <w:r w:rsidR="00B475B8">
        <w:t xml:space="preserve"> </w:t>
      </w:r>
      <w:r>
        <w:t>However, Ride (1968) noted that the deep sands were untested due to the need for drilling with mud.</w:t>
      </w:r>
      <w:r w:rsidR="00B475B8">
        <w:t xml:space="preserve"> </w:t>
      </w:r>
      <w:r>
        <w:t>T</w:t>
      </w:r>
      <w:r w:rsidR="005E74CA">
        <w:t xml:space="preserve">he Edworthy (1967) report was </w:t>
      </w:r>
      <w:r>
        <w:t xml:space="preserve">also </w:t>
      </w:r>
      <w:r w:rsidR="005E74CA">
        <w:t xml:space="preserve">not cited </w:t>
      </w:r>
      <w:r>
        <w:t xml:space="preserve">by </w:t>
      </w:r>
      <w:r w:rsidR="005E74CA">
        <w:t>O’Sullivan (1973), McDonald (1990) and Harrington (1999).</w:t>
      </w:r>
      <w:r w:rsidR="00B475B8">
        <w:t xml:space="preserve"> </w:t>
      </w:r>
      <w:r w:rsidR="005E74CA">
        <w:t>Until</w:t>
      </w:r>
      <w:r w:rsidR="00E165A7">
        <w:t xml:space="preserve"> staff from NuPower Resources </w:t>
      </w:r>
      <w:r w:rsidR="005E74CA">
        <w:t>mentioned they had encountered 50+ metres of clean sand</w:t>
      </w:r>
      <w:r w:rsidR="00E165A7">
        <w:t>s</w:t>
      </w:r>
      <w:r w:rsidR="005E74CA">
        <w:t xml:space="preserve"> below 250 m</w:t>
      </w:r>
      <w:r w:rsidR="00E165A7">
        <w:t>etres in some exploration drillholes, the deep sand-bearing zones</w:t>
      </w:r>
      <w:r w:rsidR="005E74CA">
        <w:t xml:space="preserve"> of the </w:t>
      </w:r>
      <w:smartTag w:uri="urn:schemas-microsoft-com:office:smarttags" w:element="place">
        <w:smartTag w:uri="urn:schemas-microsoft-com:office:smarttags" w:element="PlaceName">
          <w:r w:rsidR="005E74CA">
            <w:t>Ti-Tree</w:t>
          </w:r>
        </w:smartTag>
        <w:r w:rsidR="005E74CA">
          <w:t xml:space="preserve"> </w:t>
        </w:r>
        <w:smartTag w:uri="urn:schemas-microsoft-com:office:smarttags" w:element="PlaceType">
          <w:r w:rsidR="005E74CA">
            <w:t>Basin</w:t>
          </w:r>
        </w:smartTag>
      </w:smartTag>
      <w:r w:rsidR="005E74CA">
        <w:t xml:space="preserve"> </w:t>
      </w:r>
      <w:r>
        <w:t xml:space="preserve">seem to have mostly </w:t>
      </w:r>
      <w:r w:rsidR="005E74CA">
        <w:t>been forgotten.</w:t>
      </w:r>
    </w:p>
    <w:p w:rsidR="005E74CA" w:rsidRDefault="005E74CA" w:rsidP="00985D1A">
      <w:pPr>
        <w:pStyle w:val="BodyText"/>
        <w:tabs>
          <w:tab w:val="left" w:pos="2208"/>
        </w:tabs>
      </w:pPr>
    </w:p>
    <w:p w:rsidR="00133E3B" w:rsidRDefault="00E165A7" w:rsidP="00985D1A">
      <w:pPr>
        <w:pStyle w:val="BodyText"/>
        <w:tabs>
          <w:tab w:val="left" w:pos="2208"/>
        </w:tabs>
      </w:pPr>
      <w:r>
        <w:t xml:space="preserve">A schematic of the </w:t>
      </w:r>
      <w:r w:rsidR="005E74CA">
        <w:t>sediment</w:t>
      </w:r>
      <w:r w:rsidR="00EE540C">
        <w:t>ary</w:t>
      </w:r>
      <w:r w:rsidR="005E74CA">
        <w:t xml:space="preserve"> </w:t>
      </w:r>
      <w:r>
        <w:t xml:space="preserve">successions defined by </w:t>
      </w:r>
      <w:r w:rsidR="005E74CA">
        <w:t xml:space="preserve">Edworthy (1967) </w:t>
      </w:r>
      <w:r>
        <w:t>has been reproduced as</w:t>
      </w:r>
      <w:r w:rsidR="00EE540C">
        <w:t xml:space="preserve"> </w:t>
      </w:r>
      <w:r w:rsidR="008528CE" w:rsidRPr="008528CE">
        <w:t>Figure 3.16</w:t>
      </w:r>
      <w:r w:rsidR="00764B94">
        <w:t>.</w:t>
      </w:r>
      <w:r w:rsidR="00B475B8">
        <w:t xml:space="preserve"> </w:t>
      </w:r>
      <w:r w:rsidR="00764B94">
        <w:t>The</w:t>
      </w:r>
      <w:r w:rsidR="00C654AC">
        <w:t xml:space="preserve"> </w:t>
      </w:r>
      <w:r w:rsidR="005E74CA">
        <w:t xml:space="preserve">interpretation of </w:t>
      </w:r>
      <w:r w:rsidR="00C654AC">
        <w:t xml:space="preserve">the </w:t>
      </w:r>
      <w:r>
        <w:t xml:space="preserve">sedimentary </w:t>
      </w:r>
      <w:r w:rsidR="005E74CA">
        <w:t xml:space="preserve">units and weathering profiles within the </w:t>
      </w:r>
      <w:r>
        <w:t xml:space="preserve">basin was not attempted in </w:t>
      </w:r>
      <w:r w:rsidR="005E74CA">
        <w:t>subsequent groundwater inves</w:t>
      </w:r>
      <w:r w:rsidR="00C654AC">
        <w:t>tigation</w:t>
      </w:r>
      <w:r>
        <w:t xml:space="preserve">s, although the </w:t>
      </w:r>
      <w:r w:rsidR="00133E3B">
        <w:t xml:space="preserve">initial </w:t>
      </w:r>
      <w:r>
        <w:t xml:space="preserve">mineral exploration </w:t>
      </w:r>
      <w:r w:rsidR="005E74CA">
        <w:t>report by CRA</w:t>
      </w:r>
      <w:r w:rsidR="00133E3B">
        <w:t xml:space="preserve"> Exploration Ltd</w:t>
      </w:r>
      <w:r w:rsidR="005E74CA">
        <w:t xml:space="preserve"> (Hughes and </w:t>
      </w:r>
      <w:r>
        <w:t>O’Sullivan, 1973) did use similar units to those of Edworthy.</w:t>
      </w:r>
      <w:r w:rsidR="00B475B8">
        <w:t xml:space="preserve"> </w:t>
      </w:r>
      <w:r w:rsidR="00133E3B">
        <w:t>CRA subsequently drilled six diamond core holes to basement in the Ti-Tree area as part of their exploration program (O’Sullivan, 1973).</w:t>
      </w:r>
      <w:r w:rsidR="00B475B8">
        <w:t xml:space="preserve"> </w:t>
      </w:r>
      <w:r w:rsidR="00133E3B">
        <w:t xml:space="preserve">The deepest of these holes, named TT1 by CRA (now RN 17269 in the NT borehole database), is in </w:t>
      </w:r>
      <w:r w:rsidR="00830E53">
        <w:t xml:space="preserve">the southern region of the (former) </w:t>
      </w:r>
      <w:r w:rsidR="00133E3B">
        <w:t>Ti-Tree Station pastoral lease, just east of the Stu</w:t>
      </w:r>
      <w:r w:rsidR="00830E53">
        <w:t>art Highway (</w:t>
      </w:r>
      <w:r w:rsidR="008528CE" w:rsidRPr="008528CE">
        <w:t>Figure 1.2</w:t>
      </w:r>
      <w:r w:rsidR="00830E53" w:rsidRPr="00F443FA">
        <w:t>)</w:t>
      </w:r>
      <w:r w:rsidR="00830E53">
        <w:t>.</w:t>
      </w:r>
      <w:r w:rsidR="00B475B8">
        <w:t xml:space="preserve"> </w:t>
      </w:r>
      <w:r w:rsidR="00830E53">
        <w:t>P</w:t>
      </w:r>
      <w:r w:rsidR="00133E3B">
        <w:t xml:space="preserve">alynological </w:t>
      </w:r>
      <w:r w:rsidR="00830E53">
        <w:t xml:space="preserve">analysis completed on a sample of </w:t>
      </w:r>
      <w:r w:rsidR="00133E3B">
        <w:t xml:space="preserve">carbonaceous </w:t>
      </w:r>
      <w:r w:rsidR="00830E53">
        <w:t xml:space="preserve">mudstone and lignite </w:t>
      </w:r>
      <w:r w:rsidR="00133E3B">
        <w:t>from TT6 (RN</w:t>
      </w:r>
      <w:r w:rsidR="00C654AC">
        <w:t xml:space="preserve"> </w:t>
      </w:r>
      <w:r w:rsidR="00764B94">
        <w:t>17273</w:t>
      </w:r>
      <w:r w:rsidR="00133E3B">
        <w:t>) was tentatively assigned a</w:t>
      </w:r>
      <w:r w:rsidR="00830E53">
        <w:t>s</w:t>
      </w:r>
      <w:r w:rsidR="00133E3B">
        <w:t xml:space="preserve"> Mid</w:t>
      </w:r>
      <w:r w:rsidR="00830E53">
        <w:t xml:space="preserve">dle Miocene </w:t>
      </w:r>
      <w:r w:rsidR="00133E3B">
        <w:t>(O’Sullivan, 1973).</w:t>
      </w:r>
    </w:p>
    <w:p w:rsidR="005E74CA" w:rsidRDefault="005E74CA">
      <w:pPr>
        <w:pStyle w:val="BodyText"/>
        <w:tabs>
          <w:tab w:val="left" w:pos="2208"/>
        </w:tabs>
      </w:pPr>
    </w:p>
    <w:p w:rsidR="0028505A" w:rsidRDefault="00A60E81" w:rsidP="0028505A">
      <w:pPr>
        <w:pStyle w:val="FigureSpace"/>
        <w:keepNext/>
        <w:jc w:val="center"/>
      </w:pPr>
      <w:r>
        <w:rPr>
          <w:noProof/>
        </w:rPr>
        <w:lastRenderedPageBreak/>
        <w:drawing>
          <wp:inline distT="0" distB="0" distL="0" distR="0" wp14:anchorId="3EA39A28" wp14:editId="255DC5CD">
            <wp:extent cx="5382260" cy="3553460"/>
            <wp:effectExtent l="0" t="0" r="0" b="0"/>
            <wp:docPr id="35" name="Picture 35" descr="12-6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2-6367-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82260" cy="3553460"/>
                    </a:xfrm>
                    <a:prstGeom prst="rect">
                      <a:avLst/>
                    </a:prstGeom>
                    <a:noFill/>
                    <a:ln>
                      <a:noFill/>
                    </a:ln>
                  </pic:spPr>
                </pic:pic>
              </a:graphicData>
            </a:graphic>
          </wp:inline>
        </w:drawing>
      </w:r>
    </w:p>
    <w:p w:rsidR="005E74CA" w:rsidRPr="00985D1A" w:rsidRDefault="0028505A" w:rsidP="0028505A">
      <w:pPr>
        <w:pStyle w:val="Captions"/>
      </w:pPr>
      <w:bookmarkStart w:id="97" w:name="_Ref338256225"/>
      <w:bookmarkStart w:id="98" w:name="_Toc352760157"/>
      <w:r w:rsidRPr="0028505A">
        <w:rPr>
          <w:rStyle w:val="Captionsbold"/>
        </w:rPr>
        <w:t xml:space="preserve">Figure </w:t>
      </w:r>
      <w:r w:rsidR="008528CE">
        <w:rPr>
          <w:rStyle w:val="Captionsbold"/>
          <w:noProof/>
        </w:rPr>
        <w:t>3</w:t>
      </w:r>
      <w:r w:rsidR="00397822">
        <w:rPr>
          <w:rStyle w:val="Captionsbold"/>
        </w:rPr>
        <w:t>.</w:t>
      </w:r>
      <w:r w:rsidR="008528CE">
        <w:rPr>
          <w:rStyle w:val="Captionsbold"/>
          <w:noProof/>
        </w:rPr>
        <w:t>16</w:t>
      </w:r>
      <w:bookmarkEnd w:id="97"/>
      <w:r w:rsidRPr="0028505A">
        <w:rPr>
          <w:rStyle w:val="Captionsbold"/>
        </w:rPr>
        <w:t>:</w:t>
      </w:r>
      <w:r>
        <w:t xml:space="preserve"> </w:t>
      </w:r>
      <w:r w:rsidR="005E74CA" w:rsidRPr="00985D1A">
        <w:t>A schematic representation of the geological units and relatio</w:t>
      </w:r>
      <w:r w:rsidR="005E74CA">
        <w:t xml:space="preserve">nships within the </w:t>
      </w:r>
      <w:smartTag w:uri="urn:schemas-microsoft-com:office:smarttags" w:element="place">
        <w:smartTag w:uri="urn:schemas-microsoft-com:office:smarttags" w:element="PlaceName">
          <w:r w:rsidR="005E74CA">
            <w:t>Ti-Tree</w:t>
          </w:r>
        </w:smartTag>
        <w:r w:rsidR="005E74CA">
          <w:t xml:space="preserve"> </w:t>
        </w:r>
        <w:smartTag w:uri="urn:schemas-microsoft-com:office:smarttags" w:element="PlaceType">
          <w:r w:rsidR="005E74CA">
            <w:t>Basin</w:t>
          </w:r>
        </w:smartTag>
      </w:smartTag>
      <w:r w:rsidR="005E74CA">
        <w:t xml:space="preserve"> (after</w:t>
      </w:r>
      <w:r>
        <w:t xml:space="preserve"> Edworthy, 1967).</w:t>
      </w:r>
      <w:r w:rsidR="00446554">
        <w:t xml:space="preserve"> The Upper Cretaceous to Tertiary sediments (mainly sands and silts, shown here in green) correspond to the deeper basin sediments which are the focus of this study.</w:t>
      </w:r>
      <w:bookmarkEnd w:id="98"/>
    </w:p>
    <w:p w:rsidR="005E74CA" w:rsidRDefault="005E74CA">
      <w:pPr>
        <w:pStyle w:val="BodyText"/>
        <w:tabs>
          <w:tab w:val="left" w:pos="2208"/>
        </w:tabs>
      </w:pPr>
    </w:p>
    <w:p w:rsidR="00830E53" w:rsidRDefault="00830E53">
      <w:pPr>
        <w:pStyle w:val="BodyText"/>
        <w:tabs>
          <w:tab w:val="left" w:pos="2208"/>
        </w:tabs>
      </w:pPr>
    </w:p>
    <w:p w:rsidR="005E74CA" w:rsidRDefault="00830E53" w:rsidP="00985D1A">
      <w:pPr>
        <w:pStyle w:val="BodyText"/>
        <w:tabs>
          <w:tab w:val="left" w:pos="2208"/>
        </w:tabs>
      </w:pPr>
      <w:r>
        <w:t xml:space="preserve">O’Sullivan (1973) defined six sedimentary facies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on the basis of interpretations of the six CRA cored drillholes.</w:t>
      </w:r>
      <w:r w:rsidR="00B475B8">
        <w:t xml:space="preserve"> </w:t>
      </w:r>
      <w:r>
        <w:t>A</w:t>
      </w:r>
      <w:r w:rsidR="005E74CA">
        <w:t xml:space="preserve">ll but the uppermost group </w:t>
      </w:r>
      <w:r>
        <w:t xml:space="preserve">were of variable </w:t>
      </w:r>
      <w:r w:rsidR="005E74CA">
        <w:t>thickness, depth and lateral extent.</w:t>
      </w:r>
      <w:r w:rsidR="00B475B8">
        <w:t xml:space="preserve"> </w:t>
      </w:r>
      <w:r w:rsidR="005E74CA">
        <w:t>The six groups were</w:t>
      </w:r>
      <w:r>
        <w:t>:</w:t>
      </w:r>
    </w:p>
    <w:p w:rsidR="005E74CA" w:rsidRDefault="005E74CA" w:rsidP="00985D1A">
      <w:pPr>
        <w:pStyle w:val="BodyText"/>
        <w:tabs>
          <w:tab w:val="left" w:pos="2208"/>
        </w:tabs>
      </w:pPr>
    </w:p>
    <w:p w:rsidR="005E74CA" w:rsidRDefault="005E74CA" w:rsidP="00985D1A">
      <w:pPr>
        <w:pStyle w:val="Bulletlevel1"/>
      </w:pPr>
      <w:r>
        <w:t xml:space="preserve">Oxidised poorly sorted silts, silty sands and sandy silts with </w:t>
      </w:r>
      <w:r w:rsidR="00830E53">
        <w:t>minor granule and grit horizons;</w:t>
      </w:r>
    </w:p>
    <w:p w:rsidR="005E74CA" w:rsidRDefault="005E74CA" w:rsidP="00985D1A">
      <w:pPr>
        <w:pStyle w:val="Bulletlevel1"/>
      </w:pPr>
      <w:r>
        <w:t>Green and grey variable siltstones, mudstones and sandy s</w:t>
      </w:r>
      <w:r w:rsidR="00830E53">
        <w:t>iltstones;</w:t>
      </w:r>
    </w:p>
    <w:p w:rsidR="005E74CA" w:rsidRDefault="00830E53" w:rsidP="00985D1A">
      <w:pPr>
        <w:pStyle w:val="Bulletlevel1"/>
      </w:pPr>
      <w:r>
        <w:t>Lignite and carbonaceous clay;</w:t>
      </w:r>
    </w:p>
    <w:p w:rsidR="005E74CA" w:rsidRDefault="005E74CA" w:rsidP="00985D1A">
      <w:pPr>
        <w:pStyle w:val="Bulletlevel1"/>
      </w:pPr>
      <w:r>
        <w:t>W</w:t>
      </w:r>
      <w:r w:rsidR="00830E53">
        <w:t>hite kaolinitic silts and clays;</w:t>
      </w:r>
    </w:p>
    <w:p w:rsidR="005E74CA" w:rsidRDefault="005E74CA" w:rsidP="00985D1A">
      <w:pPr>
        <w:pStyle w:val="Bulletlevel1"/>
      </w:pPr>
      <w:r>
        <w:t>Soft, unconsolidate</w:t>
      </w:r>
      <w:r w:rsidR="00830E53">
        <w:t>d, buff and pink coloured sands; and</w:t>
      </w:r>
    </w:p>
    <w:p w:rsidR="005E74CA" w:rsidRDefault="005E74CA" w:rsidP="00985D1A">
      <w:pPr>
        <w:pStyle w:val="Bulletlevel1"/>
      </w:pPr>
      <w:r>
        <w:t>Laterite.</w:t>
      </w:r>
    </w:p>
    <w:p w:rsidR="005E74CA" w:rsidRDefault="005E74CA" w:rsidP="00985D1A">
      <w:pPr>
        <w:pStyle w:val="BodyText"/>
        <w:tabs>
          <w:tab w:val="left" w:pos="2208"/>
        </w:tabs>
      </w:pPr>
    </w:p>
    <w:p w:rsidR="005E74CA" w:rsidRDefault="00830E53" w:rsidP="00985D1A">
      <w:pPr>
        <w:pStyle w:val="BodyText"/>
        <w:tabs>
          <w:tab w:val="left" w:pos="2208"/>
        </w:tabs>
      </w:pPr>
      <w:r>
        <w:t>O’Sullivan (1973) did not relate these six facies groups to the units previously defined by Edworthy (1967).</w:t>
      </w:r>
      <w:r w:rsidR="00B475B8">
        <w:t xml:space="preserve"> </w:t>
      </w:r>
      <w:r>
        <w:t xml:space="preserve">However, from </w:t>
      </w:r>
      <w:r w:rsidR="005E74CA">
        <w:t xml:space="preserve">the core descriptions </w:t>
      </w:r>
      <w:r>
        <w:t xml:space="preserve">provided </w:t>
      </w:r>
      <w:r w:rsidR="005E74CA">
        <w:t xml:space="preserve">by O’Sullivan (1973) for the deep TT1 </w:t>
      </w:r>
      <w:r w:rsidR="00764B94">
        <w:t>drill</w:t>
      </w:r>
      <w:r w:rsidR="005E74CA">
        <w:t xml:space="preserve">hole it is apparent that </w:t>
      </w:r>
      <w:r w:rsidR="00764B94">
        <w:t>the ~45 m</w:t>
      </w:r>
      <w:r>
        <w:t xml:space="preserve"> sand-bearing zone </w:t>
      </w:r>
      <w:r w:rsidR="005E74CA">
        <w:t xml:space="preserve">below 208 metres </w:t>
      </w:r>
      <w:r>
        <w:t>depth (</w:t>
      </w:r>
      <w:r w:rsidR="005E74CA">
        <w:t xml:space="preserve">described as loose and free flowing </w:t>
      </w:r>
      <w:r>
        <w:t xml:space="preserve">sands) are similar to </w:t>
      </w:r>
      <w:r w:rsidR="005E74CA">
        <w:t>Edworthy</w:t>
      </w:r>
      <w:r>
        <w:t xml:space="preserve">’s descriptions of the same depth interval for nearby borehole </w:t>
      </w:r>
      <w:r w:rsidR="005E74CA">
        <w:t>RN 5568.</w:t>
      </w:r>
      <w:r w:rsidR="00B475B8">
        <w:t xml:space="preserve"> </w:t>
      </w:r>
      <w:r w:rsidR="00FD14B9">
        <w:t>The position of these two deepest drillholes (RN 5568 and TT1) in the Cenozoic</w:t>
      </w:r>
      <w:r w:rsidR="00764B94">
        <w:t>-filled</w:t>
      </w:r>
      <w:r w:rsidR="00FD14B9">
        <w:t xml:space="preserve"> basin coincides with a major north-west fault zone evident in the regional magnetic dataset (</w:t>
      </w:r>
      <w:r w:rsidR="008528CE" w:rsidRPr="008528CE">
        <w:t>Figure 2.4</w:t>
      </w:r>
      <w:r w:rsidR="00873FE2">
        <w:t xml:space="preserve"> and </w:t>
      </w:r>
      <w:r w:rsidR="008528CE" w:rsidRPr="008528CE">
        <w:t>Figure 2.5</w:t>
      </w:r>
      <w:r w:rsidR="00FD14B9">
        <w:t>), and also interpreted by Ahmad and Scrimgeour (2006).</w:t>
      </w:r>
      <w:r w:rsidR="00B475B8">
        <w:t xml:space="preserve"> </w:t>
      </w:r>
      <w:r w:rsidR="00FD14B9">
        <w:t xml:space="preserve">This suggests that the development of the thickest sedimentary section in the </w:t>
      </w:r>
      <w:smartTag w:uri="urn:schemas-microsoft-com:office:smarttags" w:element="place">
        <w:smartTag w:uri="urn:schemas-microsoft-com:office:smarttags" w:element="PlaceName">
          <w:r w:rsidR="00FD14B9">
            <w:t>Ti-Tree</w:t>
          </w:r>
        </w:smartTag>
        <w:r w:rsidR="00FD14B9">
          <w:t xml:space="preserve"> </w:t>
        </w:r>
        <w:smartTag w:uri="urn:schemas-microsoft-com:office:smarttags" w:element="PlaceType">
          <w:r w:rsidR="00FD14B9">
            <w:t>Basin</w:t>
          </w:r>
        </w:smartTag>
      </w:smartTag>
      <w:r w:rsidR="00FD14B9">
        <w:t xml:space="preserve"> was strongly influenced by faulting.</w:t>
      </w:r>
    </w:p>
    <w:p w:rsidR="005E74CA" w:rsidRDefault="005E74CA" w:rsidP="00985D1A">
      <w:pPr>
        <w:pStyle w:val="BodyText"/>
        <w:tabs>
          <w:tab w:val="left" w:pos="2208"/>
        </w:tabs>
      </w:pPr>
    </w:p>
    <w:p w:rsidR="005E74CA" w:rsidRDefault="00626947" w:rsidP="00626947">
      <w:pPr>
        <w:pStyle w:val="Heading2"/>
      </w:pPr>
      <w:bookmarkStart w:id="99" w:name="_Toc352760101"/>
      <w:r>
        <w:t>Summary</w:t>
      </w:r>
      <w:bookmarkEnd w:id="99"/>
    </w:p>
    <w:p w:rsidR="00FD14B9" w:rsidRDefault="00626947">
      <w:pPr>
        <w:pStyle w:val="BodyText"/>
        <w:tabs>
          <w:tab w:val="left" w:pos="2208"/>
        </w:tabs>
      </w:pPr>
      <w:r>
        <w:t>D</w:t>
      </w:r>
      <w:r w:rsidR="00FD14B9">
        <w:t>espite many previous hydrogeological investigations in the Ti-</w:t>
      </w:r>
      <w:smartTag w:uri="urn:schemas-microsoft-com:office:smarttags" w:element="place">
        <w:smartTag w:uri="urn:schemas-microsoft-com:office:smarttags" w:element="PlaceName">
          <w:r w:rsidR="00FD14B9">
            <w:t>Tree</w:t>
          </w:r>
        </w:smartTag>
        <w:r w:rsidR="00FD14B9">
          <w:t xml:space="preserve"> </w:t>
        </w:r>
        <w:smartTag w:uri="urn:schemas-microsoft-com:office:smarttags" w:element="PlaceType">
          <w:r w:rsidR="00FD14B9">
            <w:t>Basin</w:t>
          </w:r>
        </w:smartTag>
      </w:smartTag>
      <w:r w:rsidR="00FD14B9">
        <w:t xml:space="preserve">, relatively little information </w:t>
      </w:r>
      <w:r w:rsidR="00764B94">
        <w:t>was</w:t>
      </w:r>
      <w:r w:rsidR="00FD14B9">
        <w:t xml:space="preserve"> known about deeper groundwater systems</w:t>
      </w:r>
      <w:r>
        <w:t>.</w:t>
      </w:r>
      <w:r w:rsidR="00B475B8">
        <w:t xml:space="preserve"> </w:t>
      </w:r>
      <w:r>
        <w:t xml:space="preserve">Although several deep drillholes had </w:t>
      </w:r>
      <w:r>
        <w:lastRenderedPageBreak/>
        <w:t>penetrated the entire sedimentary sequence in the basin and encountered potential water-bearing zones at depth, these holes were drilled</w:t>
      </w:r>
      <w:r w:rsidR="00764B94">
        <w:t xml:space="preserve"> some</w:t>
      </w:r>
      <w:r w:rsidR="00590D9C">
        <w:t xml:space="preserve"> 40–</w:t>
      </w:r>
      <w:r>
        <w:t>50 years ago.</w:t>
      </w:r>
      <w:r w:rsidR="00B475B8">
        <w:t xml:space="preserve"> </w:t>
      </w:r>
      <w:r>
        <w:t>In the intervening years all hydrogeological studies had concentrated on the shallower groundwater system, providing considerable scope to further investigate aquifers below depths of ~200 metres, and determine some basic characteristics of the deep groundwater system.</w:t>
      </w:r>
    </w:p>
    <w:p w:rsidR="00FD14B9" w:rsidRDefault="00FD14B9">
      <w:pPr>
        <w:pStyle w:val="BodyText"/>
        <w:tabs>
          <w:tab w:val="left" w:pos="2208"/>
        </w:tabs>
      </w:pPr>
    </w:p>
    <w:p w:rsidR="00A64D6A" w:rsidRDefault="00A73408" w:rsidP="007A221A">
      <w:pPr>
        <w:pStyle w:val="Heading1"/>
      </w:pPr>
      <w:r>
        <w:br w:type="page"/>
      </w:r>
      <w:bookmarkStart w:id="100" w:name="_Toc352760102"/>
      <w:r w:rsidR="009F31F3">
        <w:lastRenderedPageBreak/>
        <w:t xml:space="preserve">Investigation of deep </w:t>
      </w:r>
      <w:r w:rsidR="006D51FD">
        <w:t xml:space="preserve">groundwater systems in the </w:t>
      </w:r>
      <w:smartTag w:uri="urn:schemas-microsoft-com:office:smarttags" w:element="place">
        <w:smartTag w:uri="urn:schemas-microsoft-com:office:smarttags" w:element="PlaceName">
          <w:r w:rsidR="009F31F3">
            <w:t>Ti-Tree</w:t>
          </w:r>
        </w:smartTag>
        <w:r w:rsidR="009F31F3">
          <w:t xml:space="preserve"> </w:t>
        </w:r>
        <w:smartTag w:uri="urn:schemas-microsoft-com:office:smarttags" w:element="PlaceType">
          <w:r w:rsidR="009F31F3">
            <w:t>Basin</w:t>
          </w:r>
        </w:smartTag>
      </w:smartTag>
      <w:bookmarkEnd w:id="100"/>
    </w:p>
    <w:p w:rsidR="00A95575" w:rsidRDefault="00201AB7" w:rsidP="00A95575">
      <w:pPr>
        <w:pStyle w:val="BodyText"/>
      </w:pPr>
      <w:r>
        <w:t xml:space="preserve">The </w:t>
      </w:r>
      <w:r w:rsidR="00A73408">
        <w:t xml:space="preserve">work program conducted in the </w:t>
      </w:r>
      <w:smartTag w:uri="urn:schemas-microsoft-com:office:smarttags" w:element="place">
        <w:smartTag w:uri="urn:schemas-microsoft-com:office:smarttags" w:element="PlaceName">
          <w:r w:rsidR="00A73408">
            <w:t>Ti-Tree</w:t>
          </w:r>
        </w:smartTag>
        <w:r w:rsidR="00A73408">
          <w:t xml:space="preserve"> </w:t>
        </w:r>
        <w:smartTag w:uri="urn:schemas-microsoft-com:office:smarttags" w:element="PlaceType">
          <w:r w:rsidR="00A73408">
            <w:t>Basin</w:t>
          </w:r>
        </w:smartTag>
      </w:smartTag>
      <w:r w:rsidR="00A73408">
        <w:t xml:space="preserve"> for the </w:t>
      </w:r>
      <w:r w:rsidR="00A73408" w:rsidRPr="00A73408">
        <w:rPr>
          <w:i/>
        </w:rPr>
        <w:t>Palaeovalley Groundwater Project</w:t>
      </w:r>
      <w:r w:rsidR="001B5B39">
        <w:t xml:space="preserve"> focused on </w:t>
      </w:r>
      <w:r w:rsidR="00A73408">
        <w:t>evaluating the nature of the deeper groundwater resources.</w:t>
      </w:r>
      <w:r w:rsidR="00B475B8">
        <w:t xml:space="preserve"> </w:t>
      </w:r>
      <w:r w:rsidR="00A73408">
        <w:t>This followed-on from initial discussions about the results of drilling by NuPower Resources</w:t>
      </w:r>
      <w:r w:rsidR="00224A13">
        <w:t xml:space="preserve"> Ltd</w:t>
      </w:r>
      <w:r w:rsidR="00A73408">
        <w:t>, and the ‘discovery’ of the earlier reports by Edworthy (1967) and O’Sullivan (1973).</w:t>
      </w:r>
      <w:r w:rsidR="00B475B8">
        <w:t xml:space="preserve"> </w:t>
      </w:r>
      <w:r w:rsidR="00A73408">
        <w:t xml:space="preserve">All of these sources indicated that </w:t>
      </w:r>
      <w:r w:rsidR="00FD14B9">
        <w:t>favourable aquifer intervals (sand-rich sequences) occur in the deeper Cenozoic strata of the basin, at variable de</w:t>
      </w:r>
      <w:r w:rsidR="00590D9C">
        <w:t>pths of approximately 200–</w:t>
      </w:r>
      <w:r w:rsidR="00224A13">
        <w:t>320 m</w:t>
      </w:r>
      <w:r w:rsidR="00FD14B9">
        <w:t xml:space="preserve"> below surface.</w:t>
      </w:r>
    </w:p>
    <w:p w:rsidR="00A95575" w:rsidRDefault="00A95575" w:rsidP="00A95575">
      <w:pPr>
        <w:pStyle w:val="BodyText"/>
      </w:pPr>
    </w:p>
    <w:p w:rsidR="009110F6" w:rsidRDefault="009110F6" w:rsidP="00A95575">
      <w:pPr>
        <w:pStyle w:val="BodyText"/>
      </w:pPr>
      <w:r>
        <w:t>Investigations into the deep Ti-Tree groundwater system</w:t>
      </w:r>
      <w:r w:rsidR="001B5B39">
        <w:t xml:space="preserve"> </w:t>
      </w:r>
      <w:r w:rsidR="00461CE6">
        <w:t xml:space="preserve">for this project </w:t>
      </w:r>
      <w:r w:rsidR="001B5B39">
        <w:t xml:space="preserve">focused on the north-west part of the basin in the vicinity of </w:t>
      </w:r>
      <w:r w:rsidR="00AB67A5">
        <w:t xml:space="preserve">existing </w:t>
      </w:r>
      <w:r w:rsidR="001B5B39">
        <w:t>deep drillholes</w:t>
      </w:r>
      <w:r>
        <w:t xml:space="preserve"> </w:t>
      </w:r>
      <w:r w:rsidR="001B5B39">
        <w:t>TT1 and RN 5568 (</w:t>
      </w:r>
      <w:r w:rsidR="008528CE" w:rsidRPr="008528CE">
        <w:t>Figure 4.1</w:t>
      </w:r>
      <w:r w:rsidR="001B5B39">
        <w:t xml:space="preserve">), and </w:t>
      </w:r>
      <w:r>
        <w:t>included:</w:t>
      </w:r>
    </w:p>
    <w:p w:rsidR="009110F6" w:rsidRDefault="009110F6" w:rsidP="00A95575">
      <w:pPr>
        <w:pStyle w:val="BodyText"/>
      </w:pPr>
    </w:p>
    <w:p w:rsidR="009110F6" w:rsidRDefault="009110F6" w:rsidP="00224A13">
      <w:pPr>
        <w:pStyle w:val="Bulletlevel1"/>
      </w:pPr>
      <w:r>
        <w:t>Ground-based gravity surveying to determine the deepest part of the basin in the area of</w:t>
      </w:r>
      <w:r w:rsidR="001B5B39">
        <w:t xml:space="preserve"> interest,</w:t>
      </w:r>
      <w:r w:rsidR="00E46D6F">
        <w:t xml:space="preserve"> as a guide </w:t>
      </w:r>
      <w:r w:rsidR="001B5B39">
        <w:t>to siting new drillhole</w:t>
      </w:r>
      <w:r w:rsidR="00E46D6F">
        <w:t>s;</w:t>
      </w:r>
    </w:p>
    <w:p w:rsidR="00E46D6F" w:rsidRDefault="00224A13" w:rsidP="00224A13">
      <w:pPr>
        <w:pStyle w:val="Bulletlevel1"/>
      </w:pPr>
      <w:r>
        <w:t>Drilling two</w:t>
      </w:r>
      <w:r w:rsidR="001B5B39">
        <w:t xml:space="preserve"> </w:t>
      </w:r>
      <w:r w:rsidR="00E46D6F">
        <w:t>deep rotary drillholes at selected localities to determine the sedimentary strata, identify potential aquifer zones, establish monitoring bores and collect samples of deep groundwater for hydrochemical analysis;</w:t>
      </w:r>
    </w:p>
    <w:p w:rsidR="00E46D6F" w:rsidRDefault="00E46D6F" w:rsidP="00224A13">
      <w:pPr>
        <w:pStyle w:val="Bulletlevel1"/>
      </w:pPr>
      <w:r>
        <w:t xml:space="preserve">Re-evaluate the stratigraphy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00224A13">
        <w:t xml:space="preserve"> on the basis of</w:t>
      </w:r>
      <w:r>
        <w:t xml:space="preserve"> existing bore data, and the new drilling results;</w:t>
      </w:r>
    </w:p>
    <w:p w:rsidR="00E46D6F" w:rsidRDefault="00E46D6F" w:rsidP="00224A13">
      <w:pPr>
        <w:pStyle w:val="Bulletlevel1"/>
      </w:pPr>
      <w:r>
        <w:t>Collect suitable sample material from existing cored drillholes and the new deep drillholes to conduct palynological analysis and improve understanding of the age and environment of sediment deposition; and</w:t>
      </w:r>
    </w:p>
    <w:p w:rsidR="00E46D6F" w:rsidRDefault="00E46D6F" w:rsidP="00224A13">
      <w:pPr>
        <w:pStyle w:val="Bulletlevel1"/>
      </w:pPr>
      <w:r>
        <w:t>Collect samples of deep groundwater for hydro</w:t>
      </w:r>
      <w:r w:rsidR="00224A13">
        <w:t>geo</w:t>
      </w:r>
      <w:r>
        <w:t>chemical analysis, including major and minor ions, stable isotopes, and radiogenic isotopes.</w:t>
      </w:r>
    </w:p>
    <w:p w:rsidR="009110F6" w:rsidRDefault="009110F6" w:rsidP="00A95575">
      <w:pPr>
        <w:pStyle w:val="BodyText"/>
      </w:pPr>
    </w:p>
    <w:p w:rsidR="00A50404" w:rsidRDefault="00A50404" w:rsidP="00A95575">
      <w:pPr>
        <w:pStyle w:val="BodyText"/>
      </w:pPr>
    </w:p>
    <w:p w:rsidR="00A50404" w:rsidRDefault="00A50404" w:rsidP="00A50404">
      <w:pPr>
        <w:pStyle w:val="Heading2"/>
      </w:pPr>
      <w:bookmarkStart w:id="101" w:name="_Toc352760103"/>
      <w:r>
        <w:t>Gravity</w:t>
      </w:r>
      <w:bookmarkEnd w:id="101"/>
    </w:p>
    <w:p w:rsidR="00A50404" w:rsidRDefault="00A50404" w:rsidP="00A50404">
      <w:pPr>
        <w:pStyle w:val="BodyText"/>
      </w:pPr>
      <w:r>
        <w:t xml:space="preserve">Twenty kilometres of ground-based gravity data were acquired along two survey lines at 200 m station spacing to help define the shape of the basement rock surface beneath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8528CE" w:rsidRPr="008528CE">
        <w:t>Figure 4.2</w:t>
      </w:r>
      <w:r>
        <w:t>).</w:t>
      </w:r>
      <w:r w:rsidR="00B475B8">
        <w:t xml:space="preserve"> </w:t>
      </w:r>
      <w:r>
        <w:t>The area with the lowest gravity readings was expected to coincide with the thickest sequence of Cenozoic sediments in this part of the basin</w:t>
      </w:r>
      <w:r>
        <w:rPr>
          <w:rStyle w:val="FootnoteReference"/>
        </w:rPr>
        <w:footnoteReference w:id="5"/>
      </w:r>
      <w:r>
        <w:t>.</w:t>
      </w:r>
      <w:r w:rsidR="00B475B8">
        <w:t xml:space="preserve"> </w:t>
      </w:r>
      <w:r>
        <w:t>The structure, stratigraphy and groundwater resources of this area would then be investigated by drilling down through the sediment profile to intersect the underlying basement rocks.</w:t>
      </w:r>
    </w:p>
    <w:p w:rsidR="00A50404" w:rsidRDefault="00A50404" w:rsidP="00A50404">
      <w:pPr>
        <w:pStyle w:val="BodyText"/>
      </w:pPr>
    </w:p>
    <w:p w:rsidR="00A50404" w:rsidRDefault="00A50404" w:rsidP="00A50404">
      <w:pPr>
        <w:pStyle w:val="BodyText"/>
      </w:pPr>
      <w:r>
        <w:t xml:space="preserve">The gravity data were acquired using a LaCoste and Romberg Model G gravity meter (accurate to 0.01 milligals, mGal) provided by Geoscience </w:t>
      </w:r>
      <w:smartTag w:uri="urn:schemas-microsoft-com:office:smarttags" w:element="place">
        <w:smartTag w:uri="urn:schemas-microsoft-com:office:smarttags" w:element="country-region">
          <w:r>
            <w:t>Australia</w:t>
          </w:r>
        </w:smartTag>
      </w:smartTag>
      <w:r>
        <w:t>’s Continental Geophysics team.</w:t>
      </w:r>
      <w:r w:rsidR="00B475B8">
        <w:t xml:space="preserve"> </w:t>
      </w:r>
      <w:r>
        <w:t>Base station and repeat station readings were taken at regular intervals (base station every three hours, repeat stations every 10 readings) to ensure data consistency and help minimise errors.</w:t>
      </w:r>
      <w:r w:rsidR="00B475B8">
        <w:t xml:space="preserve"> </w:t>
      </w:r>
      <w:r>
        <w:t>Data were systematically collected over several days of surveying in late-2009, although work along the north-east survey line (which linked the six previous CRA cored drillholes) was hampered by thick scrub.</w:t>
      </w:r>
    </w:p>
    <w:p w:rsidR="00A50404" w:rsidRDefault="00A50404" w:rsidP="00A50404">
      <w:pPr>
        <w:pStyle w:val="BodyText"/>
      </w:pPr>
    </w:p>
    <w:p w:rsidR="00A50404" w:rsidRDefault="00A50404" w:rsidP="00A50404">
      <w:pPr>
        <w:pStyle w:val="BodyText"/>
      </w:pPr>
      <w:r>
        <w:t>The elevation of each gravity station was surveyed using differential GPS technology (</w:t>
      </w:r>
      <w:r w:rsidR="008528CE" w:rsidRPr="008528CE">
        <w:t>Figure 4.3</w:t>
      </w:r>
      <w:r>
        <w:t>).</w:t>
      </w:r>
      <w:r w:rsidR="00B475B8">
        <w:t xml:space="preserve"> </w:t>
      </w:r>
      <w:r>
        <w:t>The field gravity readings were then processed to correct for the effects of latitude and elevation, thereby allowing the Bouguer gravity anomaly to be calculated for each survey line (Griffiths and King, 1981).</w:t>
      </w:r>
      <w:r w:rsidR="00B475B8">
        <w:t xml:space="preserve"> </w:t>
      </w:r>
      <w:r>
        <w:t>The Bouguer gravity data primarily reflect local variations in the density of the rocks and sediments below the surface at each survey station (</w:t>
      </w:r>
      <w:r w:rsidR="008528CE" w:rsidRPr="008528CE">
        <w:t>Figure 4.4</w:t>
      </w:r>
      <w:r w:rsidR="00873FE2">
        <w:t xml:space="preserve"> and </w:t>
      </w:r>
      <w:r w:rsidR="008528CE" w:rsidRPr="008528CE">
        <w:t>Figure 4.5</w:t>
      </w:r>
      <w:r>
        <w:t>).</w:t>
      </w:r>
      <w:r w:rsidR="00B475B8">
        <w:t xml:space="preserve"> </w:t>
      </w:r>
      <w:r>
        <w:t xml:space="preserve">In the case of </w:t>
      </w:r>
      <w:r>
        <w:lastRenderedPageBreak/>
        <w:t xml:space="preserve">this survey, the gravity measurements were collected to help define the approximate depth and shape of the interface between Cenozoic sediments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and the underlying Proterozoic rocks.</w:t>
      </w:r>
    </w:p>
    <w:p w:rsidR="00A50404" w:rsidRDefault="00A50404" w:rsidP="00A95575">
      <w:pPr>
        <w:pStyle w:val="BodyText"/>
      </w:pPr>
    </w:p>
    <w:p w:rsidR="005A7255" w:rsidRDefault="005A7255" w:rsidP="005A7255">
      <w:pPr>
        <w:pStyle w:val="BodyText"/>
      </w:pPr>
      <w:r>
        <w:t>Analysis of the initial north-east survey line (</w:t>
      </w:r>
      <w:r w:rsidR="008528CE" w:rsidRPr="008528CE">
        <w:t>Figure 4.4</w:t>
      </w:r>
      <w:r>
        <w:t>) indicated that the relative Bouguer gravity low anomaly is about 2 km south-west of drillhole CRA TT1 (the cored hole with the thickest section of Cenozoic sediments).</w:t>
      </w:r>
      <w:r w:rsidR="00B475B8">
        <w:t xml:space="preserve"> </w:t>
      </w:r>
      <w:r>
        <w:t>Consequently, the second survey line (west to east) was positioned to intersect this region of anomalously low gravity, expected to represent a thicker sedimentary infill sequence.</w:t>
      </w:r>
      <w:r w:rsidR="00B475B8">
        <w:t xml:space="preserve"> </w:t>
      </w:r>
      <w:r>
        <w:t>The Bouguer anomaly for the second survey line (</w:t>
      </w:r>
      <w:r w:rsidR="008528CE" w:rsidRPr="008528CE">
        <w:t>Figure 4.5</w:t>
      </w:r>
      <w:r>
        <w:t>) indicated that the deepest basement intersection was likely to occur several kilometres south of TT1.</w:t>
      </w:r>
      <w:r w:rsidR="00B475B8">
        <w:t xml:space="preserve"> </w:t>
      </w:r>
      <w:r>
        <w:t>Consequently, this site was targeted for drilling RN 18594 (discussed below).</w:t>
      </w:r>
    </w:p>
    <w:p w:rsidR="001B5B39" w:rsidRDefault="001B5B39" w:rsidP="000C441E"/>
    <w:p w:rsidR="005A7255" w:rsidRDefault="005A7255" w:rsidP="005A7255">
      <w:pPr>
        <w:pStyle w:val="BodyText"/>
      </w:pPr>
      <w:r>
        <w:t>Within the gravity survey area drillhole CRA TT1 is situated on a major north-west trending fault system, recognised in both the regional bedrock geology map and in the regional magnetic data (</w:t>
      </w:r>
      <w:r w:rsidR="008528CE" w:rsidRPr="008528CE">
        <w:t>Figure 4.6</w:t>
      </w:r>
      <w:r>
        <w:t>).</w:t>
      </w:r>
      <w:r w:rsidR="00B475B8">
        <w:t xml:space="preserve"> </w:t>
      </w:r>
      <w:r>
        <w:t xml:space="preserve">The coincidence of major faults and thick Cenozoic sediment sequences provides evidence that large-scale regional structures have played an important role in the evolution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p>
    <w:p w:rsidR="005A7255" w:rsidRDefault="005A7255" w:rsidP="000C441E"/>
    <w:p w:rsidR="005A7255" w:rsidRPr="000C441E" w:rsidRDefault="005A7255" w:rsidP="000C441E"/>
    <w:p w:rsidR="005A7255" w:rsidRDefault="00A60E81" w:rsidP="005A7255">
      <w:pPr>
        <w:pStyle w:val="FigureSpace"/>
        <w:keepNext/>
        <w:jc w:val="center"/>
      </w:pPr>
      <w:r>
        <w:rPr>
          <w:noProof/>
        </w:rPr>
        <w:drawing>
          <wp:inline distT="0" distB="0" distL="0" distR="0" wp14:anchorId="197A1813" wp14:editId="7BFA5921">
            <wp:extent cx="5518785" cy="3737610"/>
            <wp:effectExtent l="0" t="0" r="0" b="0"/>
            <wp:docPr id="36" name="Picture 36" descr="12-6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2-6367-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18785" cy="3737610"/>
                    </a:xfrm>
                    <a:prstGeom prst="rect">
                      <a:avLst/>
                    </a:prstGeom>
                    <a:noFill/>
                    <a:ln>
                      <a:noFill/>
                    </a:ln>
                  </pic:spPr>
                </pic:pic>
              </a:graphicData>
            </a:graphic>
          </wp:inline>
        </w:drawing>
      </w:r>
    </w:p>
    <w:p w:rsidR="001B5B39" w:rsidRPr="00A64D6A" w:rsidRDefault="005A7255" w:rsidP="005A7255">
      <w:pPr>
        <w:pStyle w:val="Captions"/>
      </w:pPr>
      <w:bookmarkStart w:id="102" w:name="_Ref338259296"/>
      <w:bookmarkStart w:id="103" w:name="_Toc352760158"/>
      <w:r w:rsidRPr="005A7255">
        <w:rPr>
          <w:rStyle w:val="Captionsbold"/>
        </w:rPr>
        <w:t xml:space="preserve">Figure </w:t>
      </w:r>
      <w:r w:rsidR="008528CE">
        <w:rPr>
          <w:rStyle w:val="Captionsbold"/>
          <w:noProof/>
        </w:rPr>
        <w:t>4</w:t>
      </w:r>
      <w:r w:rsidR="00397822">
        <w:rPr>
          <w:rStyle w:val="Captionsbold"/>
        </w:rPr>
        <w:t>.</w:t>
      </w:r>
      <w:r w:rsidR="008528CE">
        <w:rPr>
          <w:rStyle w:val="Captionsbold"/>
          <w:noProof/>
        </w:rPr>
        <w:t>1</w:t>
      </w:r>
      <w:bookmarkEnd w:id="102"/>
      <w:r w:rsidRPr="005A7255">
        <w:rPr>
          <w:rStyle w:val="Captionsbold"/>
        </w:rPr>
        <w:t>:</w:t>
      </w:r>
      <w:r>
        <w:t xml:space="preserve"> </w:t>
      </w:r>
      <w:r w:rsidR="004B0447">
        <w:t>Gravity survey lines, new boreholes and existing drilling</w:t>
      </w:r>
      <w:r w:rsidR="007B0643">
        <w:t xml:space="preserve"> sites</w:t>
      </w:r>
      <w:r w:rsidR="004B0447">
        <w:t xml:space="preserve"> in the main study area of the </w:t>
      </w:r>
      <w:smartTag w:uri="urn:schemas-microsoft-com:office:smarttags" w:element="PlaceName">
        <w:r w:rsidR="004B0447">
          <w:t>Ti-Tree</w:t>
        </w:r>
      </w:smartTag>
      <w:r w:rsidR="004B0447">
        <w:t xml:space="preserve"> </w:t>
      </w:r>
      <w:smartTag w:uri="urn:schemas-microsoft-com:office:smarttags" w:element="PlaceType">
        <w:r w:rsidR="004B0447">
          <w:t>Basin</w:t>
        </w:r>
      </w:smartTag>
      <w:r w:rsidR="004B0447">
        <w:t xml:space="preserve">, </w:t>
      </w:r>
      <w:smartTag w:uri="urn:schemas-microsoft-com:office:smarttags" w:element="place">
        <w:smartTag w:uri="urn:schemas-microsoft-com:office:smarttags" w:element="State">
          <w:r w:rsidR="004B0447">
            <w:t>Northern Territory</w:t>
          </w:r>
        </w:smartTag>
      </w:smartTag>
      <w:r w:rsidR="004B0447">
        <w:t>.</w:t>
      </w:r>
      <w:r w:rsidR="000F1B2C">
        <w:t xml:space="preserve"> An interpreted cross-section for Line G–H is shown in Figure 4.</w:t>
      </w:r>
      <w:r w:rsidR="00461CE6">
        <w:t>13.</w:t>
      </w:r>
      <w:bookmarkEnd w:id="103"/>
    </w:p>
    <w:p w:rsidR="005A7255" w:rsidRDefault="00A60E81" w:rsidP="005A7255">
      <w:pPr>
        <w:pStyle w:val="FigureSpace"/>
        <w:jc w:val="center"/>
      </w:pPr>
      <w:r>
        <w:rPr>
          <w:noProof/>
        </w:rPr>
        <w:lastRenderedPageBreak/>
        <w:drawing>
          <wp:inline distT="0" distB="0" distL="0" distR="0" wp14:anchorId="4E3A4B16" wp14:editId="2D5F6DD3">
            <wp:extent cx="4868545" cy="3657600"/>
            <wp:effectExtent l="19050" t="19050" r="8255" b="0"/>
            <wp:docPr id="37" name="Picture 37" descr="John_survey_TiTre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ohn_survey_TiTree_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68545" cy="3657600"/>
                    </a:xfrm>
                    <a:prstGeom prst="rect">
                      <a:avLst/>
                    </a:prstGeom>
                    <a:noFill/>
                    <a:ln w="12700" cmpd="sng">
                      <a:solidFill>
                        <a:srgbClr val="000000"/>
                      </a:solidFill>
                      <a:miter lim="800000"/>
                      <a:headEnd/>
                      <a:tailEnd/>
                    </a:ln>
                    <a:effectLst/>
                  </pic:spPr>
                </pic:pic>
              </a:graphicData>
            </a:graphic>
          </wp:inline>
        </w:drawing>
      </w:r>
    </w:p>
    <w:p w:rsidR="00FA4EE1" w:rsidRDefault="005A7255" w:rsidP="005A7255">
      <w:pPr>
        <w:pStyle w:val="Captions"/>
      </w:pPr>
      <w:bookmarkStart w:id="104" w:name="_Ref338259309"/>
      <w:bookmarkStart w:id="105" w:name="_Toc352760159"/>
      <w:r w:rsidRPr="005A7255">
        <w:rPr>
          <w:rStyle w:val="Captionsbold"/>
        </w:rPr>
        <w:t xml:space="preserve">Figure </w:t>
      </w:r>
      <w:r w:rsidR="008528CE">
        <w:rPr>
          <w:rStyle w:val="Captionsbold"/>
          <w:noProof/>
        </w:rPr>
        <w:t>4</w:t>
      </w:r>
      <w:r w:rsidR="00397822">
        <w:rPr>
          <w:rStyle w:val="Captionsbold"/>
        </w:rPr>
        <w:t>.</w:t>
      </w:r>
      <w:r w:rsidR="008528CE">
        <w:rPr>
          <w:rStyle w:val="Captionsbold"/>
          <w:noProof/>
        </w:rPr>
        <w:t>2</w:t>
      </w:r>
      <w:bookmarkEnd w:id="104"/>
      <w:r w:rsidRPr="005A7255">
        <w:rPr>
          <w:rStyle w:val="Captionsbold"/>
        </w:rPr>
        <w:t>:</w:t>
      </w:r>
      <w:r>
        <w:t xml:space="preserve"> </w:t>
      </w:r>
      <w:r w:rsidR="00FA4EE1">
        <w:t xml:space="preserve">Dr John Wischusen of Geoscience </w:t>
      </w:r>
      <w:smartTag w:uri="urn:schemas-microsoft-com:office:smarttags" w:element="country-region">
        <w:r w:rsidR="00FA4EE1">
          <w:t>Australia</w:t>
        </w:r>
      </w:smartTag>
      <w:r w:rsidR="00FA4EE1">
        <w:t xml:space="preserve"> collects a gravity reading along the west to east survey line in the </w:t>
      </w:r>
      <w:smartTag w:uri="urn:schemas-microsoft-com:office:smarttags" w:element="place">
        <w:smartTag w:uri="urn:schemas-microsoft-com:office:smarttags" w:element="PlaceName">
          <w:r w:rsidR="00FA4EE1">
            <w:t>Ti-Tree</w:t>
          </w:r>
        </w:smartTag>
        <w:r w:rsidR="00FA4EE1">
          <w:t xml:space="preserve"> </w:t>
        </w:r>
        <w:smartTag w:uri="urn:schemas-microsoft-com:office:smarttags" w:element="PlaceType">
          <w:r w:rsidR="00FA4EE1">
            <w:t>Basin</w:t>
          </w:r>
        </w:smartTag>
      </w:smartTag>
      <w:r w:rsidR="00FA4EE1">
        <w:t>.</w:t>
      </w:r>
      <w:bookmarkEnd w:id="105"/>
    </w:p>
    <w:p w:rsidR="009618C2" w:rsidRDefault="009618C2" w:rsidP="00A64D6A">
      <w:pPr>
        <w:pStyle w:val="BodyText"/>
      </w:pPr>
    </w:p>
    <w:p w:rsidR="005A7255" w:rsidRDefault="00A60E81" w:rsidP="005A7255">
      <w:pPr>
        <w:pStyle w:val="FigureSpace"/>
        <w:jc w:val="center"/>
      </w:pPr>
      <w:r>
        <w:rPr>
          <w:noProof/>
        </w:rPr>
        <w:drawing>
          <wp:inline distT="0" distB="0" distL="0" distR="0" wp14:anchorId="41050188" wp14:editId="78189BFD">
            <wp:extent cx="4892675" cy="3673475"/>
            <wp:effectExtent l="19050" t="19050" r="3175" b="3175"/>
            <wp:docPr id="38" name="Picture 38" descr="John_survey_TiTre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ohn_survey_TiTree_REDUC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92675" cy="3673475"/>
                    </a:xfrm>
                    <a:prstGeom prst="rect">
                      <a:avLst/>
                    </a:prstGeom>
                    <a:noFill/>
                    <a:ln w="12700" cmpd="sng">
                      <a:solidFill>
                        <a:srgbClr val="000000"/>
                      </a:solidFill>
                      <a:miter lim="800000"/>
                      <a:headEnd/>
                      <a:tailEnd/>
                    </a:ln>
                    <a:effectLst/>
                  </pic:spPr>
                </pic:pic>
              </a:graphicData>
            </a:graphic>
          </wp:inline>
        </w:drawing>
      </w:r>
    </w:p>
    <w:p w:rsidR="00FA4EE1" w:rsidRDefault="005A7255" w:rsidP="005A7255">
      <w:pPr>
        <w:pStyle w:val="Captions"/>
      </w:pPr>
      <w:bookmarkStart w:id="106" w:name="_Ref338259326"/>
      <w:bookmarkStart w:id="107" w:name="_Toc352760160"/>
      <w:r w:rsidRPr="005A7255">
        <w:rPr>
          <w:rStyle w:val="Captionsbold"/>
        </w:rPr>
        <w:t xml:space="preserve">Figure </w:t>
      </w:r>
      <w:r w:rsidR="008528CE">
        <w:rPr>
          <w:rStyle w:val="Captionsbold"/>
          <w:noProof/>
        </w:rPr>
        <w:t>4</w:t>
      </w:r>
      <w:r w:rsidR="00397822">
        <w:rPr>
          <w:rStyle w:val="Captionsbold"/>
        </w:rPr>
        <w:t>.</w:t>
      </w:r>
      <w:r w:rsidR="008528CE">
        <w:rPr>
          <w:rStyle w:val="Captionsbold"/>
          <w:noProof/>
        </w:rPr>
        <w:t>3</w:t>
      </w:r>
      <w:bookmarkEnd w:id="106"/>
      <w:r w:rsidRPr="005A7255">
        <w:rPr>
          <w:rStyle w:val="Captionsbold"/>
        </w:rPr>
        <w:t>:</w:t>
      </w:r>
      <w:r>
        <w:t xml:space="preserve"> </w:t>
      </w:r>
      <w:r w:rsidR="00FA4EE1">
        <w:t xml:space="preserve">Levelling gravity survey stations using DGPS to correct for the influence of elevation on the </w:t>
      </w:r>
      <w:r w:rsidR="00224A13">
        <w:t>field-based (raw)</w:t>
      </w:r>
      <w:r w:rsidR="00FA4EE1">
        <w:t xml:space="preserve"> gravity readings.</w:t>
      </w:r>
      <w:bookmarkEnd w:id="107"/>
    </w:p>
    <w:p w:rsidR="005A7255" w:rsidRDefault="00A60E81" w:rsidP="005A7255">
      <w:pPr>
        <w:pStyle w:val="FigureSpace"/>
        <w:keepNext/>
        <w:jc w:val="center"/>
      </w:pPr>
      <w:r>
        <w:rPr>
          <w:noProof/>
        </w:rPr>
        <w:lastRenderedPageBreak/>
        <w:drawing>
          <wp:inline distT="0" distB="0" distL="0" distR="0" wp14:anchorId="63253417" wp14:editId="254C47E0">
            <wp:extent cx="5638800" cy="3537585"/>
            <wp:effectExtent l="0" t="0" r="0" b="0"/>
            <wp:docPr id="39" name="Picture 39" descr="12-6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6367-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38800" cy="3537585"/>
                    </a:xfrm>
                    <a:prstGeom prst="rect">
                      <a:avLst/>
                    </a:prstGeom>
                    <a:noFill/>
                    <a:ln>
                      <a:noFill/>
                    </a:ln>
                  </pic:spPr>
                </pic:pic>
              </a:graphicData>
            </a:graphic>
          </wp:inline>
        </w:drawing>
      </w:r>
    </w:p>
    <w:p w:rsidR="00FA4EE1" w:rsidRDefault="005A7255" w:rsidP="005A7255">
      <w:pPr>
        <w:pStyle w:val="Captions"/>
      </w:pPr>
      <w:bookmarkStart w:id="108" w:name="_Ref338259337"/>
      <w:bookmarkStart w:id="109" w:name="_Toc352760161"/>
      <w:r w:rsidRPr="005A7255">
        <w:rPr>
          <w:rStyle w:val="Captionsbold"/>
        </w:rPr>
        <w:t xml:space="preserve">Figure </w:t>
      </w:r>
      <w:r w:rsidR="008528CE">
        <w:rPr>
          <w:rStyle w:val="Captionsbold"/>
          <w:noProof/>
        </w:rPr>
        <w:t>4</w:t>
      </w:r>
      <w:r w:rsidR="00397822">
        <w:rPr>
          <w:rStyle w:val="Captionsbold"/>
        </w:rPr>
        <w:t>.</w:t>
      </w:r>
      <w:r w:rsidR="008528CE">
        <w:rPr>
          <w:rStyle w:val="Captionsbold"/>
          <w:noProof/>
        </w:rPr>
        <w:t>4</w:t>
      </w:r>
      <w:bookmarkEnd w:id="108"/>
      <w:r w:rsidRPr="005A7255">
        <w:rPr>
          <w:rStyle w:val="Captionsbold"/>
        </w:rPr>
        <w:t>:</w:t>
      </w:r>
      <w:r>
        <w:t xml:space="preserve"> </w:t>
      </w:r>
      <w:r w:rsidR="00FA4EE1">
        <w:t>Reduced gravity data for south</w:t>
      </w:r>
      <w:r w:rsidR="00461CE6">
        <w:t xml:space="preserve">-west to </w:t>
      </w:r>
      <w:r w:rsidR="00FA4EE1">
        <w:t>north</w:t>
      </w:r>
      <w:r w:rsidR="00461CE6">
        <w:t>-east oriented</w:t>
      </w:r>
      <w:r w:rsidR="00FA4EE1">
        <w:t xml:space="preserve"> investigation line in the </w:t>
      </w:r>
      <w:smartTag w:uri="urn:schemas-microsoft-com:office:smarttags" w:element="place">
        <w:smartTag w:uri="urn:schemas-microsoft-com:office:smarttags" w:element="PlaceName">
          <w:r w:rsidR="00FA4EE1">
            <w:t>Ti-Tree</w:t>
          </w:r>
        </w:smartTag>
        <w:r w:rsidR="00FA4EE1">
          <w:t xml:space="preserve"> </w:t>
        </w:r>
        <w:smartTag w:uri="urn:schemas-microsoft-com:office:smarttags" w:element="PlaceType">
          <w:r w:rsidR="00FA4EE1">
            <w:t>Basin</w:t>
          </w:r>
        </w:smartTag>
      </w:smartTag>
      <w:r w:rsidR="00FA4EE1">
        <w:t xml:space="preserve"> (</w:t>
      </w:r>
      <w:r w:rsidR="00461CE6">
        <w:t xml:space="preserve">survey </w:t>
      </w:r>
      <w:r w:rsidR="00FA4EE1">
        <w:t>location</w:t>
      </w:r>
      <w:r w:rsidR="00461CE6">
        <w:t xml:space="preserve"> from TT2 to TT3</w:t>
      </w:r>
      <w:r w:rsidR="00FA4EE1">
        <w:t xml:space="preserve"> shown on Figure 4.1).</w:t>
      </w:r>
      <w:r w:rsidR="00B475B8">
        <w:t xml:space="preserve"> </w:t>
      </w:r>
      <w:r w:rsidR="00FA4EE1">
        <w:t xml:space="preserve">The location of CRA cored drillholes </w:t>
      </w:r>
      <w:r w:rsidR="00461CE6">
        <w:t xml:space="preserve">TT1, TT2, and TT3 </w:t>
      </w:r>
      <w:r w:rsidR="00873FE2">
        <w:t xml:space="preserve">(circa 1970s) </w:t>
      </w:r>
      <w:r w:rsidR="00FA4EE1">
        <w:t>along the survey line is highlighted.</w:t>
      </w:r>
      <w:bookmarkEnd w:id="109"/>
    </w:p>
    <w:p w:rsidR="00FA4EE1" w:rsidRDefault="00FA4EE1" w:rsidP="00FA4EE1">
      <w:pPr>
        <w:pStyle w:val="BodyText"/>
      </w:pPr>
    </w:p>
    <w:p w:rsidR="005A7255" w:rsidRDefault="005A7255" w:rsidP="00FA4EE1">
      <w:pPr>
        <w:pStyle w:val="BodyText"/>
      </w:pPr>
    </w:p>
    <w:p w:rsidR="005A7255" w:rsidRDefault="00A60E81" w:rsidP="005A7255">
      <w:pPr>
        <w:pStyle w:val="FigureSpace"/>
        <w:keepNext/>
        <w:jc w:val="center"/>
      </w:pPr>
      <w:r>
        <w:rPr>
          <w:noProof/>
        </w:rPr>
        <w:drawing>
          <wp:inline distT="0" distB="0" distL="0" distR="0" wp14:anchorId="7A6E16F7" wp14:editId="6C740394">
            <wp:extent cx="5638800" cy="3553460"/>
            <wp:effectExtent l="0" t="0" r="0" b="0"/>
            <wp:docPr id="40" name="Picture 40" descr="12-636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2-6367-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38800" cy="3553460"/>
                    </a:xfrm>
                    <a:prstGeom prst="rect">
                      <a:avLst/>
                    </a:prstGeom>
                    <a:noFill/>
                    <a:ln>
                      <a:noFill/>
                    </a:ln>
                  </pic:spPr>
                </pic:pic>
              </a:graphicData>
            </a:graphic>
          </wp:inline>
        </w:drawing>
      </w:r>
    </w:p>
    <w:p w:rsidR="00FA4EE1" w:rsidRPr="00F320C1" w:rsidRDefault="005A7255" w:rsidP="005A7255">
      <w:pPr>
        <w:pStyle w:val="Captions"/>
      </w:pPr>
      <w:bookmarkStart w:id="110" w:name="_Ref338259345"/>
      <w:bookmarkStart w:id="111" w:name="_Toc352760162"/>
      <w:r w:rsidRPr="005A7255">
        <w:rPr>
          <w:rStyle w:val="Captionsbold"/>
        </w:rPr>
        <w:t xml:space="preserve">Figure </w:t>
      </w:r>
      <w:r w:rsidR="008528CE">
        <w:rPr>
          <w:rStyle w:val="Captionsbold"/>
          <w:noProof/>
        </w:rPr>
        <w:t>4</w:t>
      </w:r>
      <w:r w:rsidR="00397822">
        <w:rPr>
          <w:rStyle w:val="Captionsbold"/>
        </w:rPr>
        <w:t>.</w:t>
      </w:r>
      <w:r w:rsidR="008528CE">
        <w:rPr>
          <w:rStyle w:val="Captionsbold"/>
          <w:noProof/>
        </w:rPr>
        <w:t>5</w:t>
      </w:r>
      <w:bookmarkEnd w:id="110"/>
      <w:r w:rsidRPr="005A7255">
        <w:rPr>
          <w:rStyle w:val="Captionsbold"/>
        </w:rPr>
        <w:t>:</w:t>
      </w:r>
      <w:r>
        <w:t xml:space="preserve"> </w:t>
      </w:r>
      <w:r w:rsidR="00FA4EE1">
        <w:t xml:space="preserve">Reduced gravity data for west to east investigation line in the </w:t>
      </w:r>
      <w:smartTag w:uri="urn:schemas-microsoft-com:office:smarttags" w:element="place">
        <w:smartTag w:uri="urn:schemas-microsoft-com:office:smarttags" w:element="PlaceName">
          <w:r w:rsidR="00FA4EE1">
            <w:t>Ti-Tree</w:t>
          </w:r>
        </w:smartTag>
        <w:r w:rsidR="00FA4EE1">
          <w:t xml:space="preserve"> </w:t>
        </w:r>
        <w:smartTag w:uri="urn:schemas-microsoft-com:office:smarttags" w:element="PlaceType">
          <w:r w:rsidR="00FA4EE1">
            <w:t>Basin</w:t>
          </w:r>
        </w:smartTag>
      </w:smartTag>
      <w:r w:rsidR="00FA4EE1">
        <w:t xml:space="preserve"> (location shown on Figure 4.1).</w:t>
      </w:r>
      <w:bookmarkEnd w:id="111"/>
    </w:p>
    <w:p w:rsidR="005A7255" w:rsidRDefault="00A60E81" w:rsidP="005A7255">
      <w:pPr>
        <w:pStyle w:val="FigureSpace"/>
        <w:keepNext/>
        <w:jc w:val="center"/>
      </w:pPr>
      <w:r>
        <w:rPr>
          <w:noProof/>
        </w:rPr>
        <w:lastRenderedPageBreak/>
        <w:drawing>
          <wp:inline distT="0" distB="0" distL="0" distR="0" wp14:anchorId="39BA3CBA" wp14:editId="38B87E11">
            <wp:extent cx="5414010" cy="7764145"/>
            <wp:effectExtent l="0" t="0" r="0" b="0"/>
            <wp:docPr id="41" name="Picture 41" descr="Fig4_7_Titree_T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4_7_Titree_TMI"/>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14010" cy="7764145"/>
                    </a:xfrm>
                    <a:prstGeom prst="rect">
                      <a:avLst/>
                    </a:prstGeom>
                    <a:noFill/>
                    <a:ln>
                      <a:noFill/>
                    </a:ln>
                  </pic:spPr>
                </pic:pic>
              </a:graphicData>
            </a:graphic>
          </wp:inline>
        </w:drawing>
      </w:r>
    </w:p>
    <w:p w:rsidR="00F320C1" w:rsidRPr="00F320C1" w:rsidRDefault="005A7255" w:rsidP="005A7255">
      <w:pPr>
        <w:pStyle w:val="Captions"/>
      </w:pPr>
      <w:bookmarkStart w:id="112" w:name="_Ref338259388"/>
      <w:bookmarkStart w:id="113" w:name="_Toc352760163"/>
      <w:r w:rsidRPr="005A7255">
        <w:rPr>
          <w:rStyle w:val="Captionsbold"/>
        </w:rPr>
        <w:t xml:space="preserve">Figure </w:t>
      </w:r>
      <w:r w:rsidR="008528CE">
        <w:rPr>
          <w:rStyle w:val="Captionsbold"/>
          <w:noProof/>
        </w:rPr>
        <w:t>4</w:t>
      </w:r>
      <w:r w:rsidR="00397822">
        <w:rPr>
          <w:rStyle w:val="Captionsbold"/>
        </w:rPr>
        <w:t>.</w:t>
      </w:r>
      <w:r w:rsidR="008528CE">
        <w:rPr>
          <w:rStyle w:val="Captionsbold"/>
          <w:noProof/>
        </w:rPr>
        <w:t>6</w:t>
      </w:r>
      <w:bookmarkEnd w:id="112"/>
      <w:r w:rsidRPr="005A7255">
        <w:rPr>
          <w:rStyle w:val="Captionsbold"/>
        </w:rPr>
        <w:t>:</w:t>
      </w:r>
      <w:r>
        <w:t xml:space="preserve"> </w:t>
      </w:r>
      <w:r w:rsidR="00F320C1" w:rsidRPr="00F320C1">
        <w:t xml:space="preserve">Gravity survey </w:t>
      </w:r>
      <w:r>
        <w:t>stations</w:t>
      </w:r>
      <w:r w:rsidR="00F320C1" w:rsidRPr="00F320C1">
        <w:t xml:space="preserve"> </w:t>
      </w:r>
      <w:r w:rsidR="00224A13">
        <w:t>overlain</w:t>
      </w:r>
      <w:r w:rsidR="007448CD">
        <w:t xml:space="preserve"> on TMI image (relatively high </w:t>
      </w:r>
      <w:r w:rsidR="00F320C1" w:rsidRPr="00F320C1">
        <w:t>magnetic intensity shown red</w:t>
      </w:r>
      <w:r w:rsidR="00224A13">
        <w:t>, lower intensity shown blue).</w:t>
      </w:r>
      <w:bookmarkEnd w:id="113"/>
    </w:p>
    <w:p w:rsidR="00F320C1" w:rsidRDefault="00F320C1" w:rsidP="005A7255">
      <w:pPr>
        <w:pStyle w:val="Captions"/>
      </w:pPr>
    </w:p>
    <w:p w:rsidR="00A64D6A" w:rsidRDefault="00A64D6A" w:rsidP="00A64D6A">
      <w:pPr>
        <w:pStyle w:val="Heading2"/>
      </w:pPr>
      <w:bookmarkStart w:id="114" w:name="_Toc352760104"/>
      <w:r>
        <w:lastRenderedPageBreak/>
        <w:t>Drilling</w:t>
      </w:r>
      <w:bookmarkEnd w:id="114"/>
    </w:p>
    <w:p w:rsidR="00A64D6A" w:rsidRDefault="005055A3" w:rsidP="00753CE4">
      <w:pPr>
        <w:pStyle w:val="Heading3"/>
      </w:pPr>
      <w:bookmarkStart w:id="115" w:name="_Toc352760105"/>
      <w:r>
        <w:t>Drilling o</w:t>
      </w:r>
      <w:r w:rsidR="00A64D6A">
        <w:t>bjectives</w:t>
      </w:r>
      <w:bookmarkEnd w:id="115"/>
    </w:p>
    <w:p w:rsidR="00A64D6A" w:rsidRDefault="00A64D6A" w:rsidP="00A64D6A">
      <w:pPr>
        <w:pStyle w:val="BodyText"/>
        <w:tabs>
          <w:tab w:val="left" w:pos="2208"/>
        </w:tabs>
      </w:pPr>
      <w:r>
        <w:t xml:space="preserve">The </w:t>
      </w:r>
      <w:r w:rsidR="00D84D74">
        <w:t xml:space="preserve">drilling </w:t>
      </w:r>
      <w:r>
        <w:t xml:space="preserve">program was designed to provide information on the aquifer characteristics </w:t>
      </w:r>
      <w:r w:rsidR="00787B14">
        <w:t>and spatial distribution of the deep</w:t>
      </w:r>
      <w:r w:rsidR="00EE4BEB">
        <w:t xml:space="preserve"> </w:t>
      </w:r>
      <w:smartTag w:uri="urn:schemas-microsoft-com:office:smarttags" w:element="place">
        <w:smartTag w:uri="urn:schemas-microsoft-com:office:smarttags" w:element="PlaceName">
          <w:r w:rsidR="00EE4BEB">
            <w:t>Ti-Tree</w:t>
          </w:r>
        </w:smartTag>
        <w:r w:rsidR="00EE4BEB">
          <w:t xml:space="preserve"> </w:t>
        </w:r>
        <w:smartTag w:uri="urn:schemas-microsoft-com:office:smarttags" w:element="PlaceType">
          <w:r w:rsidR="00EE4BEB">
            <w:t>Basin</w:t>
          </w:r>
        </w:smartTag>
      </w:smartTag>
      <w:r w:rsidR="00787B14">
        <w:t xml:space="preserve"> sands</w:t>
      </w:r>
      <w:r w:rsidR="001C3B13">
        <w:t>.</w:t>
      </w:r>
      <w:r w:rsidR="00B475B8">
        <w:t xml:space="preserve"> </w:t>
      </w:r>
      <w:r w:rsidR="001C3B13">
        <w:t>Drilling was conducted in two stages:</w:t>
      </w:r>
    </w:p>
    <w:p w:rsidR="001C3B13" w:rsidRDefault="001C3B13" w:rsidP="00A64D6A">
      <w:pPr>
        <w:pStyle w:val="BodyText"/>
        <w:tabs>
          <w:tab w:val="left" w:pos="2208"/>
        </w:tabs>
      </w:pPr>
    </w:p>
    <w:p w:rsidR="001C3B13" w:rsidRDefault="001C3B13" w:rsidP="0088117B">
      <w:pPr>
        <w:pStyle w:val="BodyText"/>
        <w:numPr>
          <w:ilvl w:val="0"/>
          <w:numId w:val="23"/>
        </w:numPr>
        <w:tabs>
          <w:tab w:val="left" w:pos="2208"/>
        </w:tabs>
      </w:pPr>
      <w:r>
        <w:t>The initial deep drillhole (RN 18356) was 10 metres away from the site of the previously cored drillhole CRA TT1.</w:t>
      </w:r>
      <w:r w:rsidR="00B475B8">
        <w:t xml:space="preserve"> </w:t>
      </w:r>
      <w:r>
        <w:t xml:space="preserve">This </w:t>
      </w:r>
      <w:r w:rsidR="00EE4BEB">
        <w:t>allowed for stratigraphic correlation</w:t>
      </w:r>
      <w:r>
        <w:t xml:space="preserve"> </w:t>
      </w:r>
      <w:r w:rsidR="00EE4BEB">
        <w:t xml:space="preserve">with </w:t>
      </w:r>
      <w:r>
        <w:t xml:space="preserve">the existing core, stored in the </w:t>
      </w:r>
      <w:smartTag w:uri="urn:schemas-microsoft-com:office:smarttags" w:element="place">
        <w:r>
          <w:t>Alice Springs</w:t>
        </w:r>
      </w:smartTag>
      <w:r>
        <w:t xml:space="preserve"> core depot of the Northern Territory Geological Survey.</w:t>
      </w:r>
    </w:p>
    <w:p w:rsidR="001C3B13" w:rsidRDefault="001C3B13" w:rsidP="00A64D6A">
      <w:pPr>
        <w:pStyle w:val="BodyText"/>
        <w:tabs>
          <w:tab w:val="left" w:pos="2208"/>
        </w:tabs>
      </w:pPr>
    </w:p>
    <w:p w:rsidR="001C3B13" w:rsidRDefault="001C3B13" w:rsidP="0088117B">
      <w:pPr>
        <w:pStyle w:val="BodyText"/>
        <w:numPr>
          <w:ilvl w:val="0"/>
          <w:numId w:val="23"/>
        </w:numPr>
        <w:tabs>
          <w:tab w:val="left" w:pos="2208"/>
        </w:tabs>
      </w:pPr>
      <w:r>
        <w:t xml:space="preserve">The second drillhole </w:t>
      </w:r>
      <w:r w:rsidR="00EE4BEB">
        <w:t xml:space="preserve">(RN 18594) </w:t>
      </w:r>
      <w:r>
        <w:t>was sited on the gravity low defined from the west to east gravity survey line.</w:t>
      </w:r>
      <w:r w:rsidR="00B475B8">
        <w:t xml:space="preserve"> </w:t>
      </w:r>
      <w:r>
        <w:t xml:space="preserve">This hole was designed to drill through the entire sedimentary succession to reach the underlying </w:t>
      </w:r>
      <w:r w:rsidR="00EE4BEB">
        <w:t xml:space="preserve">deepest </w:t>
      </w:r>
      <w:r>
        <w:t>basement rocks (expected to be considerably deeper than the basement intersection at RN</w:t>
      </w:r>
      <w:r w:rsidR="00542B66">
        <w:t xml:space="preserve"> </w:t>
      </w:r>
      <w:r>
        <w:t>18356 because of the lower Bouguer gravity anomaly).</w:t>
      </w:r>
    </w:p>
    <w:p w:rsidR="00D84D74" w:rsidRDefault="00D84D74" w:rsidP="00A64D6A">
      <w:pPr>
        <w:pStyle w:val="BodyText"/>
        <w:tabs>
          <w:tab w:val="left" w:pos="2208"/>
        </w:tabs>
      </w:pPr>
    </w:p>
    <w:p w:rsidR="00A64D6A" w:rsidRDefault="00A64D6A" w:rsidP="00753CE4">
      <w:pPr>
        <w:pStyle w:val="Heading3"/>
      </w:pPr>
      <w:bookmarkStart w:id="116" w:name="_Toc352760106"/>
      <w:r>
        <w:t>RN</w:t>
      </w:r>
      <w:r w:rsidR="00B715ED">
        <w:t xml:space="preserve"> </w:t>
      </w:r>
      <w:r>
        <w:t>18356</w:t>
      </w:r>
      <w:bookmarkEnd w:id="116"/>
    </w:p>
    <w:p w:rsidR="00A64D6A" w:rsidRDefault="00A64D6A" w:rsidP="00A64D6A">
      <w:pPr>
        <w:pStyle w:val="BodyText"/>
        <w:tabs>
          <w:tab w:val="left" w:pos="2208"/>
        </w:tabs>
      </w:pPr>
      <w:r>
        <w:t>RN</w:t>
      </w:r>
      <w:r w:rsidR="00542B66">
        <w:t xml:space="preserve"> </w:t>
      </w:r>
      <w:r>
        <w:t>18356 was drilled to ob</w:t>
      </w:r>
      <w:r w:rsidR="00D84D74">
        <w:t xml:space="preserve">tain information about the sand-bearing intervals </w:t>
      </w:r>
      <w:r>
        <w:t>known to exist below 200</w:t>
      </w:r>
      <w:r w:rsidR="00D84D74">
        <w:t xml:space="preserve"> </w:t>
      </w:r>
      <w:r>
        <w:t>m depth.</w:t>
      </w:r>
      <w:r w:rsidR="00B475B8">
        <w:t xml:space="preserve"> </w:t>
      </w:r>
      <w:r w:rsidR="00D84D74">
        <w:t>The borehole wa</w:t>
      </w:r>
      <w:r>
        <w:t xml:space="preserve">s drilled with </w:t>
      </w:r>
      <w:r w:rsidR="00D84D74">
        <w:t>the</w:t>
      </w:r>
      <w:r>
        <w:t xml:space="preserve"> rotary air blast </w:t>
      </w:r>
      <w:r w:rsidR="00AB7FB1">
        <w:t xml:space="preserve">(RAB) </w:t>
      </w:r>
      <w:r>
        <w:t xml:space="preserve">rig </w:t>
      </w:r>
      <w:r w:rsidR="00D84D74">
        <w:t xml:space="preserve">operated </w:t>
      </w:r>
      <w:r>
        <w:t>by the NT Government</w:t>
      </w:r>
      <w:r w:rsidR="00AB7FB1">
        <w:t>’s</w:t>
      </w:r>
      <w:r>
        <w:t xml:space="preserve"> </w:t>
      </w:r>
      <w:r w:rsidR="00AB7FB1">
        <w:t>Water Resources Branch (WRB).</w:t>
      </w:r>
      <w:r w:rsidR="00B475B8">
        <w:t xml:space="preserve"> </w:t>
      </w:r>
      <w:r w:rsidR="00AB7FB1">
        <w:t>The lithologic</w:t>
      </w:r>
      <w:r>
        <w:t xml:space="preserve"> log </w:t>
      </w:r>
      <w:r w:rsidR="00AB7FB1">
        <w:t xml:space="preserve">compiled for </w:t>
      </w:r>
      <w:r>
        <w:t xml:space="preserve">this hole is </w:t>
      </w:r>
      <w:r w:rsidR="00AB7FB1">
        <w:t xml:space="preserve">included </w:t>
      </w:r>
      <w:r>
        <w:t>in Appendix 1.</w:t>
      </w:r>
      <w:r w:rsidR="00B475B8">
        <w:t xml:space="preserve"> </w:t>
      </w:r>
      <w:r>
        <w:t>A tar</w:t>
      </w:r>
      <w:r w:rsidR="00EE4BEB">
        <w:t>get interval of 208-</w:t>
      </w:r>
      <w:r>
        <w:t xml:space="preserve">214 m below ground level was </w:t>
      </w:r>
      <w:r w:rsidR="00AB7FB1">
        <w:t>selected to emplace the down-hole screens</w:t>
      </w:r>
      <w:r w:rsidR="00787B14">
        <w:t xml:space="preserve"> for later sampling of groundwater</w:t>
      </w:r>
      <w:r w:rsidR="00AB7FB1">
        <w:t>.</w:t>
      </w:r>
      <w:r w:rsidR="00B475B8">
        <w:t xml:space="preserve"> </w:t>
      </w:r>
      <w:r w:rsidR="00AB7FB1">
        <w:t xml:space="preserve">This interval was </w:t>
      </w:r>
      <w:r>
        <w:t xml:space="preserve">chosen </w:t>
      </w:r>
      <w:r w:rsidR="00AB7FB1">
        <w:t>based on information from the gamma and geological logs that</w:t>
      </w:r>
      <w:r w:rsidR="00787B14">
        <w:t xml:space="preserve"> showed it to consist of</w:t>
      </w:r>
      <w:r w:rsidR="00AB7FB1">
        <w:t xml:space="preserve"> poorly consolidated s</w:t>
      </w:r>
      <w:r>
        <w:t>ands with go</w:t>
      </w:r>
      <w:r w:rsidR="007448CD">
        <w:t>od aquifer potential (</w:t>
      </w:r>
      <w:r w:rsidR="008528CE" w:rsidRPr="008528CE">
        <w:t>Figure 4.7</w:t>
      </w:r>
      <w:r>
        <w:t>).</w:t>
      </w:r>
      <w:r w:rsidR="00B475B8">
        <w:t xml:space="preserve"> </w:t>
      </w:r>
      <w:r w:rsidR="00787B14">
        <w:t>However, d</w:t>
      </w:r>
      <w:r>
        <w:t xml:space="preserve">ue to </w:t>
      </w:r>
      <w:r w:rsidR="00787B14">
        <w:t xml:space="preserve">various problems encountered during drilling </w:t>
      </w:r>
      <w:r>
        <w:t xml:space="preserve">the screens </w:t>
      </w:r>
      <w:r w:rsidR="00787B14">
        <w:t xml:space="preserve">had to be </w:t>
      </w:r>
      <w:r>
        <w:t xml:space="preserve">set </w:t>
      </w:r>
      <w:r w:rsidR="00EE4BEB">
        <w:t xml:space="preserve">slightly </w:t>
      </w:r>
      <w:r>
        <w:t xml:space="preserve">above the </w:t>
      </w:r>
      <w:r w:rsidR="00787B14">
        <w:t>original target horizon (</w:t>
      </w:r>
      <w:r>
        <w:t>200.5</w:t>
      </w:r>
      <w:r w:rsidR="00EE4BEB">
        <w:t>-</w:t>
      </w:r>
      <w:r>
        <w:t>206.5</w:t>
      </w:r>
      <w:r w:rsidR="00787B14">
        <w:t xml:space="preserve"> </w:t>
      </w:r>
      <w:r>
        <w:t>m</w:t>
      </w:r>
      <w:r w:rsidR="00787B14">
        <w:t>)</w:t>
      </w:r>
      <w:r>
        <w:t>.</w:t>
      </w:r>
    </w:p>
    <w:p w:rsidR="00A64D6A" w:rsidRDefault="00A64D6A" w:rsidP="00AB53B8">
      <w:pPr>
        <w:pStyle w:val="BodyText"/>
        <w:tabs>
          <w:tab w:val="left" w:pos="2208"/>
        </w:tabs>
      </w:pPr>
    </w:p>
    <w:p w:rsidR="00DF6AA7" w:rsidRDefault="00DF6AA7" w:rsidP="00AB53B8">
      <w:pPr>
        <w:pStyle w:val="BodyText"/>
        <w:tabs>
          <w:tab w:val="left" w:pos="2208"/>
        </w:tabs>
      </w:pPr>
    </w:p>
    <w:p w:rsidR="0036217A" w:rsidRDefault="00A60E81" w:rsidP="0036217A">
      <w:pPr>
        <w:pStyle w:val="FigureSpace"/>
        <w:keepNext/>
        <w:jc w:val="center"/>
      </w:pPr>
      <w:r>
        <w:rPr>
          <w:noProof/>
        </w:rPr>
        <w:drawing>
          <wp:inline distT="0" distB="0" distL="0" distR="0" wp14:anchorId="18C92B7E" wp14:editId="78964807">
            <wp:extent cx="4892675" cy="3673475"/>
            <wp:effectExtent l="19050" t="19050" r="3175" b="3175"/>
            <wp:docPr id="42" name="Picture 42" descr="eocene san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ocene sand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92675" cy="3673475"/>
                    </a:xfrm>
                    <a:prstGeom prst="rect">
                      <a:avLst/>
                    </a:prstGeom>
                    <a:noFill/>
                    <a:ln w="12700" cmpd="sng">
                      <a:solidFill>
                        <a:srgbClr val="000000"/>
                      </a:solidFill>
                      <a:miter lim="800000"/>
                      <a:headEnd/>
                      <a:tailEnd/>
                    </a:ln>
                    <a:effectLst/>
                  </pic:spPr>
                </pic:pic>
              </a:graphicData>
            </a:graphic>
          </wp:inline>
        </w:drawing>
      </w:r>
    </w:p>
    <w:p w:rsidR="00787B14" w:rsidRDefault="0036217A" w:rsidP="0036217A">
      <w:pPr>
        <w:pStyle w:val="Captions"/>
        <w:rPr>
          <w:rStyle w:val="Captionsbold"/>
          <w:b w:val="0"/>
        </w:rPr>
      </w:pPr>
      <w:bookmarkStart w:id="117" w:name="_Ref338259469"/>
      <w:bookmarkStart w:id="118" w:name="_Toc352760164"/>
      <w:r w:rsidRPr="0036217A">
        <w:rPr>
          <w:rStyle w:val="Captionsbold"/>
        </w:rPr>
        <w:t xml:space="preserve">Figure </w:t>
      </w:r>
      <w:r w:rsidR="008528CE">
        <w:rPr>
          <w:rStyle w:val="Captionsbold"/>
          <w:noProof/>
        </w:rPr>
        <w:t>4</w:t>
      </w:r>
      <w:r w:rsidR="00397822">
        <w:rPr>
          <w:rStyle w:val="Captionsbold"/>
        </w:rPr>
        <w:t>.</w:t>
      </w:r>
      <w:r w:rsidR="008528CE">
        <w:rPr>
          <w:rStyle w:val="Captionsbold"/>
          <w:noProof/>
        </w:rPr>
        <w:t>7</w:t>
      </w:r>
      <w:bookmarkEnd w:id="117"/>
      <w:r w:rsidRPr="0036217A">
        <w:rPr>
          <w:rStyle w:val="Captionsbold"/>
        </w:rPr>
        <w:t>:</w:t>
      </w:r>
      <w:r>
        <w:t xml:space="preserve"> </w:t>
      </w:r>
      <w:r w:rsidR="00787B14">
        <w:rPr>
          <w:rStyle w:val="Captionsbold"/>
          <w:b w:val="0"/>
        </w:rPr>
        <w:t>C</w:t>
      </w:r>
      <w:r w:rsidR="00787B14" w:rsidRPr="00A64D6A">
        <w:rPr>
          <w:rStyle w:val="Captionsbold"/>
          <w:b w:val="0"/>
        </w:rPr>
        <w:t>oarse</w:t>
      </w:r>
      <w:r w:rsidR="00787B14">
        <w:rPr>
          <w:rStyle w:val="Captionsbold"/>
          <w:b w:val="0"/>
        </w:rPr>
        <w:t xml:space="preserve">-grained and poorly consolidated </w:t>
      </w:r>
      <w:r w:rsidR="00787B14" w:rsidRPr="00A64D6A">
        <w:rPr>
          <w:rStyle w:val="Captionsbold"/>
          <w:b w:val="0"/>
        </w:rPr>
        <w:t>sands</w:t>
      </w:r>
      <w:r w:rsidR="00787B14">
        <w:rPr>
          <w:rStyle w:val="Captionsbold"/>
          <w:b w:val="0"/>
        </w:rPr>
        <w:t xml:space="preserve"> recovered from RAB drilling of borehole RN 18356 (208–214 metres below surface).</w:t>
      </w:r>
      <w:bookmarkEnd w:id="118"/>
    </w:p>
    <w:p w:rsidR="008528CE" w:rsidRPr="00A64D6A" w:rsidRDefault="008528CE" w:rsidP="0036217A">
      <w:pPr>
        <w:pStyle w:val="Captions"/>
        <w:rPr>
          <w:rStyle w:val="Captionsbold"/>
          <w:b w:val="0"/>
        </w:rPr>
      </w:pPr>
    </w:p>
    <w:p w:rsidR="00A64D6A" w:rsidRPr="00A64D6A" w:rsidRDefault="00EE4BEB" w:rsidP="00AB53B8">
      <w:pPr>
        <w:pStyle w:val="BodyText"/>
        <w:tabs>
          <w:tab w:val="left" w:pos="2208"/>
        </w:tabs>
      </w:pPr>
      <w:r>
        <w:lastRenderedPageBreak/>
        <w:t>Further problems occurred during bore construction, and the</w:t>
      </w:r>
      <w:r w:rsidR="00A64D6A" w:rsidRPr="00A64D6A">
        <w:t xml:space="preserve"> in</w:t>
      </w:r>
      <w:r w:rsidR="00AB7FB1">
        <w:t>-</w:t>
      </w:r>
      <w:r w:rsidR="00A64D6A" w:rsidRPr="00A64D6A">
        <w:t xml:space="preserve">line screen method </w:t>
      </w:r>
      <w:r>
        <w:t xml:space="preserve">was found to be </w:t>
      </w:r>
      <w:r w:rsidR="00A64D6A" w:rsidRPr="00A64D6A">
        <w:t>unsuitable.</w:t>
      </w:r>
      <w:r w:rsidR="00B475B8">
        <w:t xml:space="preserve"> </w:t>
      </w:r>
      <w:r w:rsidR="00A64D6A" w:rsidRPr="00A64D6A">
        <w:t xml:space="preserve">When the casing was extracted the screens </w:t>
      </w:r>
      <w:r>
        <w:t>had irreparably</w:t>
      </w:r>
      <w:r w:rsidR="00A64D6A" w:rsidRPr="00A64D6A">
        <w:t xml:space="preserve"> concertinaed (</w:t>
      </w:r>
      <w:r w:rsidR="008528CE" w:rsidRPr="008528CE">
        <w:t>Figure 4.8</w:t>
      </w:r>
      <w:r w:rsidR="00A64D6A" w:rsidRPr="00A64D6A">
        <w:t>).</w:t>
      </w:r>
      <w:r w:rsidR="00B475B8">
        <w:t xml:space="preserve"> </w:t>
      </w:r>
      <w:r w:rsidR="00787B14">
        <w:t xml:space="preserve">This was probably caused by bridging in the lower part </w:t>
      </w:r>
      <w:r w:rsidR="00A64D6A" w:rsidRPr="00A64D6A">
        <w:t>of the drill</w:t>
      </w:r>
      <w:r w:rsidR="00787B14">
        <w:t>hole which prevented</w:t>
      </w:r>
      <w:r w:rsidR="00A64D6A" w:rsidRPr="00A64D6A">
        <w:t xml:space="preserve"> the screens from being lowered</w:t>
      </w:r>
      <w:r w:rsidR="00787B14">
        <w:t xml:space="preserve"> to the </w:t>
      </w:r>
      <w:r>
        <w:t>correct</w:t>
      </w:r>
      <w:r w:rsidR="00787B14">
        <w:t xml:space="preserve"> in</w:t>
      </w:r>
      <w:r w:rsidR="006604AF">
        <w:t>terval.</w:t>
      </w:r>
      <w:r w:rsidR="00B475B8">
        <w:t xml:space="preserve"> </w:t>
      </w:r>
      <w:r w:rsidR="006604AF">
        <w:t xml:space="preserve">Despite these problems, groundwater was airlifted and pumped from the hole for subsequent </w:t>
      </w:r>
      <w:r>
        <w:t xml:space="preserve">hydrochemical </w:t>
      </w:r>
      <w:r w:rsidR="006604AF">
        <w:t>analysis, albeit sourced from abo</w:t>
      </w:r>
      <w:r>
        <w:t>ve the originally proposed target zone.</w:t>
      </w:r>
    </w:p>
    <w:p w:rsidR="00A64D6A" w:rsidRDefault="00A64D6A" w:rsidP="00AB53B8">
      <w:pPr>
        <w:pStyle w:val="BodyText"/>
        <w:tabs>
          <w:tab w:val="left" w:pos="2208"/>
        </w:tabs>
      </w:pPr>
    </w:p>
    <w:p w:rsidR="00A64D6A" w:rsidRDefault="00A64D6A" w:rsidP="00AB53B8">
      <w:pPr>
        <w:pStyle w:val="BodyText"/>
        <w:tabs>
          <w:tab w:val="left" w:pos="2208"/>
        </w:tabs>
      </w:pPr>
    </w:p>
    <w:p w:rsidR="001A4F9F" w:rsidRDefault="001A4F9F" w:rsidP="000C441E">
      <w:pPr>
        <w:tabs>
          <w:tab w:val="left" w:pos="4373"/>
        </w:tabs>
      </w:pPr>
      <w:r>
        <w:rPr>
          <w:noProof/>
        </w:rPr>
        <w:drawing>
          <wp:inline distT="0" distB="0" distL="0" distR="0" wp14:anchorId="7F7A4514" wp14:editId="10B90575">
            <wp:extent cx="2646680" cy="1981200"/>
            <wp:effectExtent l="0" t="0" r="0" b="0"/>
            <wp:docPr id="43" name="Picture 43" descr="Picture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cture 00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46680" cy="1981200"/>
                    </a:xfrm>
                    <a:prstGeom prst="rect">
                      <a:avLst/>
                    </a:prstGeom>
                    <a:noFill/>
                    <a:ln>
                      <a:noFill/>
                    </a:ln>
                  </pic:spPr>
                </pic:pic>
              </a:graphicData>
            </a:graphic>
          </wp:inline>
        </w:drawing>
      </w:r>
      <w:r>
        <w:rPr>
          <w:noProof/>
        </w:rPr>
        <w:drawing>
          <wp:inline distT="0" distB="0" distL="0" distR="0" wp14:anchorId="25131047" wp14:editId="6764452A">
            <wp:extent cx="2641653" cy="1981080"/>
            <wp:effectExtent l="0" t="0" r="6350" b="635"/>
            <wp:docPr id="44" name="Picture 44" descr="Picture%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icture%2000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41653" cy="1981080"/>
                    </a:xfrm>
                    <a:prstGeom prst="rect">
                      <a:avLst/>
                    </a:prstGeom>
                    <a:noFill/>
                    <a:ln>
                      <a:noFill/>
                    </a:ln>
                  </pic:spPr>
                </pic:pic>
              </a:graphicData>
            </a:graphic>
          </wp:inline>
        </w:drawing>
      </w:r>
    </w:p>
    <w:p w:rsidR="001A4F9F" w:rsidRDefault="001A4F9F" w:rsidP="0036217A">
      <w:pPr>
        <w:keepNext/>
        <w:tabs>
          <w:tab w:val="left" w:pos="4373"/>
        </w:tabs>
      </w:pPr>
      <w:r>
        <w:rPr>
          <w:noProof/>
        </w:rPr>
        <w:drawing>
          <wp:inline distT="0" distB="0" distL="0" distR="0" wp14:anchorId="0CBE4024" wp14:editId="79AF5D6C">
            <wp:extent cx="2646680" cy="1981200"/>
            <wp:effectExtent l="0" t="0" r="0" b="0"/>
            <wp:docPr id="45" name="Picture 45" descr="Picture%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icture%2000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46680" cy="1981200"/>
                    </a:xfrm>
                    <a:prstGeom prst="rect">
                      <a:avLst/>
                    </a:prstGeom>
                    <a:noFill/>
                    <a:ln>
                      <a:noFill/>
                    </a:ln>
                  </pic:spPr>
                </pic:pic>
              </a:graphicData>
            </a:graphic>
          </wp:inline>
        </w:drawing>
      </w:r>
      <w:r>
        <w:rPr>
          <w:noProof/>
        </w:rPr>
        <w:drawing>
          <wp:inline distT="0" distB="0" distL="0" distR="0" wp14:anchorId="579FE8DA" wp14:editId="2CB4CD56">
            <wp:extent cx="2644214" cy="1981080"/>
            <wp:effectExtent l="0" t="0" r="3810" b="635"/>
            <wp:docPr id="46" name="Picture 46" descr="Picture%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icture%2000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44214" cy="1981080"/>
                    </a:xfrm>
                    <a:prstGeom prst="rect">
                      <a:avLst/>
                    </a:prstGeom>
                    <a:noFill/>
                    <a:ln>
                      <a:noFill/>
                    </a:ln>
                  </pic:spPr>
                </pic:pic>
              </a:graphicData>
            </a:graphic>
          </wp:inline>
        </w:drawing>
      </w:r>
    </w:p>
    <w:p w:rsidR="00A64D6A" w:rsidRDefault="0036217A" w:rsidP="0036217A">
      <w:pPr>
        <w:pStyle w:val="Captions"/>
      </w:pPr>
      <w:bookmarkStart w:id="119" w:name="_Ref338259482"/>
      <w:bookmarkStart w:id="120" w:name="_Toc352760165"/>
      <w:r w:rsidRPr="0036217A">
        <w:rPr>
          <w:rStyle w:val="Captionsbold"/>
        </w:rPr>
        <w:t xml:space="preserve">Figure </w:t>
      </w:r>
      <w:r w:rsidR="008528CE">
        <w:rPr>
          <w:rStyle w:val="Captionsbold"/>
          <w:noProof/>
        </w:rPr>
        <w:t>4</w:t>
      </w:r>
      <w:r w:rsidR="00397822">
        <w:rPr>
          <w:rStyle w:val="Captionsbold"/>
        </w:rPr>
        <w:t>.</w:t>
      </w:r>
      <w:r w:rsidR="008528CE">
        <w:rPr>
          <w:rStyle w:val="Captionsbold"/>
          <w:noProof/>
        </w:rPr>
        <w:t>8</w:t>
      </w:r>
      <w:bookmarkEnd w:id="119"/>
      <w:r w:rsidRPr="0036217A">
        <w:rPr>
          <w:rStyle w:val="Captionsbold"/>
        </w:rPr>
        <w:t>:</w:t>
      </w:r>
      <w:r>
        <w:t xml:space="preserve"> </w:t>
      </w:r>
      <w:r w:rsidR="00787B14">
        <w:t>D</w:t>
      </w:r>
      <w:r w:rsidR="00A64D6A">
        <w:t xml:space="preserve">rilling </w:t>
      </w:r>
      <w:r w:rsidR="00787B14">
        <w:t xml:space="preserve">operations at </w:t>
      </w:r>
      <w:r w:rsidR="00A64D6A">
        <w:t>RN 18356</w:t>
      </w:r>
      <w:r w:rsidR="006604AF">
        <w:t xml:space="preserve"> </w:t>
      </w:r>
      <w:r w:rsidR="00787B14">
        <w:t>highlighting the damage caused to the in-line screens due to problems in constructing the borehole.</w:t>
      </w:r>
      <w:bookmarkEnd w:id="120"/>
    </w:p>
    <w:p w:rsidR="00A64D6A" w:rsidRDefault="00A64D6A" w:rsidP="00A64D6A">
      <w:pPr>
        <w:pStyle w:val="BodyText"/>
        <w:tabs>
          <w:tab w:val="left" w:pos="2208"/>
        </w:tabs>
      </w:pPr>
    </w:p>
    <w:p w:rsidR="00A64D6A" w:rsidRDefault="00A64D6A" w:rsidP="00AB53B8">
      <w:pPr>
        <w:pStyle w:val="BodyText"/>
        <w:tabs>
          <w:tab w:val="left" w:pos="2208"/>
        </w:tabs>
      </w:pPr>
    </w:p>
    <w:p w:rsidR="00A64D6A" w:rsidRDefault="00A64D6A" w:rsidP="00753CE4">
      <w:pPr>
        <w:pStyle w:val="Heading3"/>
      </w:pPr>
      <w:bookmarkStart w:id="121" w:name="_Toc352760107"/>
      <w:r>
        <w:t>RN</w:t>
      </w:r>
      <w:r w:rsidR="00B715ED">
        <w:t xml:space="preserve"> </w:t>
      </w:r>
      <w:r>
        <w:t>18594</w:t>
      </w:r>
      <w:bookmarkEnd w:id="121"/>
    </w:p>
    <w:p w:rsidR="00A64D6A" w:rsidRDefault="00A64D6A" w:rsidP="00A64D6A">
      <w:pPr>
        <w:pStyle w:val="BodyText"/>
        <w:tabs>
          <w:tab w:val="left" w:pos="2208"/>
        </w:tabs>
      </w:pPr>
      <w:r>
        <w:t xml:space="preserve">Drilling </w:t>
      </w:r>
      <w:r w:rsidR="00BE4457">
        <w:t xml:space="preserve">of </w:t>
      </w:r>
      <w:r>
        <w:t xml:space="preserve">RN 18594 was undertaken to investigate the </w:t>
      </w:r>
      <w:r w:rsidR="006604AF">
        <w:t xml:space="preserve">depth and composition of the </w:t>
      </w:r>
      <w:r>
        <w:t xml:space="preserve">sedimentary </w:t>
      </w:r>
      <w:r w:rsidR="006604AF">
        <w:t>infill over the</w:t>
      </w:r>
      <w:r>
        <w:t xml:space="preserve"> </w:t>
      </w:r>
      <w:r w:rsidR="006604AF">
        <w:t xml:space="preserve">zone of anomalously low </w:t>
      </w:r>
      <w:r>
        <w:t xml:space="preserve">gravity </w:t>
      </w:r>
      <w:r w:rsidR="006604AF">
        <w:t>identified fro</w:t>
      </w:r>
      <w:r w:rsidR="0041081C">
        <w:t>m the earlier survey (</w:t>
      </w:r>
      <w:r w:rsidR="008528CE" w:rsidRPr="008528CE">
        <w:t>Figure 4.5</w:t>
      </w:r>
      <w:r w:rsidR="006604AF">
        <w:t>).</w:t>
      </w:r>
      <w:r w:rsidR="00B475B8">
        <w:t xml:space="preserve"> </w:t>
      </w:r>
      <w:r w:rsidR="006604AF">
        <w:t xml:space="preserve">The initial interpretation of the gravity data (compared to the north-east directed survey line) suggested that </w:t>
      </w:r>
      <w:r>
        <w:t xml:space="preserve">up </w:t>
      </w:r>
      <w:r w:rsidR="006604AF">
        <w:t>to 400 m of sedimentary infill</w:t>
      </w:r>
      <w:r>
        <w:t xml:space="preserve"> </w:t>
      </w:r>
      <w:r w:rsidR="006604AF">
        <w:t>may occur at this site.</w:t>
      </w:r>
      <w:r w:rsidR="00B475B8">
        <w:t xml:space="preserve"> </w:t>
      </w:r>
      <w:r w:rsidR="006604AF">
        <w:t>A</w:t>
      </w:r>
      <w:r>
        <w:t>ddition</w:t>
      </w:r>
      <w:r w:rsidR="006604AF">
        <w:t>al objectives were to construct a deep monitoring bore and collect samples of groundwater from the basal aquifer for later hydrochemistry analysis.</w:t>
      </w:r>
      <w:r w:rsidR="00B475B8">
        <w:t xml:space="preserve"> </w:t>
      </w:r>
      <w:r w:rsidR="006604AF">
        <w:t xml:space="preserve">Drilling was undertaken in July 2010 </w:t>
      </w:r>
      <w:r>
        <w:t xml:space="preserve">using </w:t>
      </w:r>
      <w:r w:rsidR="006604AF">
        <w:t xml:space="preserve">the </w:t>
      </w:r>
      <w:r>
        <w:t>NT Government</w:t>
      </w:r>
      <w:r w:rsidR="006604AF">
        <w:t>’s RAB rig</w:t>
      </w:r>
      <w:r>
        <w:t>.</w:t>
      </w:r>
      <w:r w:rsidR="00B475B8">
        <w:t xml:space="preserve"> </w:t>
      </w:r>
      <w:r>
        <w:t xml:space="preserve">The </w:t>
      </w:r>
      <w:r w:rsidR="0041081C">
        <w:t>bore</w:t>
      </w:r>
      <w:r>
        <w:t xml:space="preserve">hole </w:t>
      </w:r>
      <w:r w:rsidR="000E5529">
        <w:t>wa</w:t>
      </w:r>
      <w:r>
        <w:t>s around 3 km south of the existing CRA TT1 core hole and R</w:t>
      </w:r>
      <w:r w:rsidR="006604AF">
        <w:t>N</w:t>
      </w:r>
      <w:r w:rsidR="00542B66">
        <w:t xml:space="preserve"> </w:t>
      </w:r>
      <w:r w:rsidR="006604AF">
        <w:t>18356 drilled in 2009 (</w:t>
      </w:r>
      <w:r w:rsidR="008528CE" w:rsidRPr="008528CE">
        <w:t>Figure 4.1</w:t>
      </w:r>
      <w:r>
        <w:t>).</w:t>
      </w:r>
    </w:p>
    <w:p w:rsidR="00A64D6A" w:rsidRDefault="00A64D6A" w:rsidP="00A64D6A">
      <w:pPr>
        <w:pStyle w:val="BodyText"/>
        <w:tabs>
          <w:tab w:val="left" w:pos="2208"/>
        </w:tabs>
      </w:pPr>
    </w:p>
    <w:p w:rsidR="00B715ED" w:rsidRDefault="000E5529" w:rsidP="00A64D6A">
      <w:pPr>
        <w:pStyle w:val="BodyText"/>
        <w:tabs>
          <w:tab w:val="left" w:pos="2208"/>
        </w:tabs>
      </w:pPr>
      <w:r>
        <w:t>RN 18594</w:t>
      </w:r>
      <w:r w:rsidR="00A64D6A">
        <w:t xml:space="preserve"> was </w:t>
      </w:r>
      <w:r w:rsidR="0041081C">
        <w:t>constructed with the benefit of the lessons learnt from</w:t>
      </w:r>
      <w:r w:rsidR="00DF6AA7">
        <w:t xml:space="preserve"> drilling the first deep hole. </w:t>
      </w:r>
      <w:r w:rsidR="0041081C">
        <w:t>RAB drilling proceeded i</w:t>
      </w:r>
      <w:r w:rsidR="00B715ED">
        <w:t xml:space="preserve">nitially </w:t>
      </w:r>
      <w:r w:rsidR="00A64D6A">
        <w:t>to 241</w:t>
      </w:r>
      <w:r w:rsidR="00BE4457">
        <w:t xml:space="preserve"> m </w:t>
      </w:r>
      <w:r w:rsidR="00B715ED">
        <w:t xml:space="preserve">depth </w:t>
      </w:r>
      <w:r w:rsidR="00BE4457">
        <w:t>below surface.</w:t>
      </w:r>
      <w:r w:rsidR="00B475B8">
        <w:t xml:space="preserve"> </w:t>
      </w:r>
      <w:r w:rsidR="00BE4457">
        <w:t>Ste</w:t>
      </w:r>
      <w:r w:rsidR="00A64D6A">
        <w:t xml:space="preserve">el casing </w:t>
      </w:r>
      <w:r w:rsidR="00BE4457">
        <w:t xml:space="preserve">(150 mm) </w:t>
      </w:r>
      <w:r w:rsidR="00A64D6A">
        <w:t xml:space="preserve">was </w:t>
      </w:r>
      <w:r w:rsidR="00B715ED">
        <w:t xml:space="preserve">then </w:t>
      </w:r>
      <w:r w:rsidR="00A64D6A">
        <w:t xml:space="preserve">run </w:t>
      </w:r>
      <w:r w:rsidR="00BE4457">
        <w:t xml:space="preserve">down-hole </w:t>
      </w:r>
      <w:r w:rsidR="00B715ED">
        <w:t>and cemented in-place</w:t>
      </w:r>
      <w:r w:rsidR="00A64D6A">
        <w:t>.</w:t>
      </w:r>
      <w:r w:rsidR="00B475B8">
        <w:t xml:space="preserve"> </w:t>
      </w:r>
      <w:r w:rsidR="00B715ED">
        <w:t>D</w:t>
      </w:r>
      <w:r w:rsidR="00A64D6A">
        <w:t xml:space="preserve">rilling continued </w:t>
      </w:r>
      <w:r w:rsidR="00B715ED">
        <w:t>through the sedimentary profile until granitic basement rocks were intersected at about 339 m.</w:t>
      </w:r>
      <w:r w:rsidR="00B475B8">
        <w:t xml:space="preserve"> </w:t>
      </w:r>
      <w:r w:rsidR="00B715ED">
        <w:t xml:space="preserve">The total borehole </w:t>
      </w:r>
      <w:r w:rsidR="00A64D6A">
        <w:t xml:space="preserve">depth </w:t>
      </w:r>
      <w:r w:rsidR="00B715ED">
        <w:t xml:space="preserve">was </w:t>
      </w:r>
      <w:r w:rsidR="00A64D6A">
        <w:t>345</w:t>
      </w:r>
      <w:r w:rsidR="00B715ED">
        <w:t xml:space="preserve"> </w:t>
      </w:r>
      <w:r w:rsidR="00A64D6A">
        <w:t>m</w:t>
      </w:r>
      <w:r w:rsidR="0041081C">
        <w:t xml:space="preserve"> (Appendix 1</w:t>
      </w:r>
      <w:r w:rsidR="00DF6AA7">
        <w:t xml:space="preserve">). </w:t>
      </w:r>
      <w:r w:rsidR="00B715ED">
        <w:t>Geophysical logs (gamma</w:t>
      </w:r>
      <w:r w:rsidR="0041081C">
        <w:t>-ray</w:t>
      </w:r>
      <w:r w:rsidR="00B715ED">
        <w:t xml:space="preserve">) were then run, prior to </w:t>
      </w:r>
      <w:r w:rsidR="00A64D6A">
        <w:t xml:space="preserve">the bore </w:t>
      </w:r>
      <w:r w:rsidR="00B715ED">
        <w:t>being</w:t>
      </w:r>
      <w:r w:rsidR="00A64D6A">
        <w:t xml:space="preserve"> constructed with 103</w:t>
      </w:r>
      <w:r w:rsidR="00B715ED">
        <w:t xml:space="preserve"> </w:t>
      </w:r>
      <w:r w:rsidR="00A64D6A">
        <w:t>mm diameter steel tubing suspended from the bottom of the 150</w:t>
      </w:r>
      <w:r w:rsidR="00B715ED">
        <w:t xml:space="preserve"> </w:t>
      </w:r>
      <w:r w:rsidR="00DF6AA7">
        <w:t xml:space="preserve">mm casing string. </w:t>
      </w:r>
      <w:r w:rsidR="00A64D6A">
        <w:t xml:space="preserve">Ten metres of </w:t>
      </w:r>
      <w:r w:rsidR="00B715ED">
        <w:t>stainless steel screens (</w:t>
      </w:r>
      <w:r w:rsidR="00A64D6A">
        <w:t>1</w:t>
      </w:r>
      <w:r w:rsidR="00B715ED">
        <w:t xml:space="preserve"> </w:t>
      </w:r>
      <w:r w:rsidR="00A64D6A">
        <w:t>mm aperture, 103</w:t>
      </w:r>
      <w:r w:rsidR="00B715ED">
        <w:t xml:space="preserve"> </w:t>
      </w:r>
      <w:r w:rsidR="00A64D6A">
        <w:t>mm diameter</w:t>
      </w:r>
      <w:r w:rsidR="00B715ED">
        <w:t>)</w:t>
      </w:r>
      <w:r w:rsidR="00A64D6A">
        <w:t xml:space="preserve"> were included in-line with the</w:t>
      </w:r>
      <w:r w:rsidR="0041081C">
        <w:t xml:space="preserve"> tubing and </w:t>
      </w:r>
      <w:r w:rsidR="0041081C">
        <w:lastRenderedPageBreak/>
        <w:t>set between 255-</w:t>
      </w:r>
      <w:r w:rsidR="00A64D6A">
        <w:t>265</w:t>
      </w:r>
      <w:r w:rsidR="00B715ED">
        <w:t xml:space="preserve"> </w:t>
      </w:r>
      <w:r w:rsidR="00A64D6A">
        <w:t>m below ground.</w:t>
      </w:r>
      <w:r w:rsidR="00B475B8">
        <w:t xml:space="preserve"> </w:t>
      </w:r>
      <w:r w:rsidR="00A64D6A">
        <w:t xml:space="preserve">This interval was identified </w:t>
      </w:r>
      <w:r w:rsidR="00B715ED">
        <w:t>from the lithologic and gamma logs as a zone of</w:t>
      </w:r>
      <w:r w:rsidR="00A64D6A">
        <w:t xml:space="preserve"> </w:t>
      </w:r>
      <w:r w:rsidR="00B715ED">
        <w:t xml:space="preserve">well sorted, </w:t>
      </w:r>
      <w:r w:rsidR="00A64D6A">
        <w:t>coarse</w:t>
      </w:r>
      <w:r w:rsidR="00B715ED">
        <w:t>-grained</w:t>
      </w:r>
      <w:r w:rsidR="00A64D6A">
        <w:t xml:space="preserve"> sa</w:t>
      </w:r>
      <w:r w:rsidR="00B715ED">
        <w:t>nds with g</w:t>
      </w:r>
      <w:r w:rsidR="007448CD">
        <w:t>ood aquifer potential</w:t>
      </w:r>
      <w:r w:rsidR="00B715ED">
        <w:t>.</w:t>
      </w:r>
      <w:r w:rsidR="00B475B8">
        <w:t xml:space="preserve"> </w:t>
      </w:r>
      <w:r w:rsidR="0041081C">
        <w:t>Following construction g</w:t>
      </w:r>
      <w:r w:rsidR="00B715ED">
        <w:t xml:space="preserve">roundwater was </w:t>
      </w:r>
      <w:r w:rsidR="00A64D6A">
        <w:t xml:space="preserve">airlifted </w:t>
      </w:r>
      <w:r w:rsidR="00B715ED">
        <w:t xml:space="preserve">from the bore in excess of </w:t>
      </w:r>
      <w:r w:rsidR="00A64D6A">
        <w:t>25 L/s (the maximum airlift capacity of the rig)</w:t>
      </w:r>
      <w:r w:rsidR="0041081C">
        <w:t xml:space="preserve">, </w:t>
      </w:r>
      <w:r w:rsidR="00B715ED">
        <w:t>demonstrating the excellent a</w:t>
      </w:r>
      <w:r w:rsidR="00A64D6A">
        <w:t>quifer characteristics</w:t>
      </w:r>
      <w:r w:rsidR="00B715ED">
        <w:t xml:space="preserve"> of this </w:t>
      </w:r>
      <w:r w:rsidR="0041081C">
        <w:t xml:space="preserve">sand-rich </w:t>
      </w:r>
      <w:r w:rsidR="00B715ED">
        <w:t>interval</w:t>
      </w:r>
      <w:r w:rsidR="00A64D6A">
        <w:t>.</w:t>
      </w:r>
      <w:r w:rsidR="00B475B8">
        <w:t xml:space="preserve"> </w:t>
      </w:r>
      <w:r w:rsidR="00E0751A">
        <w:t>Following construction the standing water level in the borehole was 30 m below ground level.</w:t>
      </w:r>
    </w:p>
    <w:p w:rsidR="00B715ED" w:rsidRDefault="00B715ED" w:rsidP="00A64D6A">
      <w:pPr>
        <w:pStyle w:val="BodyText"/>
        <w:tabs>
          <w:tab w:val="left" w:pos="2208"/>
        </w:tabs>
      </w:pPr>
    </w:p>
    <w:p w:rsidR="00E0751A" w:rsidRDefault="007448CD" w:rsidP="00A64D6A">
      <w:pPr>
        <w:pStyle w:val="BodyText"/>
        <w:tabs>
          <w:tab w:val="left" w:pos="2208"/>
        </w:tabs>
      </w:pPr>
      <w:r>
        <w:t>The down-hole graphic log</w:t>
      </w:r>
      <w:r w:rsidR="009830EC">
        <w:t xml:space="preserve"> in </w:t>
      </w:r>
      <w:r>
        <w:t>Appendix 1</w:t>
      </w:r>
      <w:r w:rsidR="009830EC">
        <w:t xml:space="preserve"> shows how the bore was constructed to avert the problems previously encountered when drilling RN</w:t>
      </w:r>
      <w:r w:rsidR="00542B66">
        <w:t xml:space="preserve"> </w:t>
      </w:r>
      <w:r w:rsidR="009830EC">
        <w:t>18356.</w:t>
      </w:r>
      <w:r w:rsidR="00B475B8">
        <w:t xml:space="preserve"> </w:t>
      </w:r>
      <w:r w:rsidR="009830EC">
        <w:t xml:space="preserve">The </w:t>
      </w:r>
      <w:r w:rsidR="009830EC" w:rsidRPr="00F320C1">
        <w:t xml:space="preserve">100 mm diameter steel tubing </w:t>
      </w:r>
      <w:r w:rsidR="009830EC">
        <w:t>was</w:t>
      </w:r>
      <w:r w:rsidR="009830EC" w:rsidRPr="00F320C1">
        <w:t xml:space="preserve"> </w:t>
      </w:r>
      <w:r w:rsidR="009830EC">
        <w:t xml:space="preserve">initially </w:t>
      </w:r>
      <w:r w:rsidR="009830EC" w:rsidRPr="00F320C1">
        <w:t>telescoped through 150 mm steel casing.</w:t>
      </w:r>
      <w:r w:rsidR="00B475B8">
        <w:t xml:space="preserve"> </w:t>
      </w:r>
      <w:r w:rsidR="009830EC" w:rsidRPr="00F320C1">
        <w:t xml:space="preserve">The open bore was </w:t>
      </w:r>
      <w:r w:rsidR="009830EC">
        <w:t xml:space="preserve">then </w:t>
      </w:r>
      <w:r w:rsidR="009830EC" w:rsidRPr="00F320C1">
        <w:t xml:space="preserve">backfilled with gravel to provide a </w:t>
      </w:r>
      <w:r w:rsidR="009830EC">
        <w:t xml:space="preserve">stable </w:t>
      </w:r>
      <w:r w:rsidR="009830EC" w:rsidRPr="00F320C1">
        <w:t>platform for the 100 mm tubing.</w:t>
      </w:r>
      <w:r w:rsidR="00B475B8">
        <w:t xml:space="preserve"> </w:t>
      </w:r>
      <w:r w:rsidR="009830EC" w:rsidRPr="00F320C1">
        <w:t xml:space="preserve">The screened aquifer </w:t>
      </w:r>
      <w:r w:rsidR="009830EC">
        <w:t xml:space="preserve">interval at 255-265 m consists of poorly consolidated, </w:t>
      </w:r>
      <w:r w:rsidR="009830EC" w:rsidRPr="00F320C1">
        <w:t>light grey, predominantly quartz</w:t>
      </w:r>
      <w:r w:rsidR="009830EC">
        <w:t xml:space="preserve">-bearing gravels which range from </w:t>
      </w:r>
      <w:r w:rsidR="009830EC" w:rsidRPr="00F320C1">
        <w:t>fine</w:t>
      </w:r>
      <w:r w:rsidR="009830EC">
        <w:t>-</w:t>
      </w:r>
      <w:r w:rsidR="009830EC" w:rsidRPr="00F320C1">
        <w:t xml:space="preserve"> to coarse</w:t>
      </w:r>
      <w:r w:rsidR="009830EC">
        <w:t>-grained.</w:t>
      </w:r>
      <w:r w:rsidR="00B475B8">
        <w:t xml:space="preserve"> </w:t>
      </w:r>
      <w:r w:rsidR="009830EC">
        <w:t>Most sediment particles are sub-</w:t>
      </w:r>
      <w:r w:rsidR="009830EC" w:rsidRPr="00F320C1">
        <w:t xml:space="preserve">rounded </w:t>
      </w:r>
      <w:r w:rsidR="009830EC">
        <w:t>to sub-angular.</w:t>
      </w:r>
      <w:r w:rsidR="00B475B8">
        <w:t xml:space="preserve"> </w:t>
      </w:r>
      <w:r w:rsidR="009830EC">
        <w:t xml:space="preserve">There is a </w:t>
      </w:r>
      <w:r w:rsidR="009830EC" w:rsidRPr="00F320C1">
        <w:t xml:space="preserve">slight </w:t>
      </w:r>
      <w:r w:rsidR="009830EC">
        <w:t xml:space="preserve">discrepancy in the correlation of the drillhole </w:t>
      </w:r>
      <w:r w:rsidR="009830EC" w:rsidRPr="00F320C1">
        <w:t>cutting</w:t>
      </w:r>
      <w:r w:rsidR="009830EC">
        <w:t>s</w:t>
      </w:r>
      <w:r w:rsidR="009830EC" w:rsidRPr="00F320C1">
        <w:t xml:space="preserve"> </w:t>
      </w:r>
      <w:r w:rsidR="009830EC">
        <w:t xml:space="preserve">with </w:t>
      </w:r>
      <w:r w:rsidR="009830EC" w:rsidRPr="00F320C1">
        <w:t>the gravel</w:t>
      </w:r>
      <w:r w:rsidR="009830EC">
        <w:t xml:space="preserve">-bearing </w:t>
      </w:r>
      <w:r w:rsidR="009830EC" w:rsidRPr="00F320C1">
        <w:t xml:space="preserve">aquifer </w:t>
      </w:r>
      <w:r w:rsidR="009830EC">
        <w:t xml:space="preserve">zone </w:t>
      </w:r>
      <w:r w:rsidR="009830EC" w:rsidRPr="00F320C1">
        <w:t xml:space="preserve">(a common problem when drilling deep </w:t>
      </w:r>
      <w:r w:rsidR="009830EC">
        <w:t>b</w:t>
      </w:r>
      <w:r w:rsidR="009830EC" w:rsidRPr="00F320C1">
        <w:t>ores</w:t>
      </w:r>
      <w:r w:rsidR="009830EC">
        <w:t xml:space="preserve"> due to the lag time in cuttings being returned to surface</w:t>
      </w:r>
      <w:r w:rsidR="009830EC" w:rsidRPr="00F320C1">
        <w:t>)</w:t>
      </w:r>
      <w:r w:rsidR="009830EC">
        <w:t>.</w:t>
      </w:r>
      <w:r w:rsidR="00B475B8">
        <w:t xml:space="preserve"> </w:t>
      </w:r>
      <w:r w:rsidR="009830EC">
        <w:t>However, this potential error</w:t>
      </w:r>
      <w:r w:rsidR="009830EC" w:rsidRPr="00F320C1">
        <w:t xml:space="preserve"> </w:t>
      </w:r>
      <w:r w:rsidR="0041081C">
        <w:t>was</w:t>
      </w:r>
      <w:r w:rsidR="009830EC" w:rsidRPr="00F320C1">
        <w:t xml:space="preserve"> corrected by </w:t>
      </w:r>
      <w:r w:rsidR="009830EC">
        <w:t>reference to the downhole gamma log acquired after drilling (</w:t>
      </w:r>
      <w:r w:rsidR="009830EC" w:rsidRPr="00F320C1">
        <w:t>before bore construction</w:t>
      </w:r>
      <w:r w:rsidR="009830EC">
        <w:t>)</w:t>
      </w:r>
      <w:r w:rsidR="00B25F13">
        <w:t>.</w:t>
      </w:r>
      <w:r w:rsidR="00B475B8">
        <w:t xml:space="preserve"> </w:t>
      </w:r>
      <w:r w:rsidR="00B25F13">
        <w:t>Although t</w:t>
      </w:r>
      <w:r w:rsidR="00B04898">
        <w:t xml:space="preserve">he gravel-bearing zone is </w:t>
      </w:r>
      <w:r w:rsidR="00B25F13">
        <w:t>centred ~270 m depth, the gamma logs indic</w:t>
      </w:r>
      <w:r w:rsidR="0041081C">
        <w:t>ated the most prospective</w:t>
      </w:r>
      <w:r w:rsidR="00B25F13">
        <w:t xml:space="preserve"> </w:t>
      </w:r>
      <w:r w:rsidR="00B04898">
        <w:t xml:space="preserve">water-bearing </w:t>
      </w:r>
      <w:r w:rsidR="00B25F13">
        <w:t xml:space="preserve">zone </w:t>
      </w:r>
      <w:r w:rsidR="0041081C">
        <w:t>to be</w:t>
      </w:r>
      <w:r w:rsidR="00B25F13">
        <w:t xml:space="preserve"> about 265 m deep</w:t>
      </w:r>
      <w:r w:rsidR="009830EC" w:rsidRPr="00F320C1">
        <w:t>.</w:t>
      </w:r>
    </w:p>
    <w:p w:rsidR="00E0751A" w:rsidRDefault="00E0751A" w:rsidP="00A64D6A">
      <w:pPr>
        <w:pStyle w:val="BodyText"/>
        <w:tabs>
          <w:tab w:val="left" w:pos="2208"/>
        </w:tabs>
      </w:pPr>
    </w:p>
    <w:p w:rsidR="00A64D6A" w:rsidRDefault="00B715ED" w:rsidP="00A64D6A">
      <w:pPr>
        <w:pStyle w:val="BodyText"/>
        <w:tabs>
          <w:tab w:val="left" w:pos="2208"/>
        </w:tabs>
      </w:pPr>
      <w:r>
        <w:t xml:space="preserve">The thickness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sediments intersected in RN 18594</w:t>
      </w:r>
      <w:r w:rsidR="00360BE2">
        <w:t xml:space="preserve"> was significantly less than originally hypothesised on the basis of the Bouguer gravity anomaly.</w:t>
      </w:r>
      <w:r w:rsidR="00B475B8">
        <w:t xml:space="preserve"> </w:t>
      </w:r>
      <w:r w:rsidR="00360BE2">
        <w:t>Drilling showed that the most likely reason for the zone of lower gravity at this site (compared to RN 18356) is the variation in composition of the basement rocks, rather than any significant variation in Cenozoic sediment thickness.</w:t>
      </w:r>
      <w:r w:rsidR="00B475B8">
        <w:t xml:space="preserve"> </w:t>
      </w:r>
      <w:r w:rsidR="00360BE2">
        <w:t xml:space="preserve">The granitic basement intersected in RN 18594 </w:t>
      </w:r>
      <w:r w:rsidR="00D64222">
        <w:t>is of lowe</w:t>
      </w:r>
      <w:r w:rsidR="00360BE2">
        <w:t xml:space="preserve">r density than the mica schist bedrock that underlies </w:t>
      </w:r>
      <w:r w:rsidR="00D64222">
        <w:t xml:space="preserve">the basin sediments in </w:t>
      </w:r>
      <w:r w:rsidR="00360BE2">
        <w:t>RN 18356</w:t>
      </w:r>
      <w:r w:rsidR="00D64222">
        <w:t>.</w:t>
      </w:r>
    </w:p>
    <w:p w:rsidR="00E46D6F" w:rsidRDefault="00E46D6F" w:rsidP="00A64D6A">
      <w:pPr>
        <w:pStyle w:val="BodyText"/>
        <w:tabs>
          <w:tab w:val="left" w:pos="2208"/>
        </w:tabs>
      </w:pPr>
    </w:p>
    <w:p w:rsidR="00E46D6F" w:rsidRDefault="00E46D6F" w:rsidP="00A64D6A">
      <w:pPr>
        <w:pStyle w:val="BodyText"/>
        <w:tabs>
          <w:tab w:val="left" w:pos="2208"/>
        </w:tabs>
      </w:pPr>
    </w:p>
    <w:p w:rsidR="00F320C1" w:rsidRDefault="00F320C1" w:rsidP="00F320C1">
      <w:pPr>
        <w:pStyle w:val="Heading2"/>
      </w:pPr>
      <w:bookmarkStart w:id="122" w:name="_Toc352760108"/>
      <w:r>
        <w:t>Stratigraphic analysis</w:t>
      </w:r>
      <w:bookmarkEnd w:id="122"/>
    </w:p>
    <w:p w:rsidR="00F320C1" w:rsidRDefault="00F320C1" w:rsidP="00F320C1">
      <w:pPr>
        <w:pStyle w:val="BodyText"/>
        <w:tabs>
          <w:tab w:val="left" w:pos="2208"/>
        </w:tabs>
      </w:pPr>
      <w:r>
        <w:t>Foll</w:t>
      </w:r>
      <w:r w:rsidR="00455ED0">
        <w:t>owing construction of RN</w:t>
      </w:r>
      <w:r w:rsidR="00542B66">
        <w:t xml:space="preserve"> </w:t>
      </w:r>
      <w:r w:rsidR="00455ED0">
        <w:t xml:space="preserve">18356 and RN 18594 </w:t>
      </w:r>
      <w:r w:rsidR="00D64222">
        <w:t>drill</w:t>
      </w:r>
      <w:r>
        <w:t xml:space="preserve">core from the </w:t>
      </w:r>
      <w:r w:rsidR="00D64222">
        <w:t xml:space="preserve">six 1970s-era </w:t>
      </w:r>
      <w:r>
        <w:t xml:space="preserve">CRA exploration holes </w:t>
      </w:r>
      <w:r w:rsidR="00D64222">
        <w:t xml:space="preserve">(TT1 to TT6) </w:t>
      </w:r>
      <w:r w:rsidR="00455ED0">
        <w:t xml:space="preserve">was </w:t>
      </w:r>
      <w:r w:rsidR="0041081C">
        <w:t>re-</w:t>
      </w:r>
      <w:r>
        <w:t>examined</w:t>
      </w:r>
      <w:r w:rsidR="00C90773">
        <w:t xml:space="preserve"> to </w:t>
      </w:r>
      <w:r w:rsidR="00455ED0">
        <w:t>interpret the stratigraphy, sedimentary facies and weathering characteristics of the Ti-Tree Basin</w:t>
      </w:r>
      <w:r>
        <w:t>.</w:t>
      </w:r>
      <w:r w:rsidR="00B475B8">
        <w:t xml:space="preserve"> </w:t>
      </w:r>
      <w:r w:rsidR="00E0751A">
        <w:t xml:space="preserve">In particular, this work aimed to correlate stratigraphy in the two new deep holes with the nearby </w:t>
      </w:r>
      <w:r w:rsidR="001A7568">
        <w:t xml:space="preserve">CRA </w:t>
      </w:r>
      <w:r w:rsidR="00E0751A">
        <w:t>drillcore.</w:t>
      </w:r>
      <w:r w:rsidR="00B475B8">
        <w:t xml:space="preserve"> </w:t>
      </w:r>
      <w:r w:rsidR="00455ED0">
        <w:t xml:space="preserve">This work was led by </w:t>
      </w:r>
      <w:r>
        <w:t>Dr</w:t>
      </w:r>
      <w:r w:rsidR="0041081C">
        <w:t>.</w:t>
      </w:r>
      <w:r>
        <w:t xml:space="preserve"> Carmen Krapf</w:t>
      </w:r>
      <w:r w:rsidR="00455ED0">
        <w:rPr>
          <w:rStyle w:val="FootnoteReference"/>
        </w:rPr>
        <w:footnoteReference w:id="6"/>
      </w:r>
      <w:r w:rsidR="00E0751A">
        <w:t xml:space="preserve">, in association with </w:t>
      </w:r>
      <w:r>
        <w:t>project staff</w:t>
      </w:r>
      <w:r w:rsidR="00E0751A">
        <w:t xml:space="preserve"> from GA and </w:t>
      </w:r>
      <w:r w:rsidR="00D41ED3">
        <w:t>NT DLRM</w:t>
      </w:r>
      <w:r w:rsidR="00E0751A">
        <w:t xml:space="preserve">, and took place </w:t>
      </w:r>
      <w:r>
        <w:t xml:space="preserve">at the </w:t>
      </w:r>
      <w:r w:rsidR="00E0751A">
        <w:t xml:space="preserve">NTGS </w:t>
      </w:r>
      <w:r>
        <w:t>Alice Springs</w:t>
      </w:r>
      <w:r w:rsidR="00455ED0">
        <w:t xml:space="preserve"> core shed </w:t>
      </w:r>
      <w:r>
        <w:t>in September 2010</w:t>
      </w:r>
      <w:r w:rsidR="007448CD">
        <w:t xml:space="preserve"> (</w:t>
      </w:r>
      <w:r w:rsidR="008528CE" w:rsidRPr="008528CE">
        <w:t>Figure 4.9</w:t>
      </w:r>
      <w:r w:rsidR="00C90773">
        <w:t>)</w:t>
      </w:r>
      <w:r>
        <w:t>.</w:t>
      </w:r>
      <w:r w:rsidR="00B475B8">
        <w:t xml:space="preserve"> </w:t>
      </w:r>
      <w:r>
        <w:t xml:space="preserve">The </w:t>
      </w:r>
      <w:r w:rsidR="00C90773">
        <w:t>drill</w:t>
      </w:r>
      <w:r>
        <w:t xml:space="preserve">core was examined to better understand the sedimentary </w:t>
      </w:r>
      <w:r w:rsidR="00C90773">
        <w:t xml:space="preserve">geology intersected by the two new deep boreholes (a </w:t>
      </w:r>
      <w:r>
        <w:t xml:space="preserve">rare </w:t>
      </w:r>
      <w:r w:rsidR="00C90773">
        <w:t>opportunity in remote area hydrogeological studies).</w:t>
      </w:r>
      <w:r w:rsidR="00B475B8">
        <w:t xml:space="preserve"> </w:t>
      </w:r>
      <w:r w:rsidR="00C90773">
        <w:t xml:space="preserve">Prospective horizons were also identified and </w:t>
      </w:r>
      <w:r>
        <w:t>sample</w:t>
      </w:r>
      <w:r w:rsidR="00C90773">
        <w:t xml:space="preserve">d </w:t>
      </w:r>
      <w:r>
        <w:t>for palynology.</w:t>
      </w:r>
    </w:p>
    <w:p w:rsidR="00F320C1" w:rsidRDefault="00F320C1" w:rsidP="00F320C1">
      <w:pPr>
        <w:pStyle w:val="BodyText"/>
      </w:pPr>
    </w:p>
    <w:p w:rsidR="0036217A" w:rsidRDefault="00A60E81" w:rsidP="0036217A">
      <w:pPr>
        <w:pStyle w:val="FigureSpace"/>
        <w:keepNext/>
        <w:jc w:val="center"/>
      </w:pPr>
      <w:r>
        <w:rPr>
          <w:noProof/>
        </w:rPr>
        <w:lastRenderedPageBreak/>
        <w:drawing>
          <wp:inline distT="0" distB="0" distL="0" distR="0" wp14:anchorId="63CEF4A9" wp14:editId="158CD189">
            <wp:extent cx="5117465" cy="3865880"/>
            <wp:effectExtent l="19050" t="19050" r="6985" b="1270"/>
            <wp:docPr id="47" name="Picture 47" descr="IMGP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P01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17465" cy="3865880"/>
                    </a:xfrm>
                    <a:prstGeom prst="rect">
                      <a:avLst/>
                    </a:prstGeom>
                    <a:noFill/>
                    <a:ln w="12700" cmpd="sng">
                      <a:solidFill>
                        <a:srgbClr val="000000"/>
                      </a:solidFill>
                      <a:miter lim="800000"/>
                      <a:headEnd/>
                      <a:tailEnd/>
                    </a:ln>
                    <a:effectLst/>
                  </pic:spPr>
                </pic:pic>
              </a:graphicData>
            </a:graphic>
          </wp:inline>
        </w:drawing>
      </w:r>
    </w:p>
    <w:p w:rsidR="00C90773" w:rsidRDefault="0036217A" w:rsidP="0036217A">
      <w:pPr>
        <w:pStyle w:val="Captions"/>
      </w:pPr>
      <w:bookmarkStart w:id="123" w:name="_Ref338262010"/>
      <w:bookmarkStart w:id="124" w:name="_Toc352760166"/>
      <w:r w:rsidRPr="0036217A">
        <w:rPr>
          <w:rStyle w:val="Captionsbold"/>
        </w:rPr>
        <w:t xml:space="preserve">Figure </w:t>
      </w:r>
      <w:r w:rsidR="008528CE">
        <w:rPr>
          <w:rStyle w:val="Captionsbold"/>
          <w:noProof/>
        </w:rPr>
        <w:t>4</w:t>
      </w:r>
      <w:r w:rsidR="00397822">
        <w:rPr>
          <w:rStyle w:val="Captionsbold"/>
        </w:rPr>
        <w:t>.</w:t>
      </w:r>
      <w:r w:rsidR="008528CE">
        <w:rPr>
          <w:rStyle w:val="Captionsbold"/>
          <w:noProof/>
        </w:rPr>
        <w:t>9</w:t>
      </w:r>
      <w:bookmarkEnd w:id="123"/>
      <w:r w:rsidRPr="0036217A">
        <w:rPr>
          <w:rStyle w:val="Captionsbold"/>
        </w:rPr>
        <w:t>:</w:t>
      </w:r>
      <w:r>
        <w:t xml:space="preserve"> </w:t>
      </w:r>
      <w:r w:rsidR="00C90773">
        <w:t xml:space="preserve">Examining </w:t>
      </w:r>
      <w:smartTag w:uri="urn:schemas-microsoft-com:office:smarttags" w:element="PlaceName">
        <w:r w:rsidR="00C90773">
          <w:t>Ti-Tree</w:t>
        </w:r>
      </w:smartTag>
      <w:r w:rsidR="00C90773">
        <w:t xml:space="preserve"> </w:t>
      </w:r>
      <w:smartTag w:uri="urn:schemas-microsoft-com:office:smarttags" w:element="PlaceType">
        <w:r w:rsidR="00C90773">
          <w:t>Basin</w:t>
        </w:r>
      </w:smartTag>
      <w:r w:rsidR="00C90773">
        <w:t xml:space="preserve"> drillcore in September 2010 at the </w:t>
      </w:r>
      <w:smartTag w:uri="urn:schemas-microsoft-com:office:smarttags" w:element="place">
        <w:r w:rsidR="00C90773">
          <w:t>Alice Springs</w:t>
        </w:r>
      </w:smartTag>
      <w:r w:rsidR="00C90773">
        <w:t xml:space="preserve"> NTGS core shed (left to right: Dr</w:t>
      </w:r>
      <w:r w:rsidR="0041081C">
        <w:t>.</w:t>
      </w:r>
      <w:r w:rsidR="00C90773">
        <w:t xml:space="preserve"> Carmen Krapf, GSWA, and Dr</w:t>
      </w:r>
      <w:r w:rsidR="0041081C">
        <w:t>.</w:t>
      </w:r>
      <w:r w:rsidR="00C90773">
        <w:t xml:space="preserve"> Steven Lewis, GA).</w:t>
      </w:r>
      <w:bookmarkEnd w:id="124"/>
    </w:p>
    <w:p w:rsidR="00C90773" w:rsidRDefault="00C90773" w:rsidP="00F320C1">
      <w:pPr>
        <w:pStyle w:val="BodyText"/>
      </w:pPr>
    </w:p>
    <w:p w:rsidR="0036217A" w:rsidRDefault="0036217A" w:rsidP="00F320C1">
      <w:pPr>
        <w:pStyle w:val="BodyText"/>
      </w:pPr>
    </w:p>
    <w:p w:rsidR="000102D6" w:rsidRDefault="00C90773" w:rsidP="00F320C1">
      <w:pPr>
        <w:pStyle w:val="BodyText"/>
      </w:pPr>
      <w:r>
        <w:t xml:space="preserve">Detailed analysis of the available drillcore led to the development of a new </w:t>
      </w:r>
      <w:r w:rsidR="001A7568">
        <w:t xml:space="preserve">4-stage </w:t>
      </w:r>
      <w:r>
        <w:t xml:space="preserve">sedimentary facies </w:t>
      </w:r>
      <w:r w:rsidR="0041081C">
        <w:t>scheme</w:t>
      </w:r>
      <w:r>
        <w:t xml:space="preserve"> for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8528CE" w:rsidRPr="008528CE">
        <w:t>Table 4.1</w:t>
      </w:r>
      <w:r w:rsidR="000102D6" w:rsidRPr="00E30B54">
        <w:t xml:space="preserve"> and </w:t>
      </w:r>
      <w:r w:rsidR="008528CE" w:rsidRPr="008528CE">
        <w:t>Figure 4.10</w:t>
      </w:r>
      <w:r>
        <w:t>)</w:t>
      </w:r>
      <w:r w:rsidR="0041081C">
        <w:t xml:space="preserve"> which can be </w:t>
      </w:r>
      <w:r w:rsidR="001A7568">
        <w:t xml:space="preserve">correlated with the regional </w:t>
      </w:r>
      <w:r w:rsidR="0041081C">
        <w:t xml:space="preserve">stratigraphic </w:t>
      </w:r>
      <w:r w:rsidR="001A7568">
        <w:t>observations made by Senior et al. (1995)</w:t>
      </w:r>
      <w:r w:rsidR="000102D6">
        <w:t>:</w:t>
      </w:r>
    </w:p>
    <w:p w:rsidR="000102D6" w:rsidRDefault="000102D6" w:rsidP="00F320C1">
      <w:pPr>
        <w:pStyle w:val="BodyText"/>
      </w:pPr>
    </w:p>
    <w:p w:rsidR="00C90773" w:rsidRPr="0041081C" w:rsidRDefault="0041081C" w:rsidP="00F320C1">
      <w:pPr>
        <w:pStyle w:val="BodyText"/>
        <w:rPr>
          <w:i/>
        </w:rPr>
      </w:pPr>
      <w:r w:rsidRPr="0041081C">
        <w:rPr>
          <w:i/>
        </w:rPr>
        <w:t>‘</w:t>
      </w:r>
      <w:r w:rsidR="000102D6" w:rsidRPr="0041081C">
        <w:rPr>
          <w:i/>
        </w:rPr>
        <w:t>In the deeper holes, a unit, up to 130 m thick, of white siltstone and claystone rests on basement (</w:t>
      </w:r>
      <w:r w:rsidR="000102D6" w:rsidRPr="0041081C">
        <w:t>Ti-Tree Facies 1</w:t>
      </w:r>
      <w:r w:rsidR="000102D6" w:rsidRPr="0041081C">
        <w:rPr>
          <w:i/>
        </w:rPr>
        <w:t>) and is overlain by lenticular units of lignite and carbonaceous claystone (</w:t>
      </w:r>
      <w:r w:rsidRPr="0041081C">
        <w:t>Ti-Tree</w:t>
      </w:r>
      <w:r>
        <w:rPr>
          <w:i/>
        </w:rPr>
        <w:t xml:space="preserve"> </w:t>
      </w:r>
      <w:r w:rsidR="000102D6" w:rsidRPr="0041081C">
        <w:t>Facies 2</w:t>
      </w:r>
      <w:r w:rsidR="000102D6" w:rsidRPr="0041081C">
        <w:rPr>
          <w:i/>
        </w:rPr>
        <w:t>).</w:t>
      </w:r>
      <w:r w:rsidR="00B475B8">
        <w:rPr>
          <w:i/>
        </w:rPr>
        <w:t xml:space="preserve"> </w:t>
      </w:r>
      <w:r w:rsidR="000102D6" w:rsidRPr="0041081C">
        <w:rPr>
          <w:i/>
        </w:rPr>
        <w:t>The carbonaceous units, or where they are absent, the 'white beds', are overlain by greenish-grey siltstone and silty sandstone (</w:t>
      </w:r>
      <w:r>
        <w:t xml:space="preserve">Ti-Tree </w:t>
      </w:r>
      <w:r w:rsidR="000102D6" w:rsidRPr="0041081C">
        <w:t>Facies 3</w:t>
      </w:r>
      <w:r w:rsidR="000102D6" w:rsidRPr="0041081C">
        <w:rPr>
          <w:i/>
        </w:rPr>
        <w:t>).</w:t>
      </w:r>
      <w:r w:rsidR="00B475B8">
        <w:rPr>
          <w:i/>
        </w:rPr>
        <w:t xml:space="preserve"> </w:t>
      </w:r>
      <w:r w:rsidR="000102D6" w:rsidRPr="0041081C">
        <w:rPr>
          <w:i/>
        </w:rPr>
        <w:t>These units pass, in turn, upwards into their weathered and oxidised equivalents.</w:t>
      </w:r>
      <w:r w:rsidR="00B475B8">
        <w:rPr>
          <w:i/>
        </w:rPr>
        <w:t xml:space="preserve"> </w:t>
      </w:r>
      <w:r w:rsidR="000102D6" w:rsidRPr="0041081C">
        <w:rPr>
          <w:i/>
        </w:rPr>
        <w:t>The uppermost 60 m or so is commonly dominated by reddish-brown sandy siltstone (</w:t>
      </w:r>
      <w:r>
        <w:t xml:space="preserve">Ti-Tree </w:t>
      </w:r>
      <w:r w:rsidR="000102D6" w:rsidRPr="0041081C">
        <w:t>Facies 4b</w:t>
      </w:r>
      <w:r w:rsidR="000102D6" w:rsidRPr="0041081C">
        <w:rPr>
          <w:i/>
        </w:rPr>
        <w:t>), whereas the lower 60 m or so are, in places, characterised by multi-coloured (pale grey, brownish-grey, white or yellow) siltstone or mudstone, and includes minor coarse sandstone and gritty sandst</w:t>
      </w:r>
      <w:r w:rsidRPr="0041081C">
        <w:rPr>
          <w:i/>
        </w:rPr>
        <w:t>one layers (</w:t>
      </w:r>
      <w:r w:rsidRPr="0041081C">
        <w:t>Ti-Tree</w:t>
      </w:r>
      <w:r>
        <w:rPr>
          <w:i/>
        </w:rPr>
        <w:t xml:space="preserve"> </w:t>
      </w:r>
      <w:r w:rsidRPr="0041081C">
        <w:t>Facies 4a</w:t>
      </w:r>
      <w:r w:rsidRPr="0041081C">
        <w:rPr>
          <w:i/>
        </w:rPr>
        <w:t>).’</w:t>
      </w:r>
    </w:p>
    <w:p w:rsidR="0036217A" w:rsidRDefault="0036217A" w:rsidP="0036217A">
      <w:pPr>
        <w:pStyle w:val="Tabletitle"/>
      </w:pPr>
      <w:r>
        <w:br w:type="page"/>
      </w:r>
      <w:bookmarkStart w:id="125" w:name="_Ref338262166"/>
      <w:bookmarkStart w:id="126" w:name="_Toc352760178"/>
      <w:r w:rsidRPr="0036217A">
        <w:rPr>
          <w:rStyle w:val="Tablenumber"/>
        </w:rPr>
        <w:lastRenderedPageBreak/>
        <w:t xml:space="preserve">Table </w:t>
      </w:r>
      <w:r w:rsidR="008528CE">
        <w:rPr>
          <w:rStyle w:val="Tablenumber"/>
          <w:noProof/>
        </w:rPr>
        <w:t>4</w:t>
      </w:r>
      <w:r w:rsidR="00397822">
        <w:rPr>
          <w:rStyle w:val="Tablenumber"/>
        </w:rPr>
        <w:t>.</w:t>
      </w:r>
      <w:r w:rsidR="008528CE">
        <w:rPr>
          <w:rStyle w:val="Tablenumber"/>
          <w:noProof/>
        </w:rPr>
        <w:t>1</w:t>
      </w:r>
      <w:bookmarkEnd w:id="125"/>
      <w:r w:rsidRPr="0036217A">
        <w:rPr>
          <w:rStyle w:val="Tablenumber"/>
        </w:rPr>
        <w:t>:</w:t>
      </w:r>
      <w:r>
        <w:t xml:space="preserve"> New facies classification for Cenozoic sedimentary infill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bookmarkEnd w:id="126"/>
    </w:p>
    <w:tbl>
      <w:tblPr>
        <w:tblStyle w:val="TableGrid"/>
        <w:tblW w:w="8613" w:type="dxa"/>
        <w:tblLook w:val="01E0" w:firstRow="1" w:lastRow="1" w:firstColumn="1" w:lastColumn="1" w:noHBand="0" w:noVBand="0"/>
      </w:tblPr>
      <w:tblGrid>
        <w:gridCol w:w="1227"/>
        <w:gridCol w:w="1858"/>
        <w:gridCol w:w="2073"/>
        <w:gridCol w:w="1662"/>
        <w:gridCol w:w="1793"/>
      </w:tblGrid>
      <w:tr w:rsidR="001A7568" w:rsidTr="00E35106">
        <w:trPr>
          <w:tblHeader/>
        </w:trPr>
        <w:tc>
          <w:tcPr>
            <w:tcW w:w="1227" w:type="dxa"/>
          </w:tcPr>
          <w:p w:rsidR="001A7568" w:rsidRDefault="001A7568" w:rsidP="001A7568">
            <w:pPr>
              <w:pStyle w:val="Tableheadingrow"/>
            </w:pPr>
            <w:r>
              <w:t>Krapf facies number</w:t>
            </w:r>
          </w:p>
        </w:tc>
        <w:tc>
          <w:tcPr>
            <w:tcW w:w="1858" w:type="dxa"/>
          </w:tcPr>
          <w:p w:rsidR="001A7568" w:rsidRDefault="001A7568" w:rsidP="001A7568">
            <w:pPr>
              <w:pStyle w:val="Tableheadingrow"/>
            </w:pPr>
            <w:r>
              <w:t>Description of sediments</w:t>
            </w:r>
          </w:p>
        </w:tc>
        <w:tc>
          <w:tcPr>
            <w:tcW w:w="2073" w:type="dxa"/>
          </w:tcPr>
          <w:p w:rsidR="001A7568" w:rsidRDefault="001A7568" w:rsidP="001A7568">
            <w:pPr>
              <w:pStyle w:val="Tableheadingrow"/>
            </w:pPr>
            <w:r>
              <w:t>Interpreted depositional environment</w:t>
            </w:r>
          </w:p>
        </w:tc>
        <w:tc>
          <w:tcPr>
            <w:tcW w:w="1662" w:type="dxa"/>
          </w:tcPr>
          <w:p w:rsidR="001A7568" w:rsidRDefault="001A7568" w:rsidP="001A7568">
            <w:pPr>
              <w:pStyle w:val="Tableheadingrow"/>
            </w:pPr>
            <w:r>
              <w:t xml:space="preserve">Regional </w:t>
            </w:r>
            <w:r w:rsidR="00DC7291">
              <w:t xml:space="preserve">Stratigraphic </w:t>
            </w:r>
            <w:r>
              <w:t>correlation</w:t>
            </w:r>
          </w:p>
        </w:tc>
        <w:tc>
          <w:tcPr>
            <w:tcW w:w="1793" w:type="dxa"/>
          </w:tcPr>
          <w:p w:rsidR="001A7568" w:rsidRDefault="001A7568" w:rsidP="001A7568">
            <w:pPr>
              <w:pStyle w:val="Tableheadingrow"/>
            </w:pPr>
            <w:r>
              <w:t>Comments</w:t>
            </w:r>
          </w:p>
        </w:tc>
      </w:tr>
      <w:tr w:rsidR="001A7568" w:rsidTr="002C10D5">
        <w:tc>
          <w:tcPr>
            <w:tcW w:w="1227" w:type="dxa"/>
          </w:tcPr>
          <w:p w:rsidR="001A7568" w:rsidRDefault="001A7568" w:rsidP="001A7568">
            <w:pPr>
              <w:pStyle w:val="Tabletext"/>
            </w:pPr>
            <w:r>
              <w:t>Ti-Tree Facies 1</w:t>
            </w:r>
          </w:p>
        </w:tc>
        <w:tc>
          <w:tcPr>
            <w:tcW w:w="1858" w:type="dxa"/>
          </w:tcPr>
          <w:p w:rsidR="001A7568" w:rsidRDefault="00BF6636" w:rsidP="001A7568">
            <w:pPr>
              <w:pStyle w:val="Tabletext"/>
            </w:pPr>
            <w:r>
              <w:t>Clayey silts to sandy silts with distinct sand-rich layers forming good quality aquifers</w:t>
            </w:r>
          </w:p>
        </w:tc>
        <w:tc>
          <w:tcPr>
            <w:tcW w:w="2073" w:type="dxa"/>
          </w:tcPr>
          <w:p w:rsidR="001A7568" w:rsidRDefault="00CB294D" w:rsidP="001A7568">
            <w:pPr>
              <w:pStyle w:val="Tabletext"/>
            </w:pPr>
            <w:r>
              <w:t>Fluvial system – proximal to medial from source, likely low sinuosity to braided streams</w:t>
            </w:r>
          </w:p>
        </w:tc>
        <w:tc>
          <w:tcPr>
            <w:tcW w:w="1662" w:type="dxa"/>
          </w:tcPr>
          <w:p w:rsidR="001A7568" w:rsidRDefault="00BF6636" w:rsidP="001A7568">
            <w:pPr>
              <w:pStyle w:val="Tabletext"/>
            </w:pPr>
            <w:r>
              <w:t xml:space="preserve">Lower </w:t>
            </w:r>
            <w:r w:rsidR="00CB294D">
              <w:t>Hale Fm</w:t>
            </w:r>
            <w:r w:rsidR="00DC7291">
              <w:t xml:space="preserve"> (Eocene)</w:t>
            </w:r>
          </w:p>
        </w:tc>
        <w:tc>
          <w:tcPr>
            <w:tcW w:w="1793" w:type="dxa"/>
          </w:tcPr>
          <w:p w:rsidR="001A7568" w:rsidRDefault="00BF6636" w:rsidP="001A7568">
            <w:pPr>
              <w:pStyle w:val="Tabletext"/>
            </w:pPr>
            <w:r>
              <w:t>Degree of lithification varies from poor to moderate. Primary structures and compositions are mostly over-printed by deep chemical weathering</w:t>
            </w:r>
          </w:p>
        </w:tc>
      </w:tr>
      <w:tr w:rsidR="001A7568" w:rsidTr="002C10D5">
        <w:tc>
          <w:tcPr>
            <w:tcW w:w="1227" w:type="dxa"/>
          </w:tcPr>
          <w:p w:rsidR="001A7568" w:rsidRDefault="001A7568" w:rsidP="001A7568">
            <w:pPr>
              <w:pStyle w:val="Tabletext"/>
            </w:pPr>
            <w:r>
              <w:t>Ti-Tree Facies 2</w:t>
            </w:r>
          </w:p>
        </w:tc>
        <w:tc>
          <w:tcPr>
            <w:tcW w:w="1858" w:type="dxa"/>
          </w:tcPr>
          <w:p w:rsidR="001A7568" w:rsidRDefault="00DC7291" w:rsidP="001A7568">
            <w:pPr>
              <w:pStyle w:val="Tabletext"/>
            </w:pPr>
            <w:r>
              <w:t>Dark, c</w:t>
            </w:r>
            <w:r w:rsidR="00BF6636">
              <w:t>arbonaceous clays and lignite; minor silts and sands</w:t>
            </w:r>
          </w:p>
        </w:tc>
        <w:tc>
          <w:tcPr>
            <w:tcW w:w="2073" w:type="dxa"/>
          </w:tcPr>
          <w:p w:rsidR="001A7568" w:rsidRDefault="00CB294D" w:rsidP="001A7568">
            <w:pPr>
              <w:pStyle w:val="Tabletext"/>
            </w:pPr>
            <w:r>
              <w:t>Lacustrine to swampy</w:t>
            </w:r>
          </w:p>
        </w:tc>
        <w:tc>
          <w:tcPr>
            <w:tcW w:w="1662" w:type="dxa"/>
          </w:tcPr>
          <w:p w:rsidR="001A7568" w:rsidRDefault="00BF6636" w:rsidP="001A7568">
            <w:pPr>
              <w:pStyle w:val="Tabletext"/>
            </w:pPr>
            <w:r>
              <w:t xml:space="preserve">Middle </w:t>
            </w:r>
            <w:r w:rsidR="00CB294D">
              <w:t>Hale Fm</w:t>
            </w:r>
            <w:r w:rsidR="00A74C16">
              <w:t xml:space="preserve"> (Eocene)</w:t>
            </w:r>
          </w:p>
        </w:tc>
        <w:tc>
          <w:tcPr>
            <w:tcW w:w="1793" w:type="dxa"/>
          </w:tcPr>
          <w:p w:rsidR="001A7568" w:rsidRDefault="00DC7291" w:rsidP="001A7568">
            <w:pPr>
              <w:pStyle w:val="Tabletext"/>
            </w:pPr>
            <w:r>
              <w:t xml:space="preserve">This unit does not occur across the entire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p>
        </w:tc>
      </w:tr>
      <w:tr w:rsidR="001A7568" w:rsidTr="002C10D5">
        <w:tc>
          <w:tcPr>
            <w:tcW w:w="1227" w:type="dxa"/>
          </w:tcPr>
          <w:p w:rsidR="001A7568" w:rsidRDefault="001A7568" w:rsidP="001A7568">
            <w:pPr>
              <w:pStyle w:val="Tabletext"/>
            </w:pPr>
            <w:r>
              <w:t>Ti-Tree Facies 3</w:t>
            </w:r>
          </w:p>
        </w:tc>
        <w:tc>
          <w:tcPr>
            <w:tcW w:w="1858" w:type="dxa"/>
          </w:tcPr>
          <w:p w:rsidR="001A7568" w:rsidRDefault="00DC7291" w:rsidP="001A7568">
            <w:pPr>
              <w:pStyle w:val="Tabletext"/>
            </w:pPr>
            <w:r>
              <w:t>Greenish-grey silts and silty sands</w:t>
            </w:r>
          </w:p>
        </w:tc>
        <w:tc>
          <w:tcPr>
            <w:tcW w:w="2073" w:type="dxa"/>
          </w:tcPr>
          <w:p w:rsidR="001A7568" w:rsidRDefault="00CB294D" w:rsidP="001A7568">
            <w:pPr>
              <w:pStyle w:val="Tabletext"/>
            </w:pPr>
            <w:r>
              <w:t>Fluvial system – distal floodplain, likely high sinuosity meandering streams with distribut</w:t>
            </w:r>
            <w:r w:rsidR="002C10D5">
              <w:t>a</w:t>
            </w:r>
            <w:r>
              <w:t>ry channels</w:t>
            </w:r>
          </w:p>
        </w:tc>
        <w:tc>
          <w:tcPr>
            <w:tcW w:w="1662" w:type="dxa"/>
          </w:tcPr>
          <w:p w:rsidR="001A7568" w:rsidRDefault="00BF6636" w:rsidP="001A7568">
            <w:pPr>
              <w:pStyle w:val="Tabletext"/>
            </w:pPr>
            <w:r>
              <w:t xml:space="preserve">Upper </w:t>
            </w:r>
            <w:r w:rsidR="00CB294D">
              <w:t>Hale Fm</w:t>
            </w:r>
            <w:r w:rsidR="00A74C16">
              <w:t xml:space="preserve"> (Eocene)</w:t>
            </w:r>
          </w:p>
        </w:tc>
        <w:tc>
          <w:tcPr>
            <w:tcW w:w="1793" w:type="dxa"/>
          </w:tcPr>
          <w:p w:rsidR="001A7568" w:rsidRDefault="001A7568" w:rsidP="001A7568">
            <w:pPr>
              <w:pStyle w:val="Tabletext"/>
            </w:pPr>
          </w:p>
        </w:tc>
      </w:tr>
      <w:tr w:rsidR="001A7568" w:rsidTr="002C10D5">
        <w:tc>
          <w:tcPr>
            <w:tcW w:w="1227" w:type="dxa"/>
          </w:tcPr>
          <w:p w:rsidR="001A7568" w:rsidRDefault="001A7568" w:rsidP="001A7568">
            <w:pPr>
              <w:pStyle w:val="Tabletext"/>
            </w:pPr>
            <w:r>
              <w:t>Ti-Tree Facies 4a</w:t>
            </w:r>
          </w:p>
        </w:tc>
        <w:tc>
          <w:tcPr>
            <w:tcW w:w="1858" w:type="dxa"/>
          </w:tcPr>
          <w:p w:rsidR="001A7568" w:rsidRDefault="00BF6636" w:rsidP="001A7568">
            <w:pPr>
              <w:pStyle w:val="Tabletext"/>
            </w:pPr>
            <w:r>
              <w:t>Silty clay with lenses of fine- to medium-grained sand and silt</w:t>
            </w:r>
            <w:r w:rsidR="00DC7291">
              <w:t>; minor coarse sands and gritty sands</w:t>
            </w:r>
          </w:p>
        </w:tc>
        <w:tc>
          <w:tcPr>
            <w:tcW w:w="2073" w:type="dxa"/>
          </w:tcPr>
          <w:p w:rsidR="001A7568" w:rsidRDefault="00CB294D" w:rsidP="001A7568">
            <w:pPr>
              <w:pStyle w:val="Tabletext"/>
            </w:pPr>
            <w:r>
              <w:t>Fluvial</w:t>
            </w:r>
          </w:p>
        </w:tc>
        <w:tc>
          <w:tcPr>
            <w:tcW w:w="1662" w:type="dxa"/>
          </w:tcPr>
          <w:p w:rsidR="001A7568" w:rsidRDefault="00CB294D" w:rsidP="001A7568">
            <w:pPr>
              <w:pStyle w:val="Tabletext"/>
            </w:pPr>
            <w:r>
              <w:t>Waite Fm</w:t>
            </w:r>
            <w:r w:rsidR="00A74C16">
              <w:t xml:space="preserve"> (Miocene)</w:t>
            </w:r>
          </w:p>
        </w:tc>
        <w:tc>
          <w:tcPr>
            <w:tcW w:w="1793" w:type="dxa"/>
          </w:tcPr>
          <w:p w:rsidR="001A7568" w:rsidRDefault="00BF6636" w:rsidP="001A7568">
            <w:pPr>
              <w:pStyle w:val="Tabletext"/>
            </w:pPr>
            <w:r>
              <w:t>This facies only distinguishable from drillcore samples</w:t>
            </w:r>
          </w:p>
        </w:tc>
      </w:tr>
      <w:tr w:rsidR="001A7568" w:rsidTr="002C10D5">
        <w:tc>
          <w:tcPr>
            <w:tcW w:w="1227" w:type="dxa"/>
          </w:tcPr>
          <w:p w:rsidR="001A7568" w:rsidRDefault="001A7568" w:rsidP="001A7568">
            <w:pPr>
              <w:pStyle w:val="Tabletext"/>
            </w:pPr>
            <w:r>
              <w:t>Ti-Tree Facies 4b</w:t>
            </w:r>
          </w:p>
        </w:tc>
        <w:tc>
          <w:tcPr>
            <w:tcW w:w="1858" w:type="dxa"/>
          </w:tcPr>
          <w:p w:rsidR="001A7568" w:rsidRDefault="00DC7291" w:rsidP="001A7568">
            <w:pPr>
              <w:pStyle w:val="Tabletext"/>
            </w:pPr>
            <w:smartTag w:uri="urn:schemas-microsoft-com:office:smarttags" w:element="place">
              <w:smartTag w:uri="urn:schemas-microsoft-com:office:smarttags" w:element="City">
                <w:r>
                  <w:t>Sandy</w:t>
                </w:r>
              </w:smartTag>
            </w:smartTag>
            <w:r>
              <w:t xml:space="preserve"> silts and silts with d</w:t>
            </w:r>
            <w:r w:rsidR="00BF6636">
              <w:t>istinct reddish mottling</w:t>
            </w:r>
          </w:p>
        </w:tc>
        <w:tc>
          <w:tcPr>
            <w:tcW w:w="2073" w:type="dxa"/>
          </w:tcPr>
          <w:p w:rsidR="001A7568" w:rsidRDefault="00CB294D" w:rsidP="001A7568">
            <w:pPr>
              <w:pStyle w:val="Tabletext"/>
            </w:pPr>
            <w:r>
              <w:t>Fluvial</w:t>
            </w:r>
          </w:p>
        </w:tc>
        <w:tc>
          <w:tcPr>
            <w:tcW w:w="1662" w:type="dxa"/>
          </w:tcPr>
          <w:p w:rsidR="001A7568" w:rsidRDefault="00CB294D" w:rsidP="001A7568">
            <w:pPr>
              <w:pStyle w:val="Tabletext"/>
            </w:pPr>
            <w:r>
              <w:t>Waite Fm</w:t>
            </w:r>
            <w:r w:rsidR="00A74C16">
              <w:t xml:space="preserve"> (Miocene to Early Pliocene)</w:t>
            </w:r>
          </w:p>
        </w:tc>
        <w:tc>
          <w:tcPr>
            <w:tcW w:w="1793" w:type="dxa"/>
          </w:tcPr>
          <w:p w:rsidR="001A7568" w:rsidRDefault="00BF6636" w:rsidP="001A7568">
            <w:pPr>
              <w:pStyle w:val="Tabletext"/>
            </w:pPr>
            <w:r>
              <w:t>Mottling caused by chemical weathering</w:t>
            </w:r>
          </w:p>
        </w:tc>
      </w:tr>
    </w:tbl>
    <w:p w:rsidR="00C90773" w:rsidRDefault="00C90773" w:rsidP="00F320C1">
      <w:pPr>
        <w:pStyle w:val="BodyText"/>
      </w:pPr>
    </w:p>
    <w:p w:rsidR="00C90773" w:rsidRDefault="00C90773" w:rsidP="00F320C1">
      <w:pPr>
        <w:pStyle w:val="BodyText"/>
      </w:pPr>
    </w:p>
    <w:p w:rsidR="0036217A" w:rsidRDefault="00A60E81" w:rsidP="0036217A">
      <w:pPr>
        <w:pStyle w:val="FigureSpace"/>
        <w:keepNext/>
        <w:jc w:val="center"/>
      </w:pPr>
      <w:r>
        <w:rPr>
          <w:noProof/>
        </w:rPr>
        <w:lastRenderedPageBreak/>
        <w:drawing>
          <wp:inline distT="0" distB="0" distL="0" distR="0" wp14:anchorId="564F3BF3" wp14:editId="38BBC88C">
            <wp:extent cx="5414010" cy="4956810"/>
            <wp:effectExtent l="0" t="0" r="0" b="0"/>
            <wp:docPr id="48" name="Picture 48" descr="12-62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2-6282-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14010" cy="4956810"/>
                    </a:xfrm>
                    <a:prstGeom prst="rect">
                      <a:avLst/>
                    </a:prstGeom>
                    <a:noFill/>
                    <a:ln>
                      <a:noFill/>
                    </a:ln>
                  </pic:spPr>
                </pic:pic>
              </a:graphicData>
            </a:graphic>
          </wp:inline>
        </w:drawing>
      </w:r>
    </w:p>
    <w:p w:rsidR="0036217A" w:rsidRPr="0036217A" w:rsidRDefault="0036217A" w:rsidP="0036217A">
      <w:pPr>
        <w:pStyle w:val="Captions"/>
      </w:pPr>
      <w:bookmarkStart w:id="127" w:name="_Ref338262155"/>
      <w:bookmarkStart w:id="128" w:name="_Toc352760167"/>
      <w:r w:rsidRPr="0036217A">
        <w:rPr>
          <w:rStyle w:val="Captionsbold"/>
        </w:rPr>
        <w:t xml:space="preserve">Figure </w:t>
      </w:r>
      <w:r w:rsidR="008528CE">
        <w:rPr>
          <w:rStyle w:val="Captionsbold"/>
          <w:noProof/>
        </w:rPr>
        <w:t>4</w:t>
      </w:r>
      <w:r w:rsidR="00397822">
        <w:rPr>
          <w:rStyle w:val="Captionsbold"/>
        </w:rPr>
        <w:t>.</w:t>
      </w:r>
      <w:r w:rsidR="008528CE">
        <w:rPr>
          <w:rStyle w:val="Captionsbold"/>
          <w:noProof/>
        </w:rPr>
        <w:t>10</w:t>
      </w:r>
      <w:bookmarkEnd w:id="127"/>
      <w:r w:rsidRPr="0036217A">
        <w:rPr>
          <w:rStyle w:val="Captionsbold"/>
        </w:rPr>
        <w:t>:</w:t>
      </w:r>
      <w:r w:rsidRPr="0036217A">
        <w:t xml:space="preserve"> Comparison of gamma-ray logs for deep drillholes in the central </w:t>
      </w:r>
      <w:smartTag w:uri="urn:schemas-microsoft-com:office:smarttags" w:element="place">
        <w:smartTag w:uri="urn:schemas-microsoft-com:office:smarttags" w:element="PlaceName">
          <w:r w:rsidRPr="0036217A">
            <w:t>Ti-Tree</w:t>
          </w:r>
        </w:smartTag>
        <w:r w:rsidRPr="0036217A">
          <w:t xml:space="preserve"> </w:t>
        </w:r>
        <w:smartTag w:uri="urn:schemas-microsoft-com:office:smarttags" w:element="PlaceType">
          <w:r w:rsidRPr="0036217A">
            <w:t>Basin</w:t>
          </w:r>
        </w:smartTag>
      </w:smartTag>
      <w:r w:rsidRPr="0036217A">
        <w:t>.</w:t>
      </w:r>
      <w:r w:rsidR="00B475B8">
        <w:t xml:space="preserve"> </w:t>
      </w:r>
      <w:r w:rsidRPr="0036217A">
        <w:t>The log for CRA TT1 was digitised from the paper record (O’Sullivan, 1973); RN 18356 was drilled only 10m from CRA TT1.</w:t>
      </w:r>
      <w:r w:rsidR="00B475B8">
        <w:t xml:space="preserve"> </w:t>
      </w:r>
      <w:r w:rsidRPr="0036217A">
        <w:t>A schematic of the new Krapf Ti-Tree facies classification scheme is plotted for RN 18594.</w:t>
      </w:r>
      <w:bookmarkEnd w:id="128"/>
    </w:p>
    <w:p w:rsidR="000102D6" w:rsidRDefault="000102D6" w:rsidP="00F320C1">
      <w:pPr>
        <w:pStyle w:val="BodyText"/>
      </w:pPr>
    </w:p>
    <w:p w:rsidR="000102D6" w:rsidRDefault="000102D6" w:rsidP="00F320C1">
      <w:pPr>
        <w:pStyle w:val="BodyText"/>
      </w:pPr>
    </w:p>
    <w:p w:rsidR="00F320C1" w:rsidRDefault="00A02F10" w:rsidP="00F320C1">
      <w:pPr>
        <w:pStyle w:val="BodyText"/>
      </w:pPr>
      <w:r>
        <w:t>Senior et al. (1994</w:t>
      </w:r>
      <w:r w:rsidR="00F320C1">
        <w:t xml:space="preserve">) equated the </w:t>
      </w:r>
      <w:r w:rsidR="009D342F">
        <w:t xml:space="preserve">infill </w:t>
      </w:r>
      <w:r w:rsidR="00F320C1">
        <w:t xml:space="preserve">stratigraphy </w:t>
      </w:r>
      <w:r w:rsidR="009D342F">
        <w:t xml:space="preserve">of various </w:t>
      </w:r>
      <w:r w:rsidR="00F320C1">
        <w:t xml:space="preserve">central Australian </w:t>
      </w:r>
      <w:r w:rsidR="009D342F">
        <w:t>b</w:t>
      </w:r>
      <w:r w:rsidR="00F320C1">
        <w:t xml:space="preserve">asins to </w:t>
      </w:r>
      <w:r w:rsidR="009D342F">
        <w:t xml:space="preserve">the </w:t>
      </w:r>
      <w:r w:rsidR="00F320C1">
        <w:t xml:space="preserve">previously defined formations </w:t>
      </w:r>
      <w:r w:rsidR="009D342F">
        <w:t>of</w:t>
      </w:r>
      <w:r w:rsidR="00F320C1">
        <w:t xml:space="preserve"> the Waite </w:t>
      </w:r>
      <w:r w:rsidR="007210DC">
        <w:t xml:space="preserve">(Woodburne, 1967) </w:t>
      </w:r>
      <w:r w:rsidR="00F320C1">
        <w:t xml:space="preserve">and Hale </w:t>
      </w:r>
      <w:r w:rsidR="007210DC">
        <w:t xml:space="preserve">(Stewart et al., 1980) </w:t>
      </w:r>
      <w:r w:rsidR="00F320C1">
        <w:t>Basins</w:t>
      </w:r>
      <w:r w:rsidR="000102D6">
        <w:t xml:space="preserve"> (</w:t>
      </w:r>
      <w:r w:rsidR="008528CE" w:rsidRPr="008528CE">
        <w:t>Figure 4.11</w:t>
      </w:r>
      <w:r w:rsidR="000102D6">
        <w:t>)</w:t>
      </w:r>
      <w:r w:rsidR="00F320C1">
        <w:t>.</w:t>
      </w:r>
      <w:r w:rsidR="00B475B8">
        <w:t xml:space="preserve"> </w:t>
      </w:r>
      <w:r w:rsidR="00714E24">
        <w:t xml:space="preserve">On this basis </w:t>
      </w:r>
      <w:r w:rsidR="00F320C1">
        <w:t xml:space="preserve">the </w:t>
      </w:r>
      <w:r w:rsidR="00714E24">
        <w:t>newly defined Ti-Tree</w:t>
      </w:r>
      <w:r w:rsidR="00F320C1">
        <w:t xml:space="preserve"> Facies 1, 2</w:t>
      </w:r>
      <w:r w:rsidR="00714E24">
        <w:t>,</w:t>
      </w:r>
      <w:r w:rsidR="00F320C1">
        <w:t xml:space="preserve"> </w:t>
      </w:r>
      <w:r w:rsidR="00714E24">
        <w:t xml:space="preserve">and </w:t>
      </w:r>
      <w:r w:rsidR="00F320C1">
        <w:t>3 are considered part of the Hale Formation</w:t>
      </w:r>
      <w:r w:rsidR="00714E24">
        <w:t>, and Facies 4a</w:t>
      </w:r>
      <w:r w:rsidR="00F320C1">
        <w:t xml:space="preserve"> and </w:t>
      </w:r>
      <w:r w:rsidR="00714E24">
        <w:t>4b</w:t>
      </w:r>
      <w:r w:rsidR="00F320C1">
        <w:t xml:space="preserve"> </w:t>
      </w:r>
      <w:r w:rsidR="00714E24">
        <w:t xml:space="preserve">are </w:t>
      </w:r>
      <w:r w:rsidR="00F320C1">
        <w:t>part of the Waite Formation.</w:t>
      </w:r>
      <w:r w:rsidR="00B475B8">
        <w:t xml:space="preserve"> </w:t>
      </w:r>
      <w:r w:rsidR="00F320C1">
        <w:t xml:space="preserve">The Waite and Hale Formations are separated by a </w:t>
      </w:r>
      <w:r w:rsidR="00714E24">
        <w:t xml:space="preserve">non-depositional </w:t>
      </w:r>
      <w:r w:rsidR="00F320C1">
        <w:t xml:space="preserve">hiatus </w:t>
      </w:r>
      <w:r w:rsidR="00714E24">
        <w:t>during the Oligocene.</w:t>
      </w:r>
      <w:r w:rsidR="00B475B8">
        <w:t xml:space="preserve"> </w:t>
      </w:r>
      <w:r w:rsidR="00714E24">
        <w:t>Th</w:t>
      </w:r>
      <w:r w:rsidR="00F320C1">
        <w:t>us</w:t>
      </w:r>
      <w:r w:rsidR="00714E24">
        <w:t>,</w:t>
      </w:r>
      <w:r w:rsidR="00F320C1">
        <w:t xml:space="preserve"> the oxidised red to mottled sequences commonly encountered </w:t>
      </w:r>
      <w:r w:rsidR="00714E24">
        <w:t xml:space="preserve">during drilling </w:t>
      </w:r>
      <w:r w:rsidR="00F320C1">
        <w:t xml:space="preserve">in </w:t>
      </w:r>
      <w:r w:rsidR="00714E24">
        <w:t xml:space="preserve">the </w:t>
      </w:r>
      <w:r w:rsidR="00F320C1">
        <w:t xml:space="preserve">upper aquifer water bores </w:t>
      </w:r>
      <w:r w:rsidR="00714E24">
        <w:t>of</w:t>
      </w:r>
      <w:r w:rsidR="00F320C1">
        <w:t xml:space="preserve"> the </w:t>
      </w:r>
      <w:smartTag w:uri="urn:schemas-microsoft-com:office:smarttags" w:element="place">
        <w:smartTag w:uri="urn:schemas-microsoft-com:office:smarttags" w:element="PlaceName">
          <w:r w:rsidR="00F320C1">
            <w:t>Ti-Tree</w:t>
          </w:r>
        </w:smartTag>
        <w:r w:rsidR="00F320C1">
          <w:t xml:space="preserve"> </w:t>
        </w:r>
        <w:smartTag w:uri="urn:schemas-microsoft-com:office:smarttags" w:element="PlaceType">
          <w:r w:rsidR="00F320C1">
            <w:t>Basin</w:t>
          </w:r>
        </w:smartTag>
      </w:smartTag>
      <w:r w:rsidR="00F320C1">
        <w:t xml:space="preserve"> (Read and Tickell, 2007) are most likely </w:t>
      </w:r>
      <w:r w:rsidR="00714E24">
        <w:t>equivalents of the Waite Formation</w:t>
      </w:r>
      <w:r w:rsidR="00F320C1">
        <w:t>.</w:t>
      </w:r>
    </w:p>
    <w:p w:rsidR="00327402" w:rsidRDefault="00327402" w:rsidP="00F320C1">
      <w:pPr>
        <w:pStyle w:val="BodyText"/>
        <w:sectPr w:rsidR="00327402" w:rsidSect="00DF6AA7">
          <w:footerReference w:type="default" r:id="rId61"/>
          <w:pgSz w:w="11907" w:h="16840" w:code="9"/>
          <w:pgMar w:top="1985" w:right="1701" w:bottom="1418" w:left="1701" w:header="720" w:footer="720" w:gutter="0"/>
          <w:pgNumType w:start="1"/>
          <w:cols w:space="720"/>
        </w:sectPr>
      </w:pPr>
    </w:p>
    <w:p w:rsidR="0036217A" w:rsidRDefault="00A60E81" w:rsidP="002C10D5">
      <w:pPr>
        <w:pStyle w:val="FigureSpace"/>
        <w:jc w:val="center"/>
      </w:pPr>
      <w:r>
        <w:rPr>
          <w:noProof/>
        </w:rPr>
        <w:lastRenderedPageBreak/>
        <w:drawing>
          <wp:inline distT="0" distB="0" distL="0" distR="0" wp14:anchorId="17097296" wp14:editId="607DA228">
            <wp:extent cx="6769735" cy="4804410"/>
            <wp:effectExtent l="0" t="0" r="0" b="0"/>
            <wp:docPr id="49" name="Picture 49" descr="12-6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2-6729-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769735" cy="4804410"/>
                    </a:xfrm>
                    <a:prstGeom prst="rect">
                      <a:avLst/>
                    </a:prstGeom>
                    <a:noFill/>
                    <a:ln>
                      <a:noFill/>
                    </a:ln>
                  </pic:spPr>
                </pic:pic>
              </a:graphicData>
            </a:graphic>
          </wp:inline>
        </w:drawing>
      </w:r>
    </w:p>
    <w:p w:rsidR="00714E24" w:rsidRDefault="0036217A" w:rsidP="0036217A">
      <w:pPr>
        <w:pStyle w:val="Captions"/>
      </w:pPr>
      <w:bookmarkStart w:id="129" w:name="_Ref338262241"/>
      <w:bookmarkStart w:id="130" w:name="_Toc352760168"/>
      <w:r w:rsidRPr="0036217A">
        <w:rPr>
          <w:rStyle w:val="Captionsbold"/>
        </w:rPr>
        <w:t xml:space="preserve">Figure </w:t>
      </w:r>
      <w:r w:rsidR="008528CE">
        <w:rPr>
          <w:rStyle w:val="Captionsbold"/>
          <w:noProof/>
        </w:rPr>
        <w:t>4</w:t>
      </w:r>
      <w:r w:rsidR="00397822">
        <w:rPr>
          <w:rStyle w:val="Captionsbold"/>
        </w:rPr>
        <w:t>.</w:t>
      </w:r>
      <w:r w:rsidR="008528CE">
        <w:rPr>
          <w:rStyle w:val="Captionsbold"/>
          <w:noProof/>
        </w:rPr>
        <w:t>11</w:t>
      </w:r>
      <w:bookmarkEnd w:id="129"/>
      <w:r w:rsidRPr="0036217A">
        <w:rPr>
          <w:rStyle w:val="Captionsbold"/>
        </w:rPr>
        <w:t>:</w:t>
      </w:r>
      <w:r>
        <w:t xml:space="preserve"> </w:t>
      </w:r>
      <w:r w:rsidR="00714E24">
        <w:t xml:space="preserve">Idealised stratigraphic correlation chart for the </w:t>
      </w:r>
      <w:smartTag w:uri="urn:schemas-microsoft-com:office:smarttags" w:element="PlaceName">
        <w:r w:rsidR="00714E24">
          <w:t>Ti-Tree</w:t>
        </w:r>
      </w:smartTag>
      <w:r w:rsidR="00714E24">
        <w:t xml:space="preserve"> </w:t>
      </w:r>
      <w:smartTag w:uri="urn:schemas-microsoft-com:office:smarttags" w:element="PlaceType">
        <w:r w:rsidR="00714E24">
          <w:t>Basin</w:t>
        </w:r>
      </w:smartTag>
      <w:r w:rsidR="00714E24">
        <w:t xml:space="preserve"> and other selected Cenozoic basins overlying the eastern Arunta Block in central </w:t>
      </w:r>
      <w:smartTag w:uri="urn:schemas-microsoft-com:office:smarttags" w:element="place">
        <w:smartTag w:uri="urn:schemas-microsoft-com:office:smarttags" w:element="country-region">
          <w:r w:rsidR="00714E24">
            <w:t>Australia</w:t>
          </w:r>
        </w:smartTag>
      </w:smartTag>
      <w:r w:rsidR="00714E24">
        <w:t xml:space="preserve"> (modified after Senior et al., 1995).</w:t>
      </w:r>
      <w:bookmarkEnd w:id="130"/>
    </w:p>
    <w:p w:rsidR="00327402" w:rsidRDefault="00327402" w:rsidP="00F320C1">
      <w:pPr>
        <w:pStyle w:val="BodyText"/>
        <w:sectPr w:rsidR="00327402" w:rsidSect="00DF6AA7">
          <w:pgSz w:w="16840" w:h="11907" w:orient="landscape" w:code="9"/>
          <w:pgMar w:top="1985" w:right="1701" w:bottom="1701" w:left="1701" w:header="720" w:footer="720" w:gutter="0"/>
          <w:cols w:space="720"/>
        </w:sectPr>
      </w:pPr>
    </w:p>
    <w:p w:rsidR="00A02F10" w:rsidRDefault="00C6328F" w:rsidP="00C6328F">
      <w:pPr>
        <w:pStyle w:val="BodyText"/>
      </w:pPr>
      <w:r>
        <w:lastRenderedPageBreak/>
        <w:t xml:space="preserve">The correlation </w:t>
      </w:r>
      <w:r w:rsidR="007B2297">
        <w:t>of</w:t>
      </w:r>
      <w:r>
        <w:t xml:space="preserve"> Cenozoic sediments </w:t>
      </w:r>
      <w:r w:rsidR="007B2297">
        <w:t>across the</w:t>
      </w:r>
      <w:r>
        <w:t xml:space="preserve"> </w:t>
      </w:r>
      <w:r w:rsidR="007B2297">
        <w:t xml:space="preserve">many </w:t>
      </w:r>
      <w:r>
        <w:t>central Australia</w:t>
      </w:r>
      <w:r w:rsidR="007B2297">
        <w:t>n basins</w:t>
      </w:r>
      <w:r>
        <w:t xml:space="preserve"> </w:t>
      </w:r>
      <w:r w:rsidR="000D601F">
        <w:t>(</w:t>
      </w:r>
      <w:r w:rsidR="008528CE" w:rsidRPr="008528CE">
        <w:t>Figure 4.11</w:t>
      </w:r>
      <w:r w:rsidR="000D601F">
        <w:t xml:space="preserve">) </w:t>
      </w:r>
      <w:r>
        <w:t>has long been problematic.</w:t>
      </w:r>
      <w:r w:rsidR="00B475B8">
        <w:t xml:space="preserve"> </w:t>
      </w:r>
      <w:r>
        <w:t xml:space="preserve">For </w:t>
      </w:r>
      <w:r w:rsidR="00714E24">
        <w:t>example,</w:t>
      </w:r>
      <w:r>
        <w:t xml:space="preserve"> English (2001) and Higgins and Rafferty (2009) </w:t>
      </w:r>
      <w:r w:rsidR="00714E24">
        <w:t>identified upper Cenozoic sedimentary successions</w:t>
      </w:r>
      <w:r>
        <w:t xml:space="preserve"> that </w:t>
      </w:r>
      <w:r w:rsidR="00714E24">
        <w:t xml:space="preserve">each considered </w:t>
      </w:r>
      <w:r w:rsidR="007B2297">
        <w:t xml:space="preserve">warranted new formation names </w:t>
      </w:r>
      <w:r>
        <w:t>(Anmatye</w:t>
      </w:r>
      <w:r w:rsidR="007B2297">
        <w:t>rre Clay and Napperby Formation,</w:t>
      </w:r>
      <w:r>
        <w:t xml:space="preserve"> respectively) rather than </w:t>
      </w:r>
      <w:r w:rsidR="007B2297">
        <w:t>form part of</w:t>
      </w:r>
      <w:r>
        <w:t xml:space="preserve"> the Waite Formation.</w:t>
      </w:r>
      <w:r w:rsidR="00B475B8">
        <w:t xml:space="preserve"> </w:t>
      </w:r>
      <w:r>
        <w:t xml:space="preserve">Similarly Lau et al. (1997) proposed </w:t>
      </w:r>
      <w:r w:rsidR="007B2297">
        <w:t xml:space="preserve">that </w:t>
      </w:r>
      <w:r>
        <w:t xml:space="preserve">a thick clay </w:t>
      </w:r>
      <w:r w:rsidR="007B2297">
        <w:t xml:space="preserve">sequence </w:t>
      </w:r>
      <w:r>
        <w:t xml:space="preserve">intersected </w:t>
      </w:r>
      <w:r w:rsidR="007B2297">
        <w:t xml:space="preserve">in several drillholes </w:t>
      </w:r>
      <w:r>
        <w:t xml:space="preserve">north of Papunya be called the Mount Wedge Clay rather than </w:t>
      </w:r>
      <w:r w:rsidR="007B2297">
        <w:t>be correlated</w:t>
      </w:r>
      <w:r>
        <w:t xml:space="preserve"> with </w:t>
      </w:r>
      <w:r w:rsidR="007B2297">
        <w:t>the Hale or Waite Formations</w:t>
      </w:r>
      <w:r>
        <w:t>.</w:t>
      </w:r>
      <w:r w:rsidR="00B475B8">
        <w:t xml:space="preserve"> </w:t>
      </w:r>
      <w:r>
        <w:t>These problems are not surprising gi</w:t>
      </w:r>
      <w:r w:rsidR="007B2297">
        <w:t>ven that Senior et al. (1995) qualified</w:t>
      </w:r>
      <w:r>
        <w:t xml:space="preserve"> their attempt</w:t>
      </w:r>
      <w:r w:rsidR="007B2297">
        <w:t>ed</w:t>
      </w:r>
      <w:r>
        <w:t xml:space="preserve"> Cenozoic correlation</w:t>
      </w:r>
      <w:r w:rsidR="007B2297">
        <w:t>s</w:t>
      </w:r>
      <w:r>
        <w:t xml:space="preserve"> by noting that</w:t>
      </w:r>
      <w:r w:rsidR="007B2297">
        <w:t>:</w:t>
      </w:r>
    </w:p>
    <w:p w:rsidR="00A02F10" w:rsidRDefault="00A02F10" w:rsidP="00C6328F">
      <w:pPr>
        <w:pStyle w:val="BodyText"/>
      </w:pPr>
    </w:p>
    <w:p w:rsidR="00C6328F" w:rsidRDefault="007B2297" w:rsidP="00C6328F">
      <w:pPr>
        <w:pStyle w:val="BodyText"/>
      </w:pPr>
      <w:r w:rsidRPr="007B2297">
        <w:rPr>
          <w:i/>
        </w:rPr>
        <w:t>‘</w:t>
      </w:r>
      <w:r w:rsidR="00C6328F" w:rsidRPr="007B2297">
        <w:rPr>
          <w:i/>
        </w:rPr>
        <w:t>Although there is gross lithological similarity between the successions in the basins of the Alice Springs area, detailed correlation has b</w:t>
      </w:r>
      <w:r w:rsidRPr="007B2297">
        <w:rPr>
          <w:i/>
        </w:rPr>
        <w:t xml:space="preserve">een hampered by the weathering </w:t>
      </w:r>
      <w:r w:rsidR="00C6328F" w:rsidRPr="007B2297">
        <w:rPr>
          <w:i/>
        </w:rPr>
        <w:t>of many litho</w:t>
      </w:r>
      <w:r w:rsidRPr="007B2297">
        <w:rPr>
          <w:i/>
        </w:rPr>
        <w:t>logies and the lack of fossils.’</w:t>
      </w:r>
    </w:p>
    <w:p w:rsidR="00C6328F" w:rsidRDefault="00C6328F" w:rsidP="00C6328F">
      <w:pPr>
        <w:pStyle w:val="BodyText"/>
      </w:pPr>
    </w:p>
    <w:p w:rsidR="00C6328F" w:rsidRDefault="000D601F" w:rsidP="00C6328F">
      <w:pPr>
        <w:pStyle w:val="BodyText"/>
      </w:pPr>
      <w:r>
        <w:t xml:space="preserve">This difficulty of correlating sedimentary facies </w:t>
      </w:r>
      <w:r w:rsidR="00C6328F">
        <w:t xml:space="preserve">is </w:t>
      </w:r>
      <w:r>
        <w:t xml:space="preserve">also </w:t>
      </w:r>
      <w:r w:rsidR="00C6328F">
        <w:t xml:space="preserve">apparent </w:t>
      </w:r>
      <w:r>
        <w:t xml:space="preserve">for different parts of </w:t>
      </w:r>
      <w:r w:rsidR="00C6328F">
        <w:t xml:space="preserve">the </w:t>
      </w:r>
      <w:smartTag w:uri="urn:schemas-microsoft-com:office:smarttags" w:element="place">
        <w:smartTag w:uri="urn:schemas-microsoft-com:office:smarttags" w:element="PlaceName">
          <w:r w:rsidR="007B2297">
            <w:t>Ti-Tree</w:t>
          </w:r>
        </w:smartTag>
        <w:r w:rsidR="007B2297">
          <w:t xml:space="preserve"> </w:t>
        </w:r>
        <w:smartTag w:uri="urn:schemas-microsoft-com:office:smarttags" w:element="PlaceType">
          <w:r w:rsidR="00C6328F">
            <w:t>Basin</w:t>
          </w:r>
        </w:smartTag>
      </w:smartTag>
      <w:r w:rsidR="00C6328F">
        <w:t>.</w:t>
      </w:r>
      <w:r w:rsidR="00B475B8">
        <w:t xml:space="preserve"> </w:t>
      </w:r>
      <w:r>
        <w:t xml:space="preserve">For example, the </w:t>
      </w:r>
      <w:r w:rsidR="00C6328F">
        <w:t xml:space="preserve">deep RAB drilling </w:t>
      </w:r>
      <w:r>
        <w:t xml:space="preserve">data (including gamma-ray logs) acquired by NuPower Resources near the southern margin of the Ti-Tree Basin </w:t>
      </w:r>
      <w:r w:rsidR="00C6328F">
        <w:t>(</w:t>
      </w:r>
      <w:r>
        <w:t xml:space="preserve">consisting of </w:t>
      </w:r>
      <w:r w:rsidR="00C6328F">
        <w:t>several holes drilled to rig capacity of around 320</w:t>
      </w:r>
      <w:r>
        <w:t xml:space="preserve"> m depth) cannot </w:t>
      </w:r>
      <w:r w:rsidR="00C6328F">
        <w:t xml:space="preserve">readily </w:t>
      </w:r>
      <w:r>
        <w:t xml:space="preserve">be </w:t>
      </w:r>
      <w:r w:rsidR="00C6328F">
        <w:t xml:space="preserve">matched to the </w:t>
      </w:r>
      <w:r>
        <w:t xml:space="preserve">sedimentary sequence of cored </w:t>
      </w:r>
      <w:r w:rsidR="00C6328F">
        <w:t xml:space="preserve">CRA TT1 </w:t>
      </w:r>
      <w:r>
        <w:t>drillhole (</w:t>
      </w:r>
      <w:r w:rsidR="008528CE" w:rsidRPr="0036217A">
        <w:t xml:space="preserve">Figure </w:t>
      </w:r>
      <w:r w:rsidR="008528CE">
        <w:rPr>
          <w:noProof/>
        </w:rPr>
        <w:t>4</w:t>
      </w:r>
      <w:r w:rsidR="008528CE">
        <w:t>.</w:t>
      </w:r>
      <w:r w:rsidR="008528CE">
        <w:rPr>
          <w:noProof/>
        </w:rPr>
        <w:t>10</w:t>
      </w:r>
      <w:r>
        <w:t>)</w:t>
      </w:r>
      <w:r w:rsidR="00A02F10">
        <w:t>.</w:t>
      </w:r>
      <w:r w:rsidR="00B475B8">
        <w:t xml:space="preserve"> </w:t>
      </w:r>
      <w:r w:rsidR="00A02F10">
        <w:t>T</w:t>
      </w:r>
      <w:r w:rsidR="00C6328F">
        <w:t xml:space="preserve">he line of six </w:t>
      </w:r>
      <w:r>
        <w:t xml:space="preserve">TT-series </w:t>
      </w:r>
      <w:r w:rsidR="00C6328F">
        <w:t>core</w:t>
      </w:r>
      <w:r>
        <w:t>d</w:t>
      </w:r>
      <w:r w:rsidR="00C6328F">
        <w:t xml:space="preserve"> </w:t>
      </w:r>
      <w:r>
        <w:t xml:space="preserve">drillholes </w:t>
      </w:r>
      <w:r w:rsidR="00C6328F">
        <w:t>at 5</w:t>
      </w:r>
      <w:r>
        <w:t xml:space="preserve"> </w:t>
      </w:r>
      <w:r w:rsidR="00C6328F">
        <w:t xml:space="preserve">km intervals </w:t>
      </w:r>
      <w:r>
        <w:t xml:space="preserve">across part of </w:t>
      </w:r>
      <w:r w:rsidR="00C6328F">
        <w:t xml:space="preserve">the </w:t>
      </w:r>
      <w:smartTag w:uri="urn:schemas-microsoft-com:office:smarttags" w:element="place">
        <w:smartTag w:uri="urn:schemas-microsoft-com:office:smarttags" w:element="PlaceName">
          <w:r w:rsidR="00C6328F">
            <w:t>Ti-Tree</w:t>
          </w:r>
        </w:smartTag>
        <w:r w:rsidR="00C6328F">
          <w:t xml:space="preserve"> </w:t>
        </w:r>
        <w:smartTag w:uri="urn:schemas-microsoft-com:office:smarttags" w:element="PlaceType">
          <w:r w:rsidR="00C6328F">
            <w:t>Basin</w:t>
          </w:r>
        </w:smartTag>
      </w:smartTag>
      <w:r w:rsidR="00C6328F">
        <w:t xml:space="preserve"> </w:t>
      </w:r>
      <w:r>
        <w:t xml:space="preserve">are </w:t>
      </w:r>
      <w:r w:rsidR="00A02F10">
        <w:t xml:space="preserve">also </w:t>
      </w:r>
      <w:r>
        <w:t>not</w:t>
      </w:r>
      <w:r w:rsidR="00C6328F">
        <w:t xml:space="preserve"> </w:t>
      </w:r>
      <w:r w:rsidR="00A02F10">
        <w:t xml:space="preserve">easily correlated </w:t>
      </w:r>
      <w:r w:rsidR="00C6328F">
        <w:t>(O’Sullivan, 1973).</w:t>
      </w:r>
    </w:p>
    <w:p w:rsidR="00C6328F" w:rsidRDefault="00C6328F" w:rsidP="00F320C1">
      <w:pPr>
        <w:pStyle w:val="BodyText"/>
      </w:pPr>
    </w:p>
    <w:p w:rsidR="00C6328F" w:rsidRDefault="00C6328F" w:rsidP="00C6328F">
      <w:pPr>
        <w:pStyle w:val="BodyText"/>
      </w:pPr>
      <w:r>
        <w:t xml:space="preserve">Higgins and Rafferty (2009) developed a </w:t>
      </w:r>
      <w:r w:rsidR="000D601F">
        <w:t xml:space="preserve">revised </w:t>
      </w:r>
      <w:r>
        <w:t>stratigraphic classif</w:t>
      </w:r>
      <w:r w:rsidR="000D601F">
        <w:t xml:space="preserve">ication from new RAB drilling </w:t>
      </w:r>
      <w:r>
        <w:t xml:space="preserve">in the south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000D601F">
        <w:t xml:space="preserve"> (completed for uranium exploration).</w:t>
      </w:r>
      <w:r w:rsidR="00B475B8">
        <w:t xml:space="preserve"> </w:t>
      </w:r>
      <w:r w:rsidR="000D601F">
        <w:t>This scheme</w:t>
      </w:r>
      <w:r>
        <w:t xml:space="preserve"> provisionally </w:t>
      </w:r>
      <w:r w:rsidR="000D601F">
        <w:t xml:space="preserve">matched </w:t>
      </w:r>
      <w:r>
        <w:t xml:space="preserve">the stratigraphy </w:t>
      </w:r>
      <w:r w:rsidR="000D601F">
        <w:t xml:space="preserve">of </w:t>
      </w:r>
      <w:r>
        <w:t>t</w:t>
      </w:r>
      <w:r w:rsidR="000D601F">
        <w:t>he Hale and Waite Basins (south-</w:t>
      </w:r>
      <w:r>
        <w:t>east and east of Ti-Tree</w:t>
      </w:r>
      <w:r w:rsidR="00A02F10">
        <w:t>, respectively</w:t>
      </w:r>
      <w:r>
        <w:t>) developed by Senior et al. (1995).</w:t>
      </w:r>
      <w:r w:rsidR="00B475B8">
        <w:t xml:space="preserve"> </w:t>
      </w:r>
      <w:r>
        <w:t>Higgins and Rafferty (2009) recognise</w:t>
      </w:r>
      <w:r w:rsidR="005B0462">
        <w:t>d</w:t>
      </w:r>
      <w:r>
        <w:t xml:space="preserve"> elements of the Hale and Waite </w:t>
      </w:r>
      <w:r w:rsidR="005B0462">
        <w:t>F</w:t>
      </w:r>
      <w:r>
        <w:t>ormations in their drilling and invoke</w:t>
      </w:r>
      <w:r w:rsidR="005B0462">
        <w:t>d</w:t>
      </w:r>
      <w:r>
        <w:t xml:space="preserve"> an informal unit name </w:t>
      </w:r>
      <w:r w:rsidR="005B0462">
        <w:t>(‘</w:t>
      </w:r>
      <w:r>
        <w:t>Napperby Formation</w:t>
      </w:r>
      <w:r w:rsidR="005B0462">
        <w:t>’)</w:t>
      </w:r>
      <w:r>
        <w:t xml:space="preserve"> to describe </w:t>
      </w:r>
      <w:r w:rsidR="005B0462">
        <w:t xml:space="preserve">an </w:t>
      </w:r>
      <w:r>
        <w:t>upper</w:t>
      </w:r>
      <w:r w:rsidR="005B0462">
        <w:t xml:space="preserve"> </w:t>
      </w:r>
      <w:r>
        <w:t>oxidised alluvial palaeosol and poorly sorted colluvial unit.</w:t>
      </w:r>
      <w:r w:rsidR="00B475B8">
        <w:t xml:space="preserve"> </w:t>
      </w:r>
      <w:r>
        <w:t xml:space="preserve">This unit is described variously as silty sands, clayey sands and sandy clays with </w:t>
      </w:r>
      <w:r w:rsidR="005B0462">
        <w:t>minor</w:t>
      </w:r>
      <w:r>
        <w:t xml:space="preserve"> sandy channels</w:t>
      </w:r>
      <w:r w:rsidR="005B0462">
        <w:t>.</w:t>
      </w:r>
      <w:r w:rsidR="00B475B8">
        <w:t xml:space="preserve"> </w:t>
      </w:r>
      <w:r w:rsidR="005B0462">
        <w:t>It</w:t>
      </w:r>
      <w:r>
        <w:t xml:space="preserve"> </w:t>
      </w:r>
      <w:r w:rsidR="005B0462">
        <w:t>is mostly</w:t>
      </w:r>
      <w:r>
        <w:t xml:space="preserve"> a red ferruginised unit with paleosols </w:t>
      </w:r>
      <w:r w:rsidR="005B0462">
        <w:t>partially developed</w:t>
      </w:r>
      <w:r>
        <w:t>.</w:t>
      </w:r>
      <w:r w:rsidR="00B475B8">
        <w:t xml:space="preserve"> </w:t>
      </w:r>
      <w:r>
        <w:t xml:space="preserve">As defined this unit is similar to the description of the upper aquifer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005B0462">
        <w:t xml:space="preserve"> and </w:t>
      </w:r>
      <w:r>
        <w:t xml:space="preserve">also </w:t>
      </w:r>
      <w:r w:rsidR="005B0462">
        <w:t>corresponds with</w:t>
      </w:r>
      <w:r>
        <w:t xml:space="preserve"> the </w:t>
      </w:r>
      <w:r w:rsidR="005B0462">
        <w:t xml:space="preserve">new Ti-Tree </w:t>
      </w:r>
      <w:r>
        <w:t>Facies 4</w:t>
      </w:r>
      <w:r w:rsidR="00A02F10">
        <w:t xml:space="preserve"> (</w:t>
      </w:r>
      <w:r w:rsidR="005B0462">
        <w:t>above)</w:t>
      </w:r>
      <w:r>
        <w:t>.</w:t>
      </w:r>
    </w:p>
    <w:p w:rsidR="00C6328F" w:rsidRDefault="00C6328F" w:rsidP="00C6328F">
      <w:pPr>
        <w:pStyle w:val="BodyText"/>
      </w:pPr>
    </w:p>
    <w:p w:rsidR="00C6328F" w:rsidRDefault="00C6328F" w:rsidP="00C6328F">
      <w:pPr>
        <w:pStyle w:val="BodyText"/>
      </w:pPr>
      <w:r>
        <w:t xml:space="preserve">Higgins and Rafferty (2009) </w:t>
      </w:r>
      <w:r w:rsidR="005B0462">
        <w:t>drew upon</w:t>
      </w:r>
      <w:r>
        <w:t xml:space="preserve"> experience </w:t>
      </w:r>
      <w:r w:rsidR="005B0462">
        <w:t xml:space="preserve">in </w:t>
      </w:r>
      <w:r>
        <w:t xml:space="preserve">drilling the southern </w:t>
      </w:r>
      <w:smartTag w:uri="urn:schemas-microsoft-com:office:smarttags" w:element="place">
        <w:smartTag w:uri="urn:schemas-microsoft-com:office:smarttags" w:element="PlaceName">
          <w:r w:rsidR="005B0462">
            <w:t>Whitcherry</w:t>
          </w:r>
        </w:smartTag>
        <w:r w:rsidR="005B0462">
          <w:t xml:space="preserve"> </w:t>
        </w:r>
        <w:smartTag w:uri="urn:schemas-microsoft-com:office:smarttags" w:element="PlaceType">
          <w:r w:rsidR="005B0462">
            <w:t>Basin</w:t>
          </w:r>
        </w:smartTag>
      </w:smartTag>
      <w:r w:rsidR="005B0462">
        <w:t xml:space="preserve"> </w:t>
      </w:r>
      <w:r w:rsidR="009E397A">
        <w:t xml:space="preserve">(south-west of Ti-Tree) </w:t>
      </w:r>
      <w:r w:rsidR="005B0462">
        <w:t>to develop their revised</w:t>
      </w:r>
      <w:r w:rsidR="00D00325">
        <w:t xml:space="preserve"> stratigraphic framework</w:t>
      </w:r>
      <w:r>
        <w:t>.</w:t>
      </w:r>
      <w:r w:rsidR="00B475B8">
        <w:t xml:space="preserve"> </w:t>
      </w:r>
      <w:r w:rsidR="005B0462">
        <w:t xml:space="preserve">They also made some comparisons with </w:t>
      </w:r>
      <w:r w:rsidR="00A02F10">
        <w:t>Cenozoic</w:t>
      </w:r>
      <w:r>
        <w:t xml:space="preserve"> </w:t>
      </w:r>
      <w:r w:rsidR="005B0462">
        <w:t>stratigraphic units in the South Australian Frome Embayment</w:t>
      </w:r>
      <w:r w:rsidR="009E397A">
        <w:t>.</w:t>
      </w:r>
      <w:r w:rsidR="00B475B8">
        <w:t xml:space="preserve"> </w:t>
      </w:r>
      <w:r w:rsidR="009E397A">
        <w:t xml:space="preserve">However, Higgins and Rafferty (2009) emphasised </w:t>
      </w:r>
      <w:r>
        <w:t xml:space="preserve">that </w:t>
      </w:r>
      <w:r w:rsidR="00D00325">
        <w:t>their stratigraphy</w:t>
      </w:r>
      <w:r w:rsidR="009E397A">
        <w:t xml:space="preserve"> was</w:t>
      </w:r>
      <w:r>
        <w:t xml:space="preserve"> based on individual rotary </w:t>
      </w:r>
      <w:r w:rsidR="009E397A">
        <w:t>drill</w:t>
      </w:r>
      <w:r>
        <w:t xml:space="preserve">holes and </w:t>
      </w:r>
      <w:r w:rsidR="009E397A">
        <w:t xml:space="preserve">did not involve rigorous </w:t>
      </w:r>
      <w:r>
        <w:t>inter</w:t>
      </w:r>
      <w:r w:rsidR="009E397A">
        <w:t>- or intra-</w:t>
      </w:r>
      <w:r>
        <w:t>basin</w:t>
      </w:r>
      <w:r w:rsidR="00A02F10">
        <w:t>al</w:t>
      </w:r>
      <w:r>
        <w:t xml:space="preserve"> corr</w:t>
      </w:r>
      <w:r w:rsidR="009E397A">
        <w:t>elations</w:t>
      </w:r>
      <w:r>
        <w:t>.</w:t>
      </w:r>
      <w:r w:rsidR="00B475B8">
        <w:t xml:space="preserve"> </w:t>
      </w:r>
      <w:r w:rsidR="002D3EA6">
        <w:t xml:space="preserve">Consequently, a reliable and robust </w:t>
      </w:r>
      <w:r>
        <w:t xml:space="preserve">palynological or fossil framework </w:t>
      </w:r>
      <w:r w:rsidR="002D3EA6">
        <w:t>(currently un</w:t>
      </w:r>
      <w:r>
        <w:t>available</w:t>
      </w:r>
      <w:r w:rsidR="002D3EA6">
        <w:t>)</w:t>
      </w:r>
      <w:r>
        <w:t xml:space="preserve"> would be a </w:t>
      </w:r>
      <w:r w:rsidR="002D3EA6">
        <w:t>very</w:t>
      </w:r>
      <w:r>
        <w:t xml:space="preserve"> useful tool </w:t>
      </w:r>
      <w:r w:rsidR="00D00325">
        <w:t>to improve</w:t>
      </w:r>
      <w:r w:rsidR="002D3EA6">
        <w:t xml:space="preserve"> the nomenclature and correlation of Cenozoic stratigraphic units</w:t>
      </w:r>
      <w:r>
        <w:t xml:space="preserve"> in the </w:t>
      </w:r>
      <w:r w:rsidR="002D3EA6">
        <w:t>central Australian region</w:t>
      </w:r>
      <w:r w:rsidR="00D00325">
        <w:t xml:space="preserve"> (including the </w:t>
      </w:r>
      <w:smartTag w:uri="urn:schemas-microsoft-com:office:smarttags" w:element="place">
        <w:smartTag w:uri="urn:schemas-microsoft-com:office:smarttags" w:element="PlaceName">
          <w:r w:rsidR="00D00325">
            <w:t>Ti-Tree</w:t>
          </w:r>
        </w:smartTag>
        <w:r w:rsidR="00D00325">
          <w:t xml:space="preserve"> </w:t>
        </w:r>
        <w:smartTag w:uri="urn:schemas-microsoft-com:office:smarttags" w:element="PlaceType">
          <w:r w:rsidR="00D00325">
            <w:t>Basin</w:t>
          </w:r>
        </w:smartTag>
      </w:smartTag>
      <w:r w:rsidR="00D00325">
        <w:t>)</w:t>
      </w:r>
      <w:r>
        <w:t>.</w:t>
      </w:r>
    </w:p>
    <w:p w:rsidR="00C6328F" w:rsidRDefault="00C6328F" w:rsidP="00C6328F">
      <w:pPr>
        <w:pStyle w:val="BodyText"/>
      </w:pPr>
    </w:p>
    <w:p w:rsidR="002D3EA6" w:rsidRDefault="002D3EA6" w:rsidP="00C6328F">
      <w:pPr>
        <w:pStyle w:val="BodyText"/>
      </w:pPr>
    </w:p>
    <w:p w:rsidR="00C6328F" w:rsidRDefault="00455ED0" w:rsidP="00C6328F">
      <w:pPr>
        <w:pStyle w:val="Heading2"/>
      </w:pPr>
      <w:bookmarkStart w:id="131" w:name="_Toc352760109"/>
      <w:r>
        <w:t>Palynostratigraphic analysis</w:t>
      </w:r>
      <w:bookmarkEnd w:id="131"/>
    </w:p>
    <w:p w:rsidR="0016040C" w:rsidRDefault="009D12F8" w:rsidP="00C6328F">
      <w:pPr>
        <w:pStyle w:val="BodyText"/>
      </w:pPr>
      <w:r>
        <w:t xml:space="preserve">Previous palynological studies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7B0643">
        <w:t xml:space="preserve">showed that sediments were deposited during either the Eocene or the Oligo-Miocene (O’Sullivan, 1973; Macphail, </w:t>
      </w:r>
      <w:r w:rsidR="0016040C">
        <w:t>1997).</w:t>
      </w:r>
      <w:r w:rsidR="00B475B8">
        <w:t xml:space="preserve"> </w:t>
      </w:r>
      <w:r w:rsidR="0016040C">
        <w:t xml:space="preserve">Analyses were </w:t>
      </w:r>
      <w:r w:rsidR="007B0643">
        <w:t>mainly undertaken on cored samples from various drillholes within the western part of the basin (Figure</w:t>
      </w:r>
      <w:r w:rsidR="00DF6AA7">
        <w:t> </w:t>
      </w:r>
      <w:r w:rsidR="007B0643">
        <w:t>4.1).</w:t>
      </w:r>
      <w:r w:rsidR="00B475B8">
        <w:t xml:space="preserve"> </w:t>
      </w:r>
      <w:r w:rsidR="007B0643">
        <w:t>Specific</w:t>
      </w:r>
      <w:r w:rsidR="006137AD">
        <w:t xml:space="preserve"> evidence of Eocene depositional ages includes</w:t>
      </w:r>
      <w:r w:rsidR="007B0643">
        <w:t>:</w:t>
      </w:r>
    </w:p>
    <w:p w:rsidR="007B0643" w:rsidRDefault="007B0643" w:rsidP="00C6328F">
      <w:pPr>
        <w:pStyle w:val="BodyText"/>
      </w:pPr>
    </w:p>
    <w:p w:rsidR="007B0643" w:rsidRDefault="007B0643" w:rsidP="006137AD">
      <w:pPr>
        <w:pStyle w:val="Bulletlevel1"/>
      </w:pPr>
      <w:r>
        <w:t xml:space="preserve">Drillcore from the </w:t>
      </w:r>
      <w:r w:rsidR="00C6328F">
        <w:t xml:space="preserve">NTGS </w:t>
      </w:r>
      <w:r w:rsidR="0016040C">
        <w:t>drill</w:t>
      </w:r>
      <w:r w:rsidR="00C6328F">
        <w:t>hole TTW2 (Wyche</w:t>
      </w:r>
      <w:r>
        <w:t>,</w:t>
      </w:r>
      <w:r w:rsidR="00C6328F">
        <w:t xml:space="preserve"> 1983) </w:t>
      </w:r>
      <w:r>
        <w:t xml:space="preserve">yielded Middle </w:t>
      </w:r>
      <w:r w:rsidR="00C6328F">
        <w:t xml:space="preserve">Eocene </w:t>
      </w:r>
      <w:r>
        <w:t xml:space="preserve">palynomorphs </w:t>
      </w:r>
      <w:r w:rsidR="00C6328F">
        <w:t xml:space="preserve">from </w:t>
      </w:r>
      <w:r>
        <w:t xml:space="preserve">a </w:t>
      </w:r>
      <w:r w:rsidR="00C6328F">
        <w:t xml:space="preserve">carbonaceous clay </w:t>
      </w:r>
      <w:r>
        <w:t xml:space="preserve">unit intersected </w:t>
      </w:r>
      <w:r w:rsidR="00C6328F">
        <w:t xml:space="preserve">at </w:t>
      </w:r>
      <w:r>
        <w:t>~</w:t>
      </w:r>
      <w:r w:rsidR="00C6328F">
        <w:t>118</w:t>
      </w:r>
      <w:r>
        <w:t xml:space="preserve"> </w:t>
      </w:r>
      <w:r w:rsidR="00C6328F">
        <w:t>m</w:t>
      </w:r>
      <w:r>
        <w:t>etres</w:t>
      </w:r>
      <w:r w:rsidR="00C6328F">
        <w:t xml:space="preserve"> depth</w:t>
      </w:r>
      <w:r>
        <w:t xml:space="preserve"> below surface</w:t>
      </w:r>
      <w:r w:rsidR="006137AD">
        <w:t xml:space="preserve"> (Macphail, 1997); and</w:t>
      </w:r>
    </w:p>
    <w:p w:rsidR="006137AD" w:rsidRDefault="006137AD" w:rsidP="006137AD">
      <w:pPr>
        <w:pStyle w:val="Bulletlevel1"/>
      </w:pPr>
      <w:r>
        <w:t>Palynomorphs in g</w:t>
      </w:r>
      <w:r w:rsidR="007B0643">
        <w:t xml:space="preserve">rey clays recovered at ~290 metres depth in drillhole CRA TT1 for this project </w:t>
      </w:r>
      <w:r w:rsidR="00A02F10">
        <w:t>(</w:t>
      </w:r>
      <w:r w:rsidR="008528CE" w:rsidRPr="008528CE">
        <w:rPr>
          <w:rStyle w:val="BodyTextChar"/>
        </w:rPr>
        <w:t>Figure 4.12</w:t>
      </w:r>
      <w:r w:rsidR="00A02F10">
        <w:t xml:space="preserve">) </w:t>
      </w:r>
      <w:r w:rsidR="007B0643">
        <w:t xml:space="preserve">were also interpreted as Middle Eocene (Macphail, </w:t>
      </w:r>
      <w:r w:rsidR="00C6328F">
        <w:t>2010a)</w:t>
      </w:r>
      <w:r>
        <w:t>.</w:t>
      </w:r>
    </w:p>
    <w:p w:rsidR="006137AD" w:rsidRDefault="006137AD" w:rsidP="00C6328F">
      <w:pPr>
        <w:pStyle w:val="BodyText"/>
      </w:pPr>
    </w:p>
    <w:p w:rsidR="00C6328F" w:rsidRDefault="006137AD" w:rsidP="00C6328F">
      <w:pPr>
        <w:pStyle w:val="BodyText"/>
      </w:pPr>
      <w:r>
        <w:lastRenderedPageBreak/>
        <w:t>Senior et al. (199</w:t>
      </w:r>
      <w:r w:rsidR="00A02F10">
        <w:t>5</w:t>
      </w:r>
      <w:r>
        <w:t>) noted that a M</w:t>
      </w:r>
      <w:r w:rsidR="00C6328F">
        <w:t>id</w:t>
      </w:r>
      <w:r>
        <w:t>dle</w:t>
      </w:r>
      <w:r w:rsidR="00C6328F">
        <w:t xml:space="preserve"> Eocene age </w:t>
      </w:r>
      <w:r>
        <w:t xml:space="preserve">was preferred </w:t>
      </w:r>
      <w:r w:rsidR="00C6328F">
        <w:t xml:space="preserve">for </w:t>
      </w:r>
      <w:r w:rsidR="00A02F10">
        <w:t>deeper</w:t>
      </w:r>
      <w:r w:rsidR="00C6328F">
        <w:t xml:space="preserve"> sedime</w:t>
      </w:r>
      <w:r>
        <w:t xml:space="preserve">nts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based on </w:t>
      </w:r>
      <w:r w:rsidR="00C6328F">
        <w:t>likely co</w:t>
      </w:r>
      <w:r>
        <w:t>rrelations with palynological data</w:t>
      </w:r>
      <w:r w:rsidR="00C6328F">
        <w:t xml:space="preserve"> from similar units </w:t>
      </w:r>
      <w:r>
        <w:t xml:space="preserve">in </w:t>
      </w:r>
      <w:r w:rsidR="00C6328F">
        <w:t xml:space="preserve">the </w:t>
      </w:r>
      <w:r>
        <w:t xml:space="preserve">nearby </w:t>
      </w:r>
      <w:r w:rsidR="00A02F10">
        <w:t>Whitcherr</w:t>
      </w:r>
      <w:r w:rsidR="00C6328F">
        <w:t>y an</w:t>
      </w:r>
      <w:r>
        <w:t>d Hale basins</w:t>
      </w:r>
      <w:r w:rsidR="00C6328F">
        <w:t>.</w:t>
      </w:r>
      <w:r w:rsidR="00B475B8">
        <w:t xml:space="preserve"> </w:t>
      </w:r>
      <w:r>
        <w:t xml:space="preserve">Attempts to acquire further evidence for the distribution of Eocene sediments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for this project were hampered by the lack of suitable sedimentary intervals from the available CRA TT1 and TT3 drillcore, such as carbonaceous clay horizons </w:t>
      </w:r>
      <w:r w:rsidR="00C6328F">
        <w:t>(Macphail, 2010b).</w:t>
      </w:r>
      <w:r w:rsidR="00B475B8">
        <w:t xml:space="preserve"> </w:t>
      </w:r>
      <w:r w:rsidR="00C6328F">
        <w:t>Thus</w:t>
      </w:r>
      <w:r>
        <w:t xml:space="preserve">, it was not possible to extend the range of </w:t>
      </w:r>
      <w:r w:rsidR="00C6328F">
        <w:t xml:space="preserve">Eocene </w:t>
      </w:r>
      <w:r>
        <w:t xml:space="preserve">dating </w:t>
      </w:r>
      <w:r w:rsidR="00C6328F">
        <w:t xml:space="preserve">in </w:t>
      </w:r>
      <w:r>
        <w:t xml:space="preserve">the central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C6328F">
        <w:t>region.</w:t>
      </w:r>
    </w:p>
    <w:p w:rsidR="00C6328F" w:rsidRDefault="00C6328F" w:rsidP="00C6328F">
      <w:pPr>
        <w:pStyle w:val="BodyText"/>
      </w:pPr>
    </w:p>
    <w:p w:rsidR="00C6328F" w:rsidRDefault="00C6328F" w:rsidP="00C6328F">
      <w:pPr>
        <w:pStyle w:val="BodyText"/>
      </w:pPr>
      <w:r>
        <w:t>Further south in the bas</w:t>
      </w:r>
      <w:r w:rsidR="00775EC4">
        <w:t>in</w:t>
      </w:r>
      <w:r w:rsidR="00A02F10">
        <w:t xml:space="preserve"> (around Tinarkie Bore</w:t>
      </w:r>
      <w:r w:rsidR="00B64F81">
        <w:t>)</w:t>
      </w:r>
      <w:r w:rsidR="00775EC4">
        <w:t xml:space="preserve"> Macphail (1997) reported that the </w:t>
      </w:r>
      <w:r>
        <w:t xml:space="preserve">NTGS </w:t>
      </w:r>
      <w:r w:rsidR="00775EC4">
        <w:t xml:space="preserve">drillhole 81TT1 (Wyche, 1983) contains </w:t>
      </w:r>
      <w:r w:rsidR="00B64F81">
        <w:t xml:space="preserve">Oligocene to Miocene </w:t>
      </w:r>
      <w:r w:rsidR="00775EC4">
        <w:t xml:space="preserve">palynomorphs </w:t>
      </w:r>
      <w:r>
        <w:t xml:space="preserve">from </w:t>
      </w:r>
      <w:r w:rsidR="00775EC4">
        <w:t xml:space="preserve">the interval </w:t>
      </w:r>
      <w:r>
        <w:t>190</w:t>
      </w:r>
      <w:r w:rsidR="00A02F10">
        <w:t>-</w:t>
      </w:r>
      <w:r>
        <w:t>196</w:t>
      </w:r>
      <w:r w:rsidR="00775EC4">
        <w:t xml:space="preserve"> </w:t>
      </w:r>
      <w:r>
        <w:t>m</w:t>
      </w:r>
      <w:r w:rsidR="00775EC4">
        <w:t xml:space="preserve"> below surface.</w:t>
      </w:r>
      <w:r w:rsidR="00B475B8">
        <w:t xml:space="preserve"> </w:t>
      </w:r>
      <w:r w:rsidR="00775EC4">
        <w:t xml:space="preserve">This </w:t>
      </w:r>
      <w:r>
        <w:t>contrast</w:t>
      </w:r>
      <w:r w:rsidR="00775EC4">
        <w:t xml:space="preserve">s with </w:t>
      </w:r>
      <w:r>
        <w:t xml:space="preserve">the </w:t>
      </w:r>
      <w:r w:rsidR="00775EC4">
        <w:t>M</w:t>
      </w:r>
      <w:r>
        <w:t>id</w:t>
      </w:r>
      <w:r w:rsidR="00775EC4">
        <w:t>dle to L</w:t>
      </w:r>
      <w:r>
        <w:t>ate Eocene age determined for black clays below 196</w:t>
      </w:r>
      <w:r w:rsidR="00775EC4">
        <w:t xml:space="preserve"> </w:t>
      </w:r>
      <w:r>
        <w:t>m</w:t>
      </w:r>
      <w:r w:rsidR="00775EC4">
        <w:t>etres in the same</w:t>
      </w:r>
      <w:r>
        <w:t xml:space="preserve"> </w:t>
      </w:r>
      <w:r w:rsidR="00775EC4">
        <w:t>drillhole.</w:t>
      </w:r>
      <w:r w:rsidR="00B475B8">
        <w:t xml:space="preserve"> </w:t>
      </w:r>
      <w:r w:rsidR="00775EC4">
        <w:t xml:space="preserve">Macphail (1997) considered that the deeper clays correlate with </w:t>
      </w:r>
      <w:r>
        <w:t xml:space="preserve">the </w:t>
      </w:r>
      <w:r w:rsidR="00775EC4">
        <w:t xml:space="preserve">Middle to </w:t>
      </w:r>
      <w:r>
        <w:t xml:space="preserve">Late Eocene Ulgnamba </w:t>
      </w:r>
      <w:r w:rsidR="00775EC4">
        <w:t>L</w:t>
      </w:r>
      <w:r>
        <w:t xml:space="preserve">ignite of the </w:t>
      </w:r>
      <w:smartTag w:uri="urn:schemas-microsoft-com:office:smarttags" w:element="place">
        <w:smartTag w:uri="urn:schemas-microsoft-com:office:smarttags" w:element="PlaceName">
          <w:r>
            <w:t>Hale</w:t>
          </w:r>
        </w:smartTag>
        <w:r>
          <w:t xml:space="preserve"> </w:t>
        </w:r>
        <w:smartTag w:uri="urn:schemas-microsoft-com:office:smarttags" w:element="PlaceType">
          <w:r>
            <w:t>Basin</w:t>
          </w:r>
        </w:smartTag>
      </w:smartTag>
      <w:r>
        <w:t xml:space="preserve"> </w:t>
      </w:r>
      <w:r w:rsidR="00775EC4">
        <w:t>(~</w:t>
      </w:r>
      <w:r>
        <w:t>150</w:t>
      </w:r>
      <w:r w:rsidR="00775EC4">
        <w:t xml:space="preserve"> km south-east of Ti-Tree).</w:t>
      </w:r>
      <w:r w:rsidR="00B475B8">
        <w:t xml:space="preserve"> </w:t>
      </w:r>
      <w:r w:rsidR="00B64F81">
        <w:t>The Eocene age for the basal lig</w:t>
      </w:r>
      <w:r w:rsidR="005D516B">
        <w:t xml:space="preserve">nite in this region suggests that these sediments on-lap the </w:t>
      </w:r>
      <w:r w:rsidR="00B64F81">
        <w:t>basement</w:t>
      </w:r>
      <w:r w:rsidR="005D516B">
        <w:t xml:space="preserve"> rocks</w:t>
      </w:r>
      <w:r w:rsidR="00B64F81">
        <w:t>.</w:t>
      </w:r>
      <w:r w:rsidR="00B475B8">
        <w:t xml:space="preserve"> </w:t>
      </w:r>
      <w:r w:rsidR="005D516B">
        <w:t>Thus,</w:t>
      </w:r>
      <w:r w:rsidR="00B64F81">
        <w:t xml:space="preserve"> the free</w:t>
      </w:r>
      <w:r w:rsidR="005D516B">
        <w:t>-f</w:t>
      </w:r>
      <w:r w:rsidR="00B64F81">
        <w:t xml:space="preserve">lowing sands </w:t>
      </w:r>
      <w:r w:rsidR="005D516B">
        <w:t xml:space="preserve">reported </w:t>
      </w:r>
      <w:r w:rsidR="00B64F81">
        <w:t>below 300</w:t>
      </w:r>
      <w:r w:rsidR="005D516B">
        <w:t xml:space="preserve"> </w:t>
      </w:r>
      <w:r w:rsidR="00B64F81">
        <w:t>m</w:t>
      </w:r>
      <w:r w:rsidR="005D516B">
        <w:t xml:space="preserve"> depth</w:t>
      </w:r>
      <w:r w:rsidR="00B64F81">
        <w:t xml:space="preserve"> by NuPower </w:t>
      </w:r>
      <w:r w:rsidR="005D516B">
        <w:t>Resources exploratory</w:t>
      </w:r>
      <w:r w:rsidR="00B64F81">
        <w:t xml:space="preserve"> drilling along the southern margin of the </w:t>
      </w:r>
      <w:smartTag w:uri="urn:schemas-microsoft-com:office:smarttags" w:element="place">
        <w:smartTag w:uri="urn:schemas-microsoft-com:office:smarttags" w:element="PlaceName">
          <w:r w:rsidR="00B64F81">
            <w:t>Ti-Tree</w:t>
          </w:r>
        </w:smartTag>
        <w:r w:rsidR="00B64F81">
          <w:t xml:space="preserve"> </w:t>
        </w:r>
        <w:smartTag w:uri="urn:schemas-microsoft-com:office:smarttags" w:element="PlaceType">
          <w:r w:rsidR="00B64F81">
            <w:t>Basin</w:t>
          </w:r>
        </w:smartTag>
      </w:smartTag>
      <w:r w:rsidR="00B64F81">
        <w:t xml:space="preserve"> </w:t>
      </w:r>
      <w:r w:rsidR="005D516B">
        <w:t>(Higgins and Rafferty, 2009) may</w:t>
      </w:r>
      <w:r w:rsidR="00B64F81">
        <w:t>, assumin</w:t>
      </w:r>
      <w:r w:rsidR="005D516B">
        <w:t>g fairly flat lying strata</w:t>
      </w:r>
      <w:r w:rsidR="00B64F81">
        <w:t xml:space="preserve">, also be considered </w:t>
      </w:r>
      <w:r w:rsidR="005D516B">
        <w:t>of likely Eocene age</w:t>
      </w:r>
      <w:r w:rsidR="00B64F81">
        <w:t>.</w:t>
      </w:r>
    </w:p>
    <w:p w:rsidR="00C6328F" w:rsidRDefault="00C6328F" w:rsidP="00C6328F">
      <w:pPr>
        <w:pStyle w:val="BodyText"/>
      </w:pPr>
    </w:p>
    <w:p w:rsidR="00C6328F" w:rsidRDefault="00C6328F" w:rsidP="00C6328F">
      <w:pPr>
        <w:pStyle w:val="BodyText"/>
      </w:pPr>
      <w:r>
        <w:t xml:space="preserve">Less than a kilometre to the east of </w:t>
      </w:r>
      <w:r w:rsidR="00775EC4">
        <w:t xml:space="preserve">drillhole </w:t>
      </w:r>
      <w:r>
        <w:t>81TT1 the CRA</w:t>
      </w:r>
      <w:r w:rsidR="00775EC4">
        <w:t xml:space="preserve"> </w:t>
      </w:r>
      <w:r>
        <w:t>TT6 core</w:t>
      </w:r>
      <w:r w:rsidR="00775EC4">
        <w:t>d</w:t>
      </w:r>
      <w:r>
        <w:t xml:space="preserve"> </w:t>
      </w:r>
      <w:r w:rsidR="00775EC4">
        <w:t>drill</w:t>
      </w:r>
      <w:r>
        <w:t xml:space="preserve">hole </w:t>
      </w:r>
      <w:r w:rsidR="00775EC4">
        <w:t xml:space="preserve">yielded </w:t>
      </w:r>
      <w:r w:rsidR="00B64F81">
        <w:t xml:space="preserve">Middle Miocene aged </w:t>
      </w:r>
      <w:r w:rsidR="00775EC4">
        <w:t xml:space="preserve">sediments </w:t>
      </w:r>
      <w:r>
        <w:t>between 18</w:t>
      </w:r>
      <w:r w:rsidR="00B64F81">
        <w:t>4–193 metres deep</w:t>
      </w:r>
      <w:r w:rsidR="00775EC4">
        <w:t xml:space="preserve"> (O’Sullivan, 1973).</w:t>
      </w:r>
      <w:r w:rsidR="00B475B8">
        <w:t xml:space="preserve"> </w:t>
      </w:r>
      <w:r w:rsidR="00775EC4">
        <w:t xml:space="preserve">This interpretation </w:t>
      </w:r>
      <w:r w:rsidR="005D516B">
        <w:t xml:space="preserve">of a thicker Miocene sequence </w:t>
      </w:r>
      <w:r w:rsidR="00775EC4">
        <w:t xml:space="preserve">was confirmed by Macphail </w:t>
      </w:r>
      <w:r>
        <w:t xml:space="preserve">(1997) </w:t>
      </w:r>
      <w:r w:rsidR="00775EC4">
        <w:t xml:space="preserve">in his </w:t>
      </w:r>
      <w:r w:rsidR="00B64F81">
        <w:t xml:space="preserve">subsequent </w:t>
      </w:r>
      <w:r w:rsidR="00775EC4">
        <w:t>assessment of 81TT1</w:t>
      </w:r>
      <w:r>
        <w:t>.</w:t>
      </w:r>
      <w:r w:rsidR="00B475B8">
        <w:t xml:space="preserve"> </w:t>
      </w:r>
      <w:r w:rsidR="00B64F81">
        <w:t xml:space="preserve">Further analysis of samples from CRA TT6 for this project </w:t>
      </w:r>
      <w:r>
        <w:t xml:space="preserve">determined </w:t>
      </w:r>
      <w:r w:rsidR="00B64F81">
        <w:t>that sediments at</w:t>
      </w:r>
      <w:r>
        <w:t xml:space="preserve"> 190</w:t>
      </w:r>
      <w:r w:rsidR="00B64F81">
        <w:t xml:space="preserve"> </w:t>
      </w:r>
      <w:r>
        <w:t>m</w:t>
      </w:r>
      <w:r w:rsidR="00B64F81">
        <w:t>etres</w:t>
      </w:r>
      <w:r>
        <w:t xml:space="preserve"> depth </w:t>
      </w:r>
      <w:r w:rsidR="00B64F81">
        <w:t>are M</w:t>
      </w:r>
      <w:r>
        <w:t>id</w:t>
      </w:r>
      <w:r w:rsidR="00B64F81">
        <w:t>dle to L</w:t>
      </w:r>
      <w:r>
        <w:t>ate Eocene</w:t>
      </w:r>
      <w:r w:rsidR="00B64F81">
        <w:t>, whereas sediments at</w:t>
      </w:r>
      <w:r>
        <w:t xml:space="preserve"> 187</w:t>
      </w:r>
      <w:r w:rsidR="00B64F81">
        <w:t xml:space="preserve"> </w:t>
      </w:r>
      <w:r>
        <w:t>m</w:t>
      </w:r>
      <w:r w:rsidR="00A02F10">
        <w:t xml:space="preserve"> </w:t>
      </w:r>
      <w:r w:rsidR="00B64F81">
        <w:t>are E</w:t>
      </w:r>
      <w:r>
        <w:t>arly Miocene</w:t>
      </w:r>
      <w:r w:rsidR="00B64F81">
        <w:t xml:space="preserve"> (Macphail, 2010b).</w:t>
      </w:r>
      <w:r w:rsidR="00B475B8">
        <w:t xml:space="preserve"> </w:t>
      </w:r>
      <w:r w:rsidR="00B64F81">
        <w:t xml:space="preserve">This result confirmed the previously reported </w:t>
      </w:r>
      <w:r>
        <w:t xml:space="preserve">unconformity </w:t>
      </w:r>
      <w:r w:rsidR="00B64F81">
        <w:t xml:space="preserve">horizon </w:t>
      </w:r>
      <w:r>
        <w:t>at about 190</w:t>
      </w:r>
      <w:r w:rsidR="00B64F81">
        <w:t xml:space="preserve"> </w:t>
      </w:r>
      <w:r>
        <w:t>m</w:t>
      </w:r>
      <w:r w:rsidR="00B64F81">
        <w:t xml:space="preserve">etres depth </w:t>
      </w:r>
      <w:r>
        <w:t xml:space="preserve">in </w:t>
      </w:r>
      <w:r w:rsidR="00B64F81">
        <w:t xml:space="preserve">drillhole </w:t>
      </w:r>
      <w:r>
        <w:t xml:space="preserve">81TT1 </w:t>
      </w:r>
      <w:r w:rsidR="00B64F81">
        <w:t>(Macphail, 1997).</w:t>
      </w:r>
      <w:r w:rsidR="00B475B8">
        <w:t xml:space="preserve"> </w:t>
      </w:r>
      <w:r>
        <w:t xml:space="preserve">These two </w:t>
      </w:r>
      <w:r w:rsidR="00B64F81">
        <w:t>drill</w:t>
      </w:r>
      <w:r>
        <w:t xml:space="preserve">holes are in the </w:t>
      </w:r>
      <w:r w:rsidR="00B64F81">
        <w:t xml:space="preserve">deeper </w:t>
      </w:r>
      <w:r>
        <w:t xml:space="preserve">southern trough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B64F81">
        <w:t>(</w:t>
      </w:r>
      <w:r>
        <w:t xml:space="preserve">discussed </w:t>
      </w:r>
      <w:r w:rsidR="00B64F81">
        <w:t>further in Section 5.2)</w:t>
      </w:r>
      <w:r>
        <w:t>.</w:t>
      </w:r>
    </w:p>
    <w:p w:rsidR="00B64F81" w:rsidRDefault="00B64F81" w:rsidP="00C6328F">
      <w:pPr>
        <w:pStyle w:val="BodyText"/>
      </w:pPr>
    </w:p>
    <w:p w:rsidR="00F012AD" w:rsidRDefault="00F012AD" w:rsidP="00C6328F">
      <w:pPr>
        <w:pStyle w:val="BodyText"/>
      </w:pPr>
    </w:p>
    <w:p w:rsidR="00E35106" w:rsidRDefault="00E35106" w:rsidP="0036217A">
      <w:pPr>
        <w:keepNext/>
        <w:tabs>
          <w:tab w:val="left" w:pos="4503"/>
        </w:tabs>
        <w:ind w:left="-318"/>
      </w:pPr>
      <w:r>
        <w:rPr>
          <w:noProof/>
        </w:rPr>
        <w:drawing>
          <wp:inline distT="0" distB="0" distL="0" distR="0" wp14:anchorId="372B516A" wp14:editId="13DF27B4">
            <wp:extent cx="2811021" cy="2310840"/>
            <wp:effectExtent l="0" t="0" r="8890" b="0"/>
            <wp:docPr id="50" name="Picture 50"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lide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8616"/>
                    <a:stretch/>
                  </pic:blipFill>
                  <pic:spPr bwMode="auto">
                    <a:xfrm>
                      <a:off x="0" y="0"/>
                      <a:ext cx="2811021" cy="231084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302CFD9" wp14:editId="4DEC9F28">
            <wp:extent cx="2763297" cy="2311121"/>
            <wp:effectExtent l="0" t="0" r="0" b="0"/>
            <wp:docPr id="51" name="Picture 51"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lide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3996"/>
                    <a:stretch/>
                  </pic:blipFill>
                  <pic:spPr bwMode="auto">
                    <a:xfrm>
                      <a:off x="0" y="0"/>
                      <a:ext cx="2771982" cy="2318385"/>
                    </a:xfrm>
                    <a:prstGeom prst="rect">
                      <a:avLst/>
                    </a:prstGeom>
                    <a:noFill/>
                    <a:ln>
                      <a:noFill/>
                    </a:ln>
                    <a:extLst>
                      <a:ext uri="{53640926-AAD7-44D8-BBD7-CCE9431645EC}">
                        <a14:shadowObscured xmlns:a14="http://schemas.microsoft.com/office/drawing/2010/main"/>
                      </a:ext>
                    </a:extLst>
                  </pic:spPr>
                </pic:pic>
              </a:graphicData>
            </a:graphic>
          </wp:inline>
        </w:drawing>
      </w:r>
    </w:p>
    <w:p w:rsidR="00F012AD" w:rsidRPr="002A4064" w:rsidRDefault="0036217A" w:rsidP="0036217A">
      <w:pPr>
        <w:pStyle w:val="Captions"/>
      </w:pPr>
      <w:bookmarkStart w:id="132" w:name="_Ref338262194"/>
      <w:bookmarkStart w:id="133" w:name="_Toc352760169"/>
      <w:r w:rsidRPr="0036217A">
        <w:rPr>
          <w:rStyle w:val="Captionsbold"/>
        </w:rPr>
        <w:t xml:space="preserve">Figure </w:t>
      </w:r>
      <w:r w:rsidR="008528CE">
        <w:rPr>
          <w:rStyle w:val="Captionsbold"/>
          <w:noProof/>
        </w:rPr>
        <w:t>4</w:t>
      </w:r>
      <w:r w:rsidR="00397822">
        <w:rPr>
          <w:rStyle w:val="Captionsbold"/>
        </w:rPr>
        <w:t>.</w:t>
      </w:r>
      <w:r w:rsidR="008528CE">
        <w:rPr>
          <w:rStyle w:val="Captionsbold"/>
          <w:noProof/>
        </w:rPr>
        <w:t>12</w:t>
      </w:r>
      <w:bookmarkEnd w:id="132"/>
      <w:r w:rsidRPr="0036217A">
        <w:rPr>
          <w:rStyle w:val="Captionsbold"/>
        </w:rPr>
        <w:t>:</w:t>
      </w:r>
      <w:r w:rsidR="00B475B8">
        <w:t xml:space="preserve"> </w:t>
      </w:r>
      <w:r w:rsidR="00F012AD">
        <w:t>(A</w:t>
      </w:r>
      <w:r w:rsidR="00F012AD" w:rsidRPr="002A4064">
        <w:t>) Core tray from</w:t>
      </w:r>
      <w:r w:rsidR="00F012AD">
        <w:t xml:space="preserve"> CRA drillhole TT1 CRA cored drillhole, showing</w:t>
      </w:r>
      <w:r w:rsidR="00F012AD" w:rsidRPr="002A4064">
        <w:t xml:space="preserve"> dark grey carbonaceous </w:t>
      </w:r>
      <w:r w:rsidR="00F012AD">
        <w:t>sedimentary interval near the base of the deep sand-bearing zone</w:t>
      </w:r>
      <w:r w:rsidR="00F012AD" w:rsidRPr="002A4064">
        <w:t>.</w:t>
      </w:r>
      <w:r w:rsidR="00F012AD">
        <w:t xml:space="preserve"> </w:t>
      </w:r>
      <w:r w:rsidR="00F012AD" w:rsidRPr="002A4064">
        <w:t>(</w:t>
      </w:r>
      <w:r w:rsidR="00F012AD">
        <w:t>B</w:t>
      </w:r>
      <w:r w:rsidR="00F012AD" w:rsidRPr="002A4064">
        <w:t xml:space="preserve">) Carbonaceous </w:t>
      </w:r>
      <w:r w:rsidR="00F012AD">
        <w:t>sedimentary rocks recovered</w:t>
      </w:r>
      <w:r w:rsidR="00F012AD" w:rsidRPr="002A4064">
        <w:t xml:space="preserve"> from </w:t>
      </w:r>
      <w:r w:rsidR="00F012AD">
        <w:t xml:space="preserve">the cored CRA exploration drillhole TT1 in the </w:t>
      </w:r>
      <w:smartTag w:uri="urn:schemas-microsoft-com:office:smarttags" w:element="place">
        <w:smartTag w:uri="urn:schemas-microsoft-com:office:smarttags" w:element="PlaceName">
          <w:r w:rsidR="00F012AD">
            <w:t>Ti-Tree</w:t>
          </w:r>
        </w:smartTag>
        <w:r w:rsidR="00F012AD">
          <w:t xml:space="preserve"> </w:t>
        </w:r>
        <w:smartTag w:uri="urn:schemas-microsoft-com:office:smarttags" w:element="PlaceType">
          <w:r w:rsidR="00F012AD">
            <w:t>Basin</w:t>
          </w:r>
        </w:smartTag>
      </w:smartTag>
      <w:r w:rsidR="00F012AD" w:rsidRPr="002A4064">
        <w:t>.</w:t>
      </w:r>
      <w:bookmarkEnd w:id="133"/>
    </w:p>
    <w:p w:rsidR="00F012AD" w:rsidRDefault="00F012AD" w:rsidP="00C6328F">
      <w:pPr>
        <w:pStyle w:val="BodyText"/>
      </w:pPr>
    </w:p>
    <w:p w:rsidR="006137AD" w:rsidRDefault="00C6328F" w:rsidP="00C6328F">
      <w:pPr>
        <w:pStyle w:val="BodyText"/>
      </w:pPr>
      <w:r>
        <w:t xml:space="preserve">The 15 out </w:t>
      </w:r>
      <w:r w:rsidR="00A02F10">
        <w:t xml:space="preserve">of </w:t>
      </w:r>
      <w:r>
        <w:t xml:space="preserve">17 barren samples </w:t>
      </w:r>
      <w:r w:rsidR="00B64F81">
        <w:t xml:space="preserve">collected for palynology analysis in this project </w:t>
      </w:r>
      <w:r>
        <w:t>in September 2010 highlight the difficulties of dating the central Au</w:t>
      </w:r>
      <w:r w:rsidR="00B64F81">
        <w:t>stralian Cenozoic palaeovalley b</w:t>
      </w:r>
      <w:r>
        <w:t>asins</w:t>
      </w:r>
      <w:r w:rsidR="009D12F8">
        <w:t xml:space="preserve"> (</w:t>
      </w:r>
      <w:r w:rsidR="008528CE" w:rsidRPr="008528CE">
        <w:t>Table 4.2</w:t>
      </w:r>
      <w:r w:rsidR="009D12F8">
        <w:t>)</w:t>
      </w:r>
      <w:r w:rsidR="006137AD">
        <w:t>.</w:t>
      </w:r>
      <w:r w:rsidR="00B475B8">
        <w:t xml:space="preserve"> </w:t>
      </w:r>
      <w:r w:rsidR="006137AD">
        <w:t>Senior et al. (</w:t>
      </w:r>
      <w:r>
        <w:t>1995</w:t>
      </w:r>
      <w:r w:rsidR="006137AD">
        <w:t>)</w:t>
      </w:r>
      <w:r>
        <w:t xml:space="preserve"> stated</w:t>
      </w:r>
      <w:r w:rsidR="006137AD">
        <w:t>:</w:t>
      </w:r>
    </w:p>
    <w:p w:rsidR="006137AD" w:rsidRDefault="006137AD" w:rsidP="00C6328F">
      <w:pPr>
        <w:pStyle w:val="BodyText"/>
      </w:pPr>
    </w:p>
    <w:p w:rsidR="006137AD" w:rsidRPr="006137AD" w:rsidRDefault="006137AD" w:rsidP="00C6328F">
      <w:pPr>
        <w:pStyle w:val="BodyText"/>
        <w:rPr>
          <w:i/>
        </w:rPr>
      </w:pPr>
      <w:r w:rsidRPr="006137AD">
        <w:rPr>
          <w:i/>
        </w:rPr>
        <w:t>‘</w:t>
      </w:r>
      <w:r w:rsidR="00C6328F" w:rsidRPr="006137AD">
        <w:rPr>
          <w:i/>
        </w:rPr>
        <w:t>Dating within the basins is hampered by the poor recovery of palynomorphs from the largely weathered sediments, with only a few s</w:t>
      </w:r>
      <w:r w:rsidRPr="006137AD">
        <w:rPr>
          <w:i/>
        </w:rPr>
        <w:t>ites yielding spores and pollen.’</w:t>
      </w:r>
    </w:p>
    <w:p w:rsidR="005D516B" w:rsidRDefault="00C6328F" w:rsidP="00C6328F">
      <w:pPr>
        <w:pStyle w:val="BodyText"/>
      </w:pPr>
      <w:r>
        <w:t xml:space="preserve">The reasons for such poor </w:t>
      </w:r>
      <w:r w:rsidR="00A02F10">
        <w:t xml:space="preserve">palynological </w:t>
      </w:r>
      <w:r>
        <w:t>return from samples are discussed in more detail by Macphail (2007, 2010b).</w:t>
      </w:r>
      <w:r w:rsidR="00B475B8">
        <w:t xml:space="preserve"> </w:t>
      </w:r>
      <w:r>
        <w:t xml:space="preserve">Nevertheless, </w:t>
      </w:r>
      <w:r w:rsidR="00775EC4">
        <w:t xml:space="preserve">recent analyses for this project (cored drillholes CRA TT1 </w:t>
      </w:r>
      <w:r w:rsidR="00775EC4">
        <w:lastRenderedPageBreak/>
        <w:t xml:space="preserve">and NTGS TTW2) have provided </w:t>
      </w:r>
      <w:r w:rsidR="00A02F10">
        <w:t xml:space="preserve">some </w:t>
      </w:r>
      <w:r w:rsidR="00775EC4">
        <w:t xml:space="preserve">further palynological dating of sediments in </w:t>
      </w:r>
      <w:r>
        <w:t xml:space="preserve">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r w:rsidR="00B475B8">
        <w:t xml:space="preserve"> </w:t>
      </w:r>
      <w:r w:rsidR="00775EC4">
        <w:t xml:space="preserve">These results have largely confirmed the </w:t>
      </w:r>
      <w:r>
        <w:t>Eocene age for basal sand aquife</w:t>
      </w:r>
      <w:r w:rsidR="00B64F81">
        <w:t xml:space="preserve">rs in the central </w:t>
      </w:r>
      <w:smartTag w:uri="urn:schemas-microsoft-com:office:smarttags" w:element="place">
        <w:smartTag w:uri="urn:schemas-microsoft-com:office:smarttags" w:element="PlaceName">
          <w:r w:rsidR="00B64F81">
            <w:t>Ti-Tree</w:t>
          </w:r>
        </w:smartTag>
        <w:r w:rsidR="00B64F81">
          <w:t xml:space="preserve"> </w:t>
        </w:r>
        <w:smartTag w:uri="urn:schemas-microsoft-com:office:smarttags" w:element="PlaceType">
          <w:r w:rsidR="00B64F81">
            <w:t>Basin</w:t>
          </w:r>
        </w:smartTag>
      </w:smartTag>
      <w:r w:rsidR="005D516B">
        <w:t xml:space="preserve"> </w:t>
      </w:r>
      <w:r w:rsidR="0016040C">
        <w:t>(Lewis et al., 2009; 2010</w:t>
      </w:r>
      <w:r>
        <w:t>)</w:t>
      </w:r>
      <w:r w:rsidR="0016040C">
        <w:t>.</w:t>
      </w:r>
      <w:r w:rsidR="00B475B8">
        <w:t xml:space="preserve"> </w:t>
      </w:r>
      <w:r w:rsidR="0016040C">
        <w:t>Thus, these sediments are likely time-</w:t>
      </w:r>
      <w:r>
        <w:t>equivalent</w:t>
      </w:r>
      <w:r w:rsidR="0016040C">
        <w:t xml:space="preserve">s of </w:t>
      </w:r>
      <w:r>
        <w:t xml:space="preserve">palaeovalley aquifers </w:t>
      </w:r>
      <w:r w:rsidR="0016040C">
        <w:t xml:space="preserve">in the Goldfields region of </w:t>
      </w:r>
      <w:smartTag w:uri="urn:schemas-microsoft-com:office:smarttags" w:element="place">
        <w:smartTag w:uri="urn:schemas-microsoft-com:office:smarttags" w:element="State">
          <w:r w:rsidR="0016040C">
            <w:t>Western Australia</w:t>
          </w:r>
        </w:smartTag>
      </w:smartTag>
      <w:r w:rsidR="0016040C">
        <w:t xml:space="preserve"> </w:t>
      </w:r>
      <w:r>
        <w:t xml:space="preserve">such as the </w:t>
      </w:r>
      <w:r w:rsidR="009D12F8">
        <w:t xml:space="preserve">North Royal Formation (previously </w:t>
      </w:r>
      <w:r w:rsidR="00A02F10">
        <w:t xml:space="preserve">known as </w:t>
      </w:r>
      <w:r w:rsidR="009D12F8">
        <w:t xml:space="preserve">the </w:t>
      </w:r>
      <w:r>
        <w:t xml:space="preserve">Wollubar </w:t>
      </w:r>
      <w:r w:rsidR="009D12F8">
        <w:t xml:space="preserve">Sandstone; </w:t>
      </w:r>
      <w:r>
        <w:t>Commander et al.</w:t>
      </w:r>
      <w:r w:rsidR="0016040C">
        <w:t>, 1992)</w:t>
      </w:r>
      <w:r w:rsidR="005D516B">
        <w:t>.</w:t>
      </w:r>
    </w:p>
    <w:p w:rsidR="005D516B" w:rsidRDefault="005D516B" w:rsidP="00C6328F">
      <w:pPr>
        <w:pStyle w:val="BodyText"/>
      </w:pPr>
    </w:p>
    <w:p w:rsidR="00C6328F" w:rsidRDefault="0016040C" w:rsidP="00C6328F">
      <w:pPr>
        <w:pStyle w:val="BodyText"/>
      </w:pPr>
      <w:r>
        <w:t>F</w:t>
      </w:r>
      <w:r w:rsidR="009D12F8">
        <w:t xml:space="preserve">urther </w:t>
      </w:r>
      <w:r w:rsidR="00C6328F">
        <w:t xml:space="preserve">palynological </w:t>
      </w:r>
      <w:r w:rsidR="009D12F8">
        <w:t>data</w:t>
      </w:r>
      <w:r w:rsidR="00A02F10">
        <w:t xml:space="preserve"> (if possible)</w:t>
      </w:r>
      <w:r w:rsidR="009D12F8">
        <w:t xml:space="preserve"> are required</w:t>
      </w:r>
      <w:r w:rsidR="00C6328F">
        <w:t xml:space="preserve"> to </w:t>
      </w:r>
      <w:r w:rsidR="009D12F8">
        <w:t xml:space="preserve">improve correlation of the </w:t>
      </w:r>
      <w:r w:rsidR="00C6328F">
        <w:t>Cenozoic succession</w:t>
      </w:r>
      <w:r w:rsidR="009D12F8">
        <w:t>s</w:t>
      </w:r>
      <w:r w:rsidR="00C6328F">
        <w:t xml:space="preserve"> </w:t>
      </w:r>
      <w:r w:rsidR="009D12F8">
        <w:t xml:space="preserve">between the many basins </w:t>
      </w:r>
      <w:r w:rsidR="00C6328F">
        <w:t xml:space="preserve">in central </w:t>
      </w:r>
      <w:smartTag w:uri="urn:schemas-microsoft-com:office:smarttags" w:element="place">
        <w:smartTag w:uri="urn:schemas-microsoft-com:office:smarttags" w:element="country-region">
          <w:r w:rsidR="00C6328F">
            <w:t>Australia</w:t>
          </w:r>
        </w:smartTag>
      </w:smartTag>
      <w:r w:rsidR="009D12F8">
        <w:t>, as well as</w:t>
      </w:r>
      <w:r w:rsidR="00C6328F">
        <w:t xml:space="preserve"> within </w:t>
      </w:r>
      <w:r w:rsidR="009D12F8">
        <w:t>individual basins such as Ti-Tree</w:t>
      </w:r>
      <w:r w:rsidR="00C6328F">
        <w:t>.</w:t>
      </w:r>
    </w:p>
    <w:p w:rsidR="00A02F10" w:rsidRDefault="00A02F10" w:rsidP="00C6328F">
      <w:pPr>
        <w:pStyle w:val="BodyText"/>
      </w:pPr>
    </w:p>
    <w:p w:rsidR="00A02F10" w:rsidRDefault="00A02F10" w:rsidP="00C6328F">
      <w:pPr>
        <w:pStyle w:val="BodyText"/>
      </w:pPr>
    </w:p>
    <w:p w:rsidR="0036217A" w:rsidRDefault="0036217A" w:rsidP="0036217A">
      <w:pPr>
        <w:pStyle w:val="Tabletitle"/>
      </w:pPr>
      <w:bookmarkStart w:id="134" w:name="_Ref338262347"/>
      <w:bookmarkStart w:id="135" w:name="_Toc352760179"/>
      <w:r w:rsidRPr="0036217A">
        <w:rPr>
          <w:rStyle w:val="Tablenumber"/>
        </w:rPr>
        <w:t xml:space="preserve">Table </w:t>
      </w:r>
      <w:r w:rsidR="008528CE">
        <w:rPr>
          <w:rStyle w:val="Tablenumber"/>
          <w:noProof/>
        </w:rPr>
        <w:t>4</w:t>
      </w:r>
      <w:r w:rsidR="00397822">
        <w:rPr>
          <w:rStyle w:val="Tablenumber"/>
        </w:rPr>
        <w:t>.</w:t>
      </w:r>
      <w:r w:rsidR="008528CE">
        <w:rPr>
          <w:rStyle w:val="Tablenumber"/>
          <w:noProof/>
        </w:rPr>
        <w:t>2</w:t>
      </w:r>
      <w:bookmarkEnd w:id="134"/>
      <w:r w:rsidRPr="0036217A">
        <w:rPr>
          <w:rStyle w:val="Tablenumber"/>
        </w:rPr>
        <w:t>:</w:t>
      </w:r>
      <w:r>
        <w:t xml:space="preserv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p</w:t>
      </w:r>
      <w:r w:rsidRPr="00C6328F">
        <w:t>al</w:t>
      </w:r>
      <w:r>
        <w:t>ynology</w:t>
      </w:r>
      <w:r w:rsidRPr="00C6328F">
        <w:t xml:space="preserve"> </w:t>
      </w:r>
      <w:r>
        <w:t xml:space="preserve">data (analytical work by Macphail, </w:t>
      </w:r>
      <w:r w:rsidRPr="00C6328F">
        <w:t>1997; 2010a, b).</w:t>
      </w:r>
      <w:bookmarkEnd w:id="135"/>
    </w:p>
    <w:tbl>
      <w:tblPr>
        <w:tblStyle w:val="TableGrid"/>
        <w:tblW w:w="0" w:type="auto"/>
        <w:tblLook w:val="01E0" w:firstRow="1" w:lastRow="1" w:firstColumn="1" w:lastColumn="1" w:noHBand="0" w:noVBand="0"/>
      </w:tblPr>
      <w:tblGrid>
        <w:gridCol w:w="1242"/>
        <w:gridCol w:w="2268"/>
        <w:gridCol w:w="1985"/>
        <w:gridCol w:w="3226"/>
      </w:tblGrid>
      <w:tr w:rsidR="009D12F8" w:rsidTr="00E35106">
        <w:trPr>
          <w:tblHeader/>
        </w:trPr>
        <w:tc>
          <w:tcPr>
            <w:tcW w:w="1242" w:type="dxa"/>
          </w:tcPr>
          <w:p w:rsidR="009D12F8" w:rsidRDefault="009D12F8" w:rsidP="009D12F8">
            <w:pPr>
              <w:pStyle w:val="Tableheadingrow"/>
            </w:pPr>
            <w:r>
              <w:t>Drillhole</w:t>
            </w:r>
          </w:p>
        </w:tc>
        <w:tc>
          <w:tcPr>
            <w:tcW w:w="2268" w:type="dxa"/>
          </w:tcPr>
          <w:p w:rsidR="009D12F8" w:rsidRDefault="009D12F8" w:rsidP="009D12F8">
            <w:pPr>
              <w:pStyle w:val="Tableheadingrow"/>
            </w:pPr>
            <w:r>
              <w:t>Depth (metres below surface)</w:t>
            </w:r>
          </w:p>
        </w:tc>
        <w:tc>
          <w:tcPr>
            <w:tcW w:w="1985" w:type="dxa"/>
          </w:tcPr>
          <w:p w:rsidR="009D12F8" w:rsidRDefault="00A74C16" w:rsidP="009D12F8">
            <w:pPr>
              <w:pStyle w:val="Tableheadingrow"/>
            </w:pPr>
            <w:r>
              <w:t xml:space="preserve">Interpreted </w:t>
            </w:r>
            <w:r w:rsidR="009D12F8">
              <w:t>Age</w:t>
            </w:r>
          </w:p>
        </w:tc>
        <w:tc>
          <w:tcPr>
            <w:tcW w:w="3226" w:type="dxa"/>
          </w:tcPr>
          <w:p w:rsidR="009D12F8" w:rsidRDefault="009D12F8" w:rsidP="009D12F8">
            <w:pPr>
              <w:pStyle w:val="Tableheadingrow"/>
            </w:pPr>
            <w:r>
              <w:t>Zone</w:t>
            </w:r>
          </w:p>
        </w:tc>
      </w:tr>
      <w:tr w:rsidR="009D12F8" w:rsidTr="00A74C16">
        <w:tc>
          <w:tcPr>
            <w:tcW w:w="1242" w:type="dxa"/>
          </w:tcPr>
          <w:p w:rsidR="009D12F8" w:rsidRDefault="00A74C16" w:rsidP="00B04898">
            <w:pPr>
              <w:pStyle w:val="Tabletext"/>
            </w:pPr>
            <w:r>
              <w:t>TT1</w:t>
            </w:r>
          </w:p>
        </w:tc>
        <w:tc>
          <w:tcPr>
            <w:tcW w:w="2268" w:type="dxa"/>
          </w:tcPr>
          <w:p w:rsidR="009D12F8" w:rsidRDefault="00A74C16" w:rsidP="00B04898">
            <w:pPr>
              <w:pStyle w:val="Tabletext"/>
            </w:pPr>
            <w:r>
              <w:t>109.60 m</w:t>
            </w:r>
          </w:p>
        </w:tc>
        <w:tc>
          <w:tcPr>
            <w:tcW w:w="1985" w:type="dxa"/>
          </w:tcPr>
          <w:p w:rsidR="009D12F8" w:rsidRDefault="00B04898" w:rsidP="00B04898">
            <w:pPr>
              <w:pStyle w:val="Tabletext"/>
            </w:pPr>
            <w:r>
              <w:t>no evidence</w:t>
            </w:r>
          </w:p>
        </w:tc>
        <w:tc>
          <w:tcPr>
            <w:tcW w:w="3226" w:type="dxa"/>
          </w:tcPr>
          <w:p w:rsidR="009D12F8" w:rsidRDefault="00A74C16"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154.75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164.50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168.00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173.35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175.00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A74C16" w:rsidTr="00A74C16">
        <w:tc>
          <w:tcPr>
            <w:tcW w:w="1242" w:type="dxa"/>
          </w:tcPr>
          <w:p w:rsidR="00A74C16" w:rsidRDefault="00A74C16" w:rsidP="00B04898">
            <w:pPr>
              <w:pStyle w:val="Tabletext"/>
            </w:pPr>
          </w:p>
        </w:tc>
        <w:tc>
          <w:tcPr>
            <w:tcW w:w="2268" w:type="dxa"/>
          </w:tcPr>
          <w:p w:rsidR="00A74C16" w:rsidRDefault="00A74C16" w:rsidP="00B04898">
            <w:pPr>
              <w:pStyle w:val="Tabletext"/>
            </w:pPr>
            <w:r>
              <w:t>290.20 m</w:t>
            </w:r>
          </w:p>
        </w:tc>
        <w:tc>
          <w:tcPr>
            <w:tcW w:w="1985" w:type="dxa"/>
          </w:tcPr>
          <w:p w:rsidR="00A74C16" w:rsidRDefault="00A74C16" w:rsidP="00B04898">
            <w:pPr>
              <w:pStyle w:val="Tabletext"/>
            </w:pPr>
            <w:r>
              <w:t>Middle Eocene</w:t>
            </w:r>
          </w:p>
        </w:tc>
        <w:tc>
          <w:tcPr>
            <w:tcW w:w="3226" w:type="dxa"/>
          </w:tcPr>
          <w:p w:rsidR="00A74C16" w:rsidRDefault="00A74C16" w:rsidP="00B04898">
            <w:pPr>
              <w:pStyle w:val="Tabletext"/>
            </w:pPr>
            <w:r>
              <w:t xml:space="preserve">Trace </w:t>
            </w:r>
            <w:r w:rsidRPr="00A74C16">
              <w:rPr>
                <w:i/>
              </w:rPr>
              <w:t>Nothofagidites emarcidus</w:t>
            </w:r>
          </w:p>
        </w:tc>
      </w:tr>
      <w:tr w:rsidR="00B04898" w:rsidTr="00A74C16">
        <w:tc>
          <w:tcPr>
            <w:tcW w:w="1242" w:type="dxa"/>
          </w:tcPr>
          <w:p w:rsidR="00B04898" w:rsidRDefault="00B04898" w:rsidP="00B04898">
            <w:pPr>
              <w:pStyle w:val="Tabletext"/>
            </w:pPr>
            <w:r>
              <w:t>TT3</w:t>
            </w:r>
          </w:p>
        </w:tc>
        <w:tc>
          <w:tcPr>
            <w:tcW w:w="2268" w:type="dxa"/>
          </w:tcPr>
          <w:p w:rsidR="00B04898" w:rsidRDefault="00B04898" w:rsidP="00B04898">
            <w:pPr>
              <w:pStyle w:val="Tabletext"/>
            </w:pPr>
            <w:r>
              <w:t>106.50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110.20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119.20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127.60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138.60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9D12F8" w:rsidTr="00A74C16">
        <w:tc>
          <w:tcPr>
            <w:tcW w:w="1242" w:type="dxa"/>
          </w:tcPr>
          <w:p w:rsidR="009D12F8" w:rsidRDefault="00A74C16" w:rsidP="00B04898">
            <w:pPr>
              <w:pStyle w:val="Tabletext"/>
            </w:pPr>
            <w:r>
              <w:t>TT6</w:t>
            </w:r>
          </w:p>
        </w:tc>
        <w:tc>
          <w:tcPr>
            <w:tcW w:w="2268" w:type="dxa"/>
          </w:tcPr>
          <w:p w:rsidR="009D12F8" w:rsidRDefault="00A74C16" w:rsidP="00B04898">
            <w:pPr>
              <w:pStyle w:val="Tabletext"/>
            </w:pPr>
            <w:r>
              <w:t>186.75 m</w:t>
            </w:r>
          </w:p>
        </w:tc>
        <w:tc>
          <w:tcPr>
            <w:tcW w:w="1985" w:type="dxa"/>
          </w:tcPr>
          <w:p w:rsidR="009D12F8" w:rsidRDefault="00A74C16" w:rsidP="00B04898">
            <w:pPr>
              <w:pStyle w:val="Tabletext"/>
            </w:pPr>
            <w:r>
              <w:t>Early Miocene</w:t>
            </w:r>
          </w:p>
        </w:tc>
        <w:tc>
          <w:tcPr>
            <w:tcW w:w="3226" w:type="dxa"/>
          </w:tcPr>
          <w:p w:rsidR="009D12F8" w:rsidRDefault="00A74C16" w:rsidP="00B04898">
            <w:pPr>
              <w:pStyle w:val="Tabletext"/>
            </w:pPr>
            <w:r w:rsidRPr="00B04898">
              <w:rPr>
                <w:i/>
              </w:rPr>
              <w:t>Canthiumidites bellus Equiv</w:t>
            </w:r>
            <w:r>
              <w:t>.</w:t>
            </w:r>
          </w:p>
        </w:tc>
      </w:tr>
      <w:tr w:rsidR="009D12F8" w:rsidTr="00A74C16">
        <w:tc>
          <w:tcPr>
            <w:tcW w:w="1242" w:type="dxa"/>
          </w:tcPr>
          <w:p w:rsidR="009D12F8" w:rsidRDefault="009D12F8" w:rsidP="00B04898">
            <w:pPr>
              <w:pStyle w:val="Tabletext"/>
            </w:pPr>
          </w:p>
        </w:tc>
        <w:tc>
          <w:tcPr>
            <w:tcW w:w="2268" w:type="dxa"/>
          </w:tcPr>
          <w:p w:rsidR="009D12F8" w:rsidRDefault="00A74C16" w:rsidP="00B04898">
            <w:pPr>
              <w:pStyle w:val="Tabletext"/>
            </w:pPr>
            <w:r>
              <w:t>190.25 m</w:t>
            </w:r>
          </w:p>
        </w:tc>
        <w:tc>
          <w:tcPr>
            <w:tcW w:w="1985" w:type="dxa"/>
          </w:tcPr>
          <w:p w:rsidR="009D12F8" w:rsidRDefault="00A74C16" w:rsidP="00B04898">
            <w:pPr>
              <w:pStyle w:val="Tabletext"/>
            </w:pPr>
            <w:r>
              <w:t>Middle to Late Eocene</w:t>
            </w:r>
          </w:p>
        </w:tc>
        <w:tc>
          <w:tcPr>
            <w:tcW w:w="3226" w:type="dxa"/>
          </w:tcPr>
          <w:p w:rsidR="009D12F8" w:rsidRPr="00B04898" w:rsidRDefault="00A74C16" w:rsidP="00B04898">
            <w:pPr>
              <w:pStyle w:val="Tabletext"/>
              <w:rPr>
                <w:i/>
              </w:rPr>
            </w:pPr>
            <w:r w:rsidRPr="00B04898">
              <w:rPr>
                <w:i/>
              </w:rPr>
              <w:t>Middle N. asperus Equiv.</w:t>
            </w:r>
          </w:p>
        </w:tc>
      </w:tr>
      <w:tr w:rsidR="00B04898" w:rsidTr="00A74C16">
        <w:tc>
          <w:tcPr>
            <w:tcW w:w="1242" w:type="dxa"/>
          </w:tcPr>
          <w:p w:rsidR="00B04898" w:rsidRDefault="00B04898" w:rsidP="00B04898">
            <w:pPr>
              <w:pStyle w:val="Tabletext"/>
            </w:pPr>
            <w:r>
              <w:t>RN 18594</w:t>
            </w:r>
          </w:p>
        </w:tc>
        <w:tc>
          <w:tcPr>
            <w:tcW w:w="2268" w:type="dxa"/>
          </w:tcPr>
          <w:p w:rsidR="00B04898" w:rsidRDefault="00B04898" w:rsidP="00B04898">
            <w:pPr>
              <w:pStyle w:val="Tabletext"/>
            </w:pPr>
            <w:r>
              <w:t>159 to 162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162 to 165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165 to 168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168 to 171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B04898" w:rsidTr="00A74C16">
        <w:tc>
          <w:tcPr>
            <w:tcW w:w="1242" w:type="dxa"/>
          </w:tcPr>
          <w:p w:rsidR="00B04898" w:rsidRDefault="00B04898" w:rsidP="00B04898">
            <w:pPr>
              <w:pStyle w:val="Tabletext"/>
            </w:pPr>
          </w:p>
        </w:tc>
        <w:tc>
          <w:tcPr>
            <w:tcW w:w="2268" w:type="dxa"/>
          </w:tcPr>
          <w:p w:rsidR="00B04898" w:rsidRDefault="00B04898" w:rsidP="00B04898">
            <w:pPr>
              <w:pStyle w:val="Tabletext"/>
            </w:pPr>
            <w:r>
              <w:t>279 to 282 m</w:t>
            </w:r>
          </w:p>
        </w:tc>
        <w:tc>
          <w:tcPr>
            <w:tcW w:w="1985" w:type="dxa"/>
          </w:tcPr>
          <w:p w:rsidR="00B04898" w:rsidRDefault="00B04898" w:rsidP="00B04898">
            <w:pPr>
              <w:pStyle w:val="Tabletext"/>
            </w:pPr>
            <w:r>
              <w:t>no evidence</w:t>
            </w:r>
          </w:p>
        </w:tc>
        <w:tc>
          <w:tcPr>
            <w:tcW w:w="3226" w:type="dxa"/>
          </w:tcPr>
          <w:p w:rsidR="00B04898" w:rsidRDefault="00B04898" w:rsidP="00B04898">
            <w:pPr>
              <w:pStyle w:val="Tabletext"/>
            </w:pPr>
            <w:r>
              <w:t>modern contaminants only</w:t>
            </w:r>
          </w:p>
        </w:tc>
      </w:tr>
      <w:tr w:rsidR="009D12F8" w:rsidTr="00A74C16">
        <w:tc>
          <w:tcPr>
            <w:tcW w:w="1242" w:type="dxa"/>
          </w:tcPr>
          <w:p w:rsidR="009D12F8" w:rsidRDefault="00A74C16" w:rsidP="00B04898">
            <w:pPr>
              <w:pStyle w:val="Tabletext"/>
            </w:pPr>
            <w:r>
              <w:t>TTW2</w:t>
            </w:r>
          </w:p>
        </w:tc>
        <w:tc>
          <w:tcPr>
            <w:tcW w:w="2268" w:type="dxa"/>
          </w:tcPr>
          <w:p w:rsidR="009D12F8" w:rsidRDefault="00A74C16" w:rsidP="00B04898">
            <w:pPr>
              <w:pStyle w:val="Tabletext"/>
            </w:pPr>
            <w:r>
              <w:t>119.00 m</w:t>
            </w:r>
          </w:p>
        </w:tc>
        <w:tc>
          <w:tcPr>
            <w:tcW w:w="1985" w:type="dxa"/>
          </w:tcPr>
          <w:p w:rsidR="009D12F8" w:rsidRDefault="00A74C16" w:rsidP="00B04898">
            <w:pPr>
              <w:pStyle w:val="Tabletext"/>
            </w:pPr>
            <w:r>
              <w:t>Early Eocene</w:t>
            </w:r>
          </w:p>
        </w:tc>
        <w:tc>
          <w:tcPr>
            <w:tcW w:w="3226" w:type="dxa"/>
          </w:tcPr>
          <w:p w:rsidR="009D12F8" w:rsidRPr="00B04898" w:rsidRDefault="00A74C16" w:rsidP="00B04898">
            <w:pPr>
              <w:pStyle w:val="Tabletext"/>
              <w:rPr>
                <w:i/>
              </w:rPr>
            </w:pPr>
            <w:r w:rsidRPr="00B04898">
              <w:rPr>
                <w:i/>
              </w:rPr>
              <w:t>Malvacipollis diversus Zone Equiv.</w:t>
            </w:r>
          </w:p>
        </w:tc>
      </w:tr>
      <w:tr w:rsidR="009D12F8" w:rsidTr="00A74C16">
        <w:tc>
          <w:tcPr>
            <w:tcW w:w="1242" w:type="dxa"/>
          </w:tcPr>
          <w:p w:rsidR="009D12F8" w:rsidRDefault="00A74C16" w:rsidP="00B04898">
            <w:pPr>
              <w:pStyle w:val="Tabletext"/>
            </w:pPr>
            <w:r>
              <w:t>81TT1</w:t>
            </w:r>
          </w:p>
        </w:tc>
        <w:tc>
          <w:tcPr>
            <w:tcW w:w="2268" w:type="dxa"/>
          </w:tcPr>
          <w:p w:rsidR="009D12F8" w:rsidRDefault="00A74C16" w:rsidP="00B04898">
            <w:pPr>
              <w:pStyle w:val="Tabletext"/>
            </w:pPr>
            <w:r>
              <w:t>190 to 196 m</w:t>
            </w:r>
          </w:p>
        </w:tc>
        <w:tc>
          <w:tcPr>
            <w:tcW w:w="1985" w:type="dxa"/>
          </w:tcPr>
          <w:p w:rsidR="009D12F8" w:rsidRDefault="00A74C16" w:rsidP="00B04898">
            <w:pPr>
              <w:pStyle w:val="Tabletext"/>
            </w:pPr>
            <w:r>
              <w:t>Early Miocene</w:t>
            </w:r>
          </w:p>
        </w:tc>
        <w:tc>
          <w:tcPr>
            <w:tcW w:w="3226" w:type="dxa"/>
          </w:tcPr>
          <w:p w:rsidR="009D12F8" w:rsidRPr="00B04898" w:rsidRDefault="00A74C16" w:rsidP="00B04898">
            <w:pPr>
              <w:pStyle w:val="Tabletext"/>
              <w:rPr>
                <w:i/>
              </w:rPr>
            </w:pPr>
            <w:r w:rsidRPr="00B04898">
              <w:rPr>
                <w:i/>
              </w:rPr>
              <w:t>Canthiumidites bellus Equiv.</w:t>
            </w:r>
          </w:p>
        </w:tc>
      </w:tr>
      <w:tr w:rsidR="009D12F8" w:rsidTr="00A74C16">
        <w:tc>
          <w:tcPr>
            <w:tcW w:w="1242" w:type="dxa"/>
          </w:tcPr>
          <w:p w:rsidR="009D12F8" w:rsidRDefault="009D12F8" w:rsidP="00B04898">
            <w:pPr>
              <w:pStyle w:val="Tabletext"/>
            </w:pPr>
          </w:p>
        </w:tc>
        <w:tc>
          <w:tcPr>
            <w:tcW w:w="2268" w:type="dxa"/>
          </w:tcPr>
          <w:p w:rsidR="009D12F8" w:rsidRDefault="00A74C16" w:rsidP="00B04898">
            <w:pPr>
              <w:pStyle w:val="Tabletext"/>
            </w:pPr>
            <w:r>
              <w:t>196 to 199 m</w:t>
            </w:r>
          </w:p>
        </w:tc>
        <w:tc>
          <w:tcPr>
            <w:tcW w:w="1985" w:type="dxa"/>
          </w:tcPr>
          <w:p w:rsidR="009D12F8" w:rsidRDefault="00A74C16" w:rsidP="00B04898">
            <w:pPr>
              <w:pStyle w:val="Tabletext"/>
            </w:pPr>
            <w:r>
              <w:t>Early Eocene</w:t>
            </w:r>
          </w:p>
        </w:tc>
        <w:tc>
          <w:tcPr>
            <w:tcW w:w="3226" w:type="dxa"/>
          </w:tcPr>
          <w:p w:rsidR="009D12F8" w:rsidRPr="00B04898" w:rsidRDefault="00A74C16" w:rsidP="00B04898">
            <w:pPr>
              <w:pStyle w:val="Tabletext"/>
              <w:rPr>
                <w:i/>
              </w:rPr>
            </w:pPr>
            <w:r w:rsidRPr="00B04898">
              <w:rPr>
                <w:i/>
              </w:rPr>
              <w:t>Malvacipollis diversus Zone Equiv.</w:t>
            </w:r>
          </w:p>
        </w:tc>
      </w:tr>
    </w:tbl>
    <w:p w:rsidR="00C6328F" w:rsidRDefault="00C6328F" w:rsidP="00F320C1">
      <w:pPr>
        <w:pStyle w:val="BodyText"/>
      </w:pPr>
    </w:p>
    <w:p w:rsidR="00327402" w:rsidRDefault="00327402" w:rsidP="00F320C1">
      <w:pPr>
        <w:pStyle w:val="BodyText"/>
      </w:pPr>
    </w:p>
    <w:p w:rsidR="00327402" w:rsidRDefault="00327402" w:rsidP="00327402">
      <w:pPr>
        <w:pStyle w:val="Heading2"/>
      </w:pPr>
      <w:bookmarkStart w:id="136" w:name="_Toc352760110"/>
      <w:r>
        <w:t>Hydrogeologic analysis</w:t>
      </w:r>
      <w:bookmarkEnd w:id="136"/>
    </w:p>
    <w:p w:rsidR="00327402" w:rsidRDefault="00327402" w:rsidP="00327402">
      <w:pPr>
        <w:pStyle w:val="BodyText"/>
      </w:pPr>
      <w:r>
        <w:t xml:space="preserve">The re-analysis and interpretation of existing drilling data from the </w:t>
      </w:r>
      <w:smartTag w:uri="urn:schemas-microsoft-com:office:smarttags" w:element="PlaceName">
        <w:r>
          <w:t>Ti-Tree</w:t>
        </w:r>
      </w:smartTag>
      <w:r>
        <w:t xml:space="preserve"> </w:t>
      </w:r>
      <w:smartTag w:uri="urn:schemas-microsoft-com:office:smarttags" w:element="PlaceType">
        <w:r>
          <w:t>Basin</w:t>
        </w:r>
      </w:smartTag>
      <w:r>
        <w:t xml:space="preserve">, combined with results of new deep drillholes for this project, has helped develop a revised north-south stratigraphic cross-section of the central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8528CE" w:rsidRPr="008528CE">
        <w:t>Figure 4.13</w:t>
      </w:r>
      <w:r>
        <w:t>).</w:t>
      </w:r>
      <w:r w:rsidR="00B475B8">
        <w:t xml:space="preserve"> </w:t>
      </w:r>
      <w:r>
        <w:t xml:space="preserve">Some hydrogeologically significant observations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based on this section include:</w:t>
      </w:r>
    </w:p>
    <w:p w:rsidR="00327402" w:rsidRDefault="00327402" w:rsidP="00327402">
      <w:pPr>
        <w:pStyle w:val="BodyText"/>
      </w:pPr>
    </w:p>
    <w:p w:rsidR="00327402" w:rsidRDefault="00327402" w:rsidP="00327402">
      <w:pPr>
        <w:pStyle w:val="Bulletlevel1"/>
      </w:pPr>
      <w:r>
        <w:t>There is a major trough evident in the central part of the Cenozoic sedimentary basin, measuring about 4 km wide and 320 metres deep;</w:t>
      </w:r>
    </w:p>
    <w:p w:rsidR="00327402" w:rsidRDefault="00327402" w:rsidP="00327402">
      <w:pPr>
        <w:pStyle w:val="Bulletlevel1"/>
      </w:pPr>
      <w:r>
        <w:t>This trough is infilled with basal sedimentary facies (Ti-Tree Facies 1) which contains well-sorted sand-rich horizons which have good aquifer potential, i.e., the deep Ti-Tree sands aquifer;</w:t>
      </w:r>
    </w:p>
    <w:p w:rsidR="00327402" w:rsidRDefault="00327402" w:rsidP="00327402">
      <w:pPr>
        <w:pStyle w:val="Bulletlevel1"/>
      </w:pPr>
      <w:r>
        <w:t xml:space="preserve">The variation in the composition of the underlying basement rocks between CRA TT1 (micaceous schist) and RN 18594 (granite), combined with observations of the regional </w:t>
      </w:r>
      <w:r>
        <w:lastRenderedPageBreak/>
        <w:t xml:space="preserve">geological structure (Ahmad and Scrimgeour, 2006), suggests that the origin and evolution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trough has been strongly controlled by basement faults; and</w:t>
      </w:r>
    </w:p>
    <w:p w:rsidR="00327402" w:rsidRDefault="00327402" w:rsidP="00327402">
      <w:pPr>
        <w:pStyle w:val="Bulletlevel1"/>
      </w:pPr>
      <w:r>
        <w:t>There is an overall trend of increasing groundwater salinity with depth in the basin.</w:t>
      </w:r>
    </w:p>
    <w:p w:rsidR="00327402" w:rsidRDefault="00327402" w:rsidP="00327402">
      <w:pPr>
        <w:pStyle w:val="BodyText"/>
      </w:pPr>
    </w:p>
    <w:p w:rsidR="000915B3" w:rsidRDefault="000915B3" w:rsidP="000915B3">
      <w:pPr>
        <w:pStyle w:val="Heading3"/>
      </w:pPr>
      <w:bookmarkStart w:id="137" w:name="_Toc352760111"/>
      <w:r>
        <w:t>Head difference</w:t>
      </w:r>
      <w:bookmarkEnd w:id="137"/>
    </w:p>
    <w:p w:rsidR="000915B3" w:rsidRDefault="000915B3" w:rsidP="000915B3">
      <w:pPr>
        <w:pStyle w:val="BodyText"/>
      </w:pPr>
      <w:r>
        <w:t xml:space="preserve">Potentiometric data from some of the deeper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drillholes suggest that hydraulic head increases with depth.</w:t>
      </w:r>
      <w:r w:rsidR="00B475B8">
        <w:t xml:space="preserve"> </w:t>
      </w:r>
      <w:r>
        <w:t>For example, RN 18368 had a standing water level (SWL) of 28.5 m below ground level when screens were emplaced at 204 m depth.</w:t>
      </w:r>
      <w:r w:rsidR="00B475B8">
        <w:t xml:space="preserve"> </w:t>
      </w:r>
      <w:r>
        <w:t>However, after the hole was cemented-off at 109 m below surface the SWL fell to 32 m below ground level.</w:t>
      </w:r>
      <w:r w:rsidR="00B475B8">
        <w:t xml:space="preserve"> </w:t>
      </w:r>
      <w:r>
        <w:t>Similarly, Edworthy (1967) suspected that groundwater head was higher in the deeper bore RN 5885 compared to other nearby shallow bores during the initial drilling program in the basin.</w:t>
      </w:r>
    </w:p>
    <w:p w:rsidR="000915B3" w:rsidRDefault="000915B3" w:rsidP="000915B3">
      <w:pPr>
        <w:pStyle w:val="BodyText"/>
      </w:pPr>
    </w:p>
    <w:p w:rsidR="006E5C36" w:rsidRDefault="000915B3" w:rsidP="006E5C36">
      <w:pPr>
        <w:pStyle w:val="BodyText"/>
        <w:rPr>
          <w:rStyle w:val="Captionsbold"/>
        </w:rPr>
      </w:pPr>
      <w:r>
        <w:t xml:space="preserve">These head variations imply that </w:t>
      </w:r>
      <w:r w:rsidRPr="005D1BC9">
        <w:t xml:space="preserve">groundwater from the </w:t>
      </w:r>
      <w:r>
        <w:t>deeper basin ‘</w:t>
      </w:r>
      <w:r w:rsidRPr="005D1BC9">
        <w:t>trough</w:t>
      </w:r>
      <w:r>
        <w:t>’</w:t>
      </w:r>
      <w:r w:rsidRPr="005D1BC9">
        <w:t xml:space="preserve"> may leak to the upper </w:t>
      </w:r>
      <w:r>
        <w:t xml:space="preserve">(shallow) </w:t>
      </w:r>
      <w:r w:rsidRPr="005D1BC9">
        <w:t xml:space="preserve">aquifer in the central </w:t>
      </w:r>
      <w:smartTag w:uri="urn:schemas-microsoft-com:office:smarttags" w:element="place">
        <w:smartTag w:uri="urn:schemas-microsoft-com:office:smarttags" w:element="PlaceName">
          <w:r w:rsidRPr="005D1BC9">
            <w:t>Ti-Tree</w:t>
          </w:r>
        </w:smartTag>
        <w:r w:rsidRPr="005D1BC9">
          <w:t xml:space="preserve"> </w:t>
        </w:r>
        <w:smartTag w:uri="urn:schemas-microsoft-com:office:smarttags" w:element="PlaceType">
          <w:r w:rsidRPr="005D1BC9">
            <w:t>Basin</w:t>
          </w:r>
        </w:smartTag>
      </w:smartTag>
      <w:r>
        <w:t>.</w:t>
      </w:r>
      <w:r w:rsidR="00B475B8">
        <w:t xml:space="preserve"> </w:t>
      </w:r>
      <w:r>
        <w:t>G</w:t>
      </w:r>
      <w:r w:rsidRPr="005D1BC9">
        <w:t xml:space="preserve">roundwater samples from the central </w:t>
      </w:r>
      <w:smartTag w:uri="urn:schemas-microsoft-com:office:smarttags" w:element="place">
        <w:smartTag w:uri="urn:schemas-microsoft-com:office:smarttags" w:element="PlaceName">
          <w:r w:rsidRPr="005D1BC9">
            <w:t>Ti-Tree</w:t>
          </w:r>
        </w:smartTag>
        <w:r w:rsidRPr="005D1BC9">
          <w:t xml:space="preserve"> </w:t>
        </w:r>
        <w:smartTag w:uri="urn:schemas-microsoft-com:office:smarttags" w:element="PlaceType">
          <w:r w:rsidRPr="005D1BC9">
            <w:t>Basin</w:t>
          </w:r>
        </w:smartTag>
      </w:smartTag>
      <w:r w:rsidRPr="005D1BC9">
        <w:t xml:space="preserve"> </w:t>
      </w:r>
      <w:r>
        <w:t xml:space="preserve">(in the vicinity of drillholes shown on cross-section A-B, </w:t>
      </w:r>
      <w:r w:rsidR="008528CE" w:rsidRPr="008528CE">
        <w:t>Figure 4.13</w:t>
      </w:r>
      <w:r>
        <w:t>) plotted on a Piper diagram indicated the potential for most</w:t>
      </w:r>
      <w:r w:rsidRPr="005D1BC9">
        <w:t xml:space="preserve"> of these waters </w:t>
      </w:r>
      <w:r>
        <w:t xml:space="preserve">to lie upon </w:t>
      </w:r>
      <w:r w:rsidRPr="005D1BC9">
        <w:t xml:space="preserve">a </w:t>
      </w:r>
      <w:r>
        <w:t xml:space="preserve">compositional </w:t>
      </w:r>
      <w:r w:rsidRPr="005D1BC9">
        <w:t>mixing line (</w:t>
      </w:r>
      <w:r w:rsidR="008528CE" w:rsidRPr="008528CE">
        <w:t>Figure 4.14</w:t>
      </w:r>
      <w:r>
        <w:t>).</w:t>
      </w:r>
      <w:r w:rsidR="00B475B8">
        <w:t xml:space="preserve"> </w:t>
      </w:r>
      <w:r>
        <w:t xml:space="preserve">This </w:t>
      </w:r>
      <w:r w:rsidRPr="005D1BC9">
        <w:t xml:space="preserve">would explain </w:t>
      </w:r>
      <w:r>
        <w:t>the tendency for</w:t>
      </w:r>
      <w:r w:rsidRPr="005D1BC9">
        <w:t xml:space="preserve"> </w:t>
      </w:r>
      <w:r>
        <w:t xml:space="preserve">more saline groundwater to occur at </w:t>
      </w:r>
      <w:r w:rsidRPr="005D1BC9">
        <w:t xml:space="preserve">slightly </w:t>
      </w:r>
      <w:r>
        <w:t xml:space="preserve">shallower depths </w:t>
      </w:r>
      <w:r w:rsidRPr="005D1BC9">
        <w:t xml:space="preserve">in this vicinity, as </w:t>
      </w:r>
      <w:r>
        <w:t>opposed to other areas of the basin (</w:t>
      </w:r>
      <w:r w:rsidR="008528CE" w:rsidRPr="008528CE">
        <w:t>Figure 3.6</w:t>
      </w:r>
      <w:r>
        <w:t>)</w:t>
      </w:r>
      <w:r w:rsidRPr="005D1BC9">
        <w:t>.</w:t>
      </w:r>
      <w:r w:rsidR="00B475B8">
        <w:t xml:space="preserve"> </w:t>
      </w:r>
      <w:r>
        <w:t>The potential for</w:t>
      </w:r>
      <w:r w:rsidRPr="005D1BC9">
        <w:t xml:space="preserve"> </w:t>
      </w:r>
      <w:r>
        <w:t>groundwater to ‘leak’</w:t>
      </w:r>
      <w:r w:rsidRPr="005D1BC9">
        <w:t xml:space="preserve"> from </w:t>
      </w:r>
      <w:r>
        <w:t xml:space="preserve">some </w:t>
      </w:r>
      <w:r w:rsidRPr="005D1BC9">
        <w:t>deep</w:t>
      </w:r>
      <w:r>
        <w:t xml:space="preserve">er parts of the basin to the shallow aquifer may contribute (at least in part) to the overall </w:t>
      </w:r>
      <w:r w:rsidRPr="005D1BC9">
        <w:t xml:space="preserve">distribution of brackish water in the shallow </w:t>
      </w:r>
      <w:smartTag w:uri="urn:schemas-microsoft-com:office:smarttags" w:element="place">
        <w:smartTag w:uri="urn:schemas-microsoft-com:office:smarttags" w:element="PlaceName">
          <w:r w:rsidRPr="005D1BC9">
            <w:t>Ti-Tree</w:t>
          </w:r>
        </w:smartTag>
        <w:r w:rsidRPr="005D1BC9">
          <w:t xml:space="preserve"> </w:t>
        </w:r>
        <w:smartTag w:uri="urn:schemas-microsoft-com:office:smarttags" w:element="PlaceType">
          <w:r w:rsidRPr="005D1BC9">
            <w:t>Basin</w:t>
          </w:r>
        </w:smartTag>
      </w:smartTag>
      <w:r w:rsidRPr="005D1BC9">
        <w:t xml:space="preserve"> aquifer</w:t>
      </w:r>
      <w:r>
        <w:t xml:space="preserve"> (</w:t>
      </w:r>
      <w:r w:rsidR="008528CE" w:rsidRPr="008528CE">
        <w:t>Figure 3.6</w:t>
      </w:r>
      <w:r>
        <w:t>–3.7).</w:t>
      </w:r>
      <w:r w:rsidR="00B475B8">
        <w:t xml:space="preserve"> </w:t>
      </w:r>
      <w:r>
        <w:t>Further investigation</w:t>
      </w:r>
      <w:r w:rsidRPr="005D1BC9">
        <w:t xml:space="preserve"> </w:t>
      </w:r>
      <w:r>
        <w:t>of</w:t>
      </w:r>
      <w:r w:rsidRPr="005D1BC9">
        <w:t xml:space="preserve"> similar </w:t>
      </w:r>
      <w:r>
        <w:t xml:space="preserve">mixing </w:t>
      </w:r>
      <w:r w:rsidRPr="005D1BC9">
        <w:t>mechanism</w:t>
      </w:r>
      <w:r>
        <w:t>s is warranted for</w:t>
      </w:r>
      <w:r w:rsidRPr="005D1BC9">
        <w:t xml:space="preserve"> other </w:t>
      </w:r>
      <w:r>
        <w:t>sites of brackish water in the basin.</w:t>
      </w:r>
      <w:bookmarkStart w:id="138" w:name="_Ref338262395"/>
      <w:r w:rsidR="006E5C36">
        <w:rPr>
          <w:rStyle w:val="Captionsbold"/>
        </w:rPr>
        <w:br w:type="page"/>
      </w:r>
    </w:p>
    <w:p w:rsidR="00ED207E" w:rsidRDefault="007C7303" w:rsidP="006E5C36">
      <w:pPr>
        <w:pStyle w:val="Captions"/>
      </w:pPr>
      <w:bookmarkStart w:id="139" w:name="_Toc352760170"/>
      <w:r w:rsidRPr="0036217A">
        <w:rPr>
          <w:rStyle w:val="Captionsbold"/>
        </w:rPr>
        <w:lastRenderedPageBreak/>
        <w:t xml:space="preserve">Figure </w:t>
      </w:r>
      <w:r w:rsidR="008528CE">
        <w:rPr>
          <w:rStyle w:val="Captionsbold"/>
          <w:noProof/>
        </w:rPr>
        <w:t>4</w:t>
      </w:r>
      <w:r>
        <w:rPr>
          <w:rStyle w:val="Captionsbold"/>
        </w:rPr>
        <w:t>.</w:t>
      </w:r>
      <w:r w:rsidR="008528CE">
        <w:rPr>
          <w:rStyle w:val="Captionsbold"/>
          <w:noProof/>
        </w:rPr>
        <w:t>13</w:t>
      </w:r>
      <w:bookmarkEnd w:id="138"/>
      <w:r w:rsidRPr="0036217A">
        <w:rPr>
          <w:rStyle w:val="Captionsbold"/>
        </w:rPr>
        <w:t>:</w:t>
      </w:r>
      <w:r>
        <w:rPr>
          <w:rStyle w:val="Captionsbold"/>
        </w:rPr>
        <w:t xml:space="preserve"> </w:t>
      </w:r>
      <w:r>
        <w:rPr>
          <w:rStyle w:val="Captionsbold"/>
          <w:b w:val="0"/>
        </w:rPr>
        <w:t>(next page):</w:t>
      </w:r>
      <w:r>
        <w:t xml:space="preserve"> Composite stratigraphic cross-section G to H showing variation in new Cenozoic sedimentary facies defined for this project (see Figure 4.1 for location). This section shows the trough of Cenozoic sediments in the central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r w:rsidR="00B475B8">
        <w:t xml:space="preserve"> </w:t>
      </w:r>
      <w:r>
        <w:t>The graphic logs of lithologic data have been compiled from available drillhole information from the mid 1960’s onwards.</w:t>
      </w:r>
      <w:r w:rsidR="00B475B8">
        <w:t xml:space="preserve"> </w:t>
      </w:r>
      <w:r>
        <w:t>The cored drillholes TT2, TT3 and TTW1 are projected onto the section line. The salinity (mg/L TDS) of groundwater encountered during drilling or after construction is shown at the approximate depth.</w:t>
      </w:r>
      <w:r w:rsidR="00B475B8">
        <w:t xml:space="preserve"> </w:t>
      </w:r>
      <w:r>
        <w:t>As mud drilling is commonly used for deeper intervals, only the screened bores RN 18594 and RN 18356 allow for collection of water samples below 150 m depth.</w:t>
      </w:r>
      <w:bookmarkEnd w:id="139"/>
    </w:p>
    <w:p w:rsidR="00FB5413" w:rsidRDefault="00FB5413" w:rsidP="00C6328F">
      <w:pPr>
        <w:pStyle w:val="BodyText"/>
        <w:sectPr w:rsidR="00FB5413" w:rsidSect="00DB65F4">
          <w:pgSz w:w="11907" w:h="16840" w:code="9"/>
          <w:pgMar w:top="1985" w:right="1701" w:bottom="1418" w:left="1701" w:header="720" w:footer="720" w:gutter="0"/>
          <w:cols w:space="720"/>
        </w:sectPr>
      </w:pPr>
    </w:p>
    <w:p w:rsidR="0036217A" w:rsidRDefault="00A60E81" w:rsidP="0036217A">
      <w:pPr>
        <w:keepNext/>
        <w:jc w:val="center"/>
      </w:pPr>
      <w:r>
        <w:rPr>
          <w:noProof/>
        </w:rPr>
        <w:lastRenderedPageBreak/>
        <w:drawing>
          <wp:inline distT="0" distB="0" distL="0" distR="0" wp14:anchorId="261F50F3" wp14:editId="1A715458">
            <wp:extent cx="9841865" cy="8028940"/>
            <wp:effectExtent l="0" t="0" r="0" b="0"/>
            <wp:docPr id="52" name="Picture 52" descr="12-636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2-6367-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841865" cy="8028940"/>
                    </a:xfrm>
                    <a:prstGeom prst="rect">
                      <a:avLst/>
                    </a:prstGeom>
                    <a:noFill/>
                    <a:ln>
                      <a:noFill/>
                    </a:ln>
                  </pic:spPr>
                </pic:pic>
              </a:graphicData>
            </a:graphic>
          </wp:inline>
        </w:drawing>
      </w:r>
    </w:p>
    <w:p w:rsidR="00FB5413" w:rsidRDefault="00FB5413" w:rsidP="00F320C1">
      <w:pPr>
        <w:pStyle w:val="BodyText"/>
      </w:pPr>
    </w:p>
    <w:p w:rsidR="00FB5413" w:rsidRDefault="00FB5413" w:rsidP="00F320C1">
      <w:pPr>
        <w:pStyle w:val="BodyText"/>
        <w:sectPr w:rsidR="00FB5413" w:rsidSect="008528CE">
          <w:pgSz w:w="23814" w:h="16840" w:orient="landscape" w:code="8"/>
          <w:pgMar w:top="1985" w:right="1701" w:bottom="1418" w:left="1701" w:header="720" w:footer="720" w:gutter="0"/>
          <w:cols w:space="720"/>
        </w:sectPr>
      </w:pPr>
    </w:p>
    <w:p w:rsidR="0036217A" w:rsidRDefault="00A60E81" w:rsidP="0036217A">
      <w:pPr>
        <w:pStyle w:val="FigureSpace"/>
        <w:keepNext/>
        <w:jc w:val="center"/>
      </w:pPr>
      <w:r>
        <w:rPr>
          <w:noProof/>
        </w:rPr>
        <w:lastRenderedPageBreak/>
        <w:drawing>
          <wp:inline distT="0" distB="0" distL="0" distR="0" wp14:anchorId="08BD7430" wp14:editId="671EFC19">
            <wp:extent cx="3978275" cy="4147185"/>
            <wp:effectExtent l="0" t="0" r="0" b="0"/>
            <wp:docPr id="53" name="Picture 53" descr="12-636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2-6367-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78275" cy="4147185"/>
                    </a:xfrm>
                    <a:prstGeom prst="rect">
                      <a:avLst/>
                    </a:prstGeom>
                    <a:noFill/>
                    <a:ln>
                      <a:noFill/>
                    </a:ln>
                  </pic:spPr>
                </pic:pic>
              </a:graphicData>
            </a:graphic>
          </wp:inline>
        </w:drawing>
      </w:r>
    </w:p>
    <w:p w:rsidR="00455ED0" w:rsidRDefault="0036217A" w:rsidP="0036217A">
      <w:pPr>
        <w:pStyle w:val="Captions"/>
      </w:pPr>
      <w:bookmarkStart w:id="140" w:name="_Ref338262470"/>
      <w:bookmarkStart w:id="141" w:name="_Toc352760171"/>
      <w:r w:rsidRPr="0036217A">
        <w:rPr>
          <w:rStyle w:val="Captionsbold"/>
        </w:rPr>
        <w:t xml:space="preserve">Figure </w:t>
      </w:r>
      <w:r w:rsidR="008528CE">
        <w:rPr>
          <w:rStyle w:val="Captionsbold"/>
          <w:noProof/>
        </w:rPr>
        <w:t>4</w:t>
      </w:r>
      <w:r w:rsidR="00397822">
        <w:rPr>
          <w:rStyle w:val="Captionsbold"/>
        </w:rPr>
        <w:t>.</w:t>
      </w:r>
      <w:r w:rsidR="008528CE">
        <w:rPr>
          <w:rStyle w:val="Captionsbold"/>
          <w:noProof/>
        </w:rPr>
        <w:t>14</w:t>
      </w:r>
      <w:bookmarkEnd w:id="140"/>
      <w:r w:rsidRPr="0036217A">
        <w:rPr>
          <w:rStyle w:val="Captionsbold"/>
        </w:rPr>
        <w:t>:</w:t>
      </w:r>
      <w:r>
        <w:t xml:space="preserve"> </w:t>
      </w:r>
      <w:r w:rsidR="00455ED0">
        <w:t xml:space="preserve">Piper </w:t>
      </w:r>
      <w:r w:rsidR="009C3C5A">
        <w:t>diagram showing the chemical compositional</w:t>
      </w:r>
      <w:r w:rsidR="00455ED0">
        <w:t xml:space="preserve"> of</w:t>
      </w:r>
      <w:r w:rsidR="009C3C5A">
        <w:t xml:space="preserve"> available</w:t>
      </w:r>
      <w:r w:rsidR="00455ED0">
        <w:t xml:space="preserve"> </w:t>
      </w:r>
      <w:r w:rsidR="009C3C5A">
        <w:t>groundwater samples</w:t>
      </w:r>
      <w:r w:rsidR="00A02F10">
        <w:t xml:space="preserve"> from bores</w:t>
      </w:r>
      <w:r w:rsidR="00455ED0">
        <w:t xml:space="preserve"> in Figure </w:t>
      </w:r>
      <w:r w:rsidR="009C3C5A">
        <w:t>4.1</w:t>
      </w:r>
      <w:r w:rsidR="00327402">
        <w:t>3</w:t>
      </w:r>
      <w:r w:rsidR="00455ED0">
        <w:t>.</w:t>
      </w:r>
      <w:r w:rsidR="00B475B8">
        <w:t xml:space="preserve"> </w:t>
      </w:r>
      <w:r w:rsidR="009C3C5A">
        <w:t xml:space="preserve">The </w:t>
      </w:r>
      <w:r w:rsidR="00750E71">
        <w:t>blue</w:t>
      </w:r>
      <w:r w:rsidR="00455ED0">
        <w:t xml:space="preserve"> arrow</w:t>
      </w:r>
      <w:r w:rsidR="009C3C5A">
        <w:t xml:space="preserve"> indicates a possible</w:t>
      </w:r>
      <w:r w:rsidR="00455ED0">
        <w:t xml:space="preserve"> mixing </w:t>
      </w:r>
      <w:r w:rsidR="009C3C5A">
        <w:t xml:space="preserve">line </w:t>
      </w:r>
      <w:r w:rsidR="00750E71">
        <w:t>between</w:t>
      </w:r>
      <w:r w:rsidR="009C3C5A">
        <w:t xml:space="preserve"> </w:t>
      </w:r>
      <w:r w:rsidR="00455ED0">
        <w:t xml:space="preserve">deep brackish groundwater </w:t>
      </w:r>
      <w:r w:rsidR="009C3C5A">
        <w:t>and</w:t>
      </w:r>
      <w:r w:rsidR="00455ED0">
        <w:t xml:space="preserve"> sha</w:t>
      </w:r>
      <w:r w:rsidR="009C3C5A">
        <w:t>llow fresher groundwater</w:t>
      </w:r>
      <w:r w:rsidR="00455ED0">
        <w:t>.</w:t>
      </w:r>
      <w:bookmarkEnd w:id="141"/>
    </w:p>
    <w:p w:rsidR="00455ED0" w:rsidRDefault="00455ED0" w:rsidP="00455ED0">
      <w:pPr>
        <w:pStyle w:val="BodyText"/>
      </w:pPr>
    </w:p>
    <w:p w:rsidR="0036217A" w:rsidRDefault="0036217A" w:rsidP="00455ED0">
      <w:pPr>
        <w:pStyle w:val="BodyText"/>
      </w:pPr>
    </w:p>
    <w:p w:rsidR="00C6328F" w:rsidRDefault="00C6328F" w:rsidP="00753CE4">
      <w:pPr>
        <w:pStyle w:val="Heading3"/>
      </w:pPr>
      <w:bookmarkStart w:id="142" w:name="_Toc352760112"/>
      <w:r>
        <w:t xml:space="preserve">Groundwater </w:t>
      </w:r>
      <w:r w:rsidR="002456B9">
        <w:t>sampling and chemical analysis</w:t>
      </w:r>
      <w:bookmarkEnd w:id="142"/>
    </w:p>
    <w:p w:rsidR="00C6328F" w:rsidRDefault="00BE4686" w:rsidP="00DB65F4">
      <w:pPr>
        <w:pStyle w:val="BodyText"/>
      </w:pPr>
      <w:r>
        <w:t>In August 2009 b</w:t>
      </w:r>
      <w:r w:rsidR="00C6328F">
        <w:t>ore RN</w:t>
      </w:r>
      <w:r w:rsidR="00AA1E31">
        <w:t xml:space="preserve"> </w:t>
      </w:r>
      <w:r w:rsidR="00C6328F">
        <w:t>18356 was pumped for several hours before the casing and concertinaed screens were retrieved</w:t>
      </w:r>
      <w:r w:rsidR="007C2E1F">
        <w:t>.</w:t>
      </w:r>
      <w:r w:rsidR="00B475B8">
        <w:t xml:space="preserve"> </w:t>
      </w:r>
      <w:r w:rsidR="007C2E1F">
        <w:t xml:space="preserve">This </w:t>
      </w:r>
      <w:r w:rsidR="00C6328F">
        <w:t>allo</w:t>
      </w:r>
      <w:r>
        <w:t xml:space="preserve">wed </w:t>
      </w:r>
      <w:r w:rsidR="007C2E1F">
        <w:t xml:space="preserve">for collection of </w:t>
      </w:r>
      <w:r>
        <w:t xml:space="preserve">a groundwater sample from </w:t>
      </w:r>
      <w:r w:rsidR="00C6328F">
        <w:t xml:space="preserve">approximately 204 m </w:t>
      </w:r>
      <w:r w:rsidR="00AA1E31">
        <w:t>below ground</w:t>
      </w:r>
      <w:r w:rsidR="00AA627D">
        <w:t xml:space="preserve"> level</w:t>
      </w:r>
      <w:r w:rsidR="007C2E1F">
        <w:t>.</w:t>
      </w:r>
      <w:r w:rsidR="00B475B8">
        <w:t xml:space="preserve"> </w:t>
      </w:r>
      <w:r w:rsidR="007C2E1F">
        <w:t>This sample was taken</w:t>
      </w:r>
      <w:r>
        <w:t xml:space="preserve"> for </w:t>
      </w:r>
      <w:r w:rsidR="00AA627D">
        <w:t xml:space="preserve">subsequent laboratory analysis </w:t>
      </w:r>
      <w:r>
        <w:t>of major and minor ion</w:t>
      </w:r>
      <w:r w:rsidR="002456B9">
        <w:t>s,</w:t>
      </w:r>
      <w:r>
        <w:t xml:space="preserve"> radiocarbon </w:t>
      </w:r>
      <w:r w:rsidR="002456B9">
        <w:t xml:space="preserve">and </w:t>
      </w:r>
      <w:r>
        <w:t>stable isotope</w:t>
      </w:r>
      <w:r w:rsidR="002456B9">
        <w:t>s</w:t>
      </w:r>
      <w:r w:rsidR="008A22DB">
        <w:t xml:space="preserve"> (</w:t>
      </w:r>
      <w:r w:rsidR="008528CE" w:rsidRPr="008528CE">
        <w:t>Table 4.3</w:t>
      </w:r>
      <w:r w:rsidR="008A22DB">
        <w:t>).</w:t>
      </w:r>
    </w:p>
    <w:p w:rsidR="00C6328F" w:rsidRDefault="00C6328F" w:rsidP="00455ED0">
      <w:pPr>
        <w:pStyle w:val="BodyText"/>
      </w:pPr>
    </w:p>
    <w:p w:rsidR="00C6328F" w:rsidRDefault="007C2E1F" w:rsidP="00455ED0">
      <w:pPr>
        <w:pStyle w:val="BodyText"/>
      </w:pPr>
      <w:r>
        <w:t>In October 2010 bore RN</w:t>
      </w:r>
      <w:r w:rsidR="00AA1E31">
        <w:t xml:space="preserve"> </w:t>
      </w:r>
      <w:r w:rsidR="00C6328F">
        <w:t xml:space="preserve">18594 was pumped to obtain </w:t>
      </w:r>
      <w:r w:rsidR="002456B9">
        <w:t xml:space="preserve">a </w:t>
      </w:r>
      <w:r w:rsidR="00C6328F">
        <w:t>re</w:t>
      </w:r>
      <w:r w:rsidR="00AA1E31">
        <w:t>presentative groundwater sample</w:t>
      </w:r>
      <w:r w:rsidR="00C6328F">
        <w:t xml:space="preserve"> from </w:t>
      </w:r>
      <w:r>
        <w:t xml:space="preserve">the </w:t>
      </w:r>
      <w:r w:rsidR="00C6328F">
        <w:t>deep sand aquifer.</w:t>
      </w:r>
      <w:r w:rsidR="00B475B8">
        <w:t xml:space="preserve"> </w:t>
      </w:r>
      <w:r w:rsidR="00632AF1">
        <w:t xml:space="preserve">This sample was also collected for </w:t>
      </w:r>
      <w:r w:rsidR="00AA1E31">
        <w:t>similar</w:t>
      </w:r>
      <w:r w:rsidR="00632AF1">
        <w:t xml:space="preserve"> </w:t>
      </w:r>
      <w:r w:rsidR="00AA1E31">
        <w:t>compositional analys</w:t>
      </w:r>
      <w:r w:rsidR="00AA627D">
        <w:t>i</w:t>
      </w:r>
      <w:r w:rsidR="00632AF1">
        <w:t>s as groundwater from RN</w:t>
      </w:r>
      <w:r w:rsidR="00542B66">
        <w:t xml:space="preserve"> </w:t>
      </w:r>
      <w:r w:rsidR="00632AF1">
        <w:t>18356.</w:t>
      </w:r>
      <w:r w:rsidR="00B475B8">
        <w:t xml:space="preserve"> </w:t>
      </w:r>
      <w:r w:rsidR="002456B9">
        <w:t xml:space="preserve">An </w:t>
      </w:r>
      <w:r w:rsidR="00C6328F">
        <w:t xml:space="preserve">electric submersible pump and generator </w:t>
      </w:r>
      <w:r>
        <w:t xml:space="preserve">equipment owned by </w:t>
      </w:r>
      <w:r w:rsidR="00D41ED3">
        <w:t>NT DLRM</w:t>
      </w:r>
      <w:r>
        <w:t xml:space="preserve"> </w:t>
      </w:r>
      <w:r w:rsidR="002456B9">
        <w:t xml:space="preserve">was used for this task </w:t>
      </w:r>
      <w:r>
        <w:t>(</w:t>
      </w:r>
      <w:r w:rsidR="008528CE" w:rsidRPr="008528CE">
        <w:t>Figure 4.15</w:t>
      </w:r>
      <w:r>
        <w:t>)</w:t>
      </w:r>
      <w:r w:rsidR="00C6328F">
        <w:t>.</w:t>
      </w:r>
      <w:r w:rsidR="00B475B8">
        <w:t xml:space="preserve"> </w:t>
      </w:r>
      <w:r w:rsidR="008528CE" w:rsidRPr="008528CE">
        <w:t>Table 4.3</w:t>
      </w:r>
      <w:r w:rsidR="00750E71">
        <w:t xml:space="preserve"> </w:t>
      </w:r>
      <w:r w:rsidR="00632AF1">
        <w:t>compares c</w:t>
      </w:r>
      <w:r w:rsidR="00844BA1">
        <w:t>hemistry data of an unfiltered gro</w:t>
      </w:r>
      <w:r w:rsidR="00AA1E31">
        <w:t xml:space="preserve">undwater sample </w:t>
      </w:r>
      <w:r w:rsidR="00632AF1">
        <w:t xml:space="preserve">from </w:t>
      </w:r>
      <w:r w:rsidR="00844BA1">
        <w:t xml:space="preserve">initial drill-rig airlift of this hole </w:t>
      </w:r>
      <w:r w:rsidR="00632AF1">
        <w:t>(</w:t>
      </w:r>
      <w:r w:rsidR="00844BA1">
        <w:t>soon after completion</w:t>
      </w:r>
      <w:r w:rsidR="00632AF1">
        <w:t>)</w:t>
      </w:r>
      <w:r w:rsidR="00844BA1">
        <w:t xml:space="preserve"> with a filtered groundwater sample obtained during </w:t>
      </w:r>
      <w:r w:rsidR="00AA627D">
        <w:t>later</w:t>
      </w:r>
      <w:r w:rsidR="00844BA1">
        <w:t xml:space="preserve"> pumping</w:t>
      </w:r>
      <w:r w:rsidR="00C6328F">
        <w:t>.</w:t>
      </w:r>
    </w:p>
    <w:p w:rsidR="00C6328F" w:rsidRDefault="00C6328F" w:rsidP="00455ED0">
      <w:pPr>
        <w:pStyle w:val="BodyText"/>
      </w:pPr>
    </w:p>
    <w:p w:rsidR="0036217A" w:rsidRDefault="0036217A" w:rsidP="0036217A">
      <w:pPr>
        <w:pStyle w:val="BodyText"/>
      </w:pPr>
      <w:r>
        <w:t>Analysis of various groundwater samples from the deep and shallow Ti-Tree aquifers shows that the ionic and isotopic signature of the deeper groundwaters is within the range of compositions previously recorded for the shallower system (</w:t>
      </w:r>
      <w:r w:rsidR="008528CE" w:rsidRPr="008528CE">
        <w:t>Figure 4.16</w:t>
      </w:r>
      <w:r w:rsidRPr="00750E71">
        <w:t xml:space="preserve"> and </w:t>
      </w:r>
      <w:r w:rsidR="008528CE" w:rsidRPr="008528CE">
        <w:t>Table 4.3</w:t>
      </w:r>
      <w:r>
        <w:t>).</w:t>
      </w:r>
      <w:r w:rsidR="00B475B8">
        <w:t xml:space="preserve"> </w:t>
      </w:r>
      <w:r>
        <w:t>Although the deep groundwater system is currently only represented by two samples, the overall similarity of chemical compositions between the shallow and deep Ti-Tree aquifers may indicate that these systems are hydraulically connected</w:t>
      </w:r>
      <w:r w:rsidR="007C7303">
        <w:t>, or have evolved from similar hydrogeochemical processes</w:t>
      </w:r>
      <w:r>
        <w:t>.</w:t>
      </w:r>
      <w:r w:rsidR="00B475B8">
        <w:t xml:space="preserve"> </w:t>
      </w:r>
      <w:r>
        <w:t>Further sampling and analytical work of the deeper groundwater system is required to improve the level of confidence in this preliminary interpretation.</w:t>
      </w:r>
    </w:p>
    <w:p w:rsidR="00DB65F4" w:rsidRDefault="00DB65F4" w:rsidP="0036217A">
      <w:pPr>
        <w:pStyle w:val="BodyText"/>
      </w:pPr>
    </w:p>
    <w:p w:rsidR="000915B3" w:rsidRDefault="000915B3" w:rsidP="000915B3">
      <w:pPr>
        <w:pStyle w:val="BodyText"/>
      </w:pPr>
      <w:r>
        <w:lastRenderedPageBreak/>
        <w:t>The stable isotope data for groundwater from the</w:t>
      </w:r>
      <w:r w:rsidRPr="00C6328F">
        <w:t xml:space="preserve"> deep </w:t>
      </w:r>
      <w:r>
        <w:t>bore</w:t>
      </w:r>
      <w:r w:rsidRPr="00C6328F">
        <w:t xml:space="preserve">holes </w:t>
      </w:r>
      <w:r>
        <w:t>(Figure 4.17) plots slightly closer to the local meteoric water line (LMWL) than most shallow groundwater samples (Harrington, 1999)</w:t>
      </w:r>
      <w:r w:rsidRPr="00C6328F">
        <w:t>.</w:t>
      </w:r>
      <w:r w:rsidR="00B475B8">
        <w:t xml:space="preserve"> </w:t>
      </w:r>
      <w:r w:rsidRPr="00C6328F">
        <w:t xml:space="preserve">Although </w:t>
      </w:r>
      <w:r>
        <w:t xml:space="preserve">robust </w:t>
      </w:r>
      <w:r w:rsidRPr="00C6328F">
        <w:t xml:space="preserve">conclusions are </w:t>
      </w:r>
      <w:r>
        <w:t xml:space="preserve">limited by the paucity of data, </w:t>
      </w:r>
      <w:r w:rsidRPr="00C6328F">
        <w:t xml:space="preserve">the preliminary indication is that the deeper water </w:t>
      </w:r>
      <w:r>
        <w:t xml:space="preserve">may have </w:t>
      </w:r>
      <w:r w:rsidRPr="00C6328F">
        <w:t>a slightly different origin from</w:t>
      </w:r>
      <w:r>
        <w:t xml:space="preserve"> groundwater in</w:t>
      </w:r>
      <w:r w:rsidRPr="00C6328F">
        <w:t xml:space="preserve"> the upper </w:t>
      </w:r>
      <w:smartTag w:uri="urn:schemas-microsoft-com:office:smarttags" w:element="place">
        <w:smartTag w:uri="urn:schemas-microsoft-com:office:smarttags" w:element="PlaceName">
          <w:r w:rsidRPr="00C6328F">
            <w:t>Ti-Tree</w:t>
          </w:r>
        </w:smartTag>
        <w:r w:rsidRPr="00C6328F">
          <w:t xml:space="preserve"> </w:t>
        </w:r>
        <w:smartTag w:uri="urn:schemas-microsoft-com:office:smarttags" w:element="PlaceType">
          <w:r w:rsidRPr="00C6328F">
            <w:t>Basin</w:t>
          </w:r>
        </w:smartTag>
      </w:smartTag>
      <w:r w:rsidRPr="00C6328F">
        <w:t xml:space="preserve"> aqu</w:t>
      </w:r>
      <w:r>
        <w:t>ifer</w:t>
      </w:r>
      <w:r w:rsidRPr="00C6328F">
        <w:t>.</w:t>
      </w:r>
    </w:p>
    <w:p w:rsidR="000915B3" w:rsidRDefault="000915B3" w:rsidP="00455ED0">
      <w:pPr>
        <w:pStyle w:val="BodyText"/>
      </w:pPr>
    </w:p>
    <w:p w:rsidR="000915B3" w:rsidRDefault="000915B3" w:rsidP="00455ED0">
      <w:pPr>
        <w:pStyle w:val="BodyText"/>
      </w:pPr>
    </w:p>
    <w:p w:rsidR="0036217A" w:rsidRDefault="00A60E81" w:rsidP="0036217A">
      <w:pPr>
        <w:pStyle w:val="FigureSpace"/>
        <w:jc w:val="center"/>
      </w:pPr>
      <w:r>
        <w:rPr>
          <w:noProof/>
        </w:rPr>
        <w:drawing>
          <wp:inline distT="0" distB="0" distL="0" distR="0" wp14:anchorId="2ABA40CC" wp14:editId="4654934C">
            <wp:extent cx="5293995" cy="3962400"/>
            <wp:effectExtent l="19050" t="19050" r="1905" b="0"/>
            <wp:docPr id="54" name="Picture 54" descr="IMGP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P01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93995" cy="3962400"/>
                    </a:xfrm>
                    <a:prstGeom prst="rect">
                      <a:avLst/>
                    </a:prstGeom>
                    <a:noFill/>
                    <a:ln w="12700" cmpd="sng">
                      <a:solidFill>
                        <a:srgbClr val="000000"/>
                      </a:solidFill>
                      <a:miter lim="800000"/>
                      <a:headEnd/>
                      <a:tailEnd/>
                    </a:ln>
                    <a:effectLst/>
                  </pic:spPr>
                </pic:pic>
              </a:graphicData>
            </a:graphic>
          </wp:inline>
        </w:drawing>
      </w:r>
    </w:p>
    <w:p w:rsidR="007C2E1F" w:rsidRDefault="0036217A" w:rsidP="0036217A">
      <w:pPr>
        <w:pStyle w:val="Captions"/>
      </w:pPr>
      <w:bookmarkStart w:id="143" w:name="_Ref338262524"/>
      <w:bookmarkStart w:id="144" w:name="_Toc352760172"/>
      <w:r w:rsidRPr="0036217A">
        <w:rPr>
          <w:rStyle w:val="Captionsbold"/>
        </w:rPr>
        <w:t xml:space="preserve">Figure </w:t>
      </w:r>
      <w:r w:rsidR="008528CE">
        <w:rPr>
          <w:rStyle w:val="Captionsbold"/>
          <w:noProof/>
        </w:rPr>
        <w:t>4</w:t>
      </w:r>
      <w:r w:rsidR="00397822">
        <w:rPr>
          <w:rStyle w:val="Captionsbold"/>
        </w:rPr>
        <w:t>.</w:t>
      </w:r>
      <w:r w:rsidR="008528CE">
        <w:rPr>
          <w:rStyle w:val="Captionsbold"/>
          <w:noProof/>
        </w:rPr>
        <w:t>15</w:t>
      </w:r>
      <w:bookmarkEnd w:id="143"/>
      <w:r w:rsidRPr="0036217A">
        <w:rPr>
          <w:rStyle w:val="Captionsbold"/>
        </w:rPr>
        <w:t>:</w:t>
      </w:r>
      <w:r>
        <w:t xml:space="preserve"> </w:t>
      </w:r>
      <w:r w:rsidR="007C2E1F">
        <w:t>Submersible pump reel and generator at bore RN</w:t>
      </w:r>
      <w:r w:rsidR="00542B66">
        <w:t xml:space="preserve"> </w:t>
      </w:r>
      <w:r w:rsidR="007C2E1F">
        <w:t xml:space="preserve">18594 in September 2010 to collect water samples for </w:t>
      </w:r>
      <w:r w:rsidR="00B3213C">
        <w:t>ionic and isotopic</w:t>
      </w:r>
      <w:r w:rsidR="007C2E1F">
        <w:t xml:space="preserve"> analysis.</w:t>
      </w:r>
      <w:bookmarkEnd w:id="144"/>
    </w:p>
    <w:p w:rsidR="007C2E1F" w:rsidRDefault="007C2E1F" w:rsidP="00455ED0">
      <w:pPr>
        <w:pStyle w:val="BodyText"/>
      </w:pPr>
    </w:p>
    <w:p w:rsidR="00C6328F" w:rsidRDefault="00C6328F" w:rsidP="00455ED0">
      <w:pPr>
        <w:pStyle w:val="BodyText"/>
      </w:pPr>
    </w:p>
    <w:p w:rsidR="0036217A" w:rsidRDefault="0036217A" w:rsidP="00455ED0">
      <w:pPr>
        <w:pStyle w:val="Tabletitle"/>
        <w:rPr>
          <w:rStyle w:val="Tablenumber"/>
        </w:rPr>
        <w:sectPr w:rsidR="0036217A" w:rsidSect="00DB65F4">
          <w:pgSz w:w="11907" w:h="16840" w:code="9"/>
          <w:pgMar w:top="1985" w:right="1701" w:bottom="1418" w:left="1701" w:header="720" w:footer="720" w:gutter="0"/>
          <w:cols w:space="720"/>
        </w:sectPr>
      </w:pPr>
    </w:p>
    <w:p w:rsidR="0036217A" w:rsidRDefault="0036217A" w:rsidP="0036217A">
      <w:pPr>
        <w:pStyle w:val="Tabletitle"/>
      </w:pPr>
      <w:bookmarkStart w:id="145" w:name="_Ref338262502"/>
      <w:bookmarkStart w:id="146" w:name="_Toc352760180"/>
      <w:r w:rsidRPr="0036217A">
        <w:rPr>
          <w:rStyle w:val="Tablenumber"/>
        </w:rPr>
        <w:lastRenderedPageBreak/>
        <w:t xml:space="preserve">Table </w:t>
      </w:r>
      <w:r w:rsidR="008528CE">
        <w:rPr>
          <w:rStyle w:val="Tablenumber"/>
          <w:noProof/>
        </w:rPr>
        <w:t>4</w:t>
      </w:r>
      <w:r w:rsidR="00397822">
        <w:rPr>
          <w:rStyle w:val="Tablenumber"/>
        </w:rPr>
        <w:t>.</w:t>
      </w:r>
      <w:r w:rsidR="008528CE">
        <w:rPr>
          <w:rStyle w:val="Tablenumber"/>
          <w:noProof/>
        </w:rPr>
        <w:t>3</w:t>
      </w:r>
      <w:bookmarkEnd w:id="145"/>
      <w:r w:rsidRPr="0036217A">
        <w:rPr>
          <w:rStyle w:val="Tablenumber"/>
        </w:rPr>
        <w:t>:</w:t>
      </w:r>
      <w:r>
        <w:t xml:space="preserve"> Chemical composition of groundwater sampled from </w:t>
      </w:r>
      <w:r w:rsidR="008A22DB">
        <w:t xml:space="preserve">approximately 204 m depth in bore RN 18356 and </w:t>
      </w:r>
      <w:r>
        <w:t>265 metr</w:t>
      </w:r>
      <w:r w:rsidR="008A22DB">
        <w:t>es depth in bore RN 18594.</w:t>
      </w:r>
      <w:bookmarkEnd w:id="14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3"/>
        <w:gridCol w:w="1330"/>
        <w:gridCol w:w="1330"/>
        <w:gridCol w:w="1330"/>
        <w:gridCol w:w="1330"/>
      </w:tblGrid>
      <w:tr w:rsidR="00E04732" w:rsidRPr="0005654C" w:rsidTr="00E35106">
        <w:trPr>
          <w:tblHeader/>
          <w:jc w:val="center"/>
        </w:trPr>
        <w:tc>
          <w:tcPr>
            <w:tcW w:w="2223" w:type="dxa"/>
          </w:tcPr>
          <w:p w:rsidR="00E04732" w:rsidRPr="00834BF9" w:rsidRDefault="00E04732" w:rsidP="00455ED0">
            <w:pPr>
              <w:pStyle w:val="Tableheadingrow"/>
            </w:pPr>
            <w:bookmarkStart w:id="147" w:name="_GoBack"/>
          </w:p>
        </w:tc>
        <w:tc>
          <w:tcPr>
            <w:tcW w:w="1330" w:type="dxa"/>
          </w:tcPr>
          <w:p w:rsidR="00E04732" w:rsidRDefault="00E04732" w:rsidP="007D165D">
            <w:pPr>
              <w:pStyle w:val="Tableheadingrow"/>
            </w:pPr>
            <w:r>
              <w:t>RN 18356</w:t>
            </w:r>
          </w:p>
        </w:tc>
        <w:tc>
          <w:tcPr>
            <w:tcW w:w="1330" w:type="dxa"/>
          </w:tcPr>
          <w:p w:rsidR="00E04732" w:rsidRPr="00834BF9" w:rsidRDefault="00E04732" w:rsidP="00455ED0">
            <w:pPr>
              <w:pStyle w:val="Tableheadingrow"/>
            </w:pPr>
            <w:r>
              <w:t>RN 18594 (</w:t>
            </w:r>
            <w:r w:rsidRPr="00834BF9">
              <w:t>NTEL</w:t>
            </w:r>
            <w:r>
              <w:t>)</w:t>
            </w:r>
          </w:p>
        </w:tc>
        <w:tc>
          <w:tcPr>
            <w:tcW w:w="1330" w:type="dxa"/>
          </w:tcPr>
          <w:p w:rsidR="00E04732" w:rsidRPr="00834BF9" w:rsidRDefault="00397822" w:rsidP="00455ED0">
            <w:pPr>
              <w:pStyle w:val="Tableheadingrow"/>
            </w:pPr>
            <w:r>
              <w:t>RN 18594 (GAHL</w:t>
            </w:r>
            <w:r w:rsidR="00E04732">
              <w:t>)</w:t>
            </w:r>
          </w:p>
        </w:tc>
        <w:tc>
          <w:tcPr>
            <w:tcW w:w="1330" w:type="dxa"/>
          </w:tcPr>
          <w:p w:rsidR="00E04732" w:rsidRDefault="00E04732" w:rsidP="00455ED0">
            <w:pPr>
              <w:pStyle w:val="Tableheadingrow"/>
            </w:pPr>
            <w:r>
              <w:t>Units</w:t>
            </w:r>
          </w:p>
        </w:tc>
      </w:tr>
      <w:bookmarkEnd w:id="147"/>
      <w:tr w:rsidR="00E04732" w:rsidRPr="0005654C" w:rsidTr="007D165D">
        <w:trPr>
          <w:jc w:val="center"/>
        </w:trPr>
        <w:tc>
          <w:tcPr>
            <w:tcW w:w="2223" w:type="dxa"/>
          </w:tcPr>
          <w:p w:rsidR="00E04732" w:rsidRDefault="00E04732" w:rsidP="00455ED0">
            <w:pPr>
              <w:pStyle w:val="Tabletext"/>
            </w:pPr>
            <w:r>
              <w:t>pH</w:t>
            </w:r>
          </w:p>
        </w:tc>
        <w:tc>
          <w:tcPr>
            <w:tcW w:w="1330" w:type="dxa"/>
          </w:tcPr>
          <w:p w:rsidR="00E04732" w:rsidRPr="008A22DB" w:rsidRDefault="008A22DB" w:rsidP="00397822">
            <w:pPr>
              <w:pStyle w:val="Tabletext"/>
              <w:jc w:val="center"/>
            </w:pPr>
            <w:r>
              <w:t>7.9</w:t>
            </w:r>
          </w:p>
        </w:tc>
        <w:tc>
          <w:tcPr>
            <w:tcW w:w="1330" w:type="dxa"/>
          </w:tcPr>
          <w:p w:rsidR="00E04732" w:rsidRDefault="00E04732" w:rsidP="00397822">
            <w:pPr>
              <w:pStyle w:val="Tabletext"/>
              <w:jc w:val="center"/>
            </w:pPr>
            <w:r>
              <w:t>8.1</w:t>
            </w:r>
          </w:p>
        </w:tc>
        <w:tc>
          <w:tcPr>
            <w:tcW w:w="1330" w:type="dxa"/>
          </w:tcPr>
          <w:p w:rsidR="00E04732" w:rsidRDefault="00E04732" w:rsidP="00397822">
            <w:pPr>
              <w:pStyle w:val="Tabletext"/>
              <w:jc w:val="center"/>
            </w:pPr>
            <w:r>
              <w:t>7.78</w:t>
            </w:r>
          </w:p>
        </w:tc>
        <w:tc>
          <w:tcPr>
            <w:tcW w:w="1330" w:type="dxa"/>
          </w:tcPr>
          <w:p w:rsidR="00E04732" w:rsidRDefault="00E04732" w:rsidP="00397822">
            <w:pPr>
              <w:pStyle w:val="Tabletext"/>
              <w:jc w:val="center"/>
            </w:pPr>
          </w:p>
        </w:tc>
      </w:tr>
      <w:tr w:rsidR="00E04732" w:rsidRPr="0005654C" w:rsidTr="007D165D">
        <w:trPr>
          <w:jc w:val="center"/>
        </w:trPr>
        <w:tc>
          <w:tcPr>
            <w:tcW w:w="2223" w:type="dxa"/>
          </w:tcPr>
          <w:p w:rsidR="00E04732" w:rsidRDefault="00E04732" w:rsidP="00455ED0">
            <w:pPr>
              <w:pStyle w:val="Tabletext"/>
            </w:pPr>
            <w:r>
              <w:t>Electrical Conductivity</w:t>
            </w:r>
          </w:p>
        </w:tc>
        <w:tc>
          <w:tcPr>
            <w:tcW w:w="1330" w:type="dxa"/>
          </w:tcPr>
          <w:p w:rsidR="00E04732" w:rsidRPr="008A22DB" w:rsidRDefault="008A22DB" w:rsidP="00397822">
            <w:pPr>
              <w:pStyle w:val="Tabletext"/>
              <w:jc w:val="center"/>
            </w:pPr>
            <w:r w:rsidRPr="008A22DB">
              <w:t>3,640</w:t>
            </w:r>
          </w:p>
        </w:tc>
        <w:tc>
          <w:tcPr>
            <w:tcW w:w="1330" w:type="dxa"/>
          </w:tcPr>
          <w:p w:rsidR="00E04732" w:rsidRDefault="00E04732" w:rsidP="00397822">
            <w:pPr>
              <w:pStyle w:val="Tabletext"/>
              <w:jc w:val="center"/>
            </w:pPr>
            <w:r>
              <w:t>4,070</w:t>
            </w:r>
          </w:p>
        </w:tc>
        <w:tc>
          <w:tcPr>
            <w:tcW w:w="1330" w:type="dxa"/>
          </w:tcPr>
          <w:p w:rsidR="00E04732" w:rsidRDefault="00E04732" w:rsidP="00397822">
            <w:pPr>
              <w:pStyle w:val="Tabletext"/>
              <w:jc w:val="center"/>
            </w:pPr>
            <w:r>
              <w:t>3,560</w:t>
            </w:r>
          </w:p>
        </w:tc>
        <w:tc>
          <w:tcPr>
            <w:tcW w:w="1330" w:type="dxa"/>
            <w:vAlign w:val="bottom"/>
          </w:tcPr>
          <w:p w:rsidR="00E04732" w:rsidRPr="008A22DB" w:rsidRDefault="00E04732" w:rsidP="00397822">
            <w:pPr>
              <w:pStyle w:val="Tabletext"/>
              <w:jc w:val="center"/>
            </w:pPr>
            <w:r w:rsidRPr="008A22DB">
              <w:t>µS/cm</w:t>
            </w:r>
          </w:p>
        </w:tc>
      </w:tr>
      <w:tr w:rsidR="00E04732" w:rsidRPr="0005654C" w:rsidTr="007D165D">
        <w:trPr>
          <w:jc w:val="center"/>
        </w:trPr>
        <w:tc>
          <w:tcPr>
            <w:tcW w:w="2223" w:type="dxa"/>
          </w:tcPr>
          <w:p w:rsidR="00E04732" w:rsidRDefault="00E04732" w:rsidP="00455ED0">
            <w:pPr>
              <w:pStyle w:val="Tabletext"/>
            </w:pPr>
            <w:r>
              <w:t>Alkalinity</w:t>
            </w:r>
          </w:p>
        </w:tc>
        <w:tc>
          <w:tcPr>
            <w:tcW w:w="1330" w:type="dxa"/>
          </w:tcPr>
          <w:p w:rsidR="00E04732" w:rsidRPr="008A22DB" w:rsidRDefault="008A22DB" w:rsidP="00397822">
            <w:pPr>
              <w:pStyle w:val="Tabletext"/>
              <w:jc w:val="center"/>
            </w:pPr>
            <w:r>
              <w:t>240</w:t>
            </w:r>
          </w:p>
        </w:tc>
        <w:tc>
          <w:tcPr>
            <w:tcW w:w="1330" w:type="dxa"/>
          </w:tcPr>
          <w:p w:rsidR="00E04732" w:rsidRDefault="00E04732" w:rsidP="00397822">
            <w:pPr>
              <w:pStyle w:val="Tabletext"/>
              <w:jc w:val="center"/>
            </w:pPr>
            <w:r>
              <w:t>221</w:t>
            </w:r>
          </w:p>
        </w:tc>
        <w:tc>
          <w:tcPr>
            <w:tcW w:w="1330" w:type="dxa"/>
          </w:tcPr>
          <w:p w:rsidR="00E04732" w:rsidRDefault="00E04732" w:rsidP="00397822">
            <w:pPr>
              <w:pStyle w:val="Tabletext"/>
              <w:jc w:val="center"/>
            </w:pPr>
            <w:r>
              <w:t>220</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CO</w:t>
            </w:r>
            <w:r w:rsidRPr="0005654C">
              <w:rPr>
                <w:vertAlign w:val="subscript"/>
              </w:rPr>
              <w:t>3</w:t>
            </w:r>
          </w:p>
        </w:tc>
        <w:tc>
          <w:tcPr>
            <w:tcW w:w="1330" w:type="dxa"/>
          </w:tcPr>
          <w:p w:rsidR="00E04732" w:rsidRPr="008A22DB" w:rsidRDefault="008A22DB" w:rsidP="00397822">
            <w:pPr>
              <w:pStyle w:val="Tabletext"/>
              <w:jc w:val="center"/>
            </w:pPr>
            <w:r>
              <w:t>&lt;1</w:t>
            </w:r>
          </w:p>
        </w:tc>
        <w:tc>
          <w:tcPr>
            <w:tcW w:w="1330" w:type="dxa"/>
          </w:tcPr>
          <w:p w:rsidR="00E04732" w:rsidRDefault="00E04732" w:rsidP="00397822">
            <w:pPr>
              <w:pStyle w:val="Tabletext"/>
              <w:jc w:val="center"/>
            </w:pPr>
            <w:r>
              <w:t>&lt;1</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HCO</w:t>
            </w:r>
            <w:r w:rsidRPr="0005654C">
              <w:rPr>
                <w:vertAlign w:val="subscript"/>
              </w:rPr>
              <w:t>3</w:t>
            </w:r>
          </w:p>
        </w:tc>
        <w:tc>
          <w:tcPr>
            <w:tcW w:w="1330" w:type="dxa"/>
          </w:tcPr>
          <w:p w:rsidR="00E04732" w:rsidRPr="008A22DB" w:rsidRDefault="008A22DB" w:rsidP="00397822">
            <w:pPr>
              <w:pStyle w:val="Tabletext"/>
              <w:jc w:val="center"/>
            </w:pPr>
            <w:r>
              <w:t>240</w:t>
            </w:r>
          </w:p>
        </w:tc>
        <w:tc>
          <w:tcPr>
            <w:tcW w:w="1330" w:type="dxa"/>
          </w:tcPr>
          <w:p w:rsidR="00E04732" w:rsidRDefault="00E04732" w:rsidP="00397822">
            <w:pPr>
              <w:pStyle w:val="Tabletext"/>
              <w:jc w:val="center"/>
            </w:pPr>
            <w:r>
              <w:t>221</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OH</w:t>
            </w:r>
          </w:p>
        </w:tc>
        <w:tc>
          <w:tcPr>
            <w:tcW w:w="1330" w:type="dxa"/>
          </w:tcPr>
          <w:p w:rsidR="00E04732" w:rsidRPr="008A22DB" w:rsidRDefault="008A22DB" w:rsidP="00397822">
            <w:pPr>
              <w:pStyle w:val="Tabletext"/>
              <w:jc w:val="center"/>
            </w:pPr>
            <w:r>
              <w:t>&lt;1</w:t>
            </w:r>
          </w:p>
        </w:tc>
        <w:tc>
          <w:tcPr>
            <w:tcW w:w="1330" w:type="dxa"/>
          </w:tcPr>
          <w:p w:rsidR="00E04732" w:rsidRDefault="00E04732" w:rsidP="00397822">
            <w:pPr>
              <w:pStyle w:val="Tabletext"/>
              <w:jc w:val="center"/>
            </w:pPr>
            <w:r>
              <w:t>&lt;1</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Total Suspended Solids</w:t>
            </w:r>
          </w:p>
        </w:tc>
        <w:tc>
          <w:tcPr>
            <w:tcW w:w="1330" w:type="dxa"/>
          </w:tcPr>
          <w:p w:rsidR="00E04732" w:rsidRPr="008A22DB" w:rsidRDefault="008A22DB" w:rsidP="00397822">
            <w:pPr>
              <w:pStyle w:val="Tabletext"/>
              <w:jc w:val="center"/>
            </w:pPr>
            <w:r>
              <w:t>10</w:t>
            </w:r>
          </w:p>
        </w:tc>
        <w:tc>
          <w:tcPr>
            <w:tcW w:w="1330" w:type="dxa"/>
          </w:tcPr>
          <w:p w:rsidR="00E04732" w:rsidRDefault="00E04732" w:rsidP="00397822">
            <w:pPr>
              <w:pStyle w:val="Tabletext"/>
              <w:jc w:val="center"/>
            </w:pPr>
            <w:r>
              <w:t>20</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Total Dissolved Solids</w:t>
            </w:r>
          </w:p>
        </w:tc>
        <w:tc>
          <w:tcPr>
            <w:tcW w:w="1330" w:type="dxa"/>
          </w:tcPr>
          <w:p w:rsidR="00E04732" w:rsidRPr="008A22DB" w:rsidRDefault="008A22DB" w:rsidP="00397822">
            <w:pPr>
              <w:pStyle w:val="Tabletext"/>
              <w:jc w:val="center"/>
            </w:pPr>
            <w:r>
              <w:t>2,030</w:t>
            </w:r>
          </w:p>
        </w:tc>
        <w:tc>
          <w:tcPr>
            <w:tcW w:w="1330" w:type="dxa"/>
          </w:tcPr>
          <w:p w:rsidR="00E04732" w:rsidRDefault="00E04732" w:rsidP="00397822">
            <w:pPr>
              <w:pStyle w:val="Tabletext"/>
              <w:jc w:val="center"/>
            </w:pPr>
            <w:r>
              <w:t>2</w:t>
            </w:r>
            <w:r w:rsidR="008A22DB">
              <w:t>,</w:t>
            </w:r>
            <w:r>
              <w:t>660</w:t>
            </w:r>
          </w:p>
        </w:tc>
        <w:tc>
          <w:tcPr>
            <w:tcW w:w="1330" w:type="dxa"/>
          </w:tcPr>
          <w:p w:rsidR="00E04732" w:rsidRDefault="00E04732" w:rsidP="00397822">
            <w:pPr>
              <w:pStyle w:val="Tabletext"/>
              <w:jc w:val="center"/>
            </w:pPr>
            <w:r>
              <w:t>2</w:t>
            </w:r>
            <w:r w:rsidR="008A22DB">
              <w:t>,</w:t>
            </w:r>
            <w:r>
              <w:t>412</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NO</w:t>
            </w:r>
            <w:r w:rsidRPr="0005654C">
              <w:rPr>
                <w:vertAlign w:val="subscript"/>
              </w:rPr>
              <w:t>3</w:t>
            </w:r>
          </w:p>
        </w:tc>
        <w:tc>
          <w:tcPr>
            <w:tcW w:w="1330" w:type="dxa"/>
          </w:tcPr>
          <w:p w:rsidR="00E04732" w:rsidRPr="008A22DB" w:rsidRDefault="00E04732" w:rsidP="00397822">
            <w:pPr>
              <w:pStyle w:val="Tabletext"/>
              <w:jc w:val="center"/>
            </w:pPr>
          </w:p>
        </w:tc>
        <w:tc>
          <w:tcPr>
            <w:tcW w:w="1330" w:type="dxa"/>
          </w:tcPr>
          <w:p w:rsidR="00E04732" w:rsidRDefault="00E04732" w:rsidP="00397822">
            <w:pPr>
              <w:pStyle w:val="Tabletext"/>
              <w:jc w:val="center"/>
            </w:pPr>
            <w:r>
              <w:t>17.7</w:t>
            </w:r>
          </w:p>
        </w:tc>
        <w:tc>
          <w:tcPr>
            <w:tcW w:w="1330" w:type="dxa"/>
          </w:tcPr>
          <w:p w:rsidR="00E04732" w:rsidRDefault="00E04732" w:rsidP="00397822">
            <w:pPr>
              <w:pStyle w:val="Tabletext"/>
              <w:jc w:val="center"/>
            </w:pPr>
            <w:r>
              <w:t>13.6</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Cl</w:t>
            </w:r>
          </w:p>
        </w:tc>
        <w:tc>
          <w:tcPr>
            <w:tcW w:w="1330" w:type="dxa"/>
          </w:tcPr>
          <w:p w:rsidR="00E04732" w:rsidRPr="008A22DB" w:rsidRDefault="008A22DB" w:rsidP="00397822">
            <w:pPr>
              <w:pStyle w:val="Tabletext"/>
              <w:jc w:val="center"/>
            </w:pPr>
            <w:r>
              <w:t>876</w:t>
            </w:r>
          </w:p>
        </w:tc>
        <w:tc>
          <w:tcPr>
            <w:tcW w:w="1330" w:type="dxa"/>
          </w:tcPr>
          <w:p w:rsidR="00E04732" w:rsidRDefault="00E04732" w:rsidP="00397822">
            <w:pPr>
              <w:pStyle w:val="Tabletext"/>
              <w:jc w:val="center"/>
            </w:pPr>
            <w:r>
              <w:t>1</w:t>
            </w:r>
            <w:r w:rsidR="008A22DB">
              <w:t>,</w:t>
            </w:r>
            <w:r>
              <w:t>130</w:t>
            </w:r>
          </w:p>
        </w:tc>
        <w:tc>
          <w:tcPr>
            <w:tcW w:w="1330" w:type="dxa"/>
          </w:tcPr>
          <w:p w:rsidR="00E04732" w:rsidRDefault="00E04732" w:rsidP="00397822">
            <w:pPr>
              <w:pStyle w:val="Tabletext"/>
              <w:jc w:val="center"/>
            </w:pPr>
            <w:r>
              <w:t>977</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F</w:t>
            </w:r>
          </w:p>
        </w:tc>
        <w:tc>
          <w:tcPr>
            <w:tcW w:w="1330" w:type="dxa"/>
          </w:tcPr>
          <w:p w:rsidR="00E04732" w:rsidRPr="008A22DB" w:rsidRDefault="008A22DB" w:rsidP="00397822">
            <w:pPr>
              <w:pStyle w:val="Tabletext"/>
              <w:jc w:val="center"/>
            </w:pPr>
            <w:r>
              <w:t>1.2</w:t>
            </w:r>
          </w:p>
        </w:tc>
        <w:tc>
          <w:tcPr>
            <w:tcW w:w="1330" w:type="dxa"/>
          </w:tcPr>
          <w:p w:rsidR="00E04732" w:rsidRDefault="00E04732" w:rsidP="00397822">
            <w:pPr>
              <w:pStyle w:val="Tabletext"/>
              <w:jc w:val="center"/>
            </w:pPr>
            <w:r>
              <w:t>1.2</w:t>
            </w:r>
          </w:p>
        </w:tc>
        <w:tc>
          <w:tcPr>
            <w:tcW w:w="1330" w:type="dxa"/>
          </w:tcPr>
          <w:p w:rsidR="00E04732" w:rsidRDefault="00E04732" w:rsidP="00397822">
            <w:pPr>
              <w:pStyle w:val="Tabletext"/>
              <w:jc w:val="center"/>
            </w:pPr>
            <w:r>
              <w:t>1.47</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Ca</w:t>
            </w:r>
          </w:p>
        </w:tc>
        <w:tc>
          <w:tcPr>
            <w:tcW w:w="1330" w:type="dxa"/>
          </w:tcPr>
          <w:p w:rsidR="00E04732" w:rsidRPr="008A22DB" w:rsidRDefault="008A22DB" w:rsidP="00397822">
            <w:pPr>
              <w:pStyle w:val="Tabletext"/>
              <w:jc w:val="center"/>
            </w:pPr>
            <w:r>
              <w:t>139</w:t>
            </w:r>
          </w:p>
        </w:tc>
        <w:tc>
          <w:tcPr>
            <w:tcW w:w="1330" w:type="dxa"/>
          </w:tcPr>
          <w:p w:rsidR="00E04732" w:rsidRDefault="00E04732" w:rsidP="00397822">
            <w:pPr>
              <w:pStyle w:val="Tabletext"/>
              <w:jc w:val="center"/>
            </w:pPr>
            <w:r>
              <w:t>160</w:t>
            </w:r>
          </w:p>
        </w:tc>
        <w:tc>
          <w:tcPr>
            <w:tcW w:w="1330" w:type="dxa"/>
          </w:tcPr>
          <w:p w:rsidR="00E04732" w:rsidRDefault="00E04732" w:rsidP="00397822">
            <w:pPr>
              <w:pStyle w:val="Tabletext"/>
              <w:jc w:val="center"/>
            </w:pPr>
            <w:r>
              <w:t>148</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K</w:t>
            </w:r>
          </w:p>
        </w:tc>
        <w:tc>
          <w:tcPr>
            <w:tcW w:w="1330" w:type="dxa"/>
          </w:tcPr>
          <w:p w:rsidR="00E04732" w:rsidRPr="008A22DB" w:rsidRDefault="008A22DB" w:rsidP="00397822">
            <w:pPr>
              <w:pStyle w:val="Tabletext"/>
              <w:jc w:val="center"/>
            </w:pPr>
            <w:r>
              <w:t>27.7</w:t>
            </w:r>
          </w:p>
        </w:tc>
        <w:tc>
          <w:tcPr>
            <w:tcW w:w="1330" w:type="dxa"/>
          </w:tcPr>
          <w:p w:rsidR="00E04732" w:rsidRDefault="00E04732" w:rsidP="00397822">
            <w:pPr>
              <w:pStyle w:val="Tabletext"/>
              <w:jc w:val="center"/>
            </w:pPr>
            <w:r>
              <w:t>28.8</w:t>
            </w:r>
          </w:p>
        </w:tc>
        <w:tc>
          <w:tcPr>
            <w:tcW w:w="1330" w:type="dxa"/>
          </w:tcPr>
          <w:p w:rsidR="00E04732" w:rsidRDefault="00E04732" w:rsidP="00397822">
            <w:pPr>
              <w:pStyle w:val="Tabletext"/>
              <w:jc w:val="center"/>
            </w:pPr>
            <w:r>
              <w:t>27.2</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Mg</w:t>
            </w:r>
          </w:p>
        </w:tc>
        <w:tc>
          <w:tcPr>
            <w:tcW w:w="1330" w:type="dxa"/>
          </w:tcPr>
          <w:p w:rsidR="00E04732" w:rsidRPr="008A22DB" w:rsidRDefault="008A22DB" w:rsidP="00397822">
            <w:pPr>
              <w:pStyle w:val="Tabletext"/>
              <w:jc w:val="center"/>
            </w:pPr>
            <w:r>
              <w:t>82.1</w:t>
            </w:r>
          </w:p>
        </w:tc>
        <w:tc>
          <w:tcPr>
            <w:tcW w:w="1330" w:type="dxa"/>
          </w:tcPr>
          <w:p w:rsidR="00E04732" w:rsidRDefault="00E04732" w:rsidP="00397822">
            <w:pPr>
              <w:pStyle w:val="Tabletext"/>
              <w:jc w:val="center"/>
            </w:pPr>
            <w:r>
              <w:t>114</w:t>
            </w:r>
          </w:p>
        </w:tc>
        <w:tc>
          <w:tcPr>
            <w:tcW w:w="1330" w:type="dxa"/>
          </w:tcPr>
          <w:p w:rsidR="00E04732" w:rsidRDefault="00E04732" w:rsidP="00397822">
            <w:pPr>
              <w:pStyle w:val="Tabletext"/>
              <w:jc w:val="center"/>
            </w:pPr>
            <w:r>
              <w:t>105</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Na</w:t>
            </w:r>
          </w:p>
        </w:tc>
        <w:tc>
          <w:tcPr>
            <w:tcW w:w="1330" w:type="dxa"/>
          </w:tcPr>
          <w:p w:rsidR="00E04732" w:rsidRPr="008A22DB" w:rsidRDefault="008A22DB" w:rsidP="00397822">
            <w:pPr>
              <w:pStyle w:val="Tabletext"/>
              <w:jc w:val="center"/>
            </w:pPr>
            <w:r>
              <w:t>475</w:t>
            </w:r>
          </w:p>
        </w:tc>
        <w:tc>
          <w:tcPr>
            <w:tcW w:w="1330" w:type="dxa"/>
          </w:tcPr>
          <w:p w:rsidR="00E04732" w:rsidRDefault="00E04732" w:rsidP="00397822">
            <w:pPr>
              <w:pStyle w:val="Tabletext"/>
              <w:jc w:val="center"/>
            </w:pPr>
            <w:r>
              <w:t>594</w:t>
            </w:r>
          </w:p>
        </w:tc>
        <w:tc>
          <w:tcPr>
            <w:tcW w:w="1330" w:type="dxa"/>
          </w:tcPr>
          <w:p w:rsidR="00E04732" w:rsidRDefault="00E04732" w:rsidP="00397822">
            <w:pPr>
              <w:pStyle w:val="Tabletext"/>
              <w:jc w:val="center"/>
            </w:pPr>
            <w:r>
              <w:t>561</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SiO</w:t>
            </w:r>
            <w:r w:rsidRPr="0005654C">
              <w:rPr>
                <w:vertAlign w:val="subscript"/>
              </w:rPr>
              <w:t>2</w:t>
            </w:r>
          </w:p>
        </w:tc>
        <w:tc>
          <w:tcPr>
            <w:tcW w:w="1330" w:type="dxa"/>
          </w:tcPr>
          <w:p w:rsidR="00E04732" w:rsidRPr="008A22DB" w:rsidRDefault="008A22DB" w:rsidP="00397822">
            <w:pPr>
              <w:pStyle w:val="Tabletext"/>
              <w:jc w:val="center"/>
            </w:pPr>
            <w:r>
              <w:t>28.4</w:t>
            </w:r>
          </w:p>
        </w:tc>
        <w:tc>
          <w:tcPr>
            <w:tcW w:w="1330" w:type="dxa"/>
          </w:tcPr>
          <w:p w:rsidR="00E04732" w:rsidRDefault="00E04732" w:rsidP="00397822">
            <w:pPr>
              <w:pStyle w:val="Tabletext"/>
              <w:jc w:val="center"/>
            </w:pPr>
            <w:r>
              <w:t>14.6</w:t>
            </w:r>
          </w:p>
        </w:tc>
        <w:tc>
          <w:tcPr>
            <w:tcW w:w="1330" w:type="dxa"/>
          </w:tcPr>
          <w:p w:rsidR="00E04732" w:rsidRDefault="00E04732" w:rsidP="00397822">
            <w:pPr>
              <w:pStyle w:val="Tabletext"/>
              <w:jc w:val="center"/>
            </w:pPr>
            <w:r>
              <w:t>7.5</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SO</w:t>
            </w:r>
            <w:r w:rsidRPr="0005654C">
              <w:rPr>
                <w:vertAlign w:val="subscript"/>
              </w:rPr>
              <w:t>4</w:t>
            </w:r>
          </w:p>
        </w:tc>
        <w:tc>
          <w:tcPr>
            <w:tcW w:w="1330" w:type="dxa"/>
          </w:tcPr>
          <w:p w:rsidR="00E04732" w:rsidRPr="008A22DB" w:rsidRDefault="008A22DB" w:rsidP="00397822">
            <w:pPr>
              <w:pStyle w:val="Tabletext"/>
              <w:jc w:val="center"/>
            </w:pPr>
            <w:r>
              <w:t>339</w:t>
            </w:r>
          </w:p>
        </w:tc>
        <w:tc>
          <w:tcPr>
            <w:tcW w:w="1330" w:type="dxa"/>
          </w:tcPr>
          <w:p w:rsidR="00E04732" w:rsidRDefault="00E04732" w:rsidP="00397822">
            <w:pPr>
              <w:pStyle w:val="Tabletext"/>
              <w:jc w:val="center"/>
            </w:pPr>
            <w:r>
              <w:t>457</w:t>
            </w:r>
          </w:p>
        </w:tc>
        <w:tc>
          <w:tcPr>
            <w:tcW w:w="1330" w:type="dxa"/>
          </w:tcPr>
          <w:p w:rsidR="00E04732" w:rsidRDefault="00E04732" w:rsidP="00397822">
            <w:pPr>
              <w:pStyle w:val="Tabletext"/>
              <w:jc w:val="center"/>
            </w:pPr>
            <w:r>
              <w:t>452</w:t>
            </w:r>
          </w:p>
        </w:tc>
        <w:tc>
          <w:tcPr>
            <w:tcW w:w="1330" w:type="dxa"/>
            <w:vAlign w:val="bottom"/>
          </w:tcPr>
          <w:p w:rsidR="00E04732" w:rsidRPr="008A22DB" w:rsidRDefault="00E04732" w:rsidP="00397822">
            <w:pPr>
              <w:pStyle w:val="Tabletext"/>
              <w:jc w:val="center"/>
            </w:pPr>
            <w:r w:rsidRPr="008A22DB">
              <w:t>mg/L</w:t>
            </w:r>
          </w:p>
        </w:tc>
      </w:tr>
      <w:tr w:rsidR="00E04732" w:rsidTr="007D165D">
        <w:trPr>
          <w:jc w:val="center"/>
        </w:trPr>
        <w:tc>
          <w:tcPr>
            <w:tcW w:w="2223" w:type="dxa"/>
          </w:tcPr>
          <w:p w:rsidR="00E04732" w:rsidRDefault="00E04732" w:rsidP="00455ED0">
            <w:pPr>
              <w:pStyle w:val="Tabletext"/>
            </w:pPr>
            <w:r>
              <w:t>S</w:t>
            </w:r>
          </w:p>
        </w:tc>
        <w:tc>
          <w:tcPr>
            <w:tcW w:w="1330" w:type="dxa"/>
          </w:tcPr>
          <w:p w:rsidR="00E04732" w:rsidRPr="008A22DB" w:rsidRDefault="00E04732" w:rsidP="00397822">
            <w:pPr>
              <w:pStyle w:val="Tabletext"/>
              <w:jc w:val="center"/>
            </w:pPr>
          </w:p>
        </w:tc>
        <w:tc>
          <w:tcPr>
            <w:tcW w:w="1330" w:type="dxa"/>
          </w:tcPr>
          <w:p w:rsidR="00E04732" w:rsidRDefault="00E04732" w:rsidP="00397822">
            <w:pPr>
              <w:pStyle w:val="Tabletext"/>
              <w:jc w:val="center"/>
            </w:pPr>
          </w:p>
        </w:tc>
        <w:tc>
          <w:tcPr>
            <w:tcW w:w="1330" w:type="dxa"/>
          </w:tcPr>
          <w:p w:rsidR="00E04732" w:rsidRDefault="00E04732" w:rsidP="00397822">
            <w:pPr>
              <w:pStyle w:val="Tabletext"/>
              <w:jc w:val="center"/>
            </w:pPr>
            <w:r>
              <w:t>149</w:t>
            </w:r>
          </w:p>
        </w:tc>
        <w:tc>
          <w:tcPr>
            <w:tcW w:w="1330" w:type="dxa"/>
            <w:vAlign w:val="bottom"/>
          </w:tcPr>
          <w:p w:rsidR="00E04732" w:rsidRPr="008A22DB" w:rsidRDefault="00E04732" w:rsidP="00397822">
            <w:pPr>
              <w:pStyle w:val="Tabletext"/>
              <w:jc w:val="center"/>
            </w:pPr>
            <w:r w:rsidRPr="008A22DB">
              <w:t>mg/L</w:t>
            </w:r>
          </w:p>
        </w:tc>
      </w:tr>
      <w:tr w:rsidR="00E04732" w:rsidRPr="0005654C" w:rsidTr="007D165D">
        <w:trPr>
          <w:jc w:val="center"/>
        </w:trPr>
        <w:tc>
          <w:tcPr>
            <w:tcW w:w="2223" w:type="dxa"/>
          </w:tcPr>
          <w:p w:rsidR="00E04732" w:rsidRDefault="00E04732" w:rsidP="00455ED0">
            <w:pPr>
              <w:pStyle w:val="Tabletext"/>
            </w:pPr>
            <w:r>
              <w:t>Ag</w:t>
            </w:r>
          </w:p>
        </w:tc>
        <w:tc>
          <w:tcPr>
            <w:tcW w:w="1330" w:type="dxa"/>
          </w:tcPr>
          <w:p w:rsidR="00E04732" w:rsidRPr="008A22DB" w:rsidRDefault="008A22DB" w:rsidP="00397822">
            <w:pPr>
              <w:pStyle w:val="Tabletext"/>
              <w:jc w:val="center"/>
            </w:pPr>
            <w:r>
              <w:t>&lt;10</w:t>
            </w:r>
          </w:p>
        </w:tc>
        <w:tc>
          <w:tcPr>
            <w:tcW w:w="1330" w:type="dxa"/>
          </w:tcPr>
          <w:p w:rsidR="00E04732" w:rsidRDefault="00E04732" w:rsidP="00397822">
            <w:pPr>
              <w:pStyle w:val="Tabletext"/>
              <w:jc w:val="center"/>
            </w:pPr>
            <w:r>
              <w:t>&lt;10</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Al</w:t>
            </w:r>
          </w:p>
        </w:tc>
        <w:tc>
          <w:tcPr>
            <w:tcW w:w="1330" w:type="dxa"/>
          </w:tcPr>
          <w:p w:rsidR="00E04732" w:rsidRPr="008A22DB" w:rsidRDefault="008A22DB" w:rsidP="00397822">
            <w:pPr>
              <w:pStyle w:val="Tabletext"/>
              <w:jc w:val="center"/>
            </w:pPr>
            <w:r>
              <w:t>100</w:t>
            </w:r>
          </w:p>
        </w:tc>
        <w:tc>
          <w:tcPr>
            <w:tcW w:w="1330" w:type="dxa"/>
          </w:tcPr>
          <w:p w:rsidR="00E04732" w:rsidRDefault="00E04732" w:rsidP="00397822">
            <w:pPr>
              <w:pStyle w:val="Tabletext"/>
              <w:jc w:val="center"/>
            </w:pPr>
            <w:r>
              <w:t>480</w:t>
            </w:r>
          </w:p>
        </w:tc>
        <w:tc>
          <w:tcPr>
            <w:tcW w:w="1330" w:type="dxa"/>
          </w:tcPr>
          <w:p w:rsidR="00E04732" w:rsidRDefault="00E04732" w:rsidP="00397822">
            <w:pPr>
              <w:pStyle w:val="Tabletext"/>
              <w:jc w:val="center"/>
            </w:pPr>
            <w:r>
              <w:t>80</w:t>
            </w: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As</w:t>
            </w:r>
          </w:p>
        </w:tc>
        <w:tc>
          <w:tcPr>
            <w:tcW w:w="1330" w:type="dxa"/>
          </w:tcPr>
          <w:p w:rsidR="00E04732" w:rsidRPr="008A22DB" w:rsidRDefault="008A22DB" w:rsidP="00397822">
            <w:pPr>
              <w:pStyle w:val="Tabletext"/>
              <w:jc w:val="center"/>
            </w:pPr>
            <w:r>
              <w:t>1</w:t>
            </w:r>
          </w:p>
        </w:tc>
        <w:tc>
          <w:tcPr>
            <w:tcW w:w="1330" w:type="dxa"/>
          </w:tcPr>
          <w:p w:rsidR="00E04732" w:rsidRDefault="00E04732" w:rsidP="00397822">
            <w:pPr>
              <w:pStyle w:val="Tabletext"/>
              <w:jc w:val="center"/>
            </w:pPr>
            <w:r>
              <w:t>1</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B</w:t>
            </w:r>
          </w:p>
        </w:tc>
        <w:tc>
          <w:tcPr>
            <w:tcW w:w="1330" w:type="dxa"/>
          </w:tcPr>
          <w:p w:rsidR="00E04732" w:rsidRPr="008A22DB" w:rsidRDefault="008A22DB" w:rsidP="00397822">
            <w:pPr>
              <w:pStyle w:val="Tabletext"/>
              <w:jc w:val="center"/>
            </w:pPr>
            <w:r>
              <w:t>380</w:t>
            </w:r>
          </w:p>
        </w:tc>
        <w:tc>
          <w:tcPr>
            <w:tcW w:w="1330" w:type="dxa"/>
          </w:tcPr>
          <w:p w:rsidR="00E04732" w:rsidRDefault="00E04732" w:rsidP="00397822">
            <w:pPr>
              <w:pStyle w:val="Tabletext"/>
              <w:jc w:val="center"/>
            </w:pPr>
            <w:r>
              <w:t>360</w:t>
            </w:r>
          </w:p>
        </w:tc>
        <w:tc>
          <w:tcPr>
            <w:tcW w:w="1330" w:type="dxa"/>
          </w:tcPr>
          <w:p w:rsidR="00E04732" w:rsidRDefault="00E04732" w:rsidP="00397822">
            <w:pPr>
              <w:pStyle w:val="Tabletext"/>
              <w:jc w:val="center"/>
            </w:pPr>
            <w:r>
              <w:t>330</w:t>
            </w: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Ba</w:t>
            </w:r>
          </w:p>
        </w:tc>
        <w:tc>
          <w:tcPr>
            <w:tcW w:w="1330" w:type="dxa"/>
          </w:tcPr>
          <w:p w:rsidR="00E04732" w:rsidRPr="008A22DB" w:rsidRDefault="008A22DB" w:rsidP="00397822">
            <w:pPr>
              <w:pStyle w:val="Tabletext"/>
              <w:jc w:val="center"/>
            </w:pPr>
            <w:r>
              <w:t>&lt;50</w:t>
            </w:r>
          </w:p>
        </w:tc>
        <w:tc>
          <w:tcPr>
            <w:tcW w:w="1330" w:type="dxa"/>
          </w:tcPr>
          <w:p w:rsidR="00E04732" w:rsidRDefault="00E04732" w:rsidP="00397822">
            <w:pPr>
              <w:pStyle w:val="Tabletext"/>
              <w:jc w:val="center"/>
            </w:pPr>
            <w:r>
              <w:t>&lt;50</w:t>
            </w:r>
          </w:p>
        </w:tc>
        <w:tc>
          <w:tcPr>
            <w:tcW w:w="1330" w:type="dxa"/>
          </w:tcPr>
          <w:p w:rsidR="00E04732" w:rsidRDefault="00E04732" w:rsidP="00397822">
            <w:pPr>
              <w:pStyle w:val="Tabletext"/>
              <w:jc w:val="center"/>
            </w:pPr>
            <w:r>
              <w:t>32</w:t>
            </w: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Be</w:t>
            </w:r>
          </w:p>
        </w:tc>
        <w:tc>
          <w:tcPr>
            <w:tcW w:w="1330" w:type="dxa"/>
          </w:tcPr>
          <w:p w:rsidR="00E04732" w:rsidRPr="008A22DB" w:rsidRDefault="008A22DB" w:rsidP="00397822">
            <w:pPr>
              <w:pStyle w:val="Tabletext"/>
              <w:jc w:val="center"/>
            </w:pPr>
            <w:r>
              <w:t>&lt;1</w:t>
            </w:r>
          </w:p>
        </w:tc>
        <w:tc>
          <w:tcPr>
            <w:tcW w:w="1330" w:type="dxa"/>
          </w:tcPr>
          <w:p w:rsidR="00E04732" w:rsidRDefault="00E04732" w:rsidP="00397822">
            <w:pPr>
              <w:pStyle w:val="Tabletext"/>
              <w:jc w:val="center"/>
            </w:pPr>
            <w:r>
              <w:t>&lt;1</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Br</w:t>
            </w:r>
          </w:p>
        </w:tc>
        <w:tc>
          <w:tcPr>
            <w:tcW w:w="1330" w:type="dxa"/>
          </w:tcPr>
          <w:p w:rsidR="00E04732" w:rsidRPr="008A22DB" w:rsidRDefault="008A22DB" w:rsidP="00397822">
            <w:pPr>
              <w:pStyle w:val="Tabletext"/>
              <w:jc w:val="center"/>
            </w:pPr>
            <w:r>
              <w:t>5,230</w:t>
            </w:r>
          </w:p>
        </w:tc>
        <w:tc>
          <w:tcPr>
            <w:tcW w:w="1330" w:type="dxa"/>
          </w:tcPr>
          <w:p w:rsidR="00E04732" w:rsidRDefault="00E04732" w:rsidP="00397822">
            <w:pPr>
              <w:pStyle w:val="Tabletext"/>
              <w:jc w:val="center"/>
            </w:pPr>
            <w:r>
              <w:t>6</w:t>
            </w:r>
            <w:r w:rsidR="008A22DB">
              <w:t>,</w:t>
            </w:r>
            <w:r>
              <w:t>620</w:t>
            </w:r>
          </w:p>
        </w:tc>
        <w:tc>
          <w:tcPr>
            <w:tcW w:w="1330" w:type="dxa"/>
          </w:tcPr>
          <w:p w:rsidR="00E04732" w:rsidRDefault="00E04732" w:rsidP="00397822">
            <w:pPr>
              <w:pStyle w:val="Tabletext"/>
              <w:jc w:val="center"/>
            </w:pPr>
            <w:r>
              <w:t>4</w:t>
            </w:r>
            <w:r w:rsidR="008A22DB">
              <w:t>,</w:t>
            </w:r>
            <w:r>
              <w:t>820</w:t>
            </w: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Cd</w:t>
            </w:r>
          </w:p>
        </w:tc>
        <w:tc>
          <w:tcPr>
            <w:tcW w:w="1330" w:type="dxa"/>
          </w:tcPr>
          <w:p w:rsidR="00E04732" w:rsidRPr="008A22DB" w:rsidRDefault="008A22DB" w:rsidP="00397822">
            <w:pPr>
              <w:pStyle w:val="Tabletext"/>
              <w:jc w:val="center"/>
            </w:pPr>
            <w:r>
              <w:t>&lt;0.2</w:t>
            </w:r>
          </w:p>
        </w:tc>
        <w:tc>
          <w:tcPr>
            <w:tcW w:w="1330" w:type="dxa"/>
          </w:tcPr>
          <w:p w:rsidR="00E04732" w:rsidRDefault="00E04732" w:rsidP="00397822">
            <w:pPr>
              <w:pStyle w:val="Tabletext"/>
              <w:jc w:val="center"/>
            </w:pPr>
            <w:r>
              <w:t>&lt;0.2</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Cr</w:t>
            </w:r>
          </w:p>
        </w:tc>
        <w:tc>
          <w:tcPr>
            <w:tcW w:w="1330" w:type="dxa"/>
          </w:tcPr>
          <w:p w:rsidR="00E04732" w:rsidRPr="008A22DB" w:rsidRDefault="008A22DB" w:rsidP="00397822">
            <w:pPr>
              <w:pStyle w:val="Tabletext"/>
              <w:jc w:val="center"/>
            </w:pPr>
            <w:r>
              <w:t>&lt;5</w:t>
            </w:r>
          </w:p>
        </w:tc>
        <w:tc>
          <w:tcPr>
            <w:tcW w:w="1330" w:type="dxa"/>
          </w:tcPr>
          <w:p w:rsidR="00E04732" w:rsidRDefault="00E04732" w:rsidP="00397822">
            <w:pPr>
              <w:pStyle w:val="Tabletext"/>
              <w:jc w:val="center"/>
            </w:pPr>
            <w:r>
              <w:t>&lt;5</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Cu</w:t>
            </w:r>
          </w:p>
        </w:tc>
        <w:tc>
          <w:tcPr>
            <w:tcW w:w="1330" w:type="dxa"/>
          </w:tcPr>
          <w:p w:rsidR="00E04732" w:rsidRPr="008A22DB" w:rsidRDefault="008A22DB" w:rsidP="00397822">
            <w:pPr>
              <w:pStyle w:val="Tabletext"/>
              <w:jc w:val="center"/>
            </w:pPr>
            <w:r>
              <w:t>10</w:t>
            </w:r>
          </w:p>
        </w:tc>
        <w:tc>
          <w:tcPr>
            <w:tcW w:w="1330" w:type="dxa"/>
          </w:tcPr>
          <w:p w:rsidR="00E04732" w:rsidRDefault="00E04732" w:rsidP="00397822">
            <w:pPr>
              <w:pStyle w:val="Tabletext"/>
              <w:jc w:val="center"/>
            </w:pPr>
            <w:r>
              <w:t>&lt;10</w:t>
            </w:r>
          </w:p>
        </w:tc>
        <w:tc>
          <w:tcPr>
            <w:tcW w:w="1330" w:type="dxa"/>
          </w:tcPr>
          <w:p w:rsidR="00E04732" w:rsidRDefault="00E04732" w:rsidP="00397822">
            <w:pPr>
              <w:pStyle w:val="Tabletext"/>
              <w:jc w:val="center"/>
            </w:pPr>
            <w:r>
              <w:t>&lt;50</w:t>
            </w: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Fe</w:t>
            </w:r>
          </w:p>
        </w:tc>
        <w:tc>
          <w:tcPr>
            <w:tcW w:w="1330" w:type="dxa"/>
          </w:tcPr>
          <w:p w:rsidR="00E04732" w:rsidRPr="008A22DB" w:rsidRDefault="008A22DB" w:rsidP="00397822">
            <w:pPr>
              <w:pStyle w:val="Tabletext"/>
              <w:jc w:val="center"/>
            </w:pPr>
            <w:r>
              <w:t>4,160</w:t>
            </w:r>
          </w:p>
        </w:tc>
        <w:tc>
          <w:tcPr>
            <w:tcW w:w="1330" w:type="dxa"/>
          </w:tcPr>
          <w:p w:rsidR="00E04732" w:rsidRDefault="00E04732" w:rsidP="00397822">
            <w:pPr>
              <w:pStyle w:val="Tabletext"/>
              <w:jc w:val="center"/>
            </w:pPr>
            <w:r>
              <w:t>840</w:t>
            </w:r>
          </w:p>
        </w:tc>
        <w:tc>
          <w:tcPr>
            <w:tcW w:w="1330" w:type="dxa"/>
          </w:tcPr>
          <w:p w:rsidR="00E04732" w:rsidRDefault="00E04732" w:rsidP="00397822">
            <w:pPr>
              <w:pStyle w:val="Tabletext"/>
              <w:jc w:val="center"/>
            </w:pPr>
            <w:r>
              <w:t>2</w:t>
            </w:r>
            <w:r w:rsidR="008A22DB">
              <w:t>,</w:t>
            </w:r>
            <w:r>
              <w:t>600</w:t>
            </w: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Hg</w:t>
            </w:r>
          </w:p>
        </w:tc>
        <w:tc>
          <w:tcPr>
            <w:tcW w:w="1330" w:type="dxa"/>
          </w:tcPr>
          <w:p w:rsidR="00E04732" w:rsidRPr="008A22DB" w:rsidRDefault="008A22DB" w:rsidP="00397822">
            <w:pPr>
              <w:pStyle w:val="Tabletext"/>
              <w:jc w:val="center"/>
            </w:pPr>
            <w:r>
              <w:t>&lt;0.1</w:t>
            </w:r>
          </w:p>
        </w:tc>
        <w:tc>
          <w:tcPr>
            <w:tcW w:w="1330" w:type="dxa"/>
          </w:tcPr>
          <w:p w:rsidR="00E04732" w:rsidRDefault="00E04732" w:rsidP="00397822">
            <w:pPr>
              <w:pStyle w:val="Tabletext"/>
              <w:jc w:val="center"/>
            </w:pPr>
            <w:r>
              <w:t>&lt;0.1</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I</w:t>
            </w:r>
          </w:p>
        </w:tc>
        <w:tc>
          <w:tcPr>
            <w:tcW w:w="1330" w:type="dxa"/>
          </w:tcPr>
          <w:p w:rsidR="00E04732" w:rsidRPr="008A22DB" w:rsidRDefault="008A22DB" w:rsidP="00397822">
            <w:pPr>
              <w:pStyle w:val="Tabletext"/>
              <w:jc w:val="center"/>
            </w:pPr>
            <w:r>
              <w:t>220</w:t>
            </w:r>
          </w:p>
        </w:tc>
        <w:tc>
          <w:tcPr>
            <w:tcW w:w="1330" w:type="dxa"/>
          </w:tcPr>
          <w:p w:rsidR="00E04732" w:rsidRDefault="00E04732" w:rsidP="00397822">
            <w:pPr>
              <w:pStyle w:val="Tabletext"/>
              <w:jc w:val="center"/>
            </w:pPr>
            <w:r>
              <w:t>380</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Tr="007D165D">
        <w:trPr>
          <w:jc w:val="center"/>
        </w:trPr>
        <w:tc>
          <w:tcPr>
            <w:tcW w:w="2223" w:type="dxa"/>
          </w:tcPr>
          <w:p w:rsidR="00E04732" w:rsidRDefault="00E04732" w:rsidP="00455ED0">
            <w:pPr>
              <w:pStyle w:val="Tabletext"/>
            </w:pPr>
            <w:r>
              <w:t>Li</w:t>
            </w:r>
          </w:p>
        </w:tc>
        <w:tc>
          <w:tcPr>
            <w:tcW w:w="1330" w:type="dxa"/>
          </w:tcPr>
          <w:p w:rsidR="00E04732" w:rsidRPr="008A22DB" w:rsidRDefault="00E04732" w:rsidP="00397822">
            <w:pPr>
              <w:pStyle w:val="Tabletext"/>
              <w:jc w:val="center"/>
            </w:pPr>
          </w:p>
        </w:tc>
        <w:tc>
          <w:tcPr>
            <w:tcW w:w="1330" w:type="dxa"/>
          </w:tcPr>
          <w:p w:rsidR="00E04732" w:rsidRDefault="00E04732" w:rsidP="00397822">
            <w:pPr>
              <w:pStyle w:val="Tabletext"/>
              <w:jc w:val="center"/>
            </w:pPr>
          </w:p>
        </w:tc>
        <w:tc>
          <w:tcPr>
            <w:tcW w:w="1330" w:type="dxa"/>
          </w:tcPr>
          <w:p w:rsidR="00E04732" w:rsidRDefault="00E04732" w:rsidP="00397822">
            <w:pPr>
              <w:pStyle w:val="Tabletext"/>
              <w:jc w:val="center"/>
            </w:pPr>
            <w:r>
              <w:t>130</w:t>
            </w: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Mn</w:t>
            </w:r>
          </w:p>
        </w:tc>
        <w:tc>
          <w:tcPr>
            <w:tcW w:w="1330" w:type="dxa"/>
          </w:tcPr>
          <w:p w:rsidR="00E04732" w:rsidRPr="008A22DB" w:rsidRDefault="008A22DB" w:rsidP="00397822">
            <w:pPr>
              <w:pStyle w:val="Tabletext"/>
              <w:jc w:val="center"/>
            </w:pPr>
            <w:r>
              <w:t>155</w:t>
            </w:r>
          </w:p>
        </w:tc>
        <w:tc>
          <w:tcPr>
            <w:tcW w:w="1330" w:type="dxa"/>
          </w:tcPr>
          <w:p w:rsidR="00E04732" w:rsidRDefault="00E04732" w:rsidP="00397822">
            <w:pPr>
              <w:pStyle w:val="Tabletext"/>
              <w:jc w:val="center"/>
            </w:pPr>
            <w:r>
              <w:t>15</w:t>
            </w:r>
          </w:p>
        </w:tc>
        <w:tc>
          <w:tcPr>
            <w:tcW w:w="1330" w:type="dxa"/>
          </w:tcPr>
          <w:p w:rsidR="00E04732" w:rsidRDefault="00E04732" w:rsidP="00397822">
            <w:pPr>
              <w:pStyle w:val="Tabletext"/>
              <w:jc w:val="center"/>
            </w:pPr>
            <w:r>
              <w:t>40</w:t>
            </w: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Mo</w:t>
            </w:r>
          </w:p>
        </w:tc>
        <w:tc>
          <w:tcPr>
            <w:tcW w:w="1330" w:type="dxa"/>
          </w:tcPr>
          <w:p w:rsidR="00E04732" w:rsidRPr="008A22DB" w:rsidRDefault="008A22DB" w:rsidP="00397822">
            <w:pPr>
              <w:pStyle w:val="Tabletext"/>
              <w:jc w:val="center"/>
            </w:pPr>
            <w:r>
              <w:t>&lt;5</w:t>
            </w:r>
          </w:p>
        </w:tc>
        <w:tc>
          <w:tcPr>
            <w:tcW w:w="1330" w:type="dxa"/>
          </w:tcPr>
          <w:p w:rsidR="00E04732" w:rsidRDefault="00E04732" w:rsidP="00397822">
            <w:pPr>
              <w:pStyle w:val="Tabletext"/>
              <w:jc w:val="center"/>
            </w:pPr>
            <w:r>
              <w:t>&lt;5</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Ni</w:t>
            </w:r>
          </w:p>
        </w:tc>
        <w:tc>
          <w:tcPr>
            <w:tcW w:w="1330" w:type="dxa"/>
          </w:tcPr>
          <w:p w:rsidR="00E04732" w:rsidRPr="008A22DB" w:rsidRDefault="008A22DB" w:rsidP="00397822">
            <w:pPr>
              <w:pStyle w:val="Tabletext"/>
              <w:jc w:val="center"/>
            </w:pPr>
            <w:r>
              <w:t>4</w:t>
            </w:r>
          </w:p>
        </w:tc>
        <w:tc>
          <w:tcPr>
            <w:tcW w:w="1330" w:type="dxa"/>
          </w:tcPr>
          <w:p w:rsidR="00E04732" w:rsidRDefault="00E04732" w:rsidP="00397822">
            <w:pPr>
              <w:pStyle w:val="Tabletext"/>
              <w:jc w:val="center"/>
            </w:pPr>
            <w:r>
              <w:t>&lt;2</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Pb</w:t>
            </w:r>
          </w:p>
        </w:tc>
        <w:tc>
          <w:tcPr>
            <w:tcW w:w="1330" w:type="dxa"/>
          </w:tcPr>
          <w:p w:rsidR="00E04732" w:rsidRPr="008A22DB" w:rsidRDefault="008A22DB" w:rsidP="00397822">
            <w:pPr>
              <w:pStyle w:val="Tabletext"/>
              <w:jc w:val="center"/>
            </w:pPr>
            <w:r>
              <w:t>&lt;1</w:t>
            </w:r>
          </w:p>
        </w:tc>
        <w:tc>
          <w:tcPr>
            <w:tcW w:w="1330" w:type="dxa"/>
          </w:tcPr>
          <w:p w:rsidR="00E04732" w:rsidRDefault="00E04732" w:rsidP="00397822">
            <w:pPr>
              <w:pStyle w:val="Tabletext"/>
              <w:jc w:val="center"/>
            </w:pPr>
            <w:r>
              <w:t>&lt;1</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Tr="007D165D">
        <w:trPr>
          <w:jc w:val="center"/>
        </w:trPr>
        <w:tc>
          <w:tcPr>
            <w:tcW w:w="2223" w:type="dxa"/>
          </w:tcPr>
          <w:p w:rsidR="00E04732" w:rsidRDefault="00E04732" w:rsidP="00455ED0">
            <w:pPr>
              <w:pStyle w:val="Tabletext"/>
            </w:pPr>
            <w:r>
              <w:t>S</w:t>
            </w:r>
          </w:p>
        </w:tc>
        <w:tc>
          <w:tcPr>
            <w:tcW w:w="1330" w:type="dxa"/>
          </w:tcPr>
          <w:p w:rsidR="00E04732" w:rsidRPr="008A22DB" w:rsidRDefault="00E04732" w:rsidP="00397822">
            <w:pPr>
              <w:pStyle w:val="Tabletext"/>
              <w:jc w:val="center"/>
            </w:pPr>
          </w:p>
        </w:tc>
        <w:tc>
          <w:tcPr>
            <w:tcW w:w="1330" w:type="dxa"/>
          </w:tcPr>
          <w:p w:rsidR="00E04732" w:rsidRDefault="00E04732" w:rsidP="00397822">
            <w:pPr>
              <w:pStyle w:val="Tabletext"/>
              <w:jc w:val="center"/>
            </w:pP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Sb</w:t>
            </w:r>
          </w:p>
        </w:tc>
        <w:tc>
          <w:tcPr>
            <w:tcW w:w="1330" w:type="dxa"/>
          </w:tcPr>
          <w:p w:rsidR="00E04732" w:rsidRPr="008A22DB" w:rsidRDefault="008A22DB" w:rsidP="00397822">
            <w:pPr>
              <w:pStyle w:val="Tabletext"/>
              <w:jc w:val="center"/>
            </w:pPr>
            <w:r>
              <w:t>&lt;0.2</w:t>
            </w:r>
          </w:p>
        </w:tc>
        <w:tc>
          <w:tcPr>
            <w:tcW w:w="1330" w:type="dxa"/>
          </w:tcPr>
          <w:p w:rsidR="00E04732" w:rsidRDefault="00E04732" w:rsidP="00397822">
            <w:pPr>
              <w:pStyle w:val="Tabletext"/>
              <w:jc w:val="center"/>
            </w:pPr>
            <w:r>
              <w:t>&lt;0.2</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Se</w:t>
            </w:r>
          </w:p>
        </w:tc>
        <w:tc>
          <w:tcPr>
            <w:tcW w:w="1330" w:type="dxa"/>
          </w:tcPr>
          <w:p w:rsidR="00E04732" w:rsidRPr="008A22DB" w:rsidRDefault="008A22DB" w:rsidP="00397822">
            <w:pPr>
              <w:pStyle w:val="Tabletext"/>
              <w:jc w:val="center"/>
            </w:pPr>
            <w:r>
              <w:t>4</w:t>
            </w:r>
          </w:p>
        </w:tc>
        <w:tc>
          <w:tcPr>
            <w:tcW w:w="1330" w:type="dxa"/>
          </w:tcPr>
          <w:p w:rsidR="00E04732" w:rsidRDefault="00E04732" w:rsidP="00397822">
            <w:pPr>
              <w:pStyle w:val="Tabletext"/>
              <w:jc w:val="center"/>
            </w:pPr>
            <w:r>
              <w:t>9</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Sn</w:t>
            </w:r>
          </w:p>
        </w:tc>
        <w:tc>
          <w:tcPr>
            <w:tcW w:w="1330" w:type="dxa"/>
          </w:tcPr>
          <w:p w:rsidR="00E04732" w:rsidRPr="008A22DB" w:rsidRDefault="008A22DB" w:rsidP="00397822">
            <w:pPr>
              <w:pStyle w:val="Tabletext"/>
              <w:jc w:val="center"/>
            </w:pPr>
            <w:r>
              <w:t>&lt;10</w:t>
            </w:r>
          </w:p>
        </w:tc>
        <w:tc>
          <w:tcPr>
            <w:tcW w:w="1330" w:type="dxa"/>
          </w:tcPr>
          <w:p w:rsidR="00E04732" w:rsidRDefault="00E04732" w:rsidP="00397822">
            <w:pPr>
              <w:pStyle w:val="Tabletext"/>
              <w:jc w:val="center"/>
            </w:pPr>
            <w:r>
              <w:t>&lt;10</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Tr="007D165D">
        <w:trPr>
          <w:jc w:val="center"/>
        </w:trPr>
        <w:tc>
          <w:tcPr>
            <w:tcW w:w="2223" w:type="dxa"/>
          </w:tcPr>
          <w:p w:rsidR="00E04732" w:rsidRDefault="00E04732" w:rsidP="00455ED0">
            <w:pPr>
              <w:pStyle w:val="Tabletext"/>
            </w:pPr>
            <w:r>
              <w:t>Sr</w:t>
            </w:r>
          </w:p>
        </w:tc>
        <w:tc>
          <w:tcPr>
            <w:tcW w:w="1330" w:type="dxa"/>
          </w:tcPr>
          <w:p w:rsidR="00E04732" w:rsidRPr="008A22DB" w:rsidRDefault="00E04732" w:rsidP="00397822">
            <w:pPr>
              <w:pStyle w:val="Tabletext"/>
              <w:jc w:val="center"/>
            </w:pPr>
          </w:p>
        </w:tc>
        <w:tc>
          <w:tcPr>
            <w:tcW w:w="1330" w:type="dxa"/>
          </w:tcPr>
          <w:p w:rsidR="00E04732" w:rsidRDefault="00E04732" w:rsidP="00397822">
            <w:pPr>
              <w:pStyle w:val="Tabletext"/>
              <w:jc w:val="center"/>
            </w:pPr>
          </w:p>
        </w:tc>
        <w:tc>
          <w:tcPr>
            <w:tcW w:w="1330" w:type="dxa"/>
          </w:tcPr>
          <w:p w:rsidR="00E04732" w:rsidRDefault="00E04732" w:rsidP="00397822">
            <w:pPr>
              <w:pStyle w:val="Tabletext"/>
              <w:jc w:val="center"/>
            </w:pPr>
            <w:r>
              <w:t>1480</w:t>
            </w: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U</w:t>
            </w:r>
          </w:p>
        </w:tc>
        <w:tc>
          <w:tcPr>
            <w:tcW w:w="1330" w:type="dxa"/>
          </w:tcPr>
          <w:p w:rsidR="00E04732" w:rsidRPr="008A22DB" w:rsidRDefault="008A22DB" w:rsidP="00397822">
            <w:pPr>
              <w:pStyle w:val="Tabletext"/>
              <w:jc w:val="center"/>
            </w:pPr>
            <w:r>
              <w:t>44.5</w:t>
            </w:r>
          </w:p>
        </w:tc>
        <w:tc>
          <w:tcPr>
            <w:tcW w:w="1330" w:type="dxa"/>
          </w:tcPr>
          <w:p w:rsidR="00E04732" w:rsidRDefault="00E04732" w:rsidP="00397822">
            <w:pPr>
              <w:pStyle w:val="Tabletext"/>
              <w:jc w:val="center"/>
            </w:pPr>
            <w:r>
              <w:t>47.5</w:t>
            </w:r>
          </w:p>
        </w:tc>
        <w:tc>
          <w:tcPr>
            <w:tcW w:w="1330" w:type="dxa"/>
          </w:tcPr>
          <w:p w:rsidR="00E04732" w:rsidRDefault="00E04732" w:rsidP="00397822">
            <w:pPr>
              <w:pStyle w:val="Tabletext"/>
              <w:jc w:val="center"/>
            </w:pPr>
          </w:p>
        </w:tc>
        <w:tc>
          <w:tcPr>
            <w:tcW w:w="1330" w:type="dxa"/>
            <w:vAlign w:val="bottom"/>
          </w:tcPr>
          <w:p w:rsidR="00E04732" w:rsidRPr="008A22DB" w:rsidRDefault="00E04732" w:rsidP="00397822">
            <w:pPr>
              <w:pStyle w:val="Tabletext"/>
              <w:jc w:val="center"/>
            </w:pPr>
            <w:r w:rsidRPr="008A22DB">
              <w:t>µg/l</w:t>
            </w:r>
          </w:p>
        </w:tc>
      </w:tr>
      <w:tr w:rsidR="00E04732" w:rsidRPr="0005654C" w:rsidTr="007D165D">
        <w:trPr>
          <w:jc w:val="center"/>
        </w:trPr>
        <w:tc>
          <w:tcPr>
            <w:tcW w:w="2223" w:type="dxa"/>
          </w:tcPr>
          <w:p w:rsidR="00E04732" w:rsidRDefault="00E04732" w:rsidP="00455ED0">
            <w:pPr>
              <w:pStyle w:val="Tabletext"/>
            </w:pPr>
            <w:r>
              <w:t>Zn</w:t>
            </w:r>
          </w:p>
        </w:tc>
        <w:tc>
          <w:tcPr>
            <w:tcW w:w="1330" w:type="dxa"/>
          </w:tcPr>
          <w:p w:rsidR="00E04732" w:rsidRPr="008A22DB" w:rsidRDefault="008A22DB" w:rsidP="00397822">
            <w:pPr>
              <w:pStyle w:val="Tabletext"/>
              <w:jc w:val="center"/>
            </w:pPr>
            <w:r>
              <w:t>20</w:t>
            </w:r>
          </w:p>
        </w:tc>
        <w:tc>
          <w:tcPr>
            <w:tcW w:w="1330" w:type="dxa"/>
          </w:tcPr>
          <w:p w:rsidR="00E04732" w:rsidRDefault="00E04732" w:rsidP="00397822">
            <w:pPr>
              <w:pStyle w:val="Tabletext"/>
              <w:jc w:val="center"/>
            </w:pPr>
            <w:r>
              <w:t>&lt;10</w:t>
            </w:r>
          </w:p>
        </w:tc>
        <w:tc>
          <w:tcPr>
            <w:tcW w:w="1330" w:type="dxa"/>
          </w:tcPr>
          <w:p w:rsidR="00E04732" w:rsidRDefault="00E04732" w:rsidP="00397822">
            <w:pPr>
              <w:pStyle w:val="Tabletext"/>
              <w:jc w:val="center"/>
            </w:pPr>
            <w:r>
              <w:t>&lt;40</w:t>
            </w:r>
          </w:p>
        </w:tc>
        <w:tc>
          <w:tcPr>
            <w:tcW w:w="1330" w:type="dxa"/>
            <w:vAlign w:val="bottom"/>
          </w:tcPr>
          <w:p w:rsidR="00E04732" w:rsidRPr="008A22DB" w:rsidRDefault="00E04732" w:rsidP="00397822">
            <w:pPr>
              <w:pStyle w:val="Tabletext"/>
              <w:jc w:val="center"/>
            </w:pPr>
            <w:r w:rsidRPr="008A22DB">
              <w:t>µg/l</w:t>
            </w:r>
          </w:p>
        </w:tc>
      </w:tr>
    </w:tbl>
    <w:p w:rsidR="00D6533B" w:rsidRDefault="00397822" w:rsidP="00397822">
      <w:pPr>
        <w:pStyle w:val="StyleNotesTopNoborder"/>
        <w:spacing w:before="75"/>
      </w:pPr>
      <w:r w:rsidRPr="00397822">
        <w:rPr>
          <w:b/>
        </w:rPr>
        <w:t>Note:</w:t>
      </w:r>
      <w:r>
        <w:t xml:space="preserve"> </w:t>
      </w:r>
      <w:r w:rsidR="008A22DB">
        <w:t>Data for RN18594 are for: 1. an unfiltered 1 litre sample from rig airlift soon after construction (analysis by Northern Territory Environment Laboratories, NTEL)</w:t>
      </w:r>
      <w:r>
        <w:t>;</w:t>
      </w:r>
      <w:r w:rsidR="008A22DB">
        <w:t xml:space="preserve"> and 2. </w:t>
      </w:r>
      <w:r>
        <w:t xml:space="preserve">a </w:t>
      </w:r>
      <w:r w:rsidR="008A22DB">
        <w:t xml:space="preserve">filtered sample </w:t>
      </w:r>
      <w:r>
        <w:t>collected after pumping the bore in Oct 201</w:t>
      </w:r>
      <w:r w:rsidR="00ED42F3">
        <w:t>0</w:t>
      </w:r>
      <w:r w:rsidR="008A22DB">
        <w:t xml:space="preserve"> </w:t>
      </w:r>
      <w:r>
        <w:t>(analysis by</w:t>
      </w:r>
      <w:r w:rsidR="008A22DB">
        <w:t xml:space="preserve"> Geoscience Australia Hydro</w:t>
      </w:r>
      <w:r>
        <w:t>geochemistry Laboratory, GAHL)</w:t>
      </w:r>
      <w:r w:rsidR="008A22DB">
        <w:t>.</w:t>
      </w:r>
    </w:p>
    <w:p w:rsidR="00397822" w:rsidRDefault="00A60E81" w:rsidP="00397822">
      <w:pPr>
        <w:pStyle w:val="FigureSpace"/>
        <w:keepNext/>
        <w:jc w:val="center"/>
      </w:pPr>
      <w:r>
        <w:rPr>
          <w:noProof/>
        </w:rPr>
        <w:lastRenderedPageBreak/>
        <w:drawing>
          <wp:inline distT="0" distB="0" distL="0" distR="0" wp14:anchorId="35A3A580" wp14:editId="6210DFA3">
            <wp:extent cx="3745865" cy="4034790"/>
            <wp:effectExtent l="0" t="0" r="0" b="0"/>
            <wp:docPr id="55" name="Picture 55" descr="12-636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2-6367-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45865" cy="4034790"/>
                    </a:xfrm>
                    <a:prstGeom prst="rect">
                      <a:avLst/>
                    </a:prstGeom>
                    <a:noFill/>
                    <a:ln>
                      <a:noFill/>
                    </a:ln>
                  </pic:spPr>
                </pic:pic>
              </a:graphicData>
            </a:graphic>
          </wp:inline>
        </w:drawing>
      </w:r>
    </w:p>
    <w:p w:rsidR="00632AF1" w:rsidRDefault="00397822" w:rsidP="00397822">
      <w:pPr>
        <w:pStyle w:val="Captions"/>
      </w:pPr>
      <w:bookmarkStart w:id="148" w:name="_Ref338262557"/>
      <w:bookmarkStart w:id="149" w:name="_Toc352760173"/>
      <w:r w:rsidRPr="00397822">
        <w:rPr>
          <w:rStyle w:val="Captionsbold"/>
        </w:rPr>
        <w:t xml:space="preserve">Figure </w:t>
      </w:r>
      <w:r w:rsidR="008528CE">
        <w:rPr>
          <w:rStyle w:val="Captionsbold"/>
          <w:noProof/>
        </w:rPr>
        <w:t>4</w:t>
      </w:r>
      <w:r>
        <w:rPr>
          <w:rStyle w:val="Captionsbold"/>
        </w:rPr>
        <w:t>.</w:t>
      </w:r>
      <w:r w:rsidR="008528CE">
        <w:rPr>
          <w:rStyle w:val="Captionsbold"/>
          <w:noProof/>
        </w:rPr>
        <w:t>16</w:t>
      </w:r>
      <w:bookmarkEnd w:id="148"/>
      <w:r w:rsidRPr="00397822">
        <w:rPr>
          <w:rStyle w:val="Captionsbold"/>
        </w:rPr>
        <w:t>:</w:t>
      </w:r>
      <w:r>
        <w:t xml:space="preserve"> </w:t>
      </w:r>
      <w:r w:rsidR="00632AF1">
        <w:t>Piper diagram</w:t>
      </w:r>
      <w:r w:rsidR="00AA1E31">
        <w:t xml:space="preserve"> </w:t>
      </w:r>
      <w:r w:rsidR="00A7568B">
        <w:t xml:space="preserve">of groundwater compositions from the central </w:t>
      </w:r>
      <w:smartTag w:uri="urn:schemas-microsoft-com:office:smarttags" w:element="place">
        <w:smartTag w:uri="urn:schemas-microsoft-com:office:smarttags" w:element="PlaceName">
          <w:r w:rsidR="00A7568B">
            <w:t>Ti-Tree</w:t>
          </w:r>
        </w:smartTag>
        <w:r w:rsidR="00A7568B">
          <w:t xml:space="preserve"> </w:t>
        </w:r>
        <w:smartTag w:uri="urn:schemas-microsoft-com:office:smarttags" w:element="PlaceType">
          <w:r w:rsidR="00A7568B">
            <w:t>Basin</w:t>
          </w:r>
        </w:smartTag>
      </w:smartTag>
      <w:r w:rsidR="00A7568B">
        <w:t xml:space="preserve">, </w:t>
      </w:r>
      <w:r w:rsidR="00AA1E31">
        <w:t>including</w:t>
      </w:r>
      <w:r w:rsidR="00A7568B">
        <w:t xml:space="preserve"> the deep boreholes RN</w:t>
      </w:r>
      <w:r w:rsidR="00AA1E31">
        <w:t xml:space="preserve"> </w:t>
      </w:r>
      <w:r w:rsidR="00A7568B">
        <w:t>18356 and RN</w:t>
      </w:r>
      <w:r w:rsidR="00AA1E31">
        <w:t xml:space="preserve"> </w:t>
      </w:r>
      <w:r w:rsidR="00A7568B">
        <w:t>18594 (red) drilled for this project. Most groundwater samples from the shallow Ti-Tree aquifer are from Ha</w:t>
      </w:r>
      <w:r w:rsidR="00B3213C">
        <w:t xml:space="preserve">rrington (1999), </w:t>
      </w:r>
      <w:r w:rsidR="00A7568B">
        <w:t xml:space="preserve">some have been coloured for presentation purposes: low salinity (blue), high salinity (green), near to the deep boreholes (yellow), </w:t>
      </w:r>
      <w:r w:rsidR="00306C85">
        <w:t>and other</w:t>
      </w:r>
      <w:r w:rsidR="00A7568B">
        <w:t xml:space="preserve"> bores (open).</w:t>
      </w:r>
      <w:bookmarkEnd w:id="149"/>
    </w:p>
    <w:p w:rsidR="008D1E64" w:rsidRDefault="008D1E64" w:rsidP="00455ED0">
      <w:pPr>
        <w:pStyle w:val="BodyText"/>
      </w:pPr>
    </w:p>
    <w:p w:rsidR="00397822" w:rsidRDefault="00397822" w:rsidP="00397822">
      <w:pPr>
        <w:pStyle w:val="BodyText"/>
      </w:pPr>
    </w:p>
    <w:p w:rsidR="006B5120" w:rsidRDefault="00397822" w:rsidP="00397822">
      <w:pPr>
        <w:pStyle w:val="BodyText"/>
      </w:pPr>
      <w:r w:rsidRPr="00C6328F">
        <w:t>The radiocarbo</w:t>
      </w:r>
      <w:r>
        <w:t>n activity (presented as percent Modern Carbon or pMC) of the deep groundwater system is low (5–14 p</w:t>
      </w:r>
      <w:r w:rsidRPr="00C6328F">
        <w:t>MC</w:t>
      </w:r>
      <w:r>
        <w:t>).</w:t>
      </w:r>
      <w:r w:rsidR="00B475B8">
        <w:t xml:space="preserve"> </w:t>
      </w:r>
      <w:r>
        <w:t xml:space="preserve">However, it also falls within the overall range of </w:t>
      </w:r>
      <w:r w:rsidRPr="00C6328F">
        <w:t xml:space="preserve">results determined by Harrington (1999) for the </w:t>
      </w:r>
      <w:smartTag w:uri="urn:schemas-microsoft-com:office:smarttags" w:element="place">
        <w:smartTag w:uri="urn:schemas-microsoft-com:office:smarttags" w:element="PlaceName">
          <w:r w:rsidRPr="00C6328F">
            <w:t>Ti-Tree</w:t>
          </w:r>
        </w:smartTag>
        <w:r w:rsidRPr="00C6328F">
          <w:t xml:space="preserve"> </w:t>
        </w:r>
        <w:smartTag w:uri="urn:schemas-microsoft-com:office:smarttags" w:element="PlaceType">
          <w:r w:rsidRPr="00C6328F">
            <w:t>Basin</w:t>
          </w:r>
        </w:smartTag>
      </w:smartTag>
      <w:r>
        <w:t xml:space="preserve"> upper aquifer</w:t>
      </w:r>
      <w:r w:rsidRPr="00C6328F">
        <w:t xml:space="preserve"> (</w:t>
      </w:r>
      <w:r>
        <w:t>Table 4.4).</w:t>
      </w:r>
      <w:r w:rsidR="00B475B8">
        <w:t xml:space="preserve"> </w:t>
      </w:r>
      <w:r w:rsidR="006B5120">
        <w:t xml:space="preserve">These pMC values equate to uncorrected conventional radiocarbon ages of </w:t>
      </w:r>
      <w:r w:rsidR="008A5E3E">
        <w:t xml:space="preserve">between </w:t>
      </w:r>
      <w:r w:rsidR="006B5120">
        <w:t xml:space="preserve">16,000 </w:t>
      </w:r>
      <w:r w:rsidR="008A5E3E">
        <w:t xml:space="preserve">and </w:t>
      </w:r>
      <w:r w:rsidR="006B5120">
        <w:t>23,000 years before present (using the Libby half life of 5,568 years and following the conventions of Stuiver and Polach, 1977).</w:t>
      </w:r>
      <w:r w:rsidR="00B475B8">
        <w:t xml:space="preserve"> </w:t>
      </w:r>
      <w:r w:rsidR="006B5120">
        <w:t>These estimates represent maximum sample ages and assume that there has been no water–rock interaction</w:t>
      </w:r>
      <w:r w:rsidR="008A5E3E">
        <w:t xml:space="preserve"> (</w:t>
      </w:r>
      <w:r w:rsidR="006B5120">
        <w:t>considered unlikely).</w:t>
      </w:r>
      <w:r w:rsidR="00B475B8">
        <w:t xml:space="preserve"> </w:t>
      </w:r>
      <w:r w:rsidR="008A5E3E">
        <w:t>D</w:t>
      </w:r>
      <w:r w:rsidR="006B5120">
        <w:t xml:space="preserve">ue to inherent uncertainty about the geochemical characteristics and composition of the basin sediments, and the nature and extent of reaction between groundwater and sediments, no attempt </w:t>
      </w:r>
      <w:r w:rsidR="008A5E3E">
        <w:t xml:space="preserve">was made </w:t>
      </w:r>
      <w:r w:rsidR="006B5120">
        <w:t>to age-correct these sample results</w:t>
      </w:r>
      <w:r w:rsidR="008A5E3E">
        <w:t xml:space="preserve"> as part of this study.</w:t>
      </w:r>
    </w:p>
    <w:p w:rsidR="006B5120" w:rsidRDefault="006B5120" w:rsidP="00397822">
      <w:pPr>
        <w:pStyle w:val="BodyText"/>
      </w:pPr>
    </w:p>
    <w:p w:rsidR="00397822" w:rsidRDefault="00397822" w:rsidP="00455ED0">
      <w:pPr>
        <w:pStyle w:val="BodyText"/>
      </w:pPr>
      <w:r>
        <w:t>T</w:t>
      </w:r>
      <w:r w:rsidRPr="00C6328F">
        <w:t xml:space="preserve">he </w:t>
      </w:r>
      <w:r>
        <w:t xml:space="preserve">presence of some </w:t>
      </w:r>
      <w:r w:rsidRPr="00C6328F">
        <w:t xml:space="preserve">radiocarbon activity </w:t>
      </w:r>
      <w:r>
        <w:t xml:space="preserve">in groundwater from </w:t>
      </w:r>
      <w:r w:rsidRPr="00C6328F">
        <w:t>265</w:t>
      </w:r>
      <w:r>
        <w:t xml:space="preserve"> </w:t>
      </w:r>
      <w:r w:rsidRPr="00C6328F">
        <w:t xml:space="preserve">m depth </w:t>
      </w:r>
      <w:r>
        <w:t xml:space="preserve">below surface </w:t>
      </w:r>
      <w:r w:rsidRPr="00C6328F">
        <w:t xml:space="preserve">(5.6 </w:t>
      </w:r>
      <w:r>
        <w:t>p</w:t>
      </w:r>
      <w:r w:rsidRPr="00C6328F">
        <w:t>MC</w:t>
      </w:r>
      <w:r>
        <w:t xml:space="preserve"> in RN 18594), as well as the</w:t>
      </w:r>
      <w:r w:rsidRPr="00C6328F">
        <w:t xml:space="preserve"> very low activity at shallow depths (</w:t>
      </w:r>
      <w:r>
        <w:t xml:space="preserve">e.g., </w:t>
      </w:r>
      <w:r w:rsidRPr="00C6328F">
        <w:t>6.7</w:t>
      </w:r>
      <w:r>
        <w:t xml:space="preserve"> p</w:t>
      </w:r>
      <w:r w:rsidRPr="00C6328F">
        <w:t>MC</w:t>
      </w:r>
      <w:r>
        <w:t xml:space="preserve"> in</w:t>
      </w:r>
      <w:r w:rsidRPr="00C6328F">
        <w:t xml:space="preserve"> RN 13747 </w:t>
      </w:r>
      <w:r>
        <w:t>from screen interval 30–</w:t>
      </w:r>
      <w:r w:rsidRPr="00C6328F">
        <w:t>35</w:t>
      </w:r>
      <w:r>
        <w:t xml:space="preserve"> </w:t>
      </w:r>
      <w:r w:rsidRPr="00C6328F">
        <w:t xml:space="preserve">m) in some parts of the basin </w:t>
      </w:r>
      <w:r>
        <w:t>may indicate</w:t>
      </w:r>
      <w:r w:rsidRPr="00C6328F">
        <w:t xml:space="preserve"> that the upper and lower aquifer layers are </w:t>
      </w:r>
      <w:r>
        <w:t xml:space="preserve">(at least partially) </w:t>
      </w:r>
      <w:r w:rsidRPr="00C6328F">
        <w:t>interconnected.</w:t>
      </w:r>
      <w:r w:rsidR="00B475B8">
        <w:t xml:space="preserve"> </w:t>
      </w:r>
      <w:r>
        <w:t>However, t</w:t>
      </w:r>
      <w:r w:rsidRPr="00C6328F">
        <w:t>his interpretation might be complicated because RN</w:t>
      </w:r>
      <w:r>
        <w:t xml:space="preserve"> </w:t>
      </w:r>
      <w:r w:rsidRPr="00C6328F">
        <w:t>13747 (and RN 15745) is situated in the Wilora Palaeochannel</w:t>
      </w:r>
      <w:r>
        <w:t>, where the presence of a deep aquifer system has yet to be established</w:t>
      </w:r>
      <w:r w:rsidRPr="00C6328F">
        <w:t>.</w:t>
      </w:r>
      <w:r w:rsidR="00B475B8">
        <w:t xml:space="preserve"> </w:t>
      </w:r>
      <w:r w:rsidRPr="00C6328F">
        <w:t xml:space="preserve">This highlights the need for </w:t>
      </w:r>
      <w:r>
        <w:t xml:space="preserve">further </w:t>
      </w:r>
      <w:r w:rsidRPr="00C6328F">
        <w:t xml:space="preserve">detailed work </w:t>
      </w:r>
      <w:r>
        <w:t xml:space="preserve">across the basin </w:t>
      </w:r>
      <w:r w:rsidRPr="00C6328F">
        <w:t>to assess the relationship between the deep and shallow aquifer</w:t>
      </w:r>
      <w:r>
        <w:t xml:space="preserve">s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Pr="00C6328F">
        <w:t>.</w:t>
      </w:r>
    </w:p>
    <w:p w:rsidR="00397822" w:rsidRDefault="00397822" w:rsidP="00397822">
      <w:pPr>
        <w:pStyle w:val="Tabletitle"/>
      </w:pPr>
      <w:r>
        <w:rPr>
          <w:rStyle w:val="Tablenumber"/>
        </w:rPr>
        <w:br w:type="page"/>
      </w:r>
      <w:bookmarkStart w:id="150" w:name="_Toc352760181"/>
      <w:r w:rsidRPr="00397822">
        <w:rPr>
          <w:rStyle w:val="Tablenumber"/>
        </w:rPr>
        <w:lastRenderedPageBreak/>
        <w:t xml:space="preserve">Table </w:t>
      </w:r>
      <w:r w:rsidR="008528CE">
        <w:rPr>
          <w:rStyle w:val="Tablenumber"/>
          <w:noProof/>
        </w:rPr>
        <w:t>4</w:t>
      </w:r>
      <w:r w:rsidRPr="00397822">
        <w:rPr>
          <w:rStyle w:val="Tablenumber"/>
        </w:rPr>
        <w:t>.</w:t>
      </w:r>
      <w:r w:rsidR="008528CE">
        <w:rPr>
          <w:rStyle w:val="Tablenumber"/>
          <w:noProof/>
        </w:rPr>
        <w:t>4</w:t>
      </w:r>
      <w:r w:rsidRPr="00397822">
        <w:rPr>
          <w:rStyle w:val="Tablenumber"/>
        </w:rPr>
        <w:t>:</w:t>
      </w:r>
      <w:r>
        <w:t xml:space="preserve"> Selected groundwater compositions for samples from the deep and shallow groundwater systems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bookmarkEnd w:id="150"/>
    </w:p>
    <w:tbl>
      <w:tblPr>
        <w:tblStyle w:val="TableGrid"/>
        <w:tblW w:w="8348" w:type="dxa"/>
        <w:tblLook w:val="01E0" w:firstRow="1" w:lastRow="1" w:firstColumn="1" w:lastColumn="1" w:noHBand="0" w:noVBand="0"/>
      </w:tblPr>
      <w:tblGrid>
        <w:gridCol w:w="1203"/>
        <w:gridCol w:w="1740"/>
        <w:gridCol w:w="1271"/>
        <w:gridCol w:w="692"/>
        <w:gridCol w:w="1024"/>
        <w:gridCol w:w="717"/>
        <w:gridCol w:w="850"/>
        <w:gridCol w:w="851"/>
      </w:tblGrid>
      <w:tr w:rsidR="00AA1E31" w:rsidTr="00E35106">
        <w:trPr>
          <w:tblHeader/>
        </w:trPr>
        <w:tc>
          <w:tcPr>
            <w:tcW w:w="1203" w:type="dxa"/>
          </w:tcPr>
          <w:p w:rsidR="00AA1E31" w:rsidRDefault="007D165D" w:rsidP="007D165D">
            <w:pPr>
              <w:pStyle w:val="Tableheadingrow"/>
            </w:pPr>
            <w:r>
              <w:t>Borehole</w:t>
            </w:r>
          </w:p>
        </w:tc>
        <w:tc>
          <w:tcPr>
            <w:tcW w:w="1740" w:type="dxa"/>
          </w:tcPr>
          <w:p w:rsidR="00AA1E31" w:rsidRDefault="007D165D" w:rsidP="007D165D">
            <w:pPr>
              <w:pStyle w:val="Tableheadingrow"/>
            </w:pPr>
            <w:r>
              <w:t>Group</w:t>
            </w:r>
          </w:p>
        </w:tc>
        <w:tc>
          <w:tcPr>
            <w:tcW w:w="1271" w:type="dxa"/>
          </w:tcPr>
          <w:p w:rsidR="00AA1E31" w:rsidRDefault="007D165D" w:rsidP="008A5E3E">
            <w:pPr>
              <w:pStyle w:val="Tableheadingrow"/>
              <w:jc w:val="center"/>
            </w:pPr>
            <w:r>
              <w:t>screen depth</w:t>
            </w:r>
          </w:p>
        </w:tc>
        <w:tc>
          <w:tcPr>
            <w:tcW w:w="692" w:type="dxa"/>
          </w:tcPr>
          <w:p w:rsidR="00AA1E31" w:rsidRDefault="007D165D" w:rsidP="008A5E3E">
            <w:pPr>
              <w:pStyle w:val="Tableheadingrow"/>
              <w:jc w:val="center"/>
            </w:pPr>
            <w:r w:rsidRPr="002E3695">
              <w:rPr>
                <w:rFonts w:cs="Arial"/>
                <w:caps w:val="0"/>
              </w:rPr>
              <w:t>p</w:t>
            </w:r>
            <w:r>
              <w:t>MC</w:t>
            </w:r>
          </w:p>
        </w:tc>
        <w:tc>
          <w:tcPr>
            <w:tcW w:w="1024" w:type="dxa"/>
          </w:tcPr>
          <w:p w:rsidR="00AA1E31" w:rsidRDefault="007D165D" w:rsidP="008A5E3E">
            <w:pPr>
              <w:pStyle w:val="Tableheadingrow"/>
              <w:jc w:val="center"/>
            </w:pPr>
            <w:r>
              <w:t>EC (</w:t>
            </w:r>
            <w:r>
              <w:rPr>
                <w:rFonts w:cs="Arial"/>
              </w:rPr>
              <w:t>µ</w:t>
            </w:r>
            <w:r>
              <w:t>S/</w:t>
            </w:r>
            <w:r w:rsidRPr="002E3695">
              <w:rPr>
                <w:rFonts w:cs="Arial"/>
                <w:caps w:val="0"/>
              </w:rPr>
              <w:t>cm</w:t>
            </w:r>
            <w:r>
              <w:t>)</w:t>
            </w:r>
          </w:p>
        </w:tc>
        <w:tc>
          <w:tcPr>
            <w:tcW w:w="717" w:type="dxa"/>
          </w:tcPr>
          <w:p w:rsidR="00AA1E31" w:rsidRDefault="007D165D" w:rsidP="008A5E3E">
            <w:pPr>
              <w:pStyle w:val="Tableheadingrow"/>
              <w:jc w:val="center"/>
            </w:pPr>
            <w:r>
              <w:t>C</w:t>
            </w:r>
            <w:r w:rsidRPr="002E3695">
              <w:rPr>
                <w:rFonts w:cs="Arial"/>
                <w:caps w:val="0"/>
              </w:rPr>
              <w:t>l</w:t>
            </w:r>
            <w:r w:rsidRPr="007D165D">
              <w:rPr>
                <w:vertAlign w:val="superscript"/>
              </w:rPr>
              <w:t>-</w:t>
            </w:r>
          </w:p>
        </w:tc>
        <w:tc>
          <w:tcPr>
            <w:tcW w:w="850" w:type="dxa"/>
          </w:tcPr>
          <w:p w:rsidR="00AA1E31" w:rsidRDefault="007D165D" w:rsidP="008A5E3E">
            <w:pPr>
              <w:pStyle w:val="Tableheadingrow"/>
              <w:jc w:val="center"/>
            </w:pPr>
            <w:r w:rsidRPr="002E3695">
              <w:rPr>
                <w:rFonts w:cs="Arial"/>
                <w:caps w:val="0"/>
              </w:rPr>
              <w:t>δ</w:t>
            </w:r>
            <w:r w:rsidRPr="007D165D">
              <w:rPr>
                <w:vertAlign w:val="superscript"/>
              </w:rPr>
              <w:t>18</w:t>
            </w:r>
            <w:r>
              <w:t>O</w:t>
            </w:r>
          </w:p>
          <w:p w:rsidR="007D165D" w:rsidRDefault="007D165D" w:rsidP="008A5E3E">
            <w:pPr>
              <w:pStyle w:val="Tableheadingrow"/>
              <w:jc w:val="center"/>
            </w:pPr>
            <w:r>
              <w:t>(</w:t>
            </w:r>
            <w:r>
              <w:rPr>
                <w:rFonts w:cs="Arial"/>
              </w:rPr>
              <w:t>‰</w:t>
            </w:r>
            <w:r>
              <w:t>)</w:t>
            </w:r>
          </w:p>
        </w:tc>
        <w:tc>
          <w:tcPr>
            <w:tcW w:w="851" w:type="dxa"/>
          </w:tcPr>
          <w:p w:rsidR="007D165D" w:rsidRDefault="007D165D" w:rsidP="008A5E3E">
            <w:pPr>
              <w:pStyle w:val="Tableheadingrow"/>
              <w:jc w:val="center"/>
            </w:pPr>
            <w:r w:rsidRPr="002E3695">
              <w:rPr>
                <w:rFonts w:cs="Arial"/>
                <w:caps w:val="0"/>
              </w:rPr>
              <w:t>δ</w:t>
            </w:r>
            <w:r>
              <w:rPr>
                <w:vertAlign w:val="superscript"/>
              </w:rPr>
              <w:t>2</w:t>
            </w:r>
            <w:r>
              <w:t>H</w:t>
            </w:r>
          </w:p>
          <w:p w:rsidR="00AA1E31" w:rsidRDefault="007D165D" w:rsidP="008A5E3E">
            <w:pPr>
              <w:pStyle w:val="Tableheadingrow"/>
              <w:jc w:val="center"/>
            </w:pPr>
            <w:r>
              <w:t>(</w:t>
            </w:r>
            <w:r>
              <w:rPr>
                <w:rFonts w:cs="Arial"/>
              </w:rPr>
              <w:t>‰</w:t>
            </w:r>
            <w:r>
              <w:t>)</w:t>
            </w:r>
          </w:p>
        </w:tc>
      </w:tr>
      <w:tr w:rsidR="00AA1E31" w:rsidTr="00193861">
        <w:tc>
          <w:tcPr>
            <w:tcW w:w="1203" w:type="dxa"/>
          </w:tcPr>
          <w:p w:rsidR="00AA1E31" w:rsidRDefault="007D165D" w:rsidP="00455ED0">
            <w:pPr>
              <w:pStyle w:val="Tabletext"/>
            </w:pPr>
            <w:r>
              <w:t>RN 18356</w:t>
            </w:r>
          </w:p>
        </w:tc>
        <w:tc>
          <w:tcPr>
            <w:tcW w:w="1740" w:type="dxa"/>
          </w:tcPr>
          <w:p w:rsidR="00AA1E31" w:rsidRDefault="007D165D" w:rsidP="00455ED0">
            <w:pPr>
              <w:pStyle w:val="Tabletext"/>
            </w:pPr>
            <w:r>
              <w:t>Deep aquifer groundwater</w:t>
            </w:r>
          </w:p>
        </w:tc>
        <w:tc>
          <w:tcPr>
            <w:tcW w:w="1271" w:type="dxa"/>
          </w:tcPr>
          <w:p w:rsidR="00AA1E31" w:rsidRDefault="00B04898" w:rsidP="008A5E3E">
            <w:pPr>
              <w:pStyle w:val="Tabletext"/>
              <w:jc w:val="center"/>
            </w:pPr>
            <w:r>
              <w:t>204</w:t>
            </w:r>
            <w:r w:rsidR="00193861">
              <w:t xml:space="preserve"> m</w:t>
            </w:r>
          </w:p>
        </w:tc>
        <w:tc>
          <w:tcPr>
            <w:tcW w:w="692" w:type="dxa"/>
          </w:tcPr>
          <w:p w:rsidR="00AA1E31" w:rsidRDefault="002E3695" w:rsidP="008A5E3E">
            <w:pPr>
              <w:pStyle w:val="Tabletext"/>
              <w:jc w:val="center"/>
            </w:pPr>
            <w:r>
              <w:t>13.6</w:t>
            </w:r>
          </w:p>
        </w:tc>
        <w:tc>
          <w:tcPr>
            <w:tcW w:w="1024" w:type="dxa"/>
          </w:tcPr>
          <w:p w:rsidR="00AA1E31" w:rsidRDefault="002E3695" w:rsidP="008A5E3E">
            <w:pPr>
              <w:pStyle w:val="Tabletext"/>
              <w:jc w:val="center"/>
            </w:pPr>
            <w:r>
              <w:t>3</w:t>
            </w:r>
            <w:r w:rsidR="00750E71">
              <w:t>,</w:t>
            </w:r>
            <w:r>
              <w:t>640</w:t>
            </w:r>
          </w:p>
        </w:tc>
        <w:tc>
          <w:tcPr>
            <w:tcW w:w="717" w:type="dxa"/>
          </w:tcPr>
          <w:p w:rsidR="00AA1E31" w:rsidRDefault="002E3695" w:rsidP="008A5E3E">
            <w:pPr>
              <w:pStyle w:val="Tabletext"/>
              <w:jc w:val="center"/>
            </w:pPr>
            <w:r>
              <w:t>876</w:t>
            </w:r>
          </w:p>
        </w:tc>
        <w:tc>
          <w:tcPr>
            <w:tcW w:w="850" w:type="dxa"/>
          </w:tcPr>
          <w:p w:rsidR="00AA1E31" w:rsidRDefault="002E3695" w:rsidP="008A5E3E">
            <w:pPr>
              <w:pStyle w:val="Tabletext"/>
              <w:jc w:val="center"/>
            </w:pPr>
            <w:r>
              <w:t>-7.89</w:t>
            </w:r>
          </w:p>
        </w:tc>
        <w:tc>
          <w:tcPr>
            <w:tcW w:w="851" w:type="dxa"/>
          </w:tcPr>
          <w:p w:rsidR="00AA1E31" w:rsidRDefault="002E3695" w:rsidP="008A5E3E">
            <w:pPr>
              <w:pStyle w:val="Tabletext"/>
              <w:jc w:val="center"/>
            </w:pPr>
            <w:r>
              <w:t>-56.50</w:t>
            </w:r>
          </w:p>
        </w:tc>
      </w:tr>
      <w:tr w:rsidR="00AA1E31" w:rsidTr="00193861">
        <w:tc>
          <w:tcPr>
            <w:tcW w:w="1203" w:type="dxa"/>
          </w:tcPr>
          <w:p w:rsidR="00AA1E31" w:rsidRDefault="007D165D" w:rsidP="00455ED0">
            <w:pPr>
              <w:pStyle w:val="Tabletext"/>
            </w:pPr>
            <w:r>
              <w:t>RN 18594</w:t>
            </w:r>
          </w:p>
        </w:tc>
        <w:tc>
          <w:tcPr>
            <w:tcW w:w="1740" w:type="dxa"/>
          </w:tcPr>
          <w:p w:rsidR="00AA1E31" w:rsidRDefault="007D165D" w:rsidP="00455ED0">
            <w:pPr>
              <w:pStyle w:val="Tabletext"/>
            </w:pPr>
            <w:r>
              <w:t>Deep aquifer groundwater</w:t>
            </w:r>
          </w:p>
        </w:tc>
        <w:tc>
          <w:tcPr>
            <w:tcW w:w="1271" w:type="dxa"/>
          </w:tcPr>
          <w:p w:rsidR="00AA1E31" w:rsidRDefault="00B04898" w:rsidP="008A5E3E">
            <w:pPr>
              <w:pStyle w:val="Tabletext"/>
              <w:jc w:val="center"/>
            </w:pPr>
            <w:r>
              <w:t>265</w:t>
            </w:r>
            <w:r w:rsidR="00193861">
              <w:t xml:space="preserve"> m</w:t>
            </w:r>
          </w:p>
        </w:tc>
        <w:tc>
          <w:tcPr>
            <w:tcW w:w="692" w:type="dxa"/>
          </w:tcPr>
          <w:p w:rsidR="00AA1E31" w:rsidRDefault="002E3695" w:rsidP="008A5E3E">
            <w:pPr>
              <w:pStyle w:val="Tabletext"/>
              <w:jc w:val="center"/>
            </w:pPr>
            <w:r>
              <w:t>5.6</w:t>
            </w:r>
          </w:p>
        </w:tc>
        <w:tc>
          <w:tcPr>
            <w:tcW w:w="1024" w:type="dxa"/>
          </w:tcPr>
          <w:p w:rsidR="00AA1E31" w:rsidRDefault="002E3695" w:rsidP="008A5E3E">
            <w:pPr>
              <w:pStyle w:val="Tabletext"/>
              <w:jc w:val="center"/>
            </w:pPr>
            <w:r>
              <w:t>4</w:t>
            </w:r>
            <w:r w:rsidR="00750E71">
              <w:t>,</w:t>
            </w:r>
            <w:r>
              <w:t>070</w:t>
            </w:r>
          </w:p>
        </w:tc>
        <w:tc>
          <w:tcPr>
            <w:tcW w:w="717" w:type="dxa"/>
          </w:tcPr>
          <w:p w:rsidR="00AA1E31" w:rsidRDefault="002E3695" w:rsidP="008A5E3E">
            <w:pPr>
              <w:pStyle w:val="Tabletext"/>
              <w:jc w:val="center"/>
            </w:pPr>
            <w:r>
              <w:t>1</w:t>
            </w:r>
            <w:r w:rsidR="00750E71">
              <w:t>,</w:t>
            </w:r>
            <w:r>
              <w:t>130</w:t>
            </w:r>
          </w:p>
        </w:tc>
        <w:tc>
          <w:tcPr>
            <w:tcW w:w="850" w:type="dxa"/>
          </w:tcPr>
          <w:p w:rsidR="00AA1E31" w:rsidRDefault="002E3695" w:rsidP="008A5E3E">
            <w:pPr>
              <w:pStyle w:val="Tabletext"/>
              <w:jc w:val="center"/>
            </w:pPr>
            <w:r>
              <w:t>-7.56</w:t>
            </w:r>
          </w:p>
        </w:tc>
        <w:tc>
          <w:tcPr>
            <w:tcW w:w="851" w:type="dxa"/>
          </w:tcPr>
          <w:p w:rsidR="00AA1E31" w:rsidRDefault="002E3695" w:rsidP="008A5E3E">
            <w:pPr>
              <w:pStyle w:val="Tabletext"/>
              <w:jc w:val="center"/>
            </w:pPr>
            <w:r>
              <w:t>-54.00</w:t>
            </w:r>
          </w:p>
        </w:tc>
      </w:tr>
      <w:tr w:rsidR="00AA1E31" w:rsidTr="00193861">
        <w:tc>
          <w:tcPr>
            <w:tcW w:w="1203" w:type="dxa"/>
          </w:tcPr>
          <w:p w:rsidR="00AA1E31" w:rsidRDefault="007D165D" w:rsidP="00455ED0">
            <w:pPr>
              <w:pStyle w:val="Tabletext"/>
            </w:pPr>
            <w:r>
              <w:t>RN 10676</w:t>
            </w:r>
          </w:p>
        </w:tc>
        <w:tc>
          <w:tcPr>
            <w:tcW w:w="1740" w:type="dxa"/>
          </w:tcPr>
          <w:p w:rsidR="00AA1E31" w:rsidRDefault="00B04898" w:rsidP="00455ED0">
            <w:pPr>
              <w:pStyle w:val="Tabletext"/>
            </w:pPr>
            <w:r>
              <w:t>Shallow aquifer – fresh groundwater</w:t>
            </w:r>
          </w:p>
        </w:tc>
        <w:tc>
          <w:tcPr>
            <w:tcW w:w="1271" w:type="dxa"/>
          </w:tcPr>
          <w:p w:rsidR="00AA1E31" w:rsidRDefault="002E3695" w:rsidP="008A5E3E">
            <w:pPr>
              <w:pStyle w:val="Tabletext"/>
              <w:jc w:val="center"/>
            </w:pPr>
            <w:r>
              <w:t>57.3</w:t>
            </w:r>
            <w:r w:rsidR="00193861">
              <w:t xml:space="preserve"> m</w:t>
            </w:r>
          </w:p>
        </w:tc>
        <w:tc>
          <w:tcPr>
            <w:tcW w:w="692" w:type="dxa"/>
          </w:tcPr>
          <w:p w:rsidR="00AA1E31" w:rsidRDefault="002E3695" w:rsidP="008A5E3E">
            <w:pPr>
              <w:pStyle w:val="Tabletext"/>
              <w:jc w:val="center"/>
            </w:pPr>
            <w:r>
              <w:t>70</w:t>
            </w:r>
          </w:p>
        </w:tc>
        <w:tc>
          <w:tcPr>
            <w:tcW w:w="1024" w:type="dxa"/>
          </w:tcPr>
          <w:p w:rsidR="00AA1E31" w:rsidRDefault="002E3695" w:rsidP="008A5E3E">
            <w:pPr>
              <w:pStyle w:val="Tabletext"/>
              <w:jc w:val="center"/>
            </w:pPr>
            <w:r>
              <w:t>1</w:t>
            </w:r>
            <w:r w:rsidR="00750E71">
              <w:t>,</w:t>
            </w:r>
            <w:r>
              <w:t>029</w:t>
            </w:r>
          </w:p>
        </w:tc>
        <w:tc>
          <w:tcPr>
            <w:tcW w:w="717" w:type="dxa"/>
          </w:tcPr>
          <w:p w:rsidR="00AA1E31" w:rsidRDefault="002E3695" w:rsidP="008A5E3E">
            <w:pPr>
              <w:pStyle w:val="Tabletext"/>
              <w:jc w:val="center"/>
            </w:pPr>
            <w:r>
              <w:t>71</w:t>
            </w:r>
          </w:p>
        </w:tc>
        <w:tc>
          <w:tcPr>
            <w:tcW w:w="850" w:type="dxa"/>
          </w:tcPr>
          <w:p w:rsidR="00AA1E31" w:rsidRDefault="002E3695" w:rsidP="008A5E3E">
            <w:pPr>
              <w:pStyle w:val="Tabletext"/>
              <w:jc w:val="center"/>
            </w:pPr>
            <w:r>
              <w:t>-7.85</w:t>
            </w:r>
          </w:p>
        </w:tc>
        <w:tc>
          <w:tcPr>
            <w:tcW w:w="851" w:type="dxa"/>
          </w:tcPr>
          <w:p w:rsidR="00AA1E31" w:rsidRDefault="002E3695" w:rsidP="008A5E3E">
            <w:pPr>
              <w:pStyle w:val="Tabletext"/>
              <w:jc w:val="center"/>
            </w:pPr>
            <w:r>
              <w:t>-60.50</w:t>
            </w:r>
          </w:p>
        </w:tc>
      </w:tr>
      <w:tr w:rsidR="00B04898" w:rsidTr="00193861">
        <w:tc>
          <w:tcPr>
            <w:tcW w:w="1203" w:type="dxa"/>
          </w:tcPr>
          <w:p w:rsidR="00B04898" w:rsidRDefault="00B04898" w:rsidP="00455ED0">
            <w:pPr>
              <w:pStyle w:val="Tabletext"/>
            </w:pPr>
            <w:r>
              <w:t>RN 13933</w:t>
            </w:r>
          </w:p>
        </w:tc>
        <w:tc>
          <w:tcPr>
            <w:tcW w:w="1740" w:type="dxa"/>
          </w:tcPr>
          <w:p w:rsidR="00B04898" w:rsidRDefault="00B04898" w:rsidP="00193861">
            <w:pPr>
              <w:pStyle w:val="Tabletext"/>
            </w:pPr>
            <w:r>
              <w:t>Shallow aquifer – fresh groundwater</w:t>
            </w:r>
          </w:p>
        </w:tc>
        <w:tc>
          <w:tcPr>
            <w:tcW w:w="1271" w:type="dxa"/>
          </w:tcPr>
          <w:p w:rsidR="00B04898" w:rsidRDefault="002E3695" w:rsidP="008A5E3E">
            <w:pPr>
              <w:pStyle w:val="Tabletext"/>
              <w:jc w:val="center"/>
            </w:pPr>
            <w:r>
              <w:t>7.9</w:t>
            </w:r>
            <w:r w:rsidR="00193861">
              <w:t xml:space="preserve"> m</w:t>
            </w:r>
          </w:p>
        </w:tc>
        <w:tc>
          <w:tcPr>
            <w:tcW w:w="692" w:type="dxa"/>
          </w:tcPr>
          <w:p w:rsidR="00B04898" w:rsidRDefault="002E3695" w:rsidP="008A5E3E">
            <w:pPr>
              <w:pStyle w:val="Tabletext"/>
              <w:jc w:val="center"/>
            </w:pPr>
            <w:r>
              <w:t>77.5</w:t>
            </w:r>
          </w:p>
        </w:tc>
        <w:tc>
          <w:tcPr>
            <w:tcW w:w="1024" w:type="dxa"/>
          </w:tcPr>
          <w:p w:rsidR="00B04898" w:rsidRDefault="002E3695" w:rsidP="008A5E3E">
            <w:pPr>
              <w:pStyle w:val="Tabletext"/>
              <w:jc w:val="center"/>
            </w:pPr>
            <w:r>
              <w:t>1</w:t>
            </w:r>
            <w:r w:rsidR="00750E71">
              <w:t>,</w:t>
            </w:r>
            <w:r>
              <w:t>055</w:t>
            </w:r>
          </w:p>
        </w:tc>
        <w:tc>
          <w:tcPr>
            <w:tcW w:w="717" w:type="dxa"/>
          </w:tcPr>
          <w:p w:rsidR="00B04898" w:rsidRDefault="002E3695" w:rsidP="008A5E3E">
            <w:pPr>
              <w:pStyle w:val="Tabletext"/>
              <w:jc w:val="center"/>
            </w:pPr>
            <w:r>
              <w:t>89</w:t>
            </w:r>
          </w:p>
        </w:tc>
        <w:tc>
          <w:tcPr>
            <w:tcW w:w="850" w:type="dxa"/>
          </w:tcPr>
          <w:p w:rsidR="00B04898" w:rsidRDefault="002E3695" w:rsidP="008A5E3E">
            <w:pPr>
              <w:pStyle w:val="Tabletext"/>
              <w:jc w:val="center"/>
            </w:pPr>
            <w:r>
              <w:t>-7.20</w:t>
            </w:r>
          </w:p>
        </w:tc>
        <w:tc>
          <w:tcPr>
            <w:tcW w:w="851" w:type="dxa"/>
          </w:tcPr>
          <w:p w:rsidR="00B04898" w:rsidRDefault="002E3695" w:rsidP="008A5E3E">
            <w:pPr>
              <w:pStyle w:val="Tabletext"/>
              <w:jc w:val="center"/>
            </w:pPr>
            <w:r>
              <w:t>-54.10</w:t>
            </w:r>
          </w:p>
        </w:tc>
      </w:tr>
      <w:tr w:rsidR="00B04898" w:rsidTr="00193861">
        <w:tc>
          <w:tcPr>
            <w:tcW w:w="1203" w:type="dxa"/>
          </w:tcPr>
          <w:p w:rsidR="00B04898" w:rsidRDefault="00B04898" w:rsidP="00455ED0">
            <w:pPr>
              <w:pStyle w:val="Tabletext"/>
            </w:pPr>
            <w:r>
              <w:t>RN 15028</w:t>
            </w:r>
          </w:p>
        </w:tc>
        <w:tc>
          <w:tcPr>
            <w:tcW w:w="1740" w:type="dxa"/>
          </w:tcPr>
          <w:p w:rsidR="00B04898" w:rsidRDefault="00B04898" w:rsidP="00193861">
            <w:pPr>
              <w:pStyle w:val="Tabletext"/>
            </w:pPr>
            <w:r>
              <w:t>Shallow aquifer – fresh groundwater</w:t>
            </w:r>
          </w:p>
        </w:tc>
        <w:tc>
          <w:tcPr>
            <w:tcW w:w="1271" w:type="dxa"/>
          </w:tcPr>
          <w:p w:rsidR="00B04898" w:rsidRDefault="002E3695" w:rsidP="008A5E3E">
            <w:pPr>
              <w:pStyle w:val="Tabletext"/>
              <w:jc w:val="center"/>
            </w:pPr>
            <w:r>
              <w:t>14</w:t>
            </w:r>
            <w:r w:rsidR="00193861">
              <w:t xml:space="preserve"> m</w:t>
            </w:r>
          </w:p>
        </w:tc>
        <w:tc>
          <w:tcPr>
            <w:tcW w:w="692" w:type="dxa"/>
          </w:tcPr>
          <w:p w:rsidR="00B04898" w:rsidRDefault="002E3695" w:rsidP="008A5E3E">
            <w:pPr>
              <w:pStyle w:val="Tabletext"/>
              <w:jc w:val="center"/>
            </w:pPr>
            <w:r>
              <w:t>36.8</w:t>
            </w:r>
          </w:p>
        </w:tc>
        <w:tc>
          <w:tcPr>
            <w:tcW w:w="1024" w:type="dxa"/>
          </w:tcPr>
          <w:p w:rsidR="00B04898" w:rsidRDefault="002E3695" w:rsidP="008A5E3E">
            <w:pPr>
              <w:pStyle w:val="Tabletext"/>
              <w:jc w:val="center"/>
            </w:pPr>
            <w:r>
              <w:t>974</w:t>
            </w:r>
          </w:p>
        </w:tc>
        <w:tc>
          <w:tcPr>
            <w:tcW w:w="717" w:type="dxa"/>
          </w:tcPr>
          <w:p w:rsidR="00B04898" w:rsidRDefault="002E3695" w:rsidP="008A5E3E">
            <w:pPr>
              <w:pStyle w:val="Tabletext"/>
              <w:jc w:val="center"/>
            </w:pPr>
            <w:r>
              <w:t>86</w:t>
            </w:r>
          </w:p>
        </w:tc>
        <w:tc>
          <w:tcPr>
            <w:tcW w:w="850" w:type="dxa"/>
          </w:tcPr>
          <w:p w:rsidR="00B04898" w:rsidRDefault="002E3695" w:rsidP="008A5E3E">
            <w:pPr>
              <w:pStyle w:val="Tabletext"/>
              <w:jc w:val="center"/>
            </w:pPr>
            <w:r>
              <w:t>-7.10</w:t>
            </w:r>
          </w:p>
        </w:tc>
        <w:tc>
          <w:tcPr>
            <w:tcW w:w="851" w:type="dxa"/>
          </w:tcPr>
          <w:p w:rsidR="00B04898" w:rsidRDefault="002E3695" w:rsidP="008A5E3E">
            <w:pPr>
              <w:pStyle w:val="Tabletext"/>
              <w:jc w:val="center"/>
            </w:pPr>
            <w:r>
              <w:t>-51.10</w:t>
            </w:r>
          </w:p>
        </w:tc>
      </w:tr>
      <w:tr w:rsidR="00AA1E31" w:rsidTr="00193861">
        <w:tc>
          <w:tcPr>
            <w:tcW w:w="1203" w:type="dxa"/>
          </w:tcPr>
          <w:p w:rsidR="00AA1E31" w:rsidRDefault="007D165D" w:rsidP="00455ED0">
            <w:pPr>
              <w:pStyle w:val="Tabletext"/>
            </w:pPr>
            <w:r>
              <w:t>RN 13747</w:t>
            </w:r>
          </w:p>
        </w:tc>
        <w:tc>
          <w:tcPr>
            <w:tcW w:w="1740" w:type="dxa"/>
          </w:tcPr>
          <w:p w:rsidR="00AA1E31" w:rsidRDefault="002E3695" w:rsidP="00455ED0">
            <w:pPr>
              <w:pStyle w:val="Tabletext"/>
            </w:pPr>
            <w:r>
              <w:t>Shallow aquifer – brackish groundwater</w:t>
            </w:r>
          </w:p>
        </w:tc>
        <w:tc>
          <w:tcPr>
            <w:tcW w:w="1271" w:type="dxa"/>
          </w:tcPr>
          <w:p w:rsidR="00AA1E31" w:rsidRDefault="002E3695" w:rsidP="008A5E3E">
            <w:pPr>
              <w:pStyle w:val="Tabletext"/>
              <w:jc w:val="center"/>
            </w:pPr>
            <w:r>
              <w:t>50</w:t>
            </w:r>
            <w:r w:rsidR="00193861">
              <w:t xml:space="preserve"> m</w:t>
            </w:r>
          </w:p>
        </w:tc>
        <w:tc>
          <w:tcPr>
            <w:tcW w:w="692" w:type="dxa"/>
          </w:tcPr>
          <w:p w:rsidR="00AA1E31" w:rsidRDefault="002E3695" w:rsidP="008A5E3E">
            <w:pPr>
              <w:pStyle w:val="Tabletext"/>
              <w:jc w:val="center"/>
            </w:pPr>
            <w:r>
              <w:t>6.7</w:t>
            </w:r>
          </w:p>
        </w:tc>
        <w:tc>
          <w:tcPr>
            <w:tcW w:w="1024" w:type="dxa"/>
          </w:tcPr>
          <w:p w:rsidR="00AA1E31" w:rsidRDefault="002E3695" w:rsidP="008A5E3E">
            <w:pPr>
              <w:pStyle w:val="Tabletext"/>
              <w:jc w:val="center"/>
            </w:pPr>
            <w:r>
              <w:t>3</w:t>
            </w:r>
            <w:r w:rsidR="00750E71">
              <w:t>,</w:t>
            </w:r>
            <w:r>
              <w:t>320</w:t>
            </w:r>
          </w:p>
        </w:tc>
        <w:tc>
          <w:tcPr>
            <w:tcW w:w="717" w:type="dxa"/>
          </w:tcPr>
          <w:p w:rsidR="00AA1E31" w:rsidRDefault="002E3695" w:rsidP="008A5E3E">
            <w:pPr>
              <w:pStyle w:val="Tabletext"/>
              <w:jc w:val="center"/>
            </w:pPr>
            <w:r>
              <w:t>696</w:t>
            </w:r>
          </w:p>
        </w:tc>
        <w:tc>
          <w:tcPr>
            <w:tcW w:w="850" w:type="dxa"/>
          </w:tcPr>
          <w:p w:rsidR="00AA1E31" w:rsidRDefault="002E3695" w:rsidP="008A5E3E">
            <w:pPr>
              <w:pStyle w:val="Tabletext"/>
              <w:jc w:val="center"/>
            </w:pPr>
            <w:r>
              <w:t>-7.14</w:t>
            </w:r>
          </w:p>
        </w:tc>
        <w:tc>
          <w:tcPr>
            <w:tcW w:w="851" w:type="dxa"/>
          </w:tcPr>
          <w:p w:rsidR="00AA1E31" w:rsidRDefault="002E3695" w:rsidP="008A5E3E">
            <w:pPr>
              <w:pStyle w:val="Tabletext"/>
              <w:jc w:val="center"/>
            </w:pPr>
            <w:r>
              <w:t>-54.00</w:t>
            </w:r>
          </w:p>
        </w:tc>
      </w:tr>
      <w:tr w:rsidR="002E3695" w:rsidTr="00193861">
        <w:tc>
          <w:tcPr>
            <w:tcW w:w="1203" w:type="dxa"/>
          </w:tcPr>
          <w:p w:rsidR="002E3695" w:rsidRDefault="002E3695" w:rsidP="00455ED0">
            <w:pPr>
              <w:pStyle w:val="Tabletext"/>
            </w:pPr>
            <w:r>
              <w:t>RN 13748</w:t>
            </w:r>
          </w:p>
        </w:tc>
        <w:tc>
          <w:tcPr>
            <w:tcW w:w="1740" w:type="dxa"/>
          </w:tcPr>
          <w:p w:rsidR="002E3695" w:rsidRDefault="002E3695" w:rsidP="00193861">
            <w:pPr>
              <w:pStyle w:val="Tabletext"/>
            </w:pPr>
            <w:r>
              <w:t>Shallow aquifer – brackish groundwater</w:t>
            </w:r>
          </w:p>
        </w:tc>
        <w:tc>
          <w:tcPr>
            <w:tcW w:w="1271" w:type="dxa"/>
          </w:tcPr>
          <w:p w:rsidR="002E3695" w:rsidRDefault="002E3695" w:rsidP="008A5E3E">
            <w:pPr>
              <w:pStyle w:val="Tabletext"/>
              <w:jc w:val="center"/>
            </w:pPr>
            <w:r>
              <w:t>50</w:t>
            </w:r>
            <w:r w:rsidR="00193861">
              <w:t xml:space="preserve"> m</w:t>
            </w:r>
          </w:p>
        </w:tc>
        <w:tc>
          <w:tcPr>
            <w:tcW w:w="692" w:type="dxa"/>
          </w:tcPr>
          <w:p w:rsidR="002E3695" w:rsidRDefault="002E3695" w:rsidP="008A5E3E">
            <w:pPr>
              <w:pStyle w:val="Tabletext"/>
              <w:jc w:val="center"/>
            </w:pPr>
            <w:r>
              <w:t>4.2</w:t>
            </w:r>
          </w:p>
        </w:tc>
        <w:tc>
          <w:tcPr>
            <w:tcW w:w="1024" w:type="dxa"/>
          </w:tcPr>
          <w:p w:rsidR="002E3695" w:rsidRDefault="002E3695" w:rsidP="008A5E3E">
            <w:pPr>
              <w:pStyle w:val="Tabletext"/>
              <w:jc w:val="center"/>
            </w:pPr>
            <w:r>
              <w:t>4</w:t>
            </w:r>
            <w:r w:rsidR="00750E71">
              <w:t>,</w:t>
            </w:r>
            <w:r>
              <w:t>800</w:t>
            </w:r>
          </w:p>
        </w:tc>
        <w:tc>
          <w:tcPr>
            <w:tcW w:w="717" w:type="dxa"/>
          </w:tcPr>
          <w:p w:rsidR="002E3695" w:rsidRDefault="002E3695" w:rsidP="008A5E3E">
            <w:pPr>
              <w:pStyle w:val="Tabletext"/>
              <w:jc w:val="center"/>
            </w:pPr>
            <w:r>
              <w:t>1</w:t>
            </w:r>
            <w:r w:rsidR="00750E71">
              <w:t>,</w:t>
            </w:r>
            <w:r>
              <w:t>240</w:t>
            </w:r>
          </w:p>
        </w:tc>
        <w:tc>
          <w:tcPr>
            <w:tcW w:w="850" w:type="dxa"/>
          </w:tcPr>
          <w:p w:rsidR="002E3695" w:rsidRDefault="002E3695" w:rsidP="008A5E3E">
            <w:pPr>
              <w:pStyle w:val="Tabletext"/>
              <w:jc w:val="center"/>
            </w:pPr>
            <w:r>
              <w:t>-7.21</w:t>
            </w:r>
          </w:p>
        </w:tc>
        <w:tc>
          <w:tcPr>
            <w:tcW w:w="851" w:type="dxa"/>
          </w:tcPr>
          <w:p w:rsidR="002E3695" w:rsidRDefault="002E3695" w:rsidP="008A5E3E">
            <w:pPr>
              <w:pStyle w:val="Tabletext"/>
              <w:jc w:val="center"/>
            </w:pPr>
            <w:r>
              <w:t>-53.10</w:t>
            </w:r>
          </w:p>
        </w:tc>
      </w:tr>
      <w:tr w:rsidR="002E3695" w:rsidTr="00193861">
        <w:tc>
          <w:tcPr>
            <w:tcW w:w="1203" w:type="dxa"/>
          </w:tcPr>
          <w:p w:rsidR="002E3695" w:rsidRDefault="002E3695" w:rsidP="00455ED0">
            <w:pPr>
              <w:pStyle w:val="Tabletext"/>
            </w:pPr>
            <w:r>
              <w:t>RN 16686</w:t>
            </w:r>
          </w:p>
        </w:tc>
        <w:tc>
          <w:tcPr>
            <w:tcW w:w="1740" w:type="dxa"/>
          </w:tcPr>
          <w:p w:rsidR="002E3695" w:rsidRDefault="002E3695" w:rsidP="00193861">
            <w:pPr>
              <w:pStyle w:val="Tabletext"/>
            </w:pPr>
            <w:r>
              <w:t>Shallow aquifer – brackish groundwater</w:t>
            </w:r>
          </w:p>
        </w:tc>
        <w:tc>
          <w:tcPr>
            <w:tcW w:w="1271" w:type="dxa"/>
          </w:tcPr>
          <w:p w:rsidR="002E3695" w:rsidRDefault="002E3695" w:rsidP="008A5E3E">
            <w:pPr>
              <w:pStyle w:val="Tabletext"/>
              <w:jc w:val="center"/>
            </w:pPr>
            <w:r>
              <w:t>51</w:t>
            </w:r>
            <w:r w:rsidR="00193861">
              <w:t xml:space="preserve"> m</w:t>
            </w:r>
          </w:p>
        </w:tc>
        <w:tc>
          <w:tcPr>
            <w:tcW w:w="692" w:type="dxa"/>
          </w:tcPr>
          <w:p w:rsidR="002E3695" w:rsidRDefault="002E3695" w:rsidP="008A5E3E">
            <w:pPr>
              <w:pStyle w:val="Tabletext"/>
              <w:jc w:val="center"/>
            </w:pPr>
            <w:r>
              <w:t>42.2</w:t>
            </w:r>
          </w:p>
        </w:tc>
        <w:tc>
          <w:tcPr>
            <w:tcW w:w="1024" w:type="dxa"/>
          </w:tcPr>
          <w:p w:rsidR="002E3695" w:rsidRDefault="002E3695" w:rsidP="008A5E3E">
            <w:pPr>
              <w:pStyle w:val="Tabletext"/>
              <w:jc w:val="center"/>
            </w:pPr>
            <w:r>
              <w:t>5</w:t>
            </w:r>
            <w:r w:rsidR="00750E71">
              <w:t>,</w:t>
            </w:r>
            <w:r>
              <w:t>580</w:t>
            </w:r>
          </w:p>
        </w:tc>
        <w:tc>
          <w:tcPr>
            <w:tcW w:w="717" w:type="dxa"/>
          </w:tcPr>
          <w:p w:rsidR="002E3695" w:rsidRDefault="002E3695" w:rsidP="008A5E3E">
            <w:pPr>
              <w:pStyle w:val="Tabletext"/>
              <w:jc w:val="center"/>
            </w:pPr>
            <w:r>
              <w:t>1</w:t>
            </w:r>
            <w:r w:rsidR="00750E71">
              <w:t>,</w:t>
            </w:r>
            <w:r>
              <w:t>270</w:t>
            </w:r>
          </w:p>
        </w:tc>
        <w:tc>
          <w:tcPr>
            <w:tcW w:w="850" w:type="dxa"/>
          </w:tcPr>
          <w:p w:rsidR="002E3695" w:rsidRDefault="002E3695" w:rsidP="008A5E3E">
            <w:pPr>
              <w:pStyle w:val="Tabletext"/>
              <w:jc w:val="center"/>
            </w:pPr>
            <w:r>
              <w:t>-7.14</w:t>
            </w:r>
          </w:p>
        </w:tc>
        <w:tc>
          <w:tcPr>
            <w:tcW w:w="851" w:type="dxa"/>
          </w:tcPr>
          <w:p w:rsidR="002E3695" w:rsidRDefault="002E3695" w:rsidP="008A5E3E">
            <w:pPr>
              <w:pStyle w:val="Tabletext"/>
              <w:jc w:val="center"/>
            </w:pPr>
            <w:r>
              <w:t>-54.20</w:t>
            </w:r>
          </w:p>
        </w:tc>
      </w:tr>
      <w:tr w:rsidR="002E3695" w:rsidTr="00193861">
        <w:tc>
          <w:tcPr>
            <w:tcW w:w="1203" w:type="dxa"/>
          </w:tcPr>
          <w:p w:rsidR="002E3695" w:rsidRDefault="002E3695" w:rsidP="00455ED0">
            <w:pPr>
              <w:pStyle w:val="Tabletext"/>
            </w:pPr>
            <w:r>
              <w:t>RN 17522</w:t>
            </w:r>
          </w:p>
        </w:tc>
        <w:tc>
          <w:tcPr>
            <w:tcW w:w="1740" w:type="dxa"/>
          </w:tcPr>
          <w:p w:rsidR="002E3695" w:rsidRDefault="002E3695" w:rsidP="00193861">
            <w:pPr>
              <w:pStyle w:val="Tabletext"/>
            </w:pPr>
            <w:r>
              <w:t>Shallow aquifer – brackish groundwater</w:t>
            </w:r>
          </w:p>
        </w:tc>
        <w:tc>
          <w:tcPr>
            <w:tcW w:w="1271" w:type="dxa"/>
          </w:tcPr>
          <w:p w:rsidR="002E3695" w:rsidRDefault="002E3695" w:rsidP="008A5E3E">
            <w:pPr>
              <w:pStyle w:val="Tabletext"/>
              <w:jc w:val="center"/>
            </w:pPr>
            <w:r>
              <w:t>21.5</w:t>
            </w:r>
            <w:r w:rsidR="00193861">
              <w:t xml:space="preserve"> m</w:t>
            </w:r>
          </w:p>
        </w:tc>
        <w:tc>
          <w:tcPr>
            <w:tcW w:w="692" w:type="dxa"/>
          </w:tcPr>
          <w:p w:rsidR="002E3695" w:rsidRDefault="002E3695" w:rsidP="008A5E3E">
            <w:pPr>
              <w:pStyle w:val="Tabletext"/>
              <w:jc w:val="center"/>
            </w:pPr>
            <w:r>
              <w:t>18.6</w:t>
            </w:r>
          </w:p>
        </w:tc>
        <w:tc>
          <w:tcPr>
            <w:tcW w:w="1024" w:type="dxa"/>
          </w:tcPr>
          <w:p w:rsidR="002E3695" w:rsidRDefault="002E3695" w:rsidP="008A5E3E">
            <w:pPr>
              <w:pStyle w:val="Tabletext"/>
              <w:jc w:val="center"/>
            </w:pPr>
            <w:r>
              <w:t>4</w:t>
            </w:r>
            <w:r w:rsidR="00750E71">
              <w:t>,</w:t>
            </w:r>
            <w:r>
              <w:t>550</w:t>
            </w:r>
          </w:p>
        </w:tc>
        <w:tc>
          <w:tcPr>
            <w:tcW w:w="717" w:type="dxa"/>
          </w:tcPr>
          <w:p w:rsidR="002E3695" w:rsidRDefault="002E3695" w:rsidP="008A5E3E">
            <w:pPr>
              <w:pStyle w:val="Tabletext"/>
              <w:jc w:val="center"/>
            </w:pPr>
            <w:r>
              <w:t>1</w:t>
            </w:r>
            <w:r w:rsidR="00750E71">
              <w:t>,</w:t>
            </w:r>
            <w:r>
              <w:t>020</w:t>
            </w:r>
          </w:p>
        </w:tc>
        <w:tc>
          <w:tcPr>
            <w:tcW w:w="850" w:type="dxa"/>
          </w:tcPr>
          <w:p w:rsidR="002E3695" w:rsidRDefault="002E3695" w:rsidP="008A5E3E">
            <w:pPr>
              <w:pStyle w:val="Tabletext"/>
              <w:jc w:val="center"/>
            </w:pPr>
            <w:r>
              <w:t>-7.20</w:t>
            </w:r>
          </w:p>
        </w:tc>
        <w:tc>
          <w:tcPr>
            <w:tcW w:w="851" w:type="dxa"/>
          </w:tcPr>
          <w:p w:rsidR="002E3695" w:rsidRDefault="002E3695" w:rsidP="008A5E3E">
            <w:pPr>
              <w:pStyle w:val="Tabletext"/>
              <w:jc w:val="center"/>
            </w:pPr>
            <w:r>
              <w:t>-55.70</w:t>
            </w:r>
          </w:p>
        </w:tc>
      </w:tr>
      <w:tr w:rsidR="002E3695" w:rsidTr="00193861">
        <w:tc>
          <w:tcPr>
            <w:tcW w:w="1203" w:type="dxa"/>
          </w:tcPr>
          <w:p w:rsidR="002E3695" w:rsidRDefault="002E3695" w:rsidP="00455ED0">
            <w:pPr>
              <w:pStyle w:val="Tabletext"/>
            </w:pPr>
            <w:r>
              <w:t>RN 14881</w:t>
            </w:r>
          </w:p>
        </w:tc>
        <w:tc>
          <w:tcPr>
            <w:tcW w:w="1740" w:type="dxa"/>
          </w:tcPr>
          <w:p w:rsidR="002E3695" w:rsidRDefault="002E3695" w:rsidP="00455ED0">
            <w:pPr>
              <w:pStyle w:val="Tabletext"/>
            </w:pPr>
            <w:r>
              <w:t>Shallow aquifer – near to deep drillholes</w:t>
            </w:r>
          </w:p>
        </w:tc>
        <w:tc>
          <w:tcPr>
            <w:tcW w:w="1271" w:type="dxa"/>
          </w:tcPr>
          <w:p w:rsidR="002E3695" w:rsidRDefault="002E3695" w:rsidP="008A5E3E">
            <w:pPr>
              <w:pStyle w:val="Tabletext"/>
              <w:jc w:val="center"/>
            </w:pPr>
            <w:r>
              <w:t>32</w:t>
            </w:r>
            <w:r w:rsidR="00193861">
              <w:t xml:space="preserve"> m</w:t>
            </w:r>
          </w:p>
        </w:tc>
        <w:tc>
          <w:tcPr>
            <w:tcW w:w="692" w:type="dxa"/>
          </w:tcPr>
          <w:p w:rsidR="002E3695" w:rsidRDefault="002E3695" w:rsidP="008A5E3E">
            <w:pPr>
              <w:pStyle w:val="Tabletext"/>
              <w:jc w:val="center"/>
            </w:pPr>
            <w:r>
              <w:t>53.8</w:t>
            </w:r>
          </w:p>
        </w:tc>
        <w:tc>
          <w:tcPr>
            <w:tcW w:w="1024" w:type="dxa"/>
          </w:tcPr>
          <w:p w:rsidR="002E3695" w:rsidRDefault="002E3695" w:rsidP="008A5E3E">
            <w:pPr>
              <w:pStyle w:val="Tabletext"/>
              <w:jc w:val="center"/>
            </w:pPr>
            <w:r>
              <w:t>1</w:t>
            </w:r>
            <w:r w:rsidR="00750E71">
              <w:t>,</w:t>
            </w:r>
            <w:r>
              <w:t>759</w:t>
            </w:r>
          </w:p>
        </w:tc>
        <w:tc>
          <w:tcPr>
            <w:tcW w:w="717" w:type="dxa"/>
          </w:tcPr>
          <w:p w:rsidR="002E3695" w:rsidRDefault="002E3695" w:rsidP="008A5E3E">
            <w:pPr>
              <w:pStyle w:val="Tabletext"/>
              <w:jc w:val="center"/>
            </w:pPr>
            <w:r>
              <w:t>283</w:t>
            </w:r>
          </w:p>
        </w:tc>
        <w:tc>
          <w:tcPr>
            <w:tcW w:w="850" w:type="dxa"/>
          </w:tcPr>
          <w:p w:rsidR="002E3695" w:rsidRDefault="002E3695" w:rsidP="008A5E3E">
            <w:pPr>
              <w:pStyle w:val="Tabletext"/>
              <w:jc w:val="center"/>
            </w:pPr>
            <w:r>
              <w:t>-7.31</w:t>
            </w:r>
          </w:p>
        </w:tc>
        <w:tc>
          <w:tcPr>
            <w:tcW w:w="851" w:type="dxa"/>
          </w:tcPr>
          <w:p w:rsidR="002E3695" w:rsidRDefault="002E3695" w:rsidP="008A5E3E">
            <w:pPr>
              <w:pStyle w:val="Tabletext"/>
              <w:jc w:val="center"/>
            </w:pPr>
            <w:r>
              <w:t>-58.90</w:t>
            </w:r>
          </w:p>
        </w:tc>
      </w:tr>
      <w:tr w:rsidR="002E3695" w:rsidTr="00193861">
        <w:tc>
          <w:tcPr>
            <w:tcW w:w="1203" w:type="dxa"/>
          </w:tcPr>
          <w:p w:rsidR="002E3695" w:rsidRDefault="002E3695" w:rsidP="00455ED0">
            <w:pPr>
              <w:pStyle w:val="Tabletext"/>
            </w:pPr>
            <w:r>
              <w:t>RN 15682</w:t>
            </w:r>
          </w:p>
        </w:tc>
        <w:tc>
          <w:tcPr>
            <w:tcW w:w="1740" w:type="dxa"/>
          </w:tcPr>
          <w:p w:rsidR="002E3695" w:rsidRDefault="002E3695" w:rsidP="00193861">
            <w:pPr>
              <w:pStyle w:val="Tabletext"/>
            </w:pPr>
            <w:r>
              <w:t xml:space="preserve">Shallow aquifer – near </w:t>
            </w:r>
            <w:r w:rsidR="00193861">
              <w:t xml:space="preserve">deep </w:t>
            </w:r>
            <w:r>
              <w:t>holes</w:t>
            </w:r>
          </w:p>
        </w:tc>
        <w:tc>
          <w:tcPr>
            <w:tcW w:w="1271" w:type="dxa"/>
          </w:tcPr>
          <w:p w:rsidR="002E3695" w:rsidRDefault="002E3695" w:rsidP="008A5E3E">
            <w:pPr>
              <w:pStyle w:val="Tabletext"/>
              <w:jc w:val="center"/>
            </w:pPr>
            <w:r>
              <w:t>18</w:t>
            </w:r>
            <w:r w:rsidR="00193861">
              <w:t xml:space="preserve"> m</w:t>
            </w:r>
          </w:p>
        </w:tc>
        <w:tc>
          <w:tcPr>
            <w:tcW w:w="692" w:type="dxa"/>
          </w:tcPr>
          <w:p w:rsidR="002E3695" w:rsidRDefault="002E3695" w:rsidP="008A5E3E">
            <w:pPr>
              <w:pStyle w:val="Tabletext"/>
              <w:jc w:val="center"/>
            </w:pPr>
            <w:r>
              <w:t>59.2</w:t>
            </w:r>
          </w:p>
        </w:tc>
        <w:tc>
          <w:tcPr>
            <w:tcW w:w="1024" w:type="dxa"/>
          </w:tcPr>
          <w:p w:rsidR="002E3695" w:rsidRDefault="002E3695" w:rsidP="008A5E3E">
            <w:pPr>
              <w:pStyle w:val="Tabletext"/>
              <w:jc w:val="center"/>
            </w:pPr>
            <w:r>
              <w:t>1</w:t>
            </w:r>
            <w:r w:rsidR="00750E71">
              <w:t>,</w:t>
            </w:r>
            <w:r>
              <w:t>326</w:t>
            </w:r>
          </w:p>
        </w:tc>
        <w:tc>
          <w:tcPr>
            <w:tcW w:w="717" w:type="dxa"/>
          </w:tcPr>
          <w:p w:rsidR="002E3695" w:rsidRDefault="002E3695" w:rsidP="008A5E3E">
            <w:pPr>
              <w:pStyle w:val="Tabletext"/>
              <w:jc w:val="center"/>
            </w:pPr>
            <w:r>
              <w:t>172</w:t>
            </w:r>
          </w:p>
        </w:tc>
        <w:tc>
          <w:tcPr>
            <w:tcW w:w="850" w:type="dxa"/>
          </w:tcPr>
          <w:p w:rsidR="002E3695" w:rsidRDefault="002E3695" w:rsidP="008A5E3E">
            <w:pPr>
              <w:pStyle w:val="Tabletext"/>
              <w:jc w:val="center"/>
            </w:pPr>
            <w:r>
              <w:t>-7.64</w:t>
            </w:r>
          </w:p>
        </w:tc>
        <w:tc>
          <w:tcPr>
            <w:tcW w:w="851" w:type="dxa"/>
          </w:tcPr>
          <w:p w:rsidR="002E3695" w:rsidRDefault="002E3695" w:rsidP="008A5E3E">
            <w:pPr>
              <w:pStyle w:val="Tabletext"/>
              <w:jc w:val="center"/>
            </w:pPr>
            <w:r>
              <w:t>-62.00</w:t>
            </w:r>
          </w:p>
        </w:tc>
      </w:tr>
      <w:tr w:rsidR="002E3695" w:rsidTr="00193861">
        <w:tc>
          <w:tcPr>
            <w:tcW w:w="1203" w:type="dxa"/>
          </w:tcPr>
          <w:p w:rsidR="002E3695" w:rsidRDefault="002E3695" w:rsidP="00455ED0">
            <w:pPr>
              <w:pStyle w:val="Tabletext"/>
            </w:pPr>
            <w:r>
              <w:t>RN 15683</w:t>
            </w:r>
          </w:p>
        </w:tc>
        <w:tc>
          <w:tcPr>
            <w:tcW w:w="1740" w:type="dxa"/>
          </w:tcPr>
          <w:p w:rsidR="002E3695" w:rsidRDefault="002E3695" w:rsidP="00193861">
            <w:pPr>
              <w:pStyle w:val="Tabletext"/>
            </w:pPr>
            <w:r>
              <w:t xml:space="preserve">Shallow aquifer – near </w:t>
            </w:r>
            <w:r w:rsidR="00193861">
              <w:t xml:space="preserve">deep </w:t>
            </w:r>
            <w:r>
              <w:t>holes</w:t>
            </w:r>
          </w:p>
        </w:tc>
        <w:tc>
          <w:tcPr>
            <w:tcW w:w="1271" w:type="dxa"/>
          </w:tcPr>
          <w:p w:rsidR="002E3695" w:rsidRDefault="002E3695" w:rsidP="008A5E3E">
            <w:pPr>
              <w:pStyle w:val="Tabletext"/>
              <w:jc w:val="center"/>
            </w:pPr>
            <w:r>
              <w:t>37</w:t>
            </w:r>
            <w:r w:rsidR="00193861">
              <w:t xml:space="preserve"> m</w:t>
            </w:r>
          </w:p>
        </w:tc>
        <w:tc>
          <w:tcPr>
            <w:tcW w:w="692" w:type="dxa"/>
          </w:tcPr>
          <w:p w:rsidR="002E3695" w:rsidRDefault="002E3695" w:rsidP="008A5E3E">
            <w:pPr>
              <w:pStyle w:val="Tabletext"/>
              <w:jc w:val="center"/>
            </w:pPr>
            <w:r>
              <w:t>45.4</w:t>
            </w:r>
          </w:p>
        </w:tc>
        <w:tc>
          <w:tcPr>
            <w:tcW w:w="1024" w:type="dxa"/>
          </w:tcPr>
          <w:p w:rsidR="002E3695" w:rsidRDefault="002E3695" w:rsidP="008A5E3E">
            <w:pPr>
              <w:pStyle w:val="Tabletext"/>
              <w:jc w:val="center"/>
            </w:pPr>
            <w:r>
              <w:t>5</w:t>
            </w:r>
            <w:r w:rsidR="00750E71">
              <w:t>,</w:t>
            </w:r>
            <w:r>
              <w:t>580</w:t>
            </w:r>
          </w:p>
        </w:tc>
        <w:tc>
          <w:tcPr>
            <w:tcW w:w="717" w:type="dxa"/>
          </w:tcPr>
          <w:p w:rsidR="002E3695" w:rsidRDefault="002E3695" w:rsidP="008A5E3E">
            <w:pPr>
              <w:pStyle w:val="Tabletext"/>
              <w:jc w:val="center"/>
            </w:pPr>
            <w:r>
              <w:t>1</w:t>
            </w:r>
            <w:r w:rsidR="00750E71">
              <w:t>,</w:t>
            </w:r>
            <w:r>
              <w:t>274</w:t>
            </w:r>
          </w:p>
        </w:tc>
        <w:tc>
          <w:tcPr>
            <w:tcW w:w="850" w:type="dxa"/>
          </w:tcPr>
          <w:p w:rsidR="002E3695" w:rsidRDefault="002E3695" w:rsidP="008A5E3E">
            <w:pPr>
              <w:pStyle w:val="Tabletext"/>
              <w:jc w:val="center"/>
            </w:pPr>
            <w:r>
              <w:t>-7.40</w:t>
            </w:r>
          </w:p>
        </w:tc>
        <w:tc>
          <w:tcPr>
            <w:tcW w:w="851" w:type="dxa"/>
          </w:tcPr>
          <w:p w:rsidR="002E3695" w:rsidRDefault="002E3695" w:rsidP="008A5E3E">
            <w:pPr>
              <w:pStyle w:val="Tabletext"/>
              <w:jc w:val="center"/>
            </w:pPr>
            <w:r>
              <w:t>-59.20</w:t>
            </w:r>
          </w:p>
        </w:tc>
      </w:tr>
      <w:tr w:rsidR="002E3695" w:rsidTr="00193861">
        <w:tc>
          <w:tcPr>
            <w:tcW w:w="1203" w:type="dxa"/>
          </w:tcPr>
          <w:p w:rsidR="002E3695" w:rsidRDefault="002E3695" w:rsidP="00455ED0">
            <w:pPr>
              <w:pStyle w:val="Tabletext"/>
            </w:pPr>
            <w:r>
              <w:t>RN 12626</w:t>
            </w:r>
          </w:p>
        </w:tc>
        <w:tc>
          <w:tcPr>
            <w:tcW w:w="1740" w:type="dxa"/>
          </w:tcPr>
          <w:p w:rsidR="002E3695" w:rsidRDefault="002E3695" w:rsidP="00193861">
            <w:pPr>
              <w:pStyle w:val="Tabletext"/>
            </w:pPr>
            <w:r>
              <w:t xml:space="preserve">Shallow aquifer – near </w:t>
            </w:r>
            <w:r w:rsidR="00193861">
              <w:t xml:space="preserve">deep </w:t>
            </w:r>
            <w:r>
              <w:t>holes</w:t>
            </w:r>
          </w:p>
        </w:tc>
        <w:tc>
          <w:tcPr>
            <w:tcW w:w="1271" w:type="dxa"/>
          </w:tcPr>
          <w:p w:rsidR="002E3695" w:rsidRDefault="002E3695" w:rsidP="008A5E3E">
            <w:pPr>
              <w:pStyle w:val="Tabletext"/>
              <w:jc w:val="center"/>
            </w:pPr>
            <w:r>
              <w:t>22.4</w:t>
            </w:r>
            <w:r w:rsidR="00193861">
              <w:t xml:space="preserve"> m</w:t>
            </w:r>
          </w:p>
        </w:tc>
        <w:tc>
          <w:tcPr>
            <w:tcW w:w="692" w:type="dxa"/>
          </w:tcPr>
          <w:p w:rsidR="002E3695" w:rsidRDefault="002E3695" w:rsidP="008A5E3E">
            <w:pPr>
              <w:pStyle w:val="Tabletext"/>
              <w:jc w:val="center"/>
            </w:pPr>
            <w:r>
              <w:t>29.3</w:t>
            </w:r>
          </w:p>
        </w:tc>
        <w:tc>
          <w:tcPr>
            <w:tcW w:w="1024" w:type="dxa"/>
          </w:tcPr>
          <w:p w:rsidR="002E3695" w:rsidRDefault="002E3695" w:rsidP="008A5E3E">
            <w:pPr>
              <w:pStyle w:val="Tabletext"/>
              <w:jc w:val="center"/>
            </w:pPr>
            <w:r>
              <w:t>2</w:t>
            </w:r>
            <w:r w:rsidR="00750E71">
              <w:t>,</w:t>
            </w:r>
            <w:r>
              <w:t>680</w:t>
            </w:r>
          </w:p>
        </w:tc>
        <w:tc>
          <w:tcPr>
            <w:tcW w:w="717" w:type="dxa"/>
          </w:tcPr>
          <w:p w:rsidR="002E3695" w:rsidRDefault="002E3695" w:rsidP="008A5E3E">
            <w:pPr>
              <w:pStyle w:val="Tabletext"/>
              <w:jc w:val="center"/>
            </w:pPr>
            <w:r>
              <w:t>549</w:t>
            </w:r>
          </w:p>
        </w:tc>
        <w:tc>
          <w:tcPr>
            <w:tcW w:w="850" w:type="dxa"/>
          </w:tcPr>
          <w:p w:rsidR="002E3695" w:rsidRDefault="002E3695" w:rsidP="008A5E3E">
            <w:pPr>
              <w:pStyle w:val="Tabletext"/>
              <w:jc w:val="center"/>
            </w:pPr>
            <w:r>
              <w:t>no data</w:t>
            </w:r>
          </w:p>
        </w:tc>
        <w:tc>
          <w:tcPr>
            <w:tcW w:w="851" w:type="dxa"/>
          </w:tcPr>
          <w:p w:rsidR="002E3695" w:rsidRDefault="002E3695" w:rsidP="008A5E3E">
            <w:pPr>
              <w:pStyle w:val="Tabletext"/>
              <w:jc w:val="center"/>
            </w:pPr>
            <w:r>
              <w:t>-57.10</w:t>
            </w:r>
          </w:p>
        </w:tc>
      </w:tr>
    </w:tbl>
    <w:p w:rsidR="00D6533B" w:rsidRDefault="00D6533B" w:rsidP="00455ED0">
      <w:pPr>
        <w:pStyle w:val="BodyText"/>
      </w:pPr>
    </w:p>
    <w:p w:rsidR="00D6533B" w:rsidRDefault="00D6533B" w:rsidP="00455ED0">
      <w:pPr>
        <w:pStyle w:val="BodyText"/>
      </w:pPr>
    </w:p>
    <w:p w:rsidR="00C6328F" w:rsidRPr="007303E4" w:rsidRDefault="00A60E81" w:rsidP="007303E4">
      <w:pPr>
        <w:pStyle w:val="FigureSpace"/>
        <w:jc w:val="center"/>
      </w:pPr>
      <w:r>
        <w:rPr>
          <w:noProof/>
        </w:rPr>
        <w:lastRenderedPageBreak/>
        <w:drawing>
          <wp:inline distT="0" distB="0" distL="0" distR="0" wp14:anchorId="3C605CA3" wp14:editId="57CEACAF">
            <wp:extent cx="5446395" cy="5029200"/>
            <wp:effectExtent l="0" t="0" r="0" b="0"/>
            <wp:docPr id="56" name="Picture 56" descr="12-6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2-6367-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46395" cy="5029200"/>
                    </a:xfrm>
                    <a:prstGeom prst="rect">
                      <a:avLst/>
                    </a:prstGeom>
                    <a:noFill/>
                    <a:ln>
                      <a:noFill/>
                    </a:ln>
                  </pic:spPr>
                </pic:pic>
              </a:graphicData>
            </a:graphic>
          </wp:inline>
        </w:drawing>
      </w:r>
    </w:p>
    <w:p w:rsidR="00C6328F" w:rsidRPr="005D1BC9" w:rsidRDefault="00844BA1" w:rsidP="00455ED0">
      <w:pPr>
        <w:pStyle w:val="Captions"/>
      </w:pPr>
      <w:r>
        <w:rPr>
          <w:rStyle w:val="Captionsbold"/>
        </w:rPr>
        <w:t>Figure 4.1</w:t>
      </w:r>
      <w:r w:rsidR="00327402">
        <w:rPr>
          <w:rStyle w:val="Captionsbold"/>
        </w:rPr>
        <w:t>7</w:t>
      </w:r>
      <w:r w:rsidR="005D1BC9" w:rsidRPr="005D1BC9">
        <w:rPr>
          <w:rStyle w:val="Captionsbold"/>
        </w:rPr>
        <w:t>:</w:t>
      </w:r>
      <w:r w:rsidR="005D1BC9" w:rsidRPr="005D1BC9">
        <w:t xml:space="preserve"> Results of stable isotope analyses from bore RN</w:t>
      </w:r>
      <w:r w:rsidR="00542B66">
        <w:t xml:space="preserve"> </w:t>
      </w:r>
      <w:r w:rsidR="005D1BC9" w:rsidRPr="005D1BC9">
        <w:t>18356 plotted on diagram of stable isotope results from the upper aquif</w:t>
      </w:r>
      <w:r>
        <w:t xml:space="preserve">er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008A5E3E">
        <w:t>. This diagram is similar to that of Harrington et al. (</w:t>
      </w:r>
      <w:r w:rsidR="005D1BC9" w:rsidRPr="005D1BC9">
        <w:t>1999)</w:t>
      </w:r>
      <w:r w:rsidR="008A5E3E">
        <w:t>, although modified by addition of stable isotope compositions of the deep groundwater system</w:t>
      </w:r>
      <w:r w:rsidR="005D1BC9" w:rsidRPr="005D1BC9">
        <w:t>.</w:t>
      </w:r>
      <w:r w:rsidR="00B475B8">
        <w:t xml:space="preserve"> </w:t>
      </w:r>
      <w:r w:rsidR="008A5E3E">
        <w:t xml:space="preserve">Mean rainfall composition determined from analysis of precipitation from nearby </w:t>
      </w:r>
      <w:smartTag w:uri="urn:schemas-microsoft-com:office:smarttags" w:element="place">
        <w:r w:rsidR="008A5E3E">
          <w:t>Alice Springs</w:t>
        </w:r>
      </w:smartTag>
      <w:r w:rsidR="008A5E3E">
        <w:t>.</w:t>
      </w:r>
    </w:p>
    <w:p w:rsidR="00C6328F" w:rsidRDefault="00C6328F" w:rsidP="00455ED0">
      <w:pPr>
        <w:pStyle w:val="BodyText"/>
      </w:pPr>
    </w:p>
    <w:p w:rsidR="005D1BC9" w:rsidRDefault="00404669" w:rsidP="007A221A">
      <w:pPr>
        <w:pStyle w:val="Heading1"/>
      </w:pPr>
      <w:r>
        <w:br w:type="page"/>
      </w:r>
      <w:bookmarkStart w:id="151" w:name="_Toc352760113"/>
      <w:r w:rsidR="008D170C">
        <w:lastRenderedPageBreak/>
        <w:t xml:space="preserve">Revised </w:t>
      </w:r>
      <w:r w:rsidR="00C852CB">
        <w:t>hydrostratigraphic</w:t>
      </w:r>
      <w:r w:rsidR="008D170C">
        <w:t xml:space="preserve"> model of </w:t>
      </w:r>
      <w:r w:rsidR="00C47536">
        <w:t xml:space="preserve">the </w:t>
      </w:r>
      <w:r w:rsidR="009B7049">
        <w:br/>
      </w:r>
      <w:smartTag w:uri="urn:schemas-microsoft-com:office:smarttags" w:element="place">
        <w:smartTag w:uri="urn:schemas-microsoft-com:office:smarttags" w:element="PlaceName">
          <w:r w:rsidR="008D170C">
            <w:t>Ti-Tree</w:t>
          </w:r>
        </w:smartTag>
        <w:r w:rsidR="008D170C">
          <w:t xml:space="preserve"> </w:t>
        </w:r>
        <w:smartTag w:uri="urn:schemas-microsoft-com:office:smarttags" w:element="PlaceType">
          <w:r w:rsidR="008D170C">
            <w:t>Basin</w:t>
          </w:r>
        </w:smartTag>
      </w:smartTag>
      <w:bookmarkEnd w:id="151"/>
    </w:p>
    <w:p w:rsidR="008D170C" w:rsidRDefault="008D170C" w:rsidP="008D170C">
      <w:pPr>
        <w:pStyle w:val="Heading2"/>
      </w:pPr>
      <w:bookmarkStart w:id="152" w:name="_Toc352760114"/>
      <w:r>
        <w:t>Introduction</w:t>
      </w:r>
      <w:bookmarkEnd w:id="152"/>
    </w:p>
    <w:p w:rsidR="00404669" w:rsidRDefault="008D170C" w:rsidP="008D170C">
      <w:pPr>
        <w:pStyle w:val="BodyText"/>
      </w:pPr>
      <w:r>
        <w:t xml:space="preserve">The drilling and hydrogeological data assessed for this project shows </w:t>
      </w:r>
      <w:r w:rsidR="00404669">
        <w:t xml:space="preserve">that </w:t>
      </w:r>
      <w:r>
        <w:t>the Ti-Tree Basin can effectively be considered a</w:t>
      </w:r>
      <w:r w:rsidR="00404669">
        <w:t xml:space="preserve">s a </w:t>
      </w:r>
      <w:r w:rsidR="00F4687C">
        <w:t>three</w:t>
      </w:r>
      <w:r w:rsidR="00404669">
        <w:t>-</w:t>
      </w:r>
      <w:r>
        <w:t>layer</w:t>
      </w:r>
      <w:r w:rsidR="00404669">
        <w:t>ed</w:t>
      </w:r>
      <w:r>
        <w:t xml:space="preserve"> </w:t>
      </w:r>
      <w:r w:rsidR="00404669">
        <w:t xml:space="preserve">hydrostratigraphic </w:t>
      </w:r>
      <w:r>
        <w:t>system</w:t>
      </w:r>
      <w:r w:rsidR="00404669">
        <w:t>, which from top to bottom consists of</w:t>
      </w:r>
      <w:r w:rsidR="00032FA0">
        <w:t xml:space="preserve"> the:</w:t>
      </w:r>
    </w:p>
    <w:p w:rsidR="00404669" w:rsidRDefault="00404669" w:rsidP="008D170C">
      <w:pPr>
        <w:pStyle w:val="BodyText"/>
      </w:pPr>
    </w:p>
    <w:p w:rsidR="00404669" w:rsidRDefault="00032FA0" w:rsidP="00032FA0">
      <w:pPr>
        <w:pStyle w:val="Bulletlevel1"/>
      </w:pPr>
      <w:r>
        <w:t>U</w:t>
      </w:r>
      <w:r w:rsidR="008D170C">
        <w:t xml:space="preserve">pper aquifer </w:t>
      </w:r>
      <w:r w:rsidR="00BB5412">
        <w:t>layer</w:t>
      </w:r>
      <w:r w:rsidR="008D170C">
        <w:t xml:space="preserve"> (</w:t>
      </w:r>
      <w:r w:rsidR="00404669">
        <w:t xml:space="preserve">Ti-Tree </w:t>
      </w:r>
      <w:r>
        <w:t>F</w:t>
      </w:r>
      <w:r w:rsidR="008D170C">
        <w:t>acies 4);</w:t>
      </w:r>
    </w:p>
    <w:p w:rsidR="00404669" w:rsidRDefault="00032FA0" w:rsidP="00032FA0">
      <w:pPr>
        <w:pStyle w:val="Bulletlevel1"/>
      </w:pPr>
      <w:r>
        <w:t>A</w:t>
      </w:r>
      <w:r w:rsidR="008D170C">
        <w:t xml:space="preserve">quitard </w:t>
      </w:r>
      <w:r w:rsidR="00BB5412">
        <w:t>layer</w:t>
      </w:r>
      <w:r w:rsidR="008D170C">
        <w:t xml:space="preserve">, a thick sequence of lacustrine clays and fine grained sediments </w:t>
      </w:r>
      <w:r w:rsidR="00F4687C">
        <w:t>deposited</w:t>
      </w:r>
      <w:r w:rsidR="00404669">
        <w:t xml:space="preserve"> </w:t>
      </w:r>
      <w:r w:rsidR="00F4687C">
        <w:t>in relatively lo</w:t>
      </w:r>
      <w:r w:rsidR="00404669">
        <w:t>w</w:t>
      </w:r>
      <w:r w:rsidR="00F4687C">
        <w:t xml:space="preserve">-energy </w:t>
      </w:r>
      <w:r w:rsidR="00404669">
        <w:t xml:space="preserve">environments </w:t>
      </w:r>
      <w:r w:rsidR="008D170C">
        <w:t>(</w:t>
      </w:r>
      <w:r w:rsidR="00404669">
        <w:t xml:space="preserve">Ti-Tree </w:t>
      </w:r>
      <w:r>
        <w:t>F</w:t>
      </w:r>
      <w:r w:rsidR="008D170C">
        <w:t xml:space="preserve">acies 3 </w:t>
      </w:r>
      <w:r w:rsidR="002F7920">
        <w:t>and</w:t>
      </w:r>
      <w:r w:rsidR="008D170C">
        <w:t xml:space="preserve"> 2);</w:t>
      </w:r>
      <w:r w:rsidR="00404669">
        <w:t xml:space="preserve"> and</w:t>
      </w:r>
    </w:p>
    <w:p w:rsidR="00404669" w:rsidRDefault="00032FA0" w:rsidP="00032FA0">
      <w:pPr>
        <w:pStyle w:val="Bulletlevel1"/>
      </w:pPr>
      <w:r>
        <w:t>L</w:t>
      </w:r>
      <w:r w:rsidR="008D170C">
        <w:t xml:space="preserve">ower aquifer </w:t>
      </w:r>
      <w:r w:rsidR="00BB5412">
        <w:t>layer, consisting</w:t>
      </w:r>
      <w:r w:rsidR="008D170C">
        <w:t xml:space="preserve"> o</w:t>
      </w:r>
      <w:r w:rsidR="00F4687C">
        <w:t xml:space="preserve">f </w:t>
      </w:r>
      <w:r w:rsidR="00BB5412">
        <w:t xml:space="preserve">the </w:t>
      </w:r>
      <w:r w:rsidR="00F4687C">
        <w:t xml:space="preserve">deep </w:t>
      </w:r>
      <w:r w:rsidR="00BB5412">
        <w:t xml:space="preserve">level </w:t>
      </w:r>
      <w:r w:rsidR="00F4687C">
        <w:t>Eocene sands and silts (</w:t>
      </w:r>
      <w:r>
        <w:t>Ti-Tree F</w:t>
      </w:r>
      <w:r w:rsidR="008D170C">
        <w:t>acies 1).</w:t>
      </w:r>
    </w:p>
    <w:p w:rsidR="00404669" w:rsidRDefault="00404669" w:rsidP="008D170C">
      <w:pPr>
        <w:pStyle w:val="BodyText"/>
      </w:pPr>
    </w:p>
    <w:p w:rsidR="008D170C" w:rsidRDefault="008D170C" w:rsidP="008D170C">
      <w:pPr>
        <w:pStyle w:val="BodyText"/>
      </w:pPr>
      <w:r>
        <w:t>This</w:t>
      </w:r>
      <w:r w:rsidR="00404669">
        <w:t xml:space="preserve"> revised</w:t>
      </w:r>
      <w:r>
        <w:t xml:space="preserve"> conceptual</w:t>
      </w:r>
      <w:r w:rsidR="00404669">
        <w:t xml:space="preserve"> understanding</w:t>
      </w:r>
      <w:r>
        <w:t xml:space="preserve"> has largely been developed from </w:t>
      </w:r>
      <w:r w:rsidR="00F4687C">
        <w:t xml:space="preserve">re-examination of </w:t>
      </w:r>
      <w:r w:rsidR="00404669">
        <w:t xml:space="preserve">previous work </w:t>
      </w:r>
      <w:r w:rsidR="00F4687C">
        <w:t>combined with</w:t>
      </w:r>
      <w:r w:rsidR="00404669">
        <w:t xml:space="preserve"> new operations conducted </w:t>
      </w:r>
      <w:r w:rsidR="00032FA0">
        <w:t xml:space="preserve">for this study </w:t>
      </w:r>
      <w:r w:rsidR="00F4687C">
        <w:t>(</w:t>
      </w:r>
      <w:r w:rsidR="008528CE" w:rsidRPr="008528CE">
        <w:t>Figure 4.1</w:t>
      </w:r>
      <w:r>
        <w:t>)</w:t>
      </w:r>
      <w:r w:rsidR="00F4687C">
        <w:t>.</w:t>
      </w:r>
      <w:r w:rsidR="00B475B8">
        <w:t xml:space="preserve"> </w:t>
      </w:r>
      <w:r w:rsidR="00F4687C">
        <w:t xml:space="preserve">This </w:t>
      </w:r>
      <w:r w:rsidR="00BB5412">
        <w:t xml:space="preserve">model </w:t>
      </w:r>
      <w:r w:rsidR="00F4687C">
        <w:t xml:space="preserve">has benefited from the </w:t>
      </w:r>
      <w:r w:rsidR="00032FA0">
        <w:t xml:space="preserve">deep </w:t>
      </w:r>
      <w:r>
        <w:t>bore</w:t>
      </w:r>
      <w:r w:rsidR="00F4687C">
        <w:t>s</w:t>
      </w:r>
      <w:r>
        <w:t xml:space="preserve"> (</w:t>
      </w:r>
      <w:r w:rsidR="00F4687C">
        <w:t xml:space="preserve">RN 18356 and </w:t>
      </w:r>
      <w:r>
        <w:t>RN</w:t>
      </w:r>
      <w:r w:rsidR="00F4687C">
        <w:t xml:space="preserve"> </w:t>
      </w:r>
      <w:r>
        <w:t>18594)</w:t>
      </w:r>
      <w:r w:rsidR="00F4687C">
        <w:t>, as well as</w:t>
      </w:r>
      <w:r>
        <w:t xml:space="preserve"> </w:t>
      </w:r>
      <w:r w:rsidR="00BB5412">
        <w:t xml:space="preserve">analysis of </w:t>
      </w:r>
      <w:r>
        <w:t xml:space="preserve">several cored exploration </w:t>
      </w:r>
      <w:r w:rsidR="00F4687C">
        <w:t>drillholes</w:t>
      </w:r>
      <w:r>
        <w:t>.</w:t>
      </w:r>
      <w:r w:rsidR="00B475B8">
        <w:t xml:space="preserve"> </w:t>
      </w:r>
      <w:r w:rsidR="00BB5412">
        <w:t>Away form the main study area t</w:t>
      </w:r>
      <w:r>
        <w:t xml:space="preserve">he </w:t>
      </w:r>
      <w:r w:rsidR="00BB5412">
        <w:t xml:space="preserve">hydrogeological </w:t>
      </w:r>
      <w:r>
        <w:t xml:space="preserve">characteristics of the </w:t>
      </w:r>
      <w:r w:rsidR="00F4687C">
        <w:t>sedimentary succession</w:t>
      </w:r>
      <w:r w:rsidR="00BB5412">
        <w:t xml:space="preserve"> </w:t>
      </w:r>
      <w:r>
        <w:t>are largely unknown</w:t>
      </w:r>
      <w:r w:rsidR="00BB5412">
        <w:t>,</w:t>
      </w:r>
      <w:r>
        <w:t xml:space="preserve"> as most previous drilling has targeted the upper aquifer only.</w:t>
      </w:r>
      <w:r w:rsidR="00B475B8">
        <w:t xml:space="preserve"> </w:t>
      </w:r>
      <w:r w:rsidR="00F4687C">
        <w:t>However</w:t>
      </w:r>
      <w:r>
        <w:t xml:space="preserve">, with the recent drilling of several deep </w:t>
      </w:r>
      <w:r w:rsidR="00F4687C">
        <w:t xml:space="preserve">exploration </w:t>
      </w:r>
      <w:r>
        <w:t xml:space="preserve">holes by NuPower </w:t>
      </w:r>
      <w:r w:rsidR="00F4687C">
        <w:t>R</w:t>
      </w:r>
      <w:r>
        <w:t>esources</w:t>
      </w:r>
      <w:r w:rsidR="00F4687C">
        <w:t>,</w:t>
      </w:r>
      <w:r>
        <w:t xml:space="preserve"> </w:t>
      </w:r>
      <w:r w:rsidR="00BB5412">
        <w:t xml:space="preserve">and </w:t>
      </w:r>
      <w:r>
        <w:t>regional AEM survey</w:t>
      </w:r>
      <w:r w:rsidR="00BB5412">
        <w:t xml:space="preserve">ing over </w:t>
      </w:r>
      <w:r>
        <w:t xml:space="preserve">part of the </w:t>
      </w:r>
      <w:r w:rsidR="00BB5412">
        <w:t xml:space="preserve">southern </w:t>
      </w:r>
      <w:r>
        <w:t xml:space="preserve">basin, preliminary </w:t>
      </w:r>
      <w:r w:rsidR="00BB5412">
        <w:t xml:space="preserve">assessment </w:t>
      </w:r>
      <w:r w:rsidR="00F4687C">
        <w:t>o</w:t>
      </w:r>
      <w:r w:rsidR="00BB5412">
        <w:t>f the distribution of the three-</w:t>
      </w:r>
      <w:r w:rsidR="00F4687C">
        <w:t xml:space="preserve">layered </w:t>
      </w:r>
      <w:r w:rsidR="00BB5412">
        <w:t xml:space="preserve">aquifer </w:t>
      </w:r>
      <w:r w:rsidR="00F4687C">
        <w:t>system</w:t>
      </w:r>
      <w:r>
        <w:t xml:space="preserve"> </w:t>
      </w:r>
      <w:r w:rsidR="00BB5412">
        <w:t>is</w:t>
      </w:r>
      <w:r w:rsidR="00032FA0">
        <w:t xml:space="preserve"> now</w:t>
      </w:r>
      <w:r w:rsidR="00BB5412">
        <w:t xml:space="preserve"> possible</w:t>
      </w:r>
      <w:r>
        <w:t>.</w:t>
      </w:r>
    </w:p>
    <w:p w:rsidR="008D170C" w:rsidRDefault="008D170C" w:rsidP="008D170C">
      <w:pPr>
        <w:pStyle w:val="BodyText"/>
      </w:pPr>
    </w:p>
    <w:p w:rsidR="00655039" w:rsidRDefault="00655039" w:rsidP="008D170C">
      <w:pPr>
        <w:pStyle w:val="BodyText"/>
      </w:pPr>
    </w:p>
    <w:p w:rsidR="008D170C" w:rsidRDefault="005055A3" w:rsidP="008D170C">
      <w:pPr>
        <w:pStyle w:val="Heading2"/>
      </w:pPr>
      <w:bookmarkStart w:id="153" w:name="_Toc352760115"/>
      <w:r>
        <w:t>Regional cross-s</w:t>
      </w:r>
      <w:r w:rsidR="008D170C">
        <w:t>ections</w:t>
      </w:r>
      <w:bookmarkEnd w:id="153"/>
    </w:p>
    <w:p w:rsidR="002F462C" w:rsidRDefault="00285924" w:rsidP="008D170C">
      <w:pPr>
        <w:pStyle w:val="BodyText"/>
      </w:pPr>
      <w:r>
        <w:t>Th</w:t>
      </w:r>
      <w:r w:rsidR="00736FA5">
        <w:t>ree regional cross-</w:t>
      </w:r>
      <w:r w:rsidR="000C4FC2">
        <w:t xml:space="preserve">sections have been constructed for the </w:t>
      </w:r>
      <w:smartTag w:uri="urn:schemas-microsoft-com:office:smarttags" w:element="place">
        <w:smartTag w:uri="urn:schemas-microsoft-com:office:smarttags" w:element="PlaceName">
          <w:r w:rsidR="000C4FC2">
            <w:t>Ti-Tree</w:t>
          </w:r>
        </w:smartTag>
        <w:r w:rsidR="000C4FC2">
          <w:t xml:space="preserve"> </w:t>
        </w:r>
        <w:smartTag w:uri="urn:schemas-microsoft-com:office:smarttags" w:element="PlaceType">
          <w:r w:rsidR="000C4FC2">
            <w:t>Basin</w:t>
          </w:r>
        </w:smartTag>
      </w:smartTag>
      <w:r>
        <w:t xml:space="preserve"> to highlight the variation in the depth of Cenozoic sedimentary infill and the distribution of the newly defined hydrostratigraphic layers (</w:t>
      </w:r>
      <w:r w:rsidR="008528CE" w:rsidRPr="008528CE">
        <w:t>Figure 5.1</w:t>
      </w:r>
      <w:r>
        <w:t>).</w:t>
      </w:r>
      <w:r w:rsidR="00B475B8">
        <w:t xml:space="preserve"> </w:t>
      </w:r>
      <w:r w:rsidR="00C314AE">
        <w:t>This represents the first attempt to map and understand the distribution of the deeper aquifer system across the basin.</w:t>
      </w:r>
      <w:r w:rsidR="00B475B8">
        <w:t xml:space="preserve"> </w:t>
      </w:r>
      <w:r>
        <w:t xml:space="preserve">The cross-sections </w:t>
      </w:r>
      <w:r w:rsidR="000C4FC2">
        <w:t>have been derived by integrating data</w:t>
      </w:r>
      <w:r>
        <w:t xml:space="preserve"> from three deep NuPower Resources drillholes (rotary air b</w:t>
      </w:r>
      <w:r w:rsidR="00032FA0">
        <w:t xml:space="preserve">last, RAB, drillholes) with </w:t>
      </w:r>
      <w:r>
        <w:t>other drilling data.</w:t>
      </w:r>
      <w:r w:rsidR="00B475B8">
        <w:t xml:space="preserve"> </w:t>
      </w:r>
      <w:r>
        <w:t xml:space="preserve">Additionally, preliminary evaluation of confidential NuPower AEM data over the southern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was also used to help define the depth to the base of the Cenozoic sediments.</w:t>
      </w:r>
    </w:p>
    <w:p w:rsidR="002F462C" w:rsidRDefault="002F462C" w:rsidP="008D170C">
      <w:pPr>
        <w:pStyle w:val="BodyText"/>
      </w:pPr>
    </w:p>
    <w:p w:rsidR="00655039" w:rsidRDefault="00655039" w:rsidP="00655039">
      <w:pPr>
        <w:pStyle w:val="BodyText"/>
      </w:pPr>
      <w:r>
        <w:t xml:space="preserve">Developing the new cross-sections was hampered by the difficulties inherent with correlating sedimentary units between individual drillholes (as discussed in Section 4.3) and by the paucity of drilling data over100 m deep across most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r w:rsidR="00B475B8">
        <w:t xml:space="preserve"> </w:t>
      </w:r>
      <w:r>
        <w:t>The depth to basement in areas without deep drilling has been approximated from the NuPower Resources AEM data</w:t>
      </w:r>
      <w:r>
        <w:rPr>
          <w:rStyle w:val="FootnoteReference"/>
        </w:rPr>
        <w:footnoteReference w:id="7"/>
      </w:r>
      <w:r>
        <w:t>.</w:t>
      </w:r>
      <w:r w:rsidR="00B475B8">
        <w:t xml:space="preserve"> </w:t>
      </w:r>
      <w:r>
        <w:t>Despite these limitations, the initial attempt at defining the geometry of the three-layered groundwater system across the basin is a significant step towards improving knowledge of the entire Ti-Tree groundwater system.</w:t>
      </w:r>
    </w:p>
    <w:p w:rsidR="00655039" w:rsidRDefault="00655039" w:rsidP="008D170C">
      <w:pPr>
        <w:pStyle w:val="BodyText"/>
      </w:pPr>
    </w:p>
    <w:p w:rsidR="00397822" w:rsidRDefault="00A60E81" w:rsidP="00397822">
      <w:pPr>
        <w:pStyle w:val="FigureSpace"/>
        <w:keepNext/>
        <w:jc w:val="center"/>
      </w:pPr>
      <w:r>
        <w:rPr>
          <w:noProof/>
        </w:rPr>
        <w:lastRenderedPageBreak/>
        <w:drawing>
          <wp:inline distT="0" distB="0" distL="0" distR="0" wp14:anchorId="2EC39CC0" wp14:editId="21615029">
            <wp:extent cx="5478145" cy="6096000"/>
            <wp:effectExtent l="0" t="0" r="0" b="0"/>
            <wp:docPr id="57" name="Picture 57" descr="Fig5_1_TiTree_basin_extent_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g5_1_TiTree_basin_extent_section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78145" cy="6096000"/>
                    </a:xfrm>
                    <a:prstGeom prst="rect">
                      <a:avLst/>
                    </a:prstGeom>
                    <a:noFill/>
                    <a:ln>
                      <a:noFill/>
                    </a:ln>
                  </pic:spPr>
                </pic:pic>
              </a:graphicData>
            </a:graphic>
          </wp:inline>
        </w:drawing>
      </w:r>
    </w:p>
    <w:p w:rsidR="00B264C6" w:rsidRPr="00655039" w:rsidRDefault="00397822" w:rsidP="00397822">
      <w:pPr>
        <w:pStyle w:val="Captions"/>
      </w:pPr>
      <w:bookmarkStart w:id="154" w:name="_Ref338262792"/>
      <w:bookmarkStart w:id="155" w:name="_Toc352760174"/>
      <w:r w:rsidRPr="00397822">
        <w:rPr>
          <w:rStyle w:val="Captionsbold"/>
        </w:rPr>
        <w:t xml:space="preserve">Figure </w:t>
      </w:r>
      <w:r w:rsidR="008528CE">
        <w:rPr>
          <w:rStyle w:val="Captionsbold"/>
          <w:noProof/>
        </w:rPr>
        <w:t>5</w:t>
      </w:r>
      <w:r>
        <w:rPr>
          <w:rStyle w:val="Captionsbold"/>
        </w:rPr>
        <w:t>.</w:t>
      </w:r>
      <w:r w:rsidR="008528CE">
        <w:rPr>
          <w:rStyle w:val="Captionsbold"/>
          <w:noProof/>
        </w:rPr>
        <w:t>1</w:t>
      </w:r>
      <w:bookmarkEnd w:id="154"/>
      <w:r w:rsidRPr="00397822">
        <w:rPr>
          <w:rStyle w:val="Captionsbold"/>
        </w:rPr>
        <w:t>:</w:t>
      </w:r>
      <w:r>
        <w:t xml:space="preserve"> Location of regional cross-sections for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bookmarkEnd w:id="155"/>
    </w:p>
    <w:p w:rsidR="00B264C6" w:rsidRDefault="00B264C6" w:rsidP="008D170C">
      <w:pPr>
        <w:pStyle w:val="BodyText"/>
      </w:pPr>
    </w:p>
    <w:p w:rsidR="00B264C6" w:rsidRDefault="00B264C6" w:rsidP="008D170C">
      <w:pPr>
        <w:pStyle w:val="BodyText"/>
      </w:pPr>
    </w:p>
    <w:p w:rsidR="008D170C" w:rsidRDefault="000E2381" w:rsidP="008D170C">
      <w:pPr>
        <w:pStyle w:val="BodyText"/>
      </w:pPr>
      <w:r>
        <w:t xml:space="preserve">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cros</w:t>
      </w:r>
      <w:r w:rsidR="00786E87">
        <w:t>s-sections (</w:t>
      </w:r>
      <w:r w:rsidR="008528CE" w:rsidRPr="008528CE">
        <w:t>Figure 5.2</w:t>
      </w:r>
      <w:r w:rsidR="00786E87">
        <w:t>–</w:t>
      </w:r>
      <w:r>
        <w:t xml:space="preserve">5.4) </w:t>
      </w:r>
      <w:r w:rsidR="00786E87">
        <w:t>have been referenced to the Australian Height Datum (AHD)</w:t>
      </w:r>
      <w:r>
        <w:t>.</w:t>
      </w:r>
      <w:r w:rsidR="00B475B8">
        <w:t xml:space="preserve"> </w:t>
      </w:r>
      <w:r>
        <w:t>Most of the cored drillholes and the NT Government bores have accurate height survey data.</w:t>
      </w:r>
      <w:r w:rsidR="00B475B8">
        <w:t xml:space="preserve"> </w:t>
      </w:r>
      <w:r>
        <w:t>The e</w:t>
      </w:r>
      <w:r w:rsidR="008D170C">
        <w:t xml:space="preserve">levation of other bores has </w:t>
      </w:r>
      <w:r>
        <w:t xml:space="preserve">been </w:t>
      </w:r>
      <w:r w:rsidR="008D170C">
        <w:t>estimated</w:t>
      </w:r>
      <w:r w:rsidR="007303E4">
        <w:t xml:space="preserve"> from available surface elevation data</w:t>
      </w:r>
      <w:r w:rsidR="008D170C">
        <w:t>.</w:t>
      </w:r>
      <w:r w:rsidR="00B475B8">
        <w:t xml:space="preserve"> </w:t>
      </w:r>
      <w:r w:rsidR="008D170C">
        <w:t xml:space="preserve">The greater stratigraphic detail available for the CRA cored </w:t>
      </w:r>
      <w:r>
        <w:t>drill</w:t>
      </w:r>
      <w:r w:rsidR="008D170C">
        <w:t>holes ha</w:t>
      </w:r>
      <w:r w:rsidR="00F5541A">
        <w:t>s allowed Ti-Tree F</w:t>
      </w:r>
      <w:r w:rsidR="00786E87">
        <w:t xml:space="preserve">acies 4 </w:t>
      </w:r>
      <w:r w:rsidR="008D170C">
        <w:t xml:space="preserve">to be subdivided into an upper </w:t>
      </w:r>
      <w:r>
        <w:t xml:space="preserve">unit </w:t>
      </w:r>
      <w:r w:rsidR="00F5541A">
        <w:t>(</w:t>
      </w:r>
      <w:r>
        <w:t>4</w:t>
      </w:r>
      <w:r w:rsidR="008D170C">
        <w:t>B</w:t>
      </w:r>
      <w:r w:rsidR="00F5541A">
        <w:t>)</w:t>
      </w:r>
      <w:r w:rsidR="008D170C">
        <w:t xml:space="preserve"> and a lower </w:t>
      </w:r>
      <w:r>
        <w:t xml:space="preserve">unit </w:t>
      </w:r>
      <w:r w:rsidR="00F5541A">
        <w:t>(</w:t>
      </w:r>
      <w:r>
        <w:t>4</w:t>
      </w:r>
      <w:r w:rsidR="008D170C">
        <w:t>A</w:t>
      </w:r>
      <w:r w:rsidR="00F5541A">
        <w:t>)</w:t>
      </w:r>
      <w:r w:rsidR="008D170C">
        <w:t>.</w:t>
      </w:r>
      <w:r w:rsidR="00B475B8">
        <w:t xml:space="preserve"> </w:t>
      </w:r>
      <w:r>
        <w:t>However,</w:t>
      </w:r>
      <w:r w:rsidR="00786E87">
        <w:t xml:space="preserve"> </w:t>
      </w:r>
      <w:r>
        <w:t xml:space="preserve">as there are no cored holes </w:t>
      </w:r>
      <w:r w:rsidR="00786E87">
        <w:t>available</w:t>
      </w:r>
      <w:r>
        <w:t xml:space="preserve"> for</w:t>
      </w:r>
      <w:r w:rsidR="00786E87">
        <w:t xml:space="preserve"> the other cross</w:t>
      </w:r>
      <w:r>
        <w:t>-</w:t>
      </w:r>
      <w:r w:rsidR="008D170C">
        <w:t xml:space="preserve">sections </w:t>
      </w:r>
      <w:r>
        <w:t>(</w:t>
      </w:r>
      <w:r w:rsidR="00786E87">
        <w:t xml:space="preserve">only RAB </w:t>
      </w:r>
      <w:r w:rsidR="008D170C">
        <w:t>drill cuttings</w:t>
      </w:r>
      <w:r>
        <w:t>)</w:t>
      </w:r>
      <w:r w:rsidR="00786E87">
        <w:t xml:space="preserve"> there was</w:t>
      </w:r>
      <w:r w:rsidR="008D170C">
        <w:t xml:space="preserve"> no attempt to </w:t>
      </w:r>
      <w:r w:rsidR="00786E87">
        <w:t xml:space="preserve">further </w:t>
      </w:r>
      <w:r w:rsidR="008D170C">
        <w:t xml:space="preserve">subdivide </w:t>
      </w:r>
      <w:r w:rsidR="00786E87">
        <w:t>Ti-Tree</w:t>
      </w:r>
      <w:r w:rsidR="00F5541A">
        <w:t xml:space="preserve"> F</w:t>
      </w:r>
      <w:r w:rsidR="008D170C">
        <w:t xml:space="preserve">acies 4 </w:t>
      </w:r>
      <w:r w:rsidR="00786E87">
        <w:t xml:space="preserve">along </w:t>
      </w:r>
      <w:r w:rsidR="008D170C">
        <w:t>these lines.</w:t>
      </w:r>
      <w:r w:rsidR="00B475B8">
        <w:t xml:space="preserve"> </w:t>
      </w:r>
      <w:r w:rsidR="00786E87">
        <w:t xml:space="preserve">The reliance on </w:t>
      </w:r>
      <w:r w:rsidR="008D170C">
        <w:t xml:space="preserve">RAB chip samples over much of the basin </w:t>
      </w:r>
      <w:r w:rsidR="00786E87">
        <w:t xml:space="preserve">means that </w:t>
      </w:r>
      <w:r w:rsidR="008D170C">
        <w:t xml:space="preserve">the groundwater system mapping </w:t>
      </w:r>
      <w:r w:rsidR="00786E87">
        <w:t>shown on the</w:t>
      </w:r>
      <w:r w:rsidR="00736FA5">
        <w:t xml:space="preserve"> cross-</w:t>
      </w:r>
      <w:r w:rsidR="008D170C">
        <w:t>sections is tentat</w:t>
      </w:r>
      <w:r w:rsidR="00786E87">
        <w:t>ive.</w:t>
      </w:r>
      <w:r w:rsidR="00B475B8">
        <w:t xml:space="preserve"> </w:t>
      </w:r>
      <w:r w:rsidR="00786E87">
        <w:t xml:space="preserve">Additional </w:t>
      </w:r>
      <w:r w:rsidR="008D170C">
        <w:t xml:space="preserve">cored </w:t>
      </w:r>
      <w:r w:rsidR="00786E87">
        <w:t>drillhole data down to basement would significantly improve the existing level of detail in these interpretations</w:t>
      </w:r>
      <w:r w:rsidR="008D170C">
        <w:t>.</w:t>
      </w:r>
    </w:p>
    <w:p w:rsidR="00655039" w:rsidRDefault="00655039" w:rsidP="00655039">
      <w:pPr>
        <w:pStyle w:val="BodyText"/>
      </w:pPr>
      <w:r>
        <w:lastRenderedPageBreak/>
        <w:t>The carbonaceous to lignitic lacustrine unit (Ti-Tree Facies 2) does not form a continuous horizon in the cross-sections.</w:t>
      </w:r>
      <w:r w:rsidR="00B475B8">
        <w:t xml:space="preserve"> </w:t>
      </w:r>
      <w:r>
        <w:t>The lack of continuity suggests lateral variation in the development of this sedimentary facies, typical of many lower energy fluvial environments.</w:t>
      </w:r>
      <w:r w:rsidR="00B475B8">
        <w:t xml:space="preserve"> </w:t>
      </w:r>
      <w:r>
        <w:t>A possible scenario is that the carbonaceous lacustrine clays of Ti-Tree Facies 2 may have coarser grained lateral equivalents, formed closer to the eroded source rocks.</w:t>
      </w:r>
      <w:r w:rsidR="00B475B8">
        <w:t xml:space="preserve"> </w:t>
      </w:r>
      <w:r>
        <w:t>If so, the areas where Facies 2 is absent can be interpreted as lateral facies variations which have effectively ‘pinched-out’ this finer-grained unit along-strike (alternatively, it may have been eroded prior to deposition of younger sediments).</w:t>
      </w:r>
    </w:p>
    <w:p w:rsidR="00655039" w:rsidRDefault="00655039" w:rsidP="00655039">
      <w:pPr>
        <w:pStyle w:val="BodyText"/>
      </w:pPr>
    </w:p>
    <w:p w:rsidR="00655039" w:rsidRDefault="00655039" w:rsidP="00655039">
      <w:pPr>
        <w:pStyle w:val="BodyText"/>
      </w:pPr>
      <w:r>
        <w:t>The southern basin margin, extending eastwards from drillhole CRA TT</w:t>
      </w:r>
      <w:r w:rsidR="007303E4">
        <w:t>6 along the cross-section line C</w:t>
      </w:r>
      <w:r>
        <w:t>–</w:t>
      </w:r>
      <w:r w:rsidR="007303E4">
        <w:t>D</w:t>
      </w:r>
      <w:r>
        <w:t>, forms a relatively deep and broad trough up to 50 km wide (</w:t>
      </w:r>
      <w:r w:rsidR="008528CE" w:rsidRPr="008528CE">
        <w:t>Figure 5.4</w:t>
      </w:r>
      <w:r>
        <w:t>).</w:t>
      </w:r>
      <w:r w:rsidR="00B475B8">
        <w:t xml:space="preserve"> </w:t>
      </w:r>
      <w:r>
        <w:t>The basal parts of this sequence are infilled with up to 100 metres of sediments associated with Ti-Tree Facies 1.</w:t>
      </w:r>
      <w:r w:rsidR="00B475B8">
        <w:t xml:space="preserve"> </w:t>
      </w:r>
      <w:r>
        <w:t>However, in the eastern part of this cross-section the interpretation of the regional AEM data suggests that the Cenozoic sedimentary infill is thinner, i.e., shallower basement.</w:t>
      </w:r>
    </w:p>
    <w:p w:rsidR="00655039" w:rsidRDefault="00655039" w:rsidP="008D170C">
      <w:pPr>
        <w:pStyle w:val="BodyText"/>
      </w:pPr>
    </w:p>
    <w:p w:rsidR="00655039" w:rsidRDefault="00655039" w:rsidP="008D170C">
      <w:pPr>
        <w:pStyle w:val="BodyText"/>
      </w:pPr>
    </w:p>
    <w:p w:rsidR="00397822" w:rsidRDefault="00A60E81" w:rsidP="00397822">
      <w:pPr>
        <w:pStyle w:val="FigureSpace"/>
        <w:keepNext/>
        <w:jc w:val="center"/>
      </w:pPr>
      <w:r>
        <w:rPr>
          <w:noProof/>
        </w:rPr>
        <w:drawing>
          <wp:inline distT="0" distB="0" distL="0" distR="0" wp14:anchorId="2D4D09A4" wp14:editId="7F779CC2">
            <wp:extent cx="5630545" cy="4980940"/>
            <wp:effectExtent l="0" t="0" r="0" b="0"/>
            <wp:docPr id="58" name="Picture 58" descr="11-56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1-5622-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30545" cy="4980940"/>
                    </a:xfrm>
                    <a:prstGeom prst="rect">
                      <a:avLst/>
                    </a:prstGeom>
                    <a:noFill/>
                    <a:ln>
                      <a:noFill/>
                    </a:ln>
                  </pic:spPr>
                </pic:pic>
              </a:graphicData>
            </a:graphic>
          </wp:inline>
        </w:drawing>
      </w:r>
    </w:p>
    <w:p w:rsidR="008D170C" w:rsidRPr="008D170C" w:rsidRDefault="00397822" w:rsidP="00397822">
      <w:pPr>
        <w:pStyle w:val="Captions"/>
      </w:pPr>
      <w:bookmarkStart w:id="156" w:name="_Ref338262814"/>
      <w:bookmarkStart w:id="157" w:name="_Toc352760175"/>
      <w:r w:rsidRPr="00397822">
        <w:rPr>
          <w:rStyle w:val="Captionsbold"/>
        </w:rPr>
        <w:t xml:space="preserve">Figure </w:t>
      </w:r>
      <w:r w:rsidR="008528CE">
        <w:rPr>
          <w:rStyle w:val="Captionsbold"/>
          <w:noProof/>
        </w:rPr>
        <w:t>5</w:t>
      </w:r>
      <w:r>
        <w:rPr>
          <w:rStyle w:val="Captionsbold"/>
        </w:rPr>
        <w:t>.</w:t>
      </w:r>
      <w:r w:rsidR="008528CE">
        <w:rPr>
          <w:rStyle w:val="Captionsbold"/>
          <w:noProof/>
        </w:rPr>
        <w:t>2</w:t>
      </w:r>
      <w:bookmarkEnd w:id="156"/>
      <w:r w:rsidRPr="00397822">
        <w:rPr>
          <w:rStyle w:val="Captionsbold"/>
        </w:rPr>
        <w:t>:</w:t>
      </w:r>
      <w:r>
        <w:t xml:space="preserve"> </w:t>
      </w:r>
      <w:smartTag w:uri="urn:schemas-microsoft-com:office:smarttags" w:element="place">
        <w:smartTag w:uri="urn:schemas-microsoft-com:office:smarttags" w:element="PlaceName">
          <w:r w:rsidR="008D170C" w:rsidRPr="008D170C">
            <w:t>Schematic</w:t>
          </w:r>
        </w:smartTag>
        <w:r w:rsidR="008D170C" w:rsidRPr="008D170C">
          <w:t xml:space="preserve"> </w:t>
        </w:r>
        <w:smartTag w:uri="urn:schemas-microsoft-com:office:smarttags" w:element="PlaceName">
          <w:r w:rsidR="002627F3">
            <w:t>Ti-Tree</w:t>
          </w:r>
        </w:smartTag>
        <w:r w:rsidR="002627F3">
          <w:t xml:space="preserve"> </w:t>
        </w:r>
        <w:smartTag w:uri="urn:schemas-microsoft-com:office:smarttags" w:element="PlaceType">
          <w:r w:rsidR="002627F3">
            <w:t>Basin</w:t>
          </w:r>
        </w:smartTag>
      </w:smartTag>
      <w:r w:rsidR="002627F3">
        <w:t xml:space="preserve"> </w:t>
      </w:r>
      <w:r w:rsidR="008D170C" w:rsidRPr="008D170C">
        <w:t xml:space="preserve">cross-section </w:t>
      </w:r>
      <w:r w:rsidR="007303E4">
        <w:t>A</w:t>
      </w:r>
      <w:r w:rsidR="00B2018A">
        <w:t>–</w:t>
      </w:r>
      <w:r w:rsidR="007303E4">
        <w:t>B</w:t>
      </w:r>
      <w:r w:rsidR="008D170C" w:rsidRPr="008D170C">
        <w:t>.</w:t>
      </w:r>
      <w:r w:rsidR="00B475B8">
        <w:t xml:space="preserve"> </w:t>
      </w:r>
      <w:r w:rsidR="001318C2">
        <w:t>The location of the cross-section is shown in Figure 5.1.</w:t>
      </w:r>
      <w:bookmarkEnd w:id="157"/>
    </w:p>
    <w:p w:rsidR="00B2018A" w:rsidRDefault="00B2018A" w:rsidP="008D170C">
      <w:pPr>
        <w:pStyle w:val="BodyText"/>
      </w:pPr>
    </w:p>
    <w:p w:rsidR="00397822" w:rsidRDefault="00A60E81" w:rsidP="00397822">
      <w:pPr>
        <w:pStyle w:val="FigureSpace"/>
        <w:jc w:val="center"/>
      </w:pPr>
      <w:r>
        <w:rPr>
          <w:noProof/>
        </w:rPr>
        <w:lastRenderedPageBreak/>
        <w:drawing>
          <wp:inline distT="0" distB="0" distL="0" distR="0" wp14:anchorId="2AC5C9EB" wp14:editId="00E01790">
            <wp:extent cx="5638800" cy="3705860"/>
            <wp:effectExtent l="0" t="0" r="0" b="0"/>
            <wp:docPr id="59" name="Picture 59" descr="11-56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1-5622-2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38800" cy="3705860"/>
                    </a:xfrm>
                    <a:prstGeom prst="rect">
                      <a:avLst/>
                    </a:prstGeom>
                    <a:noFill/>
                    <a:ln>
                      <a:noFill/>
                    </a:ln>
                  </pic:spPr>
                </pic:pic>
              </a:graphicData>
            </a:graphic>
          </wp:inline>
        </w:drawing>
      </w:r>
    </w:p>
    <w:p w:rsidR="008D170C" w:rsidRPr="008D170C" w:rsidRDefault="00397822" w:rsidP="00397822">
      <w:pPr>
        <w:pStyle w:val="Captions"/>
      </w:pPr>
      <w:bookmarkStart w:id="158" w:name="_Ref338262951"/>
      <w:bookmarkStart w:id="159" w:name="_Toc352760176"/>
      <w:r w:rsidRPr="00397822">
        <w:rPr>
          <w:rStyle w:val="Captionsbold"/>
        </w:rPr>
        <w:t xml:space="preserve">Figure </w:t>
      </w:r>
      <w:r w:rsidR="008528CE">
        <w:rPr>
          <w:rStyle w:val="Captionsbold"/>
          <w:noProof/>
        </w:rPr>
        <w:t>5</w:t>
      </w:r>
      <w:r>
        <w:rPr>
          <w:rStyle w:val="Captionsbold"/>
        </w:rPr>
        <w:t>.</w:t>
      </w:r>
      <w:r w:rsidR="008528CE">
        <w:rPr>
          <w:rStyle w:val="Captionsbold"/>
          <w:noProof/>
        </w:rPr>
        <w:t>3</w:t>
      </w:r>
      <w:bookmarkEnd w:id="158"/>
      <w:r w:rsidRPr="00397822">
        <w:rPr>
          <w:rStyle w:val="Captionsbold"/>
        </w:rPr>
        <w:t>:</w:t>
      </w:r>
      <w:r>
        <w:t xml:space="preserve"> </w:t>
      </w:r>
      <w:smartTag w:uri="urn:schemas-microsoft-com:office:smarttags" w:element="place">
        <w:smartTag w:uri="urn:schemas-microsoft-com:office:smarttags" w:element="PlaceName">
          <w:r w:rsidR="008D170C" w:rsidRPr="008D170C">
            <w:t>Schematic</w:t>
          </w:r>
        </w:smartTag>
        <w:r w:rsidR="008D170C" w:rsidRPr="008D170C">
          <w:t xml:space="preserve"> </w:t>
        </w:r>
        <w:smartTag w:uri="urn:schemas-microsoft-com:office:smarttags" w:element="PlaceName">
          <w:r w:rsidR="002627F3">
            <w:t>Ti-Tree</w:t>
          </w:r>
        </w:smartTag>
        <w:r w:rsidR="002627F3">
          <w:t xml:space="preserve"> </w:t>
        </w:r>
        <w:smartTag w:uri="urn:schemas-microsoft-com:office:smarttags" w:element="PlaceType">
          <w:r w:rsidR="002627F3">
            <w:t>Basin</w:t>
          </w:r>
        </w:smartTag>
      </w:smartTag>
      <w:r w:rsidR="002627F3">
        <w:t xml:space="preserve"> </w:t>
      </w:r>
      <w:r w:rsidR="008D170C" w:rsidRPr="008D170C">
        <w:t xml:space="preserve">cross-section </w:t>
      </w:r>
      <w:r w:rsidR="00B2018A">
        <w:t>E–F. The scale of this section differs to that shown as Figure 5.2</w:t>
      </w:r>
      <w:r w:rsidR="008D170C" w:rsidRPr="008D170C">
        <w:t>.</w:t>
      </w:r>
      <w:r w:rsidR="00B475B8">
        <w:t xml:space="preserve"> </w:t>
      </w:r>
      <w:r w:rsidR="002627F3">
        <w:t>The location of the cross-section is shown in Figure 5.1.</w:t>
      </w:r>
      <w:bookmarkEnd w:id="159"/>
    </w:p>
    <w:p w:rsidR="008D170C" w:rsidRDefault="008D170C" w:rsidP="00F320C1">
      <w:pPr>
        <w:pStyle w:val="BodyText"/>
      </w:pPr>
    </w:p>
    <w:p w:rsidR="00397822" w:rsidRDefault="00397822" w:rsidP="00F320C1">
      <w:pPr>
        <w:pStyle w:val="BodyText"/>
      </w:pPr>
    </w:p>
    <w:p w:rsidR="00397822" w:rsidRDefault="00A60E81" w:rsidP="00397822">
      <w:pPr>
        <w:pStyle w:val="FigureSpace"/>
        <w:keepNext/>
        <w:jc w:val="center"/>
      </w:pPr>
      <w:r>
        <w:rPr>
          <w:noProof/>
        </w:rPr>
        <w:drawing>
          <wp:inline distT="0" distB="0" distL="0" distR="0" wp14:anchorId="2FF4A4F6" wp14:editId="57694D4E">
            <wp:extent cx="5751195" cy="2992120"/>
            <wp:effectExtent l="0" t="0" r="0" b="0"/>
            <wp:docPr id="60" name="Picture 60" descr="11-56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1-5622-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1195" cy="2992120"/>
                    </a:xfrm>
                    <a:prstGeom prst="rect">
                      <a:avLst/>
                    </a:prstGeom>
                    <a:noFill/>
                    <a:ln>
                      <a:noFill/>
                    </a:ln>
                  </pic:spPr>
                </pic:pic>
              </a:graphicData>
            </a:graphic>
          </wp:inline>
        </w:drawing>
      </w:r>
    </w:p>
    <w:p w:rsidR="00F320C1" w:rsidRDefault="00397822" w:rsidP="00397822">
      <w:pPr>
        <w:pStyle w:val="Captions"/>
      </w:pPr>
      <w:bookmarkStart w:id="160" w:name="_Ref338262833"/>
      <w:bookmarkStart w:id="161" w:name="_Toc352760177"/>
      <w:r w:rsidRPr="00397822">
        <w:rPr>
          <w:rStyle w:val="Captionsbold"/>
        </w:rPr>
        <w:t xml:space="preserve">Figure </w:t>
      </w:r>
      <w:r w:rsidR="008528CE">
        <w:rPr>
          <w:rStyle w:val="Captionsbold"/>
          <w:noProof/>
        </w:rPr>
        <w:t>5</w:t>
      </w:r>
      <w:r w:rsidRPr="00397822">
        <w:rPr>
          <w:rStyle w:val="Captionsbold"/>
        </w:rPr>
        <w:t>.</w:t>
      </w:r>
      <w:r w:rsidR="008528CE">
        <w:rPr>
          <w:rStyle w:val="Captionsbold"/>
          <w:noProof/>
        </w:rPr>
        <w:t>4</w:t>
      </w:r>
      <w:bookmarkEnd w:id="160"/>
      <w:r w:rsidRPr="00397822">
        <w:rPr>
          <w:rStyle w:val="Captionsbold"/>
        </w:rPr>
        <w:t>:</w:t>
      </w:r>
      <w:r>
        <w:t xml:space="preserve"> </w:t>
      </w:r>
      <w:smartTag w:uri="urn:schemas-microsoft-com:office:smarttags" w:element="place">
        <w:smartTag w:uri="urn:schemas-microsoft-com:office:smarttags" w:element="PlaceName">
          <w:r w:rsidR="008D170C" w:rsidRPr="008D170C">
            <w:t>Schematic</w:t>
          </w:r>
        </w:smartTag>
        <w:r w:rsidR="008D170C" w:rsidRPr="008D170C">
          <w:t xml:space="preserve"> </w:t>
        </w:r>
        <w:smartTag w:uri="urn:schemas-microsoft-com:office:smarttags" w:element="PlaceName">
          <w:r w:rsidR="002627F3">
            <w:t>Ti-Tree</w:t>
          </w:r>
        </w:smartTag>
        <w:r w:rsidR="002627F3">
          <w:t xml:space="preserve"> </w:t>
        </w:r>
        <w:smartTag w:uri="urn:schemas-microsoft-com:office:smarttags" w:element="PlaceType">
          <w:r w:rsidR="002627F3">
            <w:t>Basin</w:t>
          </w:r>
        </w:smartTag>
      </w:smartTag>
      <w:r w:rsidR="002627F3">
        <w:t xml:space="preserve"> </w:t>
      </w:r>
      <w:r w:rsidR="00B2018A">
        <w:t>cross-s</w:t>
      </w:r>
      <w:r w:rsidR="008D170C" w:rsidRPr="008D170C">
        <w:t xml:space="preserve">ection </w:t>
      </w:r>
      <w:r w:rsidR="007303E4">
        <w:t>C</w:t>
      </w:r>
      <w:r w:rsidR="008D170C" w:rsidRPr="008D170C">
        <w:t>–</w:t>
      </w:r>
      <w:r w:rsidR="007303E4">
        <w:t>D</w:t>
      </w:r>
      <w:r w:rsidR="008D170C" w:rsidRPr="008D170C">
        <w:t>.</w:t>
      </w:r>
      <w:r w:rsidR="00B475B8">
        <w:t xml:space="preserve"> </w:t>
      </w:r>
      <w:r w:rsidR="00B2018A">
        <w:t>The scale of this section differs to that shown as Figure 5.2</w:t>
      </w:r>
      <w:r w:rsidR="008D170C" w:rsidRPr="008D170C">
        <w:t>.</w:t>
      </w:r>
      <w:r w:rsidR="002627F3">
        <w:t xml:space="preserve"> The location of the cross-section is shown in Figure 5.1.</w:t>
      </w:r>
      <w:bookmarkEnd w:id="161"/>
    </w:p>
    <w:p w:rsidR="00B2018A" w:rsidRDefault="00B2018A" w:rsidP="008D170C">
      <w:pPr>
        <w:pStyle w:val="BodyText"/>
      </w:pPr>
    </w:p>
    <w:p w:rsidR="008D170C" w:rsidRDefault="008D170C" w:rsidP="008D170C">
      <w:pPr>
        <w:pStyle w:val="BodyText"/>
      </w:pPr>
    </w:p>
    <w:p w:rsidR="00655039" w:rsidRDefault="009B7049" w:rsidP="00655039">
      <w:pPr>
        <w:pStyle w:val="BodyText"/>
      </w:pPr>
      <w:r>
        <w:br w:type="page"/>
      </w:r>
      <w:r w:rsidR="00655039">
        <w:lastRenderedPageBreak/>
        <w:t>Evidence from the deep RAB drilling data provided by NuPower Resources indicates that Ti-Tree Facies 1 contains significant intervals of highly permeable sands which likely host a major deep groundwater resource.</w:t>
      </w:r>
      <w:r w:rsidR="00B475B8">
        <w:t xml:space="preserve"> </w:t>
      </w:r>
      <w:r w:rsidR="00655039">
        <w:t>A significant volume of groundwater is likely to be stored in the southern basin trough.</w:t>
      </w:r>
      <w:r w:rsidR="00B475B8">
        <w:t xml:space="preserve"> </w:t>
      </w:r>
      <w:r w:rsidR="00655039">
        <w:t>Based on the approximate dimensions of the Ti-Tree Facies 1 zone (shown in the cross-sections), a sand aquifer at least 40 m thick may occur within an elongated trough 40 km long and 10 km wide.</w:t>
      </w:r>
      <w:r w:rsidR="00B475B8">
        <w:t xml:space="preserve"> </w:t>
      </w:r>
      <w:r w:rsidR="00655039">
        <w:t>Assuming a specific yield for this facies of 10%, the first-order estimate of the volume of groundwater in storage for Ti-Tree Facies 1 in the southern trough is ~1,600 GL.</w:t>
      </w:r>
      <w:r w:rsidR="00B475B8">
        <w:t xml:space="preserve"> </w:t>
      </w:r>
      <w:r w:rsidR="00655039">
        <w:t xml:space="preserve">For comparison, </w:t>
      </w:r>
      <w:smartTag w:uri="urn:schemas-microsoft-com:office:smarttags" w:element="place">
        <w:r w:rsidR="00655039">
          <w:t>Alice Springs</w:t>
        </w:r>
      </w:smartTag>
      <w:r w:rsidR="00655039">
        <w:t xml:space="preserve"> urban water usage is currently around 10 GL per annum.</w:t>
      </w:r>
      <w:r w:rsidR="00B475B8">
        <w:t xml:space="preserve"> </w:t>
      </w:r>
      <w:r w:rsidR="00655039">
        <w:t xml:space="preserve">Although it is unlikely that this entire volume of groundwater could be extracted, the estimated volume illustrates that significant groundwater is stored in the deep </w:t>
      </w:r>
      <w:smartTag w:uri="urn:schemas-microsoft-com:office:smarttags" w:element="place">
        <w:smartTag w:uri="urn:schemas-microsoft-com:office:smarttags" w:element="PlaceName">
          <w:r w:rsidR="00655039">
            <w:t>Ti-Tree</w:t>
          </w:r>
        </w:smartTag>
        <w:r w:rsidR="00655039">
          <w:t xml:space="preserve"> </w:t>
        </w:r>
        <w:smartTag w:uri="urn:schemas-microsoft-com:office:smarttags" w:element="PlaceType">
          <w:r w:rsidR="00655039">
            <w:t>Basin</w:t>
          </w:r>
        </w:smartTag>
      </w:smartTag>
      <w:r w:rsidR="00655039">
        <w:t xml:space="preserve"> aquifer (although water quality has also yet to be determined for the lower aquifer of the southern trough).</w:t>
      </w:r>
    </w:p>
    <w:p w:rsidR="00655039" w:rsidRDefault="00655039" w:rsidP="008D170C">
      <w:pPr>
        <w:pStyle w:val="BodyText"/>
      </w:pPr>
    </w:p>
    <w:p w:rsidR="008D170C" w:rsidRDefault="002627F3" w:rsidP="008D170C">
      <w:pPr>
        <w:pStyle w:val="BodyText"/>
      </w:pPr>
      <w:r>
        <w:t>In contrast to the southern trough</w:t>
      </w:r>
      <w:r w:rsidR="008D170C">
        <w:t xml:space="preserve"> the nature </w:t>
      </w:r>
      <w:r>
        <w:t xml:space="preserve">and extent </w:t>
      </w:r>
      <w:r w:rsidR="008D170C">
        <w:t xml:space="preserve">of the eastern </w:t>
      </w:r>
      <w:r>
        <w:t>part</w:t>
      </w:r>
      <w:r w:rsidR="008D170C">
        <w:t xml:space="preserve"> of the </w:t>
      </w:r>
      <w:r w:rsidR="001318C2">
        <w:t xml:space="preserve">deeper trough in the </w:t>
      </w:r>
      <w:r w:rsidR="008D170C">
        <w:t xml:space="preserve">northern basin </w:t>
      </w:r>
      <w:r w:rsidR="001318C2">
        <w:t>(</w:t>
      </w:r>
      <w:r w:rsidR="008D170C">
        <w:t xml:space="preserve">centred on </w:t>
      </w:r>
      <w:r w:rsidR="001318C2">
        <w:t xml:space="preserve">drillhole CRA </w:t>
      </w:r>
      <w:r w:rsidR="008D170C">
        <w:t>TT1</w:t>
      </w:r>
      <w:r w:rsidR="001318C2">
        <w:t>)</w:t>
      </w:r>
      <w:r w:rsidR="008D170C">
        <w:t xml:space="preserve"> </w:t>
      </w:r>
      <w:r>
        <w:t xml:space="preserve">remains largely unknown </w:t>
      </w:r>
      <w:r w:rsidR="001318C2">
        <w:t>(</w:t>
      </w:r>
      <w:r w:rsidR="008528CE" w:rsidRPr="008528CE">
        <w:t>Figure 4.13</w:t>
      </w:r>
      <w:r w:rsidR="001318C2" w:rsidRPr="00750E71">
        <w:t xml:space="preserve">, </w:t>
      </w:r>
      <w:r w:rsidR="008528CE" w:rsidRPr="008528CE">
        <w:t>Figure 5.2</w:t>
      </w:r>
      <w:r w:rsidR="008D170C">
        <w:t>).</w:t>
      </w:r>
      <w:r w:rsidR="00B475B8">
        <w:t xml:space="preserve"> </w:t>
      </w:r>
      <w:r w:rsidR="008D170C">
        <w:t>This is because no deep drilling or regional AEM data are avai</w:t>
      </w:r>
      <w:r w:rsidR="00750E71">
        <w:t>lable in this region</w:t>
      </w:r>
      <w:r w:rsidR="008D170C">
        <w:t>.</w:t>
      </w:r>
      <w:r w:rsidR="00B475B8">
        <w:t xml:space="preserve"> </w:t>
      </w:r>
      <w:r w:rsidR="008D170C">
        <w:t>The cross-section E</w:t>
      </w:r>
      <w:r w:rsidR="001318C2">
        <w:t>–F (</w:t>
      </w:r>
      <w:r w:rsidR="008528CE" w:rsidRPr="008528CE">
        <w:t>Figure 5.3</w:t>
      </w:r>
      <w:r w:rsidR="008D170C">
        <w:t xml:space="preserve">) shows basement to be relatively shallow in the northern part of the basin </w:t>
      </w:r>
      <w:r w:rsidR="001318C2">
        <w:t>to the east of TT1.</w:t>
      </w:r>
      <w:r w:rsidR="00B475B8">
        <w:t xml:space="preserve"> </w:t>
      </w:r>
      <w:r w:rsidR="001318C2">
        <w:t>This cross-</w:t>
      </w:r>
      <w:r w:rsidR="008D170C">
        <w:t xml:space="preserve">section is orientated along the </w:t>
      </w:r>
      <w:r w:rsidR="001318C2">
        <w:t xml:space="preserve">line of </w:t>
      </w:r>
      <w:r w:rsidR="008D170C">
        <w:t xml:space="preserve">deepest drillholes </w:t>
      </w:r>
      <w:r w:rsidR="001318C2">
        <w:t>available in this area, and is also mostly covered by the regional AEM survey (</w:t>
      </w:r>
      <w:r w:rsidR="008528CE" w:rsidRPr="008528CE">
        <w:t>Figure 5.1</w:t>
      </w:r>
      <w:r w:rsidR="001318C2">
        <w:t>).</w:t>
      </w:r>
      <w:r w:rsidR="00B475B8">
        <w:t xml:space="preserve"> </w:t>
      </w:r>
      <w:r w:rsidR="001318C2">
        <w:t>Consequently, further</w:t>
      </w:r>
      <w:r w:rsidR="008D170C">
        <w:t xml:space="preserve"> deep drilling </w:t>
      </w:r>
      <w:r w:rsidR="001318C2">
        <w:t>data combined with</w:t>
      </w:r>
      <w:r w:rsidR="008D170C">
        <w:t xml:space="preserve"> more regional</w:t>
      </w:r>
      <w:r w:rsidR="001318C2">
        <w:t>ly extensive</w:t>
      </w:r>
      <w:r w:rsidR="008D170C">
        <w:t xml:space="preserve"> AEM </w:t>
      </w:r>
      <w:r w:rsidR="001318C2">
        <w:t xml:space="preserve">data </w:t>
      </w:r>
      <w:r w:rsidR="008D170C">
        <w:t xml:space="preserve">are </w:t>
      </w:r>
      <w:r w:rsidR="001318C2">
        <w:t>required between cross-</w:t>
      </w:r>
      <w:r w:rsidR="008D170C">
        <w:t>section</w:t>
      </w:r>
      <w:r w:rsidR="001318C2">
        <w:t>s C–D</w:t>
      </w:r>
      <w:r w:rsidR="008D170C">
        <w:t xml:space="preserve"> </w:t>
      </w:r>
      <w:r w:rsidR="001318C2">
        <w:t>and E–</w:t>
      </w:r>
      <w:r w:rsidR="008D170C">
        <w:t xml:space="preserve">F before the </w:t>
      </w:r>
      <w:r w:rsidR="001318C2">
        <w:t xml:space="preserve">full </w:t>
      </w:r>
      <w:r w:rsidR="008D170C">
        <w:t xml:space="preserve">extent </w:t>
      </w:r>
      <w:r w:rsidR="001318C2">
        <w:t>of the deep aquifer can be more con</w:t>
      </w:r>
      <w:r w:rsidR="00F5541A">
        <w:t>fidently determined</w:t>
      </w:r>
      <w:r w:rsidR="001318C2">
        <w:t>.</w:t>
      </w:r>
      <w:r w:rsidR="00B475B8">
        <w:t xml:space="preserve"> </w:t>
      </w:r>
      <w:r w:rsidR="001318C2">
        <w:t>Due to the absence of these datasets it is not currently possible to derive valid</w:t>
      </w:r>
      <w:r w:rsidR="008D170C">
        <w:t xml:space="preserve"> groundwater storage calculations for the northern </w:t>
      </w:r>
      <w:r w:rsidR="001318C2">
        <w:t xml:space="preserve">trough in the </w:t>
      </w:r>
      <w:smartTag w:uri="urn:schemas-microsoft-com:office:smarttags" w:element="place">
        <w:smartTag w:uri="urn:schemas-microsoft-com:office:smarttags" w:element="PlaceName">
          <w:r w:rsidR="008D170C">
            <w:t>Ti-Tree</w:t>
          </w:r>
        </w:smartTag>
        <w:r w:rsidR="008D170C">
          <w:t xml:space="preserve"> </w:t>
        </w:r>
        <w:smartTag w:uri="urn:schemas-microsoft-com:office:smarttags" w:element="PlaceType">
          <w:r w:rsidR="008D170C">
            <w:t>Basin</w:t>
          </w:r>
        </w:smartTag>
      </w:smartTag>
      <w:r w:rsidR="008D170C">
        <w:t>.</w:t>
      </w:r>
    </w:p>
    <w:p w:rsidR="008D170C" w:rsidRDefault="008D170C" w:rsidP="008D170C">
      <w:pPr>
        <w:pStyle w:val="BodyText"/>
      </w:pPr>
    </w:p>
    <w:p w:rsidR="008D170C" w:rsidRDefault="006C2381" w:rsidP="008D170C">
      <w:pPr>
        <w:pStyle w:val="BodyText"/>
      </w:pPr>
      <w:r>
        <w:t>Despite the difficulty of correlating</w:t>
      </w:r>
      <w:r w:rsidR="008D170C">
        <w:t xml:space="preserve"> </w:t>
      </w:r>
      <w:r>
        <w:t xml:space="preserve">stratigraphic </w:t>
      </w:r>
      <w:r w:rsidR="008D170C">
        <w:t xml:space="preserve">units within </w:t>
      </w:r>
      <w:r>
        <w:t xml:space="preserve">and between </w:t>
      </w:r>
      <w:r w:rsidR="008D170C">
        <w:t>Cenozoic basin</w:t>
      </w:r>
      <w:r>
        <w:t>s</w:t>
      </w:r>
      <w:r w:rsidR="008D170C">
        <w:t xml:space="preserve"> </w:t>
      </w:r>
      <w:r>
        <w:t xml:space="preserve">in central </w:t>
      </w:r>
      <w:smartTag w:uri="urn:schemas-microsoft-com:office:smarttags" w:element="country-region">
        <w:r>
          <w:t>Australia</w:t>
        </w:r>
      </w:smartTag>
      <w:r>
        <w:t xml:space="preserve"> </w:t>
      </w:r>
      <w:r w:rsidR="008D170C">
        <w:t>(Senior et al.</w:t>
      </w:r>
      <w:r>
        <w:t>,</w:t>
      </w:r>
      <w:r w:rsidR="008D170C">
        <w:t xml:space="preserve"> 1995)</w:t>
      </w:r>
      <w:r w:rsidR="008A5E3E">
        <w:t>,</w:t>
      </w:r>
      <w:r w:rsidR="008D170C">
        <w:t xml:space="preserve"> </w:t>
      </w:r>
      <w:r>
        <w:t xml:space="preserve">the development </w:t>
      </w:r>
      <w:r w:rsidR="008A5E3E">
        <w:t xml:space="preserve">of </w:t>
      </w:r>
      <w:r w:rsidR="008D170C">
        <w:t xml:space="preserve">regional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cross-</w:t>
      </w:r>
      <w:r w:rsidR="008D170C">
        <w:t xml:space="preserve">sections has </w:t>
      </w:r>
      <w:r>
        <w:t xml:space="preserve">helped define the distribution of a </w:t>
      </w:r>
      <w:r w:rsidR="008A5E3E">
        <w:t>new</w:t>
      </w:r>
      <w:r>
        <w:t xml:space="preserve"> three-</w:t>
      </w:r>
      <w:r w:rsidR="008D170C">
        <w:t>layer</w:t>
      </w:r>
      <w:r>
        <w:t>ed groundwater system.</w:t>
      </w:r>
      <w:r w:rsidR="00B475B8">
        <w:t xml:space="preserve"> </w:t>
      </w:r>
      <w:r>
        <w:t xml:space="preserve">The lower aquifer </w:t>
      </w:r>
      <w:r w:rsidR="008D170C">
        <w:t>(</w:t>
      </w:r>
      <w:r w:rsidR="00F5541A">
        <w:t>Ti-Tree F</w:t>
      </w:r>
      <w:r w:rsidR="008D170C">
        <w:t xml:space="preserve">acies 1) </w:t>
      </w:r>
      <w:r>
        <w:t xml:space="preserve">occurs </w:t>
      </w:r>
      <w:r w:rsidR="008D170C">
        <w:t xml:space="preserve">in </w:t>
      </w:r>
      <w:r>
        <w:t xml:space="preserve">discrete deeper troughs in the </w:t>
      </w:r>
      <w:r w:rsidR="008D170C">
        <w:t xml:space="preserve">southern and northern </w:t>
      </w:r>
      <w:r>
        <w:t>parts of the basin, with Cenozoic sediments extending to over 300 metres deep in some places.</w:t>
      </w:r>
      <w:r w:rsidR="00B475B8">
        <w:t xml:space="preserve"> </w:t>
      </w:r>
      <w:r w:rsidR="008A5E3E">
        <w:t>The development of these deeper sedimentary infill sequences has probably been influenced by major geological structures that underlie the basin.</w:t>
      </w:r>
      <w:r w:rsidR="00B475B8">
        <w:t xml:space="preserve"> </w:t>
      </w:r>
      <w:r w:rsidR="008A5E3E">
        <w:t>The deepest hydrostratigraphic</w:t>
      </w:r>
      <w:r>
        <w:t xml:space="preserve"> facies </w:t>
      </w:r>
      <w:r w:rsidR="008A5E3E">
        <w:t xml:space="preserve">of the </w:t>
      </w:r>
      <w:smartTag w:uri="urn:schemas-microsoft-com:office:smarttags" w:element="place">
        <w:smartTag w:uri="urn:schemas-microsoft-com:office:smarttags" w:element="PlaceName">
          <w:r w:rsidR="008A5E3E">
            <w:t>Ti-Tree</w:t>
          </w:r>
        </w:smartTag>
        <w:r w:rsidR="008A5E3E">
          <w:t xml:space="preserve"> </w:t>
        </w:r>
        <w:smartTag w:uri="urn:schemas-microsoft-com:office:smarttags" w:element="PlaceType">
          <w:r w:rsidR="008A5E3E">
            <w:t>Basin</w:t>
          </w:r>
        </w:smartTag>
      </w:smartTag>
      <w:r w:rsidR="008A5E3E">
        <w:t xml:space="preserve"> </w:t>
      </w:r>
      <w:r>
        <w:t xml:space="preserve">is interpreted to contain a major groundwater resource, although there is currently </w:t>
      </w:r>
      <w:r w:rsidR="008D170C">
        <w:t xml:space="preserve">insufficient data to determine </w:t>
      </w:r>
      <w:r>
        <w:t xml:space="preserve">the nature and location of the connection between </w:t>
      </w:r>
      <w:r w:rsidR="008A5E3E">
        <w:t>discrete troughs</w:t>
      </w:r>
      <w:r w:rsidR="008D170C">
        <w:t>.</w:t>
      </w:r>
    </w:p>
    <w:p w:rsidR="008D170C" w:rsidRDefault="008D170C" w:rsidP="008D170C">
      <w:pPr>
        <w:pStyle w:val="BodyText"/>
      </w:pPr>
    </w:p>
    <w:p w:rsidR="006619B4" w:rsidRDefault="006C2381" w:rsidP="008D170C">
      <w:pPr>
        <w:pStyle w:val="BodyText"/>
      </w:pPr>
      <w:r>
        <w:t xml:space="preserve">Langford et al. </w:t>
      </w:r>
      <w:r w:rsidR="008D170C">
        <w:t>(1995) speculated that durin</w:t>
      </w:r>
      <w:r w:rsidR="00F5541A">
        <w:t xml:space="preserve">g the Middle to Late Eocene </w:t>
      </w:r>
      <w:r w:rsidR="008D170C">
        <w:t xml:space="preserve">the </w:t>
      </w:r>
      <w:r>
        <w:t xml:space="preserve">region containing the </w:t>
      </w:r>
      <w:smartTag w:uri="urn:schemas-microsoft-com:office:smarttags" w:element="PlaceName">
        <w:r w:rsidR="008D170C">
          <w:t>Ti-Tree</w:t>
        </w:r>
      </w:smartTag>
      <w:r w:rsidR="008D170C">
        <w:t xml:space="preserve"> </w:t>
      </w:r>
      <w:smartTag w:uri="urn:schemas-microsoft-com:office:smarttags" w:element="PlaceType">
        <w:r w:rsidR="008D170C">
          <w:t>Basin</w:t>
        </w:r>
      </w:smartTag>
      <w:r w:rsidR="008D170C">
        <w:t xml:space="preserve"> formed part of a </w:t>
      </w:r>
      <w:r>
        <w:t xml:space="preserve">major </w:t>
      </w:r>
      <w:r w:rsidR="008D170C">
        <w:t>fluvia</w:t>
      </w:r>
      <w:r>
        <w:t>l system that drained north</w:t>
      </w:r>
      <w:r w:rsidR="008D170C">
        <w:t xml:space="preserve"> to</w:t>
      </w:r>
      <w:r>
        <w:t>wards</w:t>
      </w:r>
      <w:r w:rsidR="008D170C">
        <w:t xml:space="preserve"> the </w:t>
      </w:r>
      <w:r w:rsidR="006619B4">
        <w:t xml:space="preserve">Indian Ocean </w:t>
      </w:r>
      <w:r w:rsidR="008D170C">
        <w:t xml:space="preserve">via the </w:t>
      </w:r>
      <w:smartTag w:uri="urn:schemas-microsoft-com:office:smarttags" w:element="place">
        <w:smartTag w:uri="urn:schemas-microsoft-com:office:smarttags" w:element="PlaceName">
          <w:r w:rsidR="008D170C">
            <w:t>Victoria</w:t>
          </w:r>
        </w:smartTag>
        <w:r w:rsidR="008D170C">
          <w:t xml:space="preserve"> </w:t>
        </w:r>
        <w:smartTag w:uri="urn:schemas-microsoft-com:office:smarttags" w:element="PlaceName">
          <w:r w:rsidR="008D170C">
            <w:t>River</w:t>
          </w:r>
        </w:smartTag>
      </w:smartTag>
      <w:r w:rsidR="008D170C">
        <w:t>.</w:t>
      </w:r>
      <w:r w:rsidR="00B475B8">
        <w:t xml:space="preserve"> </w:t>
      </w:r>
      <w:r w:rsidR="006619B4">
        <w:t>However, d</w:t>
      </w:r>
      <w:r w:rsidR="008D170C">
        <w:t xml:space="preserve">uring the </w:t>
      </w:r>
      <w:r w:rsidR="006619B4">
        <w:t>L</w:t>
      </w:r>
      <w:r w:rsidR="008D170C">
        <w:t>ate Oli</w:t>
      </w:r>
      <w:r>
        <w:t>gocene to Miocene</w:t>
      </w:r>
      <w:r w:rsidR="006619B4">
        <w:t xml:space="preserve">, the same authors </w:t>
      </w:r>
      <w:r w:rsidR="008D170C">
        <w:t>propose</w:t>
      </w:r>
      <w:r>
        <w:t>d</w:t>
      </w:r>
      <w:r w:rsidR="008D170C">
        <w:t xml:space="preserve"> that the </w:t>
      </w:r>
      <w:smartTag w:uri="urn:schemas-microsoft-com:office:smarttags" w:element="PlaceName">
        <w:r w:rsidR="008D170C">
          <w:t>Ti-Tree</w:t>
        </w:r>
      </w:smartTag>
      <w:r w:rsidR="008D170C">
        <w:t xml:space="preserve"> </w:t>
      </w:r>
      <w:smartTag w:uri="urn:schemas-microsoft-com:office:smarttags" w:element="PlaceType">
        <w:r w:rsidR="008D170C">
          <w:t>Basin</w:t>
        </w:r>
      </w:smartTag>
      <w:r w:rsidR="008D170C">
        <w:t xml:space="preserve"> was part of a system that drained southwards to Lake Eyre vi</w:t>
      </w:r>
      <w:r>
        <w:t xml:space="preserve">a the </w:t>
      </w:r>
      <w:smartTag w:uri="urn:schemas-microsoft-com:office:smarttags" w:element="place">
        <w:smartTag w:uri="urn:schemas-microsoft-com:office:smarttags" w:element="PlaceName">
          <w:r>
            <w:t>Plenty</w:t>
          </w:r>
        </w:smartTag>
        <w:r>
          <w:t xml:space="preserve"> </w:t>
        </w:r>
        <w:smartTag w:uri="urn:schemas-microsoft-com:office:smarttags" w:element="PlaceType">
          <w:r>
            <w:t>River</w:t>
          </w:r>
        </w:smartTag>
      </w:smartTag>
      <w:r w:rsidR="006619B4">
        <w:t xml:space="preserve"> (essentially the opposite direction to the </w:t>
      </w:r>
      <w:r w:rsidR="00F5541A">
        <w:t>previous</w:t>
      </w:r>
      <w:r w:rsidR="006619B4">
        <w:t xml:space="preserve"> flow direction)</w:t>
      </w:r>
      <w:r w:rsidR="008D170C">
        <w:t>.</w:t>
      </w:r>
      <w:r w:rsidR="00B475B8">
        <w:t xml:space="preserve"> </w:t>
      </w:r>
      <w:r w:rsidR="008D170C">
        <w:t xml:space="preserve">Such </w:t>
      </w:r>
      <w:r>
        <w:t>major</w:t>
      </w:r>
      <w:r w:rsidR="008D170C">
        <w:t xml:space="preserve"> reversal of drainage direction </w:t>
      </w:r>
      <w:r>
        <w:t>implies</w:t>
      </w:r>
      <w:r w:rsidR="00F5541A">
        <w:t xml:space="preserve"> that Cenozoic tectonism</w:t>
      </w:r>
      <w:r w:rsidR="008D170C">
        <w:t xml:space="preserve"> significant</w:t>
      </w:r>
      <w:r w:rsidR="00F5541A">
        <w:t>ly</w:t>
      </w:r>
      <w:r w:rsidR="008D170C">
        <w:t xml:space="preserve"> </w:t>
      </w:r>
      <w:r w:rsidR="00F5541A">
        <w:t xml:space="preserve">affected this part of central </w:t>
      </w:r>
      <w:smartTag w:uri="urn:schemas-microsoft-com:office:smarttags" w:element="place">
        <w:smartTag w:uri="urn:schemas-microsoft-com:office:smarttags" w:element="country-region">
          <w:r w:rsidR="00F5541A">
            <w:t>Australia</w:t>
          </w:r>
        </w:smartTag>
      </w:smartTag>
      <w:r w:rsidR="00F5541A">
        <w:t xml:space="preserve"> </w:t>
      </w:r>
      <w:r w:rsidR="008D170C">
        <w:t xml:space="preserve">after the deposition of the Eocene basal sand </w:t>
      </w:r>
      <w:r>
        <w:t xml:space="preserve">unit </w:t>
      </w:r>
      <w:r w:rsidR="008D170C">
        <w:t>(</w:t>
      </w:r>
      <w:r>
        <w:t>the lower aquifer</w:t>
      </w:r>
      <w:r w:rsidR="008D170C">
        <w:t>).</w:t>
      </w:r>
      <w:r w:rsidR="00B475B8">
        <w:t xml:space="preserve"> </w:t>
      </w:r>
      <w:r w:rsidR="00F5541A">
        <w:t>E</w:t>
      </w:r>
      <w:r>
        <w:t>xtensive</w:t>
      </w:r>
      <w:r w:rsidR="008D170C">
        <w:t xml:space="preserve"> block faulting and subsequent erosion </w:t>
      </w:r>
      <w:r>
        <w:t xml:space="preserve">may have </w:t>
      </w:r>
      <w:r w:rsidR="008D170C">
        <w:t>separated the north</w:t>
      </w:r>
      <w:r>
        <w:t>ern</w:t>
      </w:r>
      <w:r w:rsidR="008D170C">
        <w:t xml:space="preserve"> and south</w:t>
      </w:r>
      <w:r>
        <w:t>ern basin troughs</w:t>
      </w:r>
      <w:r w:rsidR="00F5541A">
        <w:t xml:space="preserve">, such that </w:t>
      </w:r>
      <w:r w:rsidR="008D170C">
        <w:t xml:space="preserve">there may </w:t>
      </w:r>
      <w:r w:rsidR="00F5541A">
        <w:t xml:space="preserve">now </w:t>
      </w:r>
      <w:r w:rsidR="008D170C">
        <w:t xml:space="preserve">be no </w:t>
      </w:r>
      <w:r>
        <w:t xml:space="preserve">direct </w:t>
      </w:r>
      <w:r w:rsidR="008D170C">
        <w:t>connection between the ba</w:t>
      </w:r>
      <w:r w:rsidR="006619B4">
        <w:t>sal sands in each trough.</w:t>
      </w:r>
    </w:p>
    <w:p w:rsidR="006619B4" w:rsidRDefault="006619B4" w:rsidP="008D170C">
      <w:pPr>
        <w:pStyle w:val="BodyText"/>
      </w:pPr>
    </w:p>
    <w:p w:rsidR="008D170C" w:rsidRDefault="00842964" w:rsidP="008D170C">
      <w:pPr>
        <w:pStyle w:val="BodyText"/>
      </w:pPr>
      <w:r>
        <w:t>Tectonic activity may have also disrupted t</w:t>
      </w:r>
      <w:r w:rsidR="008D170C">
        <w:t xml:space="preserve">he </w:t>
      </w:r>
      <w:r>
        <w:t>internal structure of the Cenozoic stratigraphy considerably more than is presently interpreted on the regional cross-</w:t>
      </w:r>
      <w:r w:rsidR="008D170C">
        <w:t>sections.</w:t>
      </w:r>
      <w:r w:rsidR="00B475B8">
        <w:t xml:space="preserve"> </w:t>
      </w:r>
      <w:r>
        <w:t>Given that the deep Ti-Tree bores are relatively widely spaced (~5 km apart), it is possible that the</w:t>
      </w:r>
      <w:r w:rsidR="008D170C">
        <w:t xml:space="preserve"> flat lying s</w:t>
      </w:r>
      <w:r>
        <w:t xml:space="preserve">tratigraphic layers depicted in the cross-sections may actually occur within a </w:t>
      </w:r>
      <w:r w:rsidR="008D170C">
        <w:t xml:space="preserve">series of </w:t>
      </w:r>
      <w:r>
        <w:t xml:space="preserve">fault-bounded </w:t>
      </w:r>
      <w:r w:rsidR="008D170C">
        <w:t>horst and graben structures</w:t>
      </w:r>
      <w:r>
        <w:t xml:space="preserve"> (or some other structurally complex arrangement).</w:t>
      </w:r>
      <w:r w:rsidR="00B475B8">
        <w:t xml:space="preserve"> </w:t>
      </w:r>
      <w:r>
        <w:t>Therefore</w:t>
      </w:r>
      <w:r w:rsidR="008D170C">
        <w:t xml:space="preserve">, as stated earlier, </w:t>
      </w:r>
      <w:r>
        <w:t xml:space="preserve">the regional cross-sections and relatively simple three-layered hydrostratigraphic model developed here </w:t>
      </w:r>
      <w:r w:rsidR="008D170C">
        <w:t>should be rega</w:t>
      </w:r>
      <w:r>
        <w:t>rded as a preliminary concept</w:t>
      </w:r>
      <w:r w:rsidR="008D170C">
        <w:t>.</w:t>
      </w:r>
      <w:r w:rsidR="00B475B8">
        <w:t xml:space="preserve"> </w:t>
      </w:r>
      <w:r>
        <w:t>As further data is acquired from future investigations these cross-sections will likely be modified to better reflect the basin structure and stratigraphy.</w:t>
      </w:r>
    </w:p>
    <w:p w:rsidR="00B52A71" w:rsidRDefault="00B52A71" w:rsidP="008D170C">
      <w:pPr>
        <w:pStyle w:val="BodyText"/>
      </w:pPr>
    </w:p>
    <w:p w:rsidR="00B52A71" w:rsidRDefault="00B52A71" w:rsidP="008D170C">
      <w:pPr>
        <w:pStyle w:val="BodyText"/>
      </w:pPr>
    </w:p>
    <w:p w:rsidR="008D170C" w:rsidRDefault="008D170C" w:rsidP="008D170C">
      <w:pPr>
        <w:pStyle w:val="Heading2"/>
      </w:pPr>
      <w:bookmarkStart w:id="162" w:name="_Toc352760116"/>
      <w:r>
        <w:lastRenderedPageBreak/>
        <w:t>Hydrogeology</w:t>
      </w:r>
      <w:bookmarkEnd w:id="162"/>
    </w:p>
    <w:p w:rsidR="006619B4" w:rsidRDefault="009914E9" w:rsidP="008D170C">
      <w:pPr>
        <w:pStyle w:val="BodyText"/>
      </w:pPr>
      <w:r>
        <w:t>Many fundamental hydrogeologic parameters of the three-</w:t>
      </w:r>
      <w:r w:rsidR="008D170C">
        <w:t>layer</w:t>
      </w:r>
      <w:r>
        <w:t>ed</w:t>
      </w:r>
      <w:r w:rsidR="008D170C">
        <w:t xml:space="preserve"> </w:t>
      </w:r>
      <w:smartTag w:uri="urn:schemas-microsoft-com:office:smarttags" w:element="place">
        <w:smartTag w:uri="urn:schemas-microsoft-com:office:smarttags" w:element="PlaceName">
          <w:r w:rsidR="006619B4">
            <w:t>Ti-Tree</w:t>
          </w:r>
        </w:smartTag>
        <w:r w:rsidR="006619B4">
          <w:t xml:space="preserve"> </w:t>
        </w:r>
        <w:smartTag w:uri="urn:schemas-microsoft-com:office:smarttags" w:element="PlaceType">
          <w:r w:rsidR="006619B4">
            <w:t>Basin</w:t>
          </w:r>
        </w:smartTag>
      </w:smartTag>
      <w:r w:rsidR="006619B4">
        <w:t xml:space="preserve"> </w:t>
      </w:r>
      <w:r w:rsidR="008D170C">
        <w:t xml:space="preserve">groundwater system </w:t>
      </w:r>
      <w:r>
        <w:t>remain poorly understood</w:t>
      </w:r>
      <w:r w:rsidR="00CE633A">
        <w:t>, in particular:</w:t>
      </w:r>
    </w:p>
    <w:p w:rsidR="006619B4" w:rsidRDefault="006619B4" w:rsidP="008D170C">
      <w:pPr>
        <w:pStyle w:val="BodyText"/>
      </w:pPr>
    </w:p>
    <w:p w:rsidR="008D170C" w:rsidRPr="00BF5567" w:rsidRDefault="008D170C" w:rsidP="0088117B">
      <w:pPr>
        <w:pStyle w:val="BodyText"/>
        <w:numPr>
          <w:ilvl w:val="0"/>
          <w:numId w:val="25"/>
        </w:numPr>
      </w:pPr>
      <w:r>
        <w:t>The effectiveness of the aquitard layer (</w:t>
      </w:r>
      <w:r w:rsidR="00F5541A">
        <w:t>Ti-Tree F</w:t>
      </w:r>
      <w:r w:rsidR="009914E9">
        <w:t xml:space="preserve">acies </w:t>
      </w:r>
      <w:r>
        <w:t>2</w:t>
      </w:r>
      <w:r w:rsidR="009914E9">
        <w:t xml:space="preserve"> and 3</w:t>
      </w:r>
      <w:r>
        <w:t xml:space="preserve">) as a seal between the upper and lower aquifers is </w:t>
      </w:r>
      <w:r w:rsidR="009914E9">
        <w:t xml:space="preserve">an </w:t>
      </w:r>
      <w:r>
        <w:t>important</w:t>
      </w:r>
      <w:r w:rsidR="009914E9">
        <w:t xml:space="preserve"> consideration </w:t>
      </w:r>
      <w:r w:rsidR="006619B4">
        <w:t xml:space="preserve">that </w:t>
      </w:r>
      <w:r w:rsidR="009914E9">
        <w:t xml:space="preserve">requires further </w:t>
      </w:r>
      <w:r w:rsidR="006619B4">
        <w:t>research</w:t>
      </w:r>
      <w:r>
        <w:t>.</w:t>
      </w:r>
      <w:r w:rsidR="00B475B8">
        <w:t xml:space="preserve"> </w:t>
      </w:r>
      <w:r>
        <w:t>If this seal is leaky the</w:t>
      </w:r>
      <w:r w:rsidR="006619B4">
        <w:t>n the</w:t>
      </w:r>
      <w:r>
        <w:t xml:space="preserve"> influence of the lower aquifer must be considered in </w:t>
      </w:r>
      <w:r w:rsidR="006619B4">
        <w:t xml:space="preserve">future </w:t>
      </w:r>
      <w:r>
        <w:t>resource assessment</w:t>
      </w:r>
      <w:r w:rsidR="006619B4">
        <w:t>s</w:t>
      </w:r>
      <w:r>
        <w:t xml:space="preserve"> of the upper aquifer.</w:t>
      </w:r>
      <w:r w:rsidR="00B475B8">
        <w:t xml:space="preserve"> </w:t>
      </w:r>
      <w:r w:rsidR="006619B4">
        <w:t>However, i</w:t>
      </w:r>
      <w:r>
        <w:t xml:space="preserve">f the </w:t>
      </w:r>
      <w:r w:rsidR="006619B4">
        <w:t>aquitard unit forms</w:t>
      </w:r>
      <w:r>
        <w:t xml:space="preserve"> an </w:t>
      </w:r>
      <w:r w:rsidR="006619B4">
        <w:t xml:space="preserve">effective seal then </w:t>
      </w:r>
      <w:r>
        <w:t xml:space="preserve">the upper </w:t>
      </w:r>
      <w:r w:rsidR="00F5541A">
        <w:t xml:space="preserve">and lower </w:t>
      </w:r>
      <w:r>
        <w:t>aquifer</w:t>
      </w:r>
      <w:r w:rsidR="00F5541A">
        <w:t>s</w:t>
      </w:r>
      <w:r>
        <w:t xml:space="preserve"> can be treated as </w:t>
      </w:r>
      <w:r w:rsidR="006619B4">
        <w:t>discrete groundwater system</w:t>
      </w:r>
      <w:r w:rsidR="00F5541A">
        <w:t>s</w:t>
      </w:r>
      <w:r w:rsidR="006619B4">
        <w:t>.</w:t>
      </w:r>
      <w:r w:rsidR="00B475B8">
        <w:t xml:space="preserve"> </w:t>
      </w:r>
      <w:r w:rsidR="006619B4">
        <w:t>Determining</w:t>
      </w:r>
      <w:r>
        <w:t xml:space="preserve"> the </w:t>
      </w:r>
      <w:r w:rsidR="006619B4">
        <w:t xml:space="preserve">degree and </w:t>
      </w:r>
      <w:r>
        <w:t>nature of connection between the two aquifer</w:t>
      </w:r>
      <w:r w:rsidR="00F5541A">
        <w:t>s</w:t>
      </w:r>
      <w:r>
        <w:t xml:space="preserve"> </w:t>
      </w:r>
      <w:r w:rsidR="006619B4">
        <w:t xml:space="preserve">is likely to be </w:t>
      </w:r>
      <w:r>
        <w:t>a complex task.</w:t>
      </w:r>
      <w:r w:rsidR="00B475B8">
        <w:t xml:space="preserve"> </w:t>
      </w:r>
      <w:r>
        <w:t>For example</w:t>
      </w:r>
      <w:r w:rsidR="006619B4">
        <w:t>,</w:t>
      </w:r>
      <w:r w:rsidR="00F5541A">
        <w:t xml:space="preserve"> the </w:t>
      </w:r>
      <w:r>
        <w:t>deep drilling data in the northern trough</w:t>
      </w:r>
      <w:r w:rsidR="006619B4">
        <w:t xml:space="preserve"> (Section 4.5) indicated that</w:t>
      </w:r>
      <w:r w:rsidR="00F5541A">
        <w:t xml:space="preserve"> </w:t>
      </w:r>
      <w:r>
        <w:t xml:space="preserve">head difference </w:t>
      </w:r>
      <w:r w:rsidR="00F5541A">
        <w:t>may exist</w:t>
      </w:r>
      <w:r w:rsidR="006619B4">
        <w:t xml:space="preserve"> </w:t>
      </w:r>
      <w:r>
        <w:t>between the two layers</w:t>
      </w:r>
      <w:r w:rsidR="006619B4">
        <w:t xml:space="preserve">, thereby providing evidence that the aquitard is </w:t>
      </w:r>
      <w:r>
        <w:t>an effective seal.</w:t>
      </w:r>
      <w:r w:rsidR="00B475B8">
        <w:t xml:space="preserve"> </w:t>
      </w:r>
      <w:r>
        <w:t>However</w:t>
      </w:r>
      <w:r w:rsidR="006619B4">
        <w:t>,</w:t>
      </w:r>
      <w:r>
        <w:t xml:space="preserve"> the increase in groundwater salinity in the upper aquifer above the trough (</w:t>
      </w:r>
      <w:r w:rsidR="006619B4">
        <w:t xml:space="preserve">where the </w:t>
      </w:r>
      <w:r>
        <w:t xml:space="preserve">SWL </w:t>
      </w:r>
      <w:r w:rsidR="006619B4">
        <w:t xml:space="preserve">is </w:t>
      </w:r>
      <w:r>
        <w:t>around 30</w:t>
      </w:r>
      <w:r w:rsidR="006619B4">
        <w:t xml:space="preserve"> </w:t>
      </w:r>
      <w:r>
        <w:t>m</w:t>
      </w:r>
      <w:r w:rsidR="006619B4">
        <w:t xml:space="preserve"> below ground) suggests that</w:t>
      </w:r>
      <w:r>
        <w:t xml:space="preserve"> upwards leakage of saline water from the lower aquifer </w:t>
      </w:r>
      <w:r w:rsidR="00F5541A">
        <w:t>may occur</w:t>
      </w:r>
      <w:r>
        <w:t>.</w:t>
      </w:r>
      <w:r w:rsidR="00B475B8">
        <w:t xml:space="preserve"> </w:t>
      </w:r>
      <w:r w:rsidR="006619B4">
        <w:t>Consequently, i</w:t>
      </w:r>
      <w:r>
        <w:t xml:space="preserve">f </w:t>
      </w:r>
      <w:r w:rsidR="006619B4">
        <w:t xml:space="preserve">the groundwater </w:t>
      </w:r>
      <w:r>
        <w:t>head was significantly lowered</w:t>
      </w:r>
      <w:r w:rsidR="006619B4">
        <w:t xml:space="preserve"> in the upper aquifer above the</w:t>
      </w:r>
      <w:r>
        <w:t xml:space="preserve"> trough</w:t>
      </w:r>
      <w:r w:rsidR="00F5541A">
        <w:t>,</w:t>
      </w:r>
      <w:r w:rsidR="006619B4">
        <w:t xml:space="preserve"> </w:t>
      </w:r>
      <w:r w:rsidR="00BC6C50">
        <w:t xml:space="preserve">groundwater </w:t>
      </w:r>
      <w:r>
        <w:t xml:space="preserve">salinity </w:t>
      </w:r>
      <w:r w:rsidR="006619B4">
        <w:t xml:space="preserve">may increase in </w:t>
      </w:r>
      <w:r>
        <w:t>th</w:t>
      </w:r>
      <w:r w:rsidR="00BC6C50">
        <w:t>is</w:t>
      </w:r>
      <w:r w:rsidR="006619B4">
        <w:t xml:space="preserve"> aquifer</w:t>
      </w:r>
      <w:r>
        <w:t>.</w:t>
      </w:r>
    </w:p>
    <w:p w:rsidR="008D170C" w:rsidRDefault="008D170C" w:rsidP="00BF5567">
      <w:pPr>
        <w:pStyle w:val="BodyText"/>
      </w:pPr>
    </w:p>
    <w:p w:rsidR="00CE633A" w:rsidRPr="00BF5567" w:rsidRDefault="008D170C" w:rsidP="0088117B">
      <w:pPr>
        <w:pStyle w:val="BodyText"/>
        <w:numPr>
          <w:ilvl w:val="0"/>
          <w:numId w:val="25"/>
        </w:numPr>
      </w:pPr>
      <w:r>
        <w:t>Recharg</w:t>
      </w:r>
      <w:r w:rsidR="00BC6C50">
        <w:t>e and discharge fluxes from the deep</w:t>
      </w:r>
      <w:r>
        <w:t xml:space="preserve"> aquifer </w:t>
      </w:r>
      <w:r w:rsidR="00BC6C50">
        <w:t xml:space="preserve">system </w:t>
      </w:r>
      <w:r>
        <w:t>are unknown.</w:t>
      </w:r>
      <w:r w:rsidR="00B475B8">
        <w:t xml:space="preserve"> </w:t>
      </w:r>
      <w:r>
        <w:t xml:space="preserve">The </w:t>
      </w:r>
      <w:r w:rsidR="00BC6C50">
        <w:t xml:space="preserve">considerable </w:t>
      </w:r>
      <w:r>
        <w:t>depth</w:t>
      </w:r>
      <w:r w:rsidR="00BC6C50">
        <w:t>, coupled with the</w:t>
      </w:r>
      <w:r>
        <w:t xml:space="preserve"> </w:t>
      </w:r>
      <w:r w:rsidR="00BC6C50">
        <w:t>overlying</w:t>
      </w:r>
      <w:r>
        <w:t xml:space="preserve"> aquitard </w:t>
      </w:r>
      <w:r w:rsidR="00BC6C50">
        <w:t xml:space="preserve">layer, </w:t>
      </w:r>
      <w:r>
        <w:t>suggest</w:t>
      </w:r>
      <w:r w:rsidR="00BC6C50">
        <w:t>s</w:t>
      </w:r>
      <w:r>
        <w:t xml:space="preserve"> </w:t>
      </w:r>
      <w:r w:rsidR="00BC6C50">
        <w:t xml:space="preserve">that </w:t>
      </w:r>
      <w:r>
        <w:t xml:space="preserve">recharge to the lower aquifer </w:t>
      </w:r>
      <w:r w:rsidR="00F5541A">
        <w:t xml:space="preserve">is likely to occur over </w:t>
      </w:r>
      <w:r w:rsidR="00BC6C50">
        <w:t>long timeframes</w:t>
      </w:r>
      <w:r w:rsidR="00F5541A">
        <w:t xml:space="preserve"> and be a very</w:t>
      </w:r>
      <w:r w:rsidR="00BC6C50">
        <w:t xml:space="preserve"> s</w:t>
      </w:r>
      <w:r>
        <w:t>low</w:t>
      </w:r>
      <w:r w:rsidR="00F5541A">
        <w:t xml:space="preserve"> proce</w:t>
      </w:r>
      <w:r w:rsidR="00BC6C50">
        <w:t>ss</w:t>
      </w:r>
      <w:r>
        <w:t>.</w:t>
      </w:r>
      <w:r w:rsidR="00B475B8">
        <w:t xml:space="preserve"> </w:t>
      </w:r>
      <w:r>
        <w:t xml:space="preserve">Along the southern boundary of the </w:t>
      </w:r>
      <w:smartTag w:uri="urn:schemas-microsoft-com:office:smarttags" w:element="PlaceName">
        <w:r w:rsidR="00BC6C50">
          <w:t>Ti-Tree</w:t>
        </w:r>
      </w:smartTag>
      <w:r w:rsidR="00BC6C50">
        <w:t xml:space="preserve"> </w:t>
      </w:r>
      <w:smartTag w:uri="urn:schemas-microsoft-com:office:smarttags" w:element="PlaceType">
        <w:r w:rsidR="00BC6C50">
          <w:t>B</w:t>
        </w:r>
        <w:r>
          <w:t>asin</w:t>
        </w:r>
      </w:smartTag>
      <w:r>
        <w:t xml:space="preserve"> </w:t>
      </w:r>
      <w:r w:rsidR="00BC6C50">
        <w:t>(</w:t>
      </w:r>
      <w:r>
        <w:t xml:space="preserve">north of the </w:t>
      </w:r>
      <w:smartTag w:uri="urn:schemas-microsoft-com:office:smarttags" w:element="place">
        <w:smartTag w:uri="urn:schemas-microsoft-com:office:smarttags" w:element="PlaceName">
          <w:r>
            <w:t>Reynolds</w:t>
          </w:r>
        </w:smartTag>
        <w:r>
          <w:t xml:space="preserve"> </w:t>
        </w:r>
        <w:smartTag w:uri="urn:schemas-microsoft-com:office:smarttags" w:element="PlaceType">
          <w:r w:rsidR="00BC6C50">
            <w:t>Range</w:t>
          </w:r>
        </w:smartTag>
      </w:smartTag>
      <w:r w:rsidR="00BC6C50">
        <w:t>)</w:t>
      </w:r>
      <w:r>
        <w:t xml:space="preserve"> </w:t>
      </w:r>
      <w:r w:rsidR="00BC6C50">
        <w:t>mountain-</w:t>
      </w:r>
      <w:r>
        <w:t xml:space="preserve">front </w:t>
      </w:r>
      <w:r w:rsidR="00BC6C50">
        <w:t>recharge (Lerner et al., 1990) is probably an important input mechanism for the</w:t>
      </w:r>
      <w:r>
        <w:t xml:space="preserve"> upp</w:t>
      </w:r>
      <w:r w:rsidR="00BC6C50">
        <w:t>er aquifer.</w:t>
      </w:r>
      <w:r w:rsidR="00B475B8">
        <w:t xml:space="preserve"> </w:t>
      </w:r>
      <w:r w:rsidR="00BC6C50">
        <w:t>M</w:t>
      </w:r>
      <w:r>
        <w:t>ound</w:t>
      </w:r>
      <w:r w:rsidR="00BC6C50">
        <w:t>ing of groundwater</w:t>
      </w:r>
      <w:r>
        <w:t xml:space="preserve"> recharge </w:t>
      </w:r>
      <w:r w:rsidR="00BC6C50">
        <w:t xml:space="preserve">in this region may create sufficient </w:t>
      </w:r>
      <w:r>
        <w:t xml:space="preserve">head differential to </w:t>
      </w:r>
      <w:r w:rsidR="00BC6C50">
        <w:t xml:space="preserve">force </w:t>
      </w:r>
      <w:r>
        <w:t>water into the lower aquifer.</w:t>
      </w:r>
      <w:r w:rsidR="00B475B8">
        <w:t xml:space="preserve"> </w:t>
      </w:r>
      <w:r>
        <w:t xml:space="preserve">The lack of lacustrine </w:t>
      </w:r>
      <w:r w:rsidR="00F5541A">
        <w:t>Ti-Tree F</w:t>
      </w:r>
      <w:r>
        <w:t xml:space="preserve">acies 2 along this </w:t>
      </w:r>
      <w:r w:rsidR="00BC6C50">
        <w:t xml:space="preserve">basin edge </w:t>
      </w:r>
      <w:r>
        <w:t>(</w:t>
      </w:r>
      <w:r w:rsidR="008528CE" w:rsidRPr="008528CE">
        <w:t>Figure 5.3</w:t>
      </w:r>
      <w:r w:rsidR="00F5541A">
        <w:t>–</w:t>
      </w:r>
      <w:r w:rsidR="00BC6C50">
        <w:t xml:space="preserve">5.4) may </w:t>
      </w:r>
      <w:r>
        <w:t xml:space="preserve">also </w:t>
      </w:r>
      <w:r w:rsidR="00BC6C50">
        <w:t>assist groundwater recharge into the basal</w:t>
      </w:r>
      <w:r>
        <w:t xml:space="preserve"> aquifer </w:t>
      </w:r>
      <w:r w:rsidR="00BC6C50">
        <w:t>system</w:t>
      </w:r>
      <w:r>
        <w:t>.</w:t>
      </w:r>
      <w:r w:rsidR="00B475B8">
        <w:t xml:space="preserve"> </w:t>
      </w:r>
      <w:r>
        <w:t xml:space="preserve">Other </w:t>
      </w:r>
      <w:r w:rsidR="00BC6C50">
        <w:t>potential sources of groundwater influx</w:t>
      </w:r>
      <w:r>
        <w:t xml:space="preserve"> to the lower aquifer </w:t>
      </w:r>
      <w:r w:rsidR="00BC6C50">
        <w:t xml:space="preserve">are downward </w:t>
      </w:r>
      <w:r>
        <w:t>l</w:t>
      </w:r>
      <w:r w:rsidR="00F5541A">
        <w:t>eakage from the aquitard</w:t>
      </w:r>
      <w:r w:rsidR="00BC6C50">
        <w:t>,</w:t>
      </w:r>
      <w:r>
        <w:t xml:space="preserve"> or discharge from underlying </w:t>
      </w:r>
      <w:r w:rsidR="00BC6C50">
        <w:t xml:space="preserve">fractured </w:t>
      </w:r>
      <w:r>
        <w:t>basement rocks.</w:t>
      </w:r>
      <w:r w:rsidR="00B475B8">
        <w:t xml:space="preserve"> </w:t>
      </w:r>
      <w:r>
        <w:t>If</w:t>
      </w:r>
      <w:r w:rsidR="00BC6C50">
        <w:t xml:space="preserve"> the basement troughs are </w:t>
      </w:r>
      <w:r w:rsidR="00CE633A">
        <w:t xml:space="preserve">influenced by </w:t>
      </w:r>
      <w:r w:rsidR="00BC6C50">
        <w:t>fault</w:t>
      </w:r>
      <w:r w:rsidR="00CE633A">
        <w:t xml:space="preserve">ing then these may act as relatively </w:t>
      </w:r>
      <w:r w:rsidR="00F5541A">
        <w:t>permeable</w:t>
      </w:r>
      <w:r>
        <w:t xml:space="preserve"> </w:t>
      </w:r>
      <w:r w:rsidR="00CE633A">
        <w:t xml:space="preserve">conduits </w:t>
      </w:r>
      <w:r w:rsidR="00F5541A">
        <w:t>for</w:t>
      </w:r>
      <w:r>
        <w:t xml:space="preserve"> basement groundwater to discharge into the lower aquifer.</w:t>
      </w:r>
      <w:r w:rsidR="00B475B8">
        <w:t xml:space="preserve"> </w:t>
      </w:r>
      <w:r>
        <w:t>Alternatively</w:t>
      </w:r>
      <w:r w:rsidR="00CE633A">
        <w:t>,</w:t>
      </w:r>
      <w:r>
        <w:t xml:space="preserve"> groundwater from the lower aquifer </w:t>
      </w:r>
      <w:r w:rsidR="00CE633A">
        <w:t>may discharge</w:t>
      </w:r>
      <w:r>
        <w:t xml:space="preserve"> into the basement rocks surrounding the basin</w:t>
      </w:r>
      <w:r w:rsidR="00CE633A">
        <w:t xml:space="preserve"> in some places</w:t>
      </w:r>
      <w:r>
        <w:t>.</w:t>
      </w:r>
    </w:p>
    <w:p w:rsidR="00CE633A" w:rsidRDefault="00CE633A" w:rsidP="00BF5567">
      <w:pPr>
        <w:pStyle w:val="BodyText"/>
      </w:pPr>
    </w:p>
    <w:p w:rsidR="008D170C" w:rsidRPr="00BF5567" w:rsidRDefault="00CE633A" w:rsidP="0088117B">
      <w:pPr>
        <w:pStyle w:val="BodyText"/>
        <w:numPr>
          <w:ilvl w:val="0"/>
          <w:numId w:val="25"/>
        </w:numPr>
      </w:pPr>
      <w:r>
        <w:t xml:space="preserve">There are many potential </w:t>
      </w:r>
      <w:r w:rsidR="008D170C">
        <w:t xml:space="preserve">water flux mechanisms </w:t>
      </w:r>
      <w:r>
        <w:t xml:space="preserve">that may control the movement of groundwater into and out of the </w:t>
      </w:r>
      <w:r w:rsidR="008D170C">
        <w:t xml:space="preserve">lower aquifer </w:t>
      </w:r>
      <w:r>
        <w:t>system.</w:t>
      </w:r>
      <w:r w:rsidR="00B475B8">
        <w:t xml:space="preserve"> </w:t>
      </w:r>
      <w:r>
        <w:t>However,</w:t>
      </w:r>
      <w:r w:rsidR="008D170C">
        <w:t xml:space="preserve"> the </w:t>
      </w:r>
      <w:r>
        <w:t xml:space="preserve">considerable </w:t>
      </w:r>
      <w:r w:rsidR="008D170C">
        <w:t xml:space="preserve">depth </w:t>
      </w:r>
      <w:r>
        <w:t xml:space="preserve">of the lower aquifer (at least in terms of groundwater investigations), </w:t>
      </w:r>
      <w:r w:rsidR="008D170C">
        <w:t xml:space="preserve">and </w:t>
      </w:r>
      <w:r>
        <w:t xml:space="preserve">the </w:t>
      </w:r>
      <w:r w:rsidR="008D170C">
        <w:t>cost of drilling</w:t>
      </w:r>
      <w:r>
        <w:t xml:space="preserve"> to these depths,</w:t>
      </w:r>
      <w:r w:rsidR="008D170C">
        <w:t xml:space="preserve"> </w:t>
      </w:r>
      <w:r>
        <w:t>will continue to restrict further</w:t>
      </w:r>
      <w:r w:rsidR="008D170C">
        <w:t xml:space="preserve"> investigation.</w:t>
      </w:r>
      <w:r w:rsidR="00B475B8">
        <w:t xml:space="preserve"> </w:t>
      </w:r>
      <w:r w:rsidR="008D170C">
        <w:t xml:space="preserve">Perhaps the </w:t>
      </w:r>
      <w:r>
        <w:t xml:space="preserve">simplest parameter to evaluate would be the </w:t>
      </w:r>
      <w:r w:rsidR="008D170C">
        <w:t>effectiveness of the middle layer</w:t>
      </w:r>
      <w:r>
        <w:t xml:space="preserve"> as a seal between the upper and lower aquifers.</w:t>
      </w:r>
      <w:r w:rsidR="00B475B8">
        <w:t xml:space="preserve"> </w:t>
      </w:r>
      <w:r>
        <w:t xml:space="preserve">For example, </w:t>
      </w:r>
      <w:r w:rsidR="008D170C">
        <w:t>test pump</w:t>
      </w:r>
      <w:r>
        <w:t>ing of bore RN</w:t>
      </w:r>
      <w:r w:rsidR="00542B66">
        <w:t xml:space="preserve"> </w:t>
      </w:r>
      <w:r w:rsidR="008D170C">
        <w:t>18594</w:t>
      </w:r>
      <w:r>
        <w:t xml:space="preserve"> (over a prolonged timeframe)</w:t>
      </w:r>
      <w:r w:rsidR="008D170C">
        <w:t xml:space="preserve">, with several monitoring </w:t>
      </w:r>
      <w:r>
        <w:t xml:space="preserve">bores </w:t>
      </w:r>
      <w:r w:rsidR="008D170C">
        <w:t>constructed in</w:t>
      </w:r>
      <w:r>
        <w:t>to</w:t>
      </w:r>
      <w:r w:rsidR="008D170C">
        <w:t xml:space="preserve"> the aquitard and upper aquifer</w:t>
      </w:r>
      <w:r>
        <w:t xml:space="preserve"> units</w:t>
      </w:r>
      <w:r w:rsidR="008D170C">
        <w:t xml:space="preserve">, could </w:t>
      </w:r>
      <w:r>
        <w:t xml:space="preserve">be used to effectively </w:t>
      </w:r>
      <w:r w:rsidR="008D170C">
        <w:t>determine the hydraulic charac</w:t>
      </w:r>
      <w:r>
        <w:t>teristics of the</w:t>
      </w:r>
      <w:r w:rsidR="008D170C">
        <w:t xml:space="preserve"> </w:t>
      </w:r>
      <w:r w:rsidR="00F5541A">
        <w:t>aquitard</w:t>
      </w:r>
      <w:r w:rsidR="008D170C">
        <w:t>.</w:t>
      </w:r>
      <w:r w:rsidR="00B475B8">
        <w:t xml:space="preserve"> </w:t>
      </w:r>
      <w:r w:rsidR="008D170C">
        <w:t>However</w:t>
      </w:r>
      <w:r>
        <w:t xml:space="preserve">, </w:t>
      </w:r>
      <w:r w:rsidR="008D170C">
        <w:t xml:space="preserve">the cost of drilling and constructing monitoring holes and the fact that results would only apply in the </w:t>
      </w:r>
      <w:r>
        <w:t xml:space="preserve">local </w:t>
      </w:r>
      <w:r w:rsidR="008D170C">
        <w:t>vicinity of the tested</w:t>
      </w:r>
      <w:r w:rsidR="00F5541A">
        <w:t xml:space="preserve"> bore</w:t>
      </w:r>
      <w:r w:rsidR="00A07203">
        <w:t>,</w:t>
      </w:r>
      <w:r w:rsidR="008D170C">
        <w:t xml:space="preserve"> </w:t>
      </w:r>
      <w:r>
        <w:t xml:space="preserve">suggest that </w:t>
      </w:r>
      <w:r w:rsidR="00A07203">
        <w:t xml:space="preserve">even </w:t>
      </w:r>
      <w:r w:rsidR="008D170C">
        <w:t xml:space="preserve">this </w:t>
      </w:r>
      <w:r w:rsidR="00A07203">
        <w:t xml:space="preserve">type of simple hydraulic </w:t>
      </w:r>
      <w:r w:rsidR="00F5541A">
        <w:t>analysis</w:t>
      </w:r>
      <w:r w:rsidR="008D170C">
        <w:t xml:space="preserve"> unlikely to occur </w:t>
      </w:r>
      <w:r w:rsidR="00A07203">
        <w:t xml:space="preserve">(at least </w:t>
      </w:r>
      <w:r w:rsidR="008D170C">
        <w:t xml:space="preserve">without some </w:t>
      </w:r>
      <w:r w:rsidR="00A07203">
        <w:t xml:space="preserve">further </w:t>
      </w:r>
      <w:r w:rsidR="008D170C">
        <w:t>economic imperative</w:t>
      </w:r>
      <w:r w:rsidR="00A07203">
        <w:t>).</w:t>
      </w:r>
      <w:r w:rsidR="00B475B8">
        <w:t xml:space="preserve"> </w:t>
      </w:r>
      <w:r w:rsidR="00A07203">
        <w:t>As a minimum measure</w:t>
      </w:r>
      <w:r w:rsidR="008D170C">
        <w:t xml:space="preserve"> the nature of </w:t>
      </w:r>
      <w:r w:rsidR="00A07203">
        <w:t xml:space="preserve">the </w:t>
      </w:r>
      <w:r w:rsidR="008D170C">
        <w:t>hydraulic gradient should be determined to prop</w:t>
      </w:r>
      <w:r w:rsidR="00A07203">
        <w:t>erly assess the flux and origin</w:t>
      </w:r>
      <w:r w:rsidR="008D170C">
        <w:t xml:space="preserve"> of groundwater in the lower aquifer.</w:t>
      </w:r>
    </w:p>
    <w:p w:rsidR="008D170C" w:rsidRDefault="008D170C" w:rsidP="008D170C">
      <w:pPr>
        <w:pStyle w:val="BodyText"/>
      </w:pPr>
    </w:p>
    <w:p w:rsidR="008D170C" w:rsidRDefault="00A07203" w:rsidP="008D170C">
      <w:pPr>
        <w:pStyle w:val="BodyText"/>
      </w:pPr>
      <w:r>
        <w:t xml:space="preserve">Sparse hydrogeologic information is currently available </w:t>
      </w:r>
      <w:r w:rsidR="00C47536">
        <w:t xml:space="preserve">for </w:t>
      </w:r>
      <w:r>
        <w:t xml:space="preserve">the three-layered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conceptual model.</w:t>
      </w:r>
      <w:r w:rsidR="00B475B8">
        <w:t xml:space="preserve"> </w:t>
      </w:r>
      <w:r>
        <w:t xml:space="preserve">Given that further </w:t>
      </w:r>
      <w:r w:rsidR="008D170C">
        <w:t xml:space="preserve">evidence </w:t>
      </w:r>
      <w:r>
        <w:t xml:space="preserve">to improve the model characteristics is unlikely over the short to medium-term, </w:t>
      </w:r>
      <w:r w:rsidR="008D170C">
        <w:t xml:space="preserve">an interim precautionary approach to </w:t>
      </w:r>
      <w:r>
        <w:t xml:space="preserve">the management of the entire </w:t>
      </w:r>
      <w:r w:rsidR="008D170C">
        <w:t>groundwate</w:t>
      </w:r>
      <w:r>
        <w:t>r system</w:t>
      </w:r>
      <w:r w:rsidR="008D170C">
        <w:t xml:space="preserve"> of the </w:t>
      </w:r>
      <w:smartTag w:uri="urn:schemas-microsoft-com:office:smarttags" w:element="place">
        <w:smartTag w:uri="urn:schemas-microsoft-com:office:smarttags" w:element="PlaceName">
          <w:r w:rsidR="008D170C">
            <w:t>Ti-Tree</w:t>
          </w:r>
        </w:smartTag>
        <w:r w:rsidR="008D170C">
          <w:t xml:space="preserve"> </w:t>
        </w:r>
        <w:smartTag w:uri="urn:schemas-microsoft-com:office:smarttags" w:element="PlaceType">
          <w:r w:rsidR="008D170C">
            <w:t>Basin</w:t>
          </w:r>
        </w:smartTag>
      </w:smartTag>
      <w:r w:rsidR="008D170C">
        <w:t xml:space="preserve"> is </w:t>
      </w:r>
      <w:r>
        <w:t>recommended.</w:t>
      </w:r>
      <w:r w:rsidR="00B475B8">
        <w:t xml:space="preserve"> </w:t>
      </w:r>
      <w:r>
        <w:t xml:space="preserve">This approach should </w:t>
      </w:r>
      <w:r w:rsidR="008D170C">
        <w:t>con</w:t>
      </w:r>
      <w:r>
        <w:t xml:space="preserve">sider that all three layers have some level of inter-connection, as suggested by the </w:t>
      </w:r>
      <w:r w:rsidR="008D170C">
        <w:t xml:space="preserve">similarity of groundwater chemistry in the upper and lower </w:t>
      </w:r>
      <w:r>
        <w:t xml:space="preserve">aquifer systems </w:t>
      </w:r>
      <w:r w:rsidR="008D170C">
        <w:t xml:space="preserve">(Section </w:t>
      </w:r>
      <w:r>
        <w:t>4</w:t>
      </w:r>
      <w:r w:rsidR="008D170C">
        <w:t>.5).</w:t>
      </w:r>
    </w:p>
    <w:p w:rsidR="008D170C" w:rsidRDefault="008D170C" w:rsidP="008D170C">
      <w:pPr>
        <w:pStyle w:val="BodyText"/>
      </w:pPr>
    </w:p>
    <w:p w:rsidR="008D170C" w:rsidRDefault="008D170C" w:rsidP="008D170C">
      <w:pPr>
        <w:pStyle w:val="Heading2"/>
      </w:pPr>
      <w:bookmarkStart w:id="163" w:name="_Toc352760117"/>
      <w:r>
        <w:lastRenderedPageBreak/>
        <w:t xml:space="preserve">Stratigraphic </w:t>
      </w:r>
      <w:r w:rsidR="005055A3">
        <w:t>c</w:t>
      </w:r>
      <w:r>
        <w:t>orrelations</w:t>
      </w:r>
      <w:r w:rsidR="008F2F2F">
        <w:t xml:space="preserve"> and comparisons with other arid zone palaeovalleys</w:t>
      </w:r>
      <w:bookmarkEnd w:id="163"/>
    </w:p>
    <w:p w:rsidR="008D170C" w:rsidRDefault="00AA20EF" w:rsidP="008D170C">
      <w:pPr>
        <w:pStyle w:val="BodyText"/>
      </w:pPr>
      <w:r>
        <w:t>S</w:t>
      </w:r>
      <w:r w:rsidR="008D170C">
        <w:t>everal</w:t>
      </w:r>
      <w:r w:rsidR="00EF7940">
        <w:t xml:space="preserve"> major</w:t>
      </w:r>
      <w:r w:rsidR="008D170C">
        <w:t xml:space="preserve"> episodes of Cenozoic tectonism </w:t>
      </w:r>
      <w:r>
        <w:t xml:space="preserve">have occurred </w:t>
      </w:r>
      <w:r w:rsidR="008D170C">
        <w:t xml:space="preserve">in central </w:t>
      </w:r>
      <w:smartTag w:uri="urn:schemas-microsoft-com:office:smarttags" w:element="place">
        <w:smartTag w:uri="urn:schemas-microsoft-com:office:smarttags" w:element="country-region">
          <w:r w:rsidR="008D170C">
            <w:t>Australia</w:t>
          </w:r>
        </w:smartTag>
      </w:smartTag>
      <w:r>
        <w:t xml:space="preserve"> (Senior et al. 1995).</w:t>
      </w:r>
      <w:r w:rsidR="00B475B8">
        <w:t xml:space="preserve"> </w:t>
      </w:r>
      <w:r w:rsidR="00EF7940">
        <w:t>U</w:t>
      </w:r>
      <w:r>
        <w:t xml:space="preserve">plift and </w:t>
      </w:r>
      <w:r w:rsidR="00EF7940">
        <w:t>subsidence was of sufficient</w:t>
      </w:r>
      <w:r w:rsidR="008D170C">
        <w:t xml:space="preserve"> magnitude to allow </w:t>
      </w:r>
      <w:r w:rsidR="00EF7940">
        <w:t xml:space="preserve">for the </w:t>
      </w:r>
      <w:r w:rsidR="008D170C">
        <w:t>deposition of over 400 m of sediments in</w:t>
      </w:r>
      <w:r w:rsidR="00EF7940">
        <w:t xml:space="preserve"> some parts of this region</w:t>
      </w:r>
      <w:r w:rsidR="008D170C">
        <w:t>.</w:t>
      </w:r>
      <w:r w:rsidR="00B475B8">
        <w:t xml:space="preserve"> </w:t>
      </w:r>
      <w:r w:rsidR="00EF7940">
        <w:t xml:space="preserve">Significant sedimentary deposits, including deep sandy intervals with good aquifer potential, have been noted from </w:t>
      </w:r>
      <w:r w:rsidR="00F5541A">
        <w:t xml:space="preserve">many </w:t>
      </w:r>
      <w:r w:rsidR="00EF7940">
        <w:t>central Australian basins</w:t>
      </w:r>
      <w:r w:rsidR="00F5541A">
        <w:t xml:space="preserve"> (Figure</w:t>
      </w:r>
      <w:r w:rsidR="009B7049">
        <w:t> </w:t>
      </w:r>
      <w:r w:rsidR="00F5541A">
        <w:t>3.1)</w:t>
      </w:r>
      <w:r w:rsidR="00EF7940">
        <w:t xml:space="preserve">, such as the </w:t>
      </w:r>
      <w:r w:rsidR="008D170C">
        <w:t xml:space="preserve">Warrabri Basin </w:t>
      </w:r>
      <w:r w:rsidR="00EF7940">
        <w:t>(&gt;</w:t>
      </w:r>
      <w:r w:rsidR="008D170C">
        <w:t xml:space="preserve">300 m </w:t>
      </w:r>
      <w:r w:rsidR="00EF7940">
        <w:t xml:space="preserve">sediments; </w:t>
      </w:r>
      <w:r w:rsidR="008D170C">
        <w:t>Warrick Rafferty</w:t>
      </w:r>
      <w:r w:rsidR="00EF7940">
        <w:t xml:space="preserve">, 2009, </w:t>
      </w:r>
      <w:r w:rsidR="008D170C">
        <w:t>pers.</w:t>
      </w:r>
      <w:r w:rsidR="00237E61">
        <w:t xml:space="preserve"> </w:t>
      </w:r>
      <w:r w:rsidR="008D170C">
        <w:t>com</w:t>
      </w:r>
      <w:r w:rsidR="00EF7940">
        <w:t xml:space="preserve">m.), Central </w:t>
      </w:r>
      <w:r w:rsidR="008D170C">
        <w:t xml:space="preserve">Mount Wedge Basin </w:t>
      </w:r>
      <w:r w:rsidR="00EF7940">
        <w:t>(&gt;</w:t>
      </w:r>
      <w:r w:rsidR="008D170C">
        <w:t>400 m</w:t>
      </w:r>
      <w:r w:rsidR="00EF7940">
        <w:t xml:space="preserve"> sediments in borehole RN</w:t>
      </w:r>
      <w:r w:rsidR="00542B66">
        <w:t xml:space="preserve"> </w:t>
      </w:r>
      <w:r w:rsidR="008D170C">
        <w:t>18599</w:t>
      </w:r>
      <w:r w:rsidR="00EF7940">
        <w:t>; Woodgate et al., 2012), and the</w:t>
      </w:r>
      <w:r w:rsidR="008D170C">
        <w:t xml:space="preserve"> Alice Springs </w:t>
      </w:r>
      <w:r w:rsidR="00EF7940">
        <w:t>O</w:t>
      </w:r>
      <w:r w:rsidR="008D170C">
        <w:t xml:space="preserve">uter </w:t>
      </w:r>
      <w:r w:rsidR="00EF7940">
        <w:t>F</w:t>
      </w:r>
      <w:r w:rsidR="008D170C">
        <w:t xml:space="preserve">arm </w:t>
      </w:r>
      <w:r w:rsidR="00EF7940">
        <w:t>B</w:t>
      </w:r>
      <w:r w:rsidR="008D170C">
        <w:t xml:space="preserve">asin </w:t>
      </w:r>
      <w:r w:rsidR="00EF7940">
        <w:t>(&gt;</w:t>
      </w:r>
      <w:r w:rsidR="008D170C">
        <w:t>300 m</w:t>
      </w:r>
      <w:r w:rsidR="00EF7940">
        <w:t xml:space="preserve"> sediments in RN</w:t>
      </w:r>
      <w:r w:rsidR="00542B66">
        <w:t xml:space="preserve"> </w:t>
      </w:r>
      <w:r w:rsidR="008D170C">
        <w:t>3641)</w:t>
      </w:r>
      <w:r w:rsidR="00EF7940">
        <w:t>.</w:t>
      </w:r>
      <w:r w:rsidR="00B475B8">
        <w:t xml:space="preserve"> </w:t>
      </w:r>
      <w:r w:rsidR="00EF7940">
        <w:t>Palynological</w:t>
      </w:r>
      <w:r w:rsidR="008D170C">
        <w:t xml:space="preserve"> data (Section</w:t>
      </w:r>
      <w:r w:rsidR="009B7049">
        <w:t> </w:t>
      </w:r>
      <w:r w:rsidR="00EF7940">
        <w:t>4</w:t>
      </w:r>
      <w:r w:rsidR="008D170C">
        <w:t xml:space="preserve">.4) </w:t>
      </w:r>
      <w:r w:rsidR="00EF7940">
        <w:t xml:space="preserve">imply </w:t>
      </w:r>
      <w:r w:rsidR="008D170C">
        <w:t xml:space="preserve">that the lower aquifer sands </w:t>
      </w:r>
      <w:r w:rsidR="00EF7940">
        <w:t xml:space="preserve">in the Ti-Tree Basin were deposited in the Eocene </w:t>
      </w:r>
      <w:r w:rsidR="008D170C">
        <w:t>(</w:t>
      </w:r>
      <w:r w:rsidR="00EF7940">
        <w:t>e.g., CRA TT1 drillhole, M</w:t>
      </w:r>
      <w:r w:rsidR="008D170C">
        <w:t>acphail 2010a)</w:t>
      </w:r>
      <w:r w:rsidR="00EF7940">
        <w:t xml:space="preserve">, with the overlying lignite-rich </w:t>
      </w:r>
      <w:r w:rsidR="00F5541A">
        <w:t>layers (Ti-Tree F</w:t>
      </w:r>
      <w:r w:rsidR="008D170C">
        <w:t>acies 2</w:t>
      </w:r>
      <w:r w:rsidR="00EF7940">
        <w:t>)</w:t>
      </w:r>
      <w:r w:rsidR="008D170C">
        <w:t xml:space="preserve"> </w:t>
      </w:r>
      <w:r w:rsidR="00EF7940">
        <w:t xml:space="preserve">also </w:t>
      </w:r>
      <w:r w:rsidR="00237E61">
        <w:t>of</w:t>
      </w:r>
      <w:r w:rsidR="008D170C">
        <w:t xml:space="preserve"> Eocene</w:t>
      </w:r>
      <w:r w:rsidR="00237E61">
        <w:t xml:space="preserve"> age</w:t>
      </w:r>
      <w:r w:rsidR="00EF7940">
        <w:t xml:space="preserve"> </w:t>
      </w:r>
      <w:r w:rsidR="008D170C">
        <w:t>(</w:t>
      </w:r>
      <w:r w:rsidR="00EF7940">
        <w:t xml:space="preserve">e.g., CRA </w:t>
      </w:r>
      <w:r w:rsidR="008D170C">
        <w:t xml:space="preserve">TT6 </w:t>
      </w:r>
      <w:r w:rsidR="00EF7940">
        <w:t xml:space="preserve">drillhole </w:t>
      </w:r>
      <w:r w:rsidR="008D170C">
        <w:t xml:space="preserve">and </w:t>
      </w:r>
      <w:r w:rsidR="00EF7940">
        <w:t>NTGS drillhole 81TT1; Macphail 2010b).</w:t>
      </w:r>
      <w:r w:rsidR="00B475B8">
        <w:t xml:space="preserve"> </w:t>
      </w:r>
      <w:r w:rsidR="00EF7940">
        <w:t>C</w:t>
      </w:r>
      <w:r w:rsidR="008D170C">
        <w:t xml:space="preserve">omparison with data </w:t>
      </w:r>
      <w:r w:rsidR="00EF7940">
        <w:t>provided by Senior et al.</w:t>
      </w:r>
      <w:r w:rsidR="008D170C">
        <w:t xml:space="preserve"> (1995) </w:t>
      </w:r>
      <w:r w:rsidR="00EF7940">
        <w:t xml:space="preserve">suggests that </w:t>
      </w:r>
      <w:r w:rsidR="008D170C">
        <w:t xml:space="preserve">the lower aquifer system in the </w:t>
      </w:r>
      <w:smartTag w:uri="urn:schemas-microsoft-com:office:smarttags" w:element="place">
        <w:smartTag w:uri="urn:schemas-microsoft-com:office:smarttags" w:element="PlaceName">
          <w:r w:rsidR="008D170C">
            <w:t>Ti-Tree</w:t>
          </w:r>
        </w:smartTag>
        <w:r w:rsidR="008D170C">
          <w:t xml:space="preserve"> </w:t>
        </w:r>
        <w:smartTag w:uri="urn:schemas-microsoft-com:office:smarttags" w:element="PlaceType">
          <w:r w:rsidR="008D170C">
            <w:t>Basin</w:t>
          </w:r>
        </w:smartTag>
      </w:smartTag>
      <w:r w:rsidR="008D170C">
        <w:t xml:space="preserve"> </w:t>
      </w:r>
      <w:r w:rsidR="008A5E3E">
        <w:t>correlates</w:t>
      </w:r>
      <w:r w:rsidR="00EF7940">
        <w:t xml:space="preserve"> to the </w:t>
      </w:r>
      <w:r w:rsidR="008D170C">
        <w:t xml:space="preserve">Hale Formation </w:t>
      </w:r>
      <w:r w:rsidR="00D34B5F">
        <w:t>(</w:t>
      </w:r>
      <w:r w:rsidR="008528CE" w:rsidRPr="008528CE">
        <w:t>Figure 4.13</w:t>
      </w:r>
      <w:r w:rsidR="00D34B5F">
        <w:t>).</w:t>
      </w:r>
      <w:r w:rsidR="00B475B8">
        <w:t xml:space="preserve"> </w:t>
      </w:r>
      <w:r w:rsidR="00D34B5F">
        <w:t>T</w:t>
      </w:r>
      <w:r w:rsidR="008D170C">
        <w:t>he</w:t>
      </w:r>
      <w:r w:rsidR="00D34B5F">
        <w:t xml:space="preserve"> most likel</w:t>
      </w:r>
      <w:r w:rsidR="00F5541A">
        <w:t xml:space="preserve">y </w:t>
      </w:r>
      <w:r w:rsidR="008A5E3E">
        <w:t xml:space="preserve">stratigraphic equivalents </w:t>
      </w:r>
      <w:r w:rsidR="00F5541A">
        <w:t>are: 1. Ti-Tree F</w:t>
      </w:r>
      <w:r w:rsidR="00D34B5F">
        <w:t>acies 1:</w:t>
      </w:r>
      <w:r w:rsidR="008D170C">
        <w:t xml:space="preserve"> the Ambalindum Sandstone member, and </w:t>
      </w:r>
      <w:r w:rsidR="00F5541A">
        <w:t>2. Ti-Tree F</w:t>
      </w:r>
      <w:r w:rsidR="008D170C">
        <w:t>acies 2</w:t>
      </w:r>
      <w:r w:rsidR="00D34B5F">
        <w:t>:</w:t>
      </w:r>
      <w:r w:rsidR="008D170C">
        <w:t xml:space="preserve"> the Ulgnamba lignite member.</w:t>
      </w:r>
      <w:r w:rsidR="00B475B8">
        <w:t xml:space="preserve"> </w:t>
      </w:r>
      <w:r w:rsidR="00D34B5F">
        <w:t xml:space="preserve">Although these </w:t>
      </w:r>
      <w:r w:rsidR="008D170C">
        <w:t xml:space="preserve">units </w:t>
      </w:r>
      <w:r w:rsidR="00D34B5F">
        <w:t xml:space="preserve">are possible </w:t>
      </w:r>
      <w:r w:rsidR="008D170C">
        <w:t>age equivalents Senior et al. (1995</w:t>
      </w:r>
      <w:r w:rsidR="00D34B5F">
        <w:t xml:space="preserve">) indicated that direct correlation of </w:t>
      </w:r>
      <w:r w:rsidR="008D170C">
        <w:t xml:space="preserve">the lower </w:t>
      </w:r>
      <w:r w:rsidR="00D34B5F">
        <w:t>units of</w:t>
      </w:r>
      <w:r w:rsidR="008D170C">
        <w:t xml:space="preserve"> the Hale and </w:t>
      </w:r>
      <w:smartTag w:uri="urn:schemas-microsoft-com:office:smarttags" w:element="place">
        <w:smartTag w:uri="urn:schemas-microsoft-com:office:smarttags" w:element="PlaceName">
          <w:r w:rsidR="008D170C">
            <w:t>Ti-Tree</w:t>
          </w:r>
        </w:smartTag>
        <w:r w:rsidR="008D170C">
          <w:t xml:space="preserve"> </w:t>
        </w:r>
        <w:smartTag w:uri="urn:schemas-microsoft-com:office:smarttags" w:element="PlaceType">
          <w:r w:rsidR="008D170C">
            <w:t>Basins</w:t>
          </w:r>
        </w:smartTag>
      </w:smartTag>
      <w:r w:rsidR="00D34B5F">
        <w:t xml:space="preserve"> is difficult</w:t>
      </w:r>
      <w:r w:rsidR="008D170C">
        <w:t>.</w:t>
      </w:r>
      <w:r w:rsidR="00B475B8">
        <w:t xml:space="preserve"> </w:t>
      </w:r>
      <w:r w:rsidR="00D34B5F">
        <w:t>This is further hampered by significant variations in the thickness</w:t>
      </w:r>
      <w:r w:rsidR="008D170C">
        <w:t xml:space="preserve"> of sediment</w:t>
      </w:r>
      <w:r w:rsidR="00D34B5F">
        <w:t xml:space="preserve">s within each </w:t>
      </w:r>
      <w:r w:rsidR="00F5541A">
        <w:t>basin</w:t>
      </w:r>
      <w:r w:rsidR="00D34B5F">
        <w:t>, i.e., &gt;</w:t>
      </w:r>
      <w:r w:rsidR="008D170C">
        <w:t>320</w:t>
      </w:r>
      <w:r w:rsidR="009B7049">
        <w:t> </w:t>
      </w:r>
      <w:r w:rsidR="008D170C">
        <w:t xml:space="preserve">m </w:t>
      </w:r>
      <w:r w:rsidR="00D34B5F">
        <w:t xml:space="preserve">in the </w:t>
      </w:r>
      <w:smartTag w:uri="urn:schemas-microsoft-com:office:smarttags" w:element="PlaceName">
        <w:r w:rsidR="008D170C">
          <w:t>Ti-Tree</w:t>
        </w:r>
      </w:smartTag>
      <w:r w:rsidR="008D170C">
        <w:t xml:space="preserve"> </w:t>
      </w:r>
      <w:smartTag w:uri="urn:schemas-microsoft-com:office:smarttags" w:element="PlaceType">
        <w:r w:rsidR="00D34B5F">
          <w:t>Basin</w:t>
        </w:r>
      </w:smartTag>
      <w:r w:rsidR="00D34B5F">
        <w:t xml:space="preserve"> compared with ~</w:t>
      </w:r>
      <w:r w:rsidR="008D170C">
        <w:t>155</w:t>
      </w:r>
      <w:r w:rsidR="00D34B5F">
        <w:t xml:space="preserve"> </w:t>
      </w:r>
      <w:r w:rsidR="008D170C">
        <w:t>m</w:t>
      </w:r>
      <w:r w:rsidR="00D34B5F">
        <w:t xml:space="preserve"> in the</w:t>
      </w:r>
      <w:r w:rsidR="008D170C">
        <w:t xml:space="preserve"> </w:t>
      </w:r>
      <w:smartTag w:uri="urn:schemas-microsoft-com:office:smarttags" w:element="place">
        <w:smartTag w:uri="urn:schemas-microsoft-com:office:smarttags" w:element="PlaceName">
          <w:r w:rsidR="008D170C">
            <w:t>Hale</w:t>
          </w:r>
        </w:smartTag>
        <w:r w:rsidR="00D34B5F">
          <w:t xml:space="preserve"> </w:t>
        </w:r>
        <w:smartTag w:uri="urn:schemas-microsoft-com:office:smarttags" w:element="PlaceType">
          <w:r w:rsidR="00D34B5F">
            <w:t>Basin</w:t>
          </w:r>
        </w:smartTag>
      </w:smartTag>
      <w:r w:rsidR="00D34B5F">
        <w:t>.</w:t>
      </w:r>
    </w:p>
    <w:p w:rsidR="008D170C" w:rsidRDefault="008D170C" w:rsidP="008D170C">
      <w:pPr>
        <w:pStyle w:val="BodyText"/>
      </w:pPr>
    </w:p>
    <w:p w:rsidR="008D170C" w:rsidRDefault="00D34B5F" w:rsidP="008D170C">
      <w:pPr>
        <w:pStyle w:val="BodyText"/>
      </w:pPr>
      <w:r>
        <w:t>P</w:t>
      </w:r>
      <w:r w:rsidR="008D170C">
        <w:t xml:space="preserve">alynological </w:t>
      </w:r>
      <w:r>
        <w:t>data from</w:t>
      </w:r>
      <w:r w:rsidR="008D170C">
        <w:t xml:space="preserve"> the </w:t>
      </w:r>
      <w:smartTag w:uri="urn:schemas-microsoft-com:office:smarttags" w:element="PlaceName">
        <w:r w:rsidR="008D170C">
          <w:t>Ti-Tree</w:t>
        </w:r>
      </w:smartTag>
      <w:r w:rsidR="008D170C">
        <w:t xml:space="preserve"> </w:t>
      </w:r>
      <w:smartTag w:uri="urn:schemas-microsoft-com:office:smarttags" w:element="PlaceType">
        <w:r w:rsidR="008D170C">
          <w:t>Basin</w:t>
        </w:r>
      </w:smartTag>
      <w:r w:rsidR="008D170C">
        <w:t xml:space="preserve"> </w:t>
      </w:r>
      <w:r>
        <w:t xml:space="preserve">indicates the potential for continental-scale stratigraphic correlation between the central Australian palaeovalleys and some of the better documented palaeovalley </w:t>
      </w:r>
      <w:r w:rsidR="00237E61">
        <w:t>systems</w:t>
      </w:r>
      <w:r>
        <w:t xml:space="preserve"> o</w:t>
      </w:r>
      <w:r w:rsidR="00237E61">
        <w:t xml:space="preserve">f </w:t>
      </w:r>
      <w:smartTag w:uri="urn:schemas-microsoft-com:office:smarttags" w:element="place">
        <w:smartTag w:uri="urn:schemas-microsoft-com:office:smarttags" w:element="State">
          <w:r w:rsidR="00237E61">
            <w:t>Western Australia</w:t>
          </w:r>
        </w:smartTag>
      </w:smartTag>
      <w:r>
        <w:t>.</w:t>
      </w:r>
      <w:r w:rsidR="00B475B8">
        <w:t xml:space="preserve"> </w:t>
      </w:r>
      <w:r>
        <w:t xml:space="preserve">In particular, </w:t>
      </w:r>
      <w:r w:rsidR="00237E61">
        <w:t xml:space="preserve">the </w:t>
      </w:r>
      <w:r w:rsidR="008D170C">
        <w:t xml:space="preserve">Eocene </w:t>
      </w:r>
      <w:r w:rsidR="00237E61">
        <w:t xml:space="preserve">sands of the lower </w:t>
      </w:r>
      <w:smartTag w:uri="urn:schemas-microsoft-com:office:smarttags" w:element="place">
        <w:smartTag w:uri="urn:schemas-microsoft-com:office:smarttags" w:element="PlaceName">
          <w:r w:rsidR="00237E61">
            <w:t>Ti-Tree</w:t>
          </w:r>
        </w:smartTag>
        <w:r w:rsidR="00237E61">
          <w:t xml:space="preserve"> </w:t>
        </w:r>
        <w:smartTag w:uri="urn:schemas-microsoft-com:office:smarttags" w:element="PlaceType">
          <w:r w:rsidR="00237E61">
            <w:t>Basin</w:t>
          </w:r>
        </w:smartTag>
      </w:smartTag>
      <w:r w:rsidR="00237E61">
        <w:t xml:space="preserve"> aquifer are likely time equivalents of the North Royal Formation (formerly known as the </w:t>
      </w:r>
      <w:r w:rsidR="008D170C">
        <w:t>Wollubar Sandstone</w:t>
      </w:r>
      <w:r w:rsidR="00237E61">
        <w:t>)</w:t>
      </w:r>
      <w:r w:rsidR="008D170C">
        <w:t xml:space="preserve"> </w:t>
      </w:r>
      <w:r w:rsidR="00237E61">
        <w:t xml:space="preserve">which forms a major </w:t>
      </w:r>
      <w:r w:rsidR="008D170C">
        <w:t xml:space="preserve">palaeovalley aquifer </w:t>
      </w:r>
      <w:r w:rsidR="00237E61">
        <w:t>in the G</w:t>
      </w:r>
      <w:r w:rsidR="008D170C">
        <w:t xml:space="preserve">oldfields region </w:t>
      </w:r>
      <w:r w:rsidR="00237E61">
        <w:t>of</w:t>
      </w:r>
      <w:r w:rsidR="008D170C">
        <w:t xml:space="preserve"> </w:t>
      </w:r>
      <w:r w:rsidR="00237E61">
        <w:t>WA</w:t>
      </w:r>
      <w:r w:rsidR="008D170C">
        <w:t xml:space="preserve"> (Commander</w:t>
      </w:r>
      <w:r w:rsidR="00F5541A">
        <w:t xml:space="preserve"> et al.</w:t>
      </w:r>
      <w:r w:rsidR="008D170C">
        <w:t>, 1992).</w:t>
      </w:r>
      <w:r w:rsidR="00B475B8">
        <w:t xml:space="preserve"> </w:t>
      </w:r>
      <w:r w:rsidR="00237E61">
        <w:t>Likewise, t</w:t>
      </w:r>
      <w:r w:rsidR="008D170C">
        <w:t xml:space="preserve">he </w:t>
      </w:r>
      <w:smartTag w:uri="urn:schemas-microsoft-com:office:smarttags" w:element="PlaceName">
        <w:r w:rsidR="008D170C">
          <w:t>Ti-Tree</w:t>
        </w:r>
      </w:smartTag>
      <w:r w:rsidR="008D170C">
        <w:t xml:space="preserve"> </w:t>
      </w:r>
      <w:smartTag w:uri="urn:schemas-microsoft-com:office:smarttags" w:element="PlaceType">
        <w:r w:rsidR="008D170C">
          <w:t>Basin</w:t>
        </w:r>
      </w:smartTag>
      <w:r w:rsidR="00237E61">
        <w:t xml:space="preserve"> </w:t>
      </w:r>
      <w:r w:rsidR="008D170C">
        <w:t xml:space="preserve">aquitard layer </w:t>
      </w:r>
      <w:r w:rsidR="001F3A43">
        <w:t>(</w:t>
      </w:r>
      <w:r w:rsidR="00F5541A">
        <w:t>F</w:t>
      </w:r>
      <w:r w:rsidR="001F3A43">
        <w:t xml:space="preserve">acies 2 and 3) </w:t>
      </w:r>
      <w:r w:rsidR="008D170C">
        <w:t xml:space="preserve">may </w:t>
      </w:r>
      <w:r w:rsidR="00237E61">
        <w:t xml:space="preserve">correlate to the </w:t>
      </w:r>
      <w:r w:rsidR="008261DC">
        <w:t>Perkoli</w:t>
      </w:r>
      <w:r w:rsidR="00EF7F86">
        <w:t>l</w:t>
      </w:r>
      <w:r w:rsidR="008261DC">
        <w:t>li Shale</w:t>
      </w:r>
      <w:r w:rsidR="001F3A43">
        <w:t>,</w:t>
      </w:r>
      <w:r w:rsidR="008D170C">
        <w:t xml:space="preserve"> a thick mottled clay </w:t>
      </w:r>
      <w:r w:rsidR="008261DC">
        <w:t>unit</w:t>
      </w:r>
      <w:r w:rsidR="008D170C">
        <w:t xml:space="preserve"> </w:t>
      </w:r>
      <w:r w:rsidR="001F3A43">
        <w:t>that overlies the North Royal Formation i</w:t>
      </w:r>
      <w:r w:rsidR="008261DC">
        <w:t>n</w:t>
      </w:r>
      <w:r w:rsidR="008D170C">
        <w:t xml:space="preserve"> the </w:t>
      </w:r>
      <w:smartTag w:uri="urn:schemas-microsoft-com:office:smarttags" w:element="place">
        <w:smartTag w:uri="urn:schemas-microsoft-com:office:smarttags" w:element="City">
          <w:r w:rsidR="008D170C">
            <w:t>Kalgoorlie</w:t>
          </w:r>
        </w:smartTag>
      </w:smartTag>
      <w:r w:rsidR="008D170C">
        <w:t xml:space="preserve"> region (</w:t>
      </w:r>
      <w:r w:rsidR="008261DC">
        <w:t xml:space="preserve">Kern and Commander, 1993; </w:t>
      </w:r>
      <w:r w:rsidR="008D170C">
        <w:t>de Broekert and Sandiford, 2005).</w:t>
      </w:r>
      <w:r w:rsidR="00B475B8">
        <w:t xml:space="preserve"> </w:t>
      </w:r>
      <w:r w:rsidR="001F3A43">
        <w:t xml:space="preserve">However, there is considerable variation in the thickness of these formations between the two regions, with the WA palaeovalley deposits significantly thinner than those from central </w:t>
      </w:r>
      <w:smartTag w:uri="urn:schemas-microsoft-com:office:smarttags" w:element="place">
        <w:smartTag w:uri="urn:schemas-microsoft-com:office:smarttags" w:element="country-region">
          <w:r w:rsidR="001F3A43">
            <w:t>Australia</w:t>
          </w:r>
        </w:smartTag>
      </w:smartTag>
      <w:r w:rsidR="001F3A43">
        <w:t>.</w:t>
      </w:r>
      <w:r w:rsidR="00B475B8">
        <w:t xml:space="preserve"> </w:t>
      </w:r>
      <w:r w:rsidR="001F3A43">
        <w:t>T</w:t>
      </w:r>
      <w:r w:rsidR="008D170C">
        <w:t>he Perkoli</w:t>
      </w:r>
      <w:r w:rsidR="00EF7F86">
        <w:t>l</w:t>
      </w:r>
      <w:r w:rsidR="008D170C">
        <w:t xml:space="preserve">li Shale </w:t>
      </w:r>
      <w:r w:rsidR="001F3A43">
        <w:t xml:space="preserve">has a </w:t>
      </w:r>
      <w:r w:rsidR="008D170C">
        <w:t xml:space="preserve">maximum </w:t>
      </w:r>
      <w:r w:rsidR="001F3A43">
        <w:t xml:space="preserve">thickness </w:t>
      </w:r>
      <w:r w:rsidR="008D170C">
        <w:t>of 39</w:t>
      </w:r>
      <w:r w:rsidR="001F3A43">
        <w:t xml:space="preserve"> </w:t>
      </w:r>
      <w:r w:rsidR="008D170C">
        <w:t>m</w:t>
      </w:r>
      <w:r w:rsidR="001F3A43">
        <w:t xml:space="preserve"> and the North Royal Formation is commonly around 20 m thick (de Broekert and Sandiford, 2005).</w:t>
      </w:r>
    </w:p>
    <w:p w:rsidR="008D170C" w:rsidRDefault="008D170C" w:rsidP="008D170C">
      <w:pPr>
        <w:pStyle w:val="BodyText"/>
      </w:pPr>
    </w:p>
    <w:p w:rsidR="008D170C" w:rsidRDefault="00EF7F86" w:rsidP="008D170C">
      <w:pPr>
        <w:pStyle w:val="BodyText"/>
      </w:pPr>
      <w:r>
        <w:t xml:space="preserve">The common absence of a thick upper aquifer sequence (as occurs in the </w:t>
      </w:r>
      <w:smartTag w:uri="urn:schemas-microsoft-com:office:smarttags" w:element="PlaceName">
        <w:r>
          <w:t>Ti-Tree</w:t>
        </w:r>
      </w:smartTag>
      <w:r>
        <w:t xml:space="preserve"> </w:t>
      </w:r>
      <w:smartTag w:uri="urn:schemas-microsoft-com:office:smarttags" w:element="PlaceType">
        <w:r>
          <w:t>Basin</w:t>
        </w:r>
      </w:smartTag>
      <w:r>
        <w:t>) is a</w:t>
      </w:r>
      <w:r w:rsidR="001F3A43">
        <w:t xml:space="preserve">nother important difference between the palaeovalleys of the WA Yilgarn and those of </w:t>
      </w:r>
      <w:r>
        <w:t xml:space="preserve">central </w:t>
      </w:r>
      <w:smartTag w:uri="urn:schemas-microsoft-com:office:smarttags" w:element="place">
        <w:smartTag w:uri="urn:schemas-microsoft-com:office:smarttags" w:element="country-region">
          <w:r>
            <w:t>Australia</w:t>
          </w:r>
        </w:smartTag>
      </w:smartTag>
      <w:r w:rsidR="00F5541A">
        <w:t>.</w:t>
      </w:r>
      <w:r w:rsidR="00B475B8">
        <w:t xml:space="preserve"> </w:t>
      </w:r>
      <w:r w:rsidR="00F5541A">
        <w:t xml:space="preserve">Most </w:t>
      </w:r>
      <w:r w:rsidR="008D170C">
        <w:t>published stratigra</w:t>
      </w:r>
      <w:r>
        <w:t>phic successions for p</w:t>
      </w:r>
      <w:r w:rsidR="008D170C">
        <w:t xml:space="preserve">alaeovalleys </w:t>
      </w:r>
      <w:r>
        <w:t xml:space="preserve">in the Yilgarn (e.g. </w:t>
      </w:r>
      <w:r w:rsidR="008D170C">
        <w:t xml:space="preserve">de Broekert and Sandiford, 2005) </w:t>
      </w:r>
      <w:r w:rsidR="00F5541A">
        <w:t>lack a</w:t>
      </w:r>
      <w:r>
        <w:t xml:space="preserve"> significant aquifer </w:t>
      </w:r>
      <w:r w:rsidR="00F5541A">
        <w:t xml:space="preserve">unit </w:t>
      </w:r>
      <w:r>
        <w:t>above the Perkolilli Shale.</w:t>
      </w:r>
      <w:r w:rsidR="00B475B8">
        <w:t xml:space="preserve"> </w:t>
      </w:r>
      <w:r>
        <w:t>There are several exceptions though</w:t>
      </w:r>
      <w:r w:rsidR="008D170C">
        <w:t xml:space="preserve">, </w:t>
      </w:r>
      <w:r>
        <w:t xml:space="preserve">with </w:t>
      </w:r>
      <w:r w:rsidR="008D170C">
        <w:t xml:space="preserve">the Raeside and Carey palaeochannels north of </w:t>
      </w:r>
      <w:smartTag w:uri="urn:schemas-microsoft-com:office:smarttags" w:element="place">
        <w:smartTag w:uri="urn:schemas-microsoft-com:office:smarttags" w:element="City">
          <w:r w:rsidR="008D170C">
            <w:t>Kalgoorlie</w:t>
          </w:r>
        </w:smartTag>
      </w:smartTag>
      <w:r w:rsidR="008D170C">
        <w:t xml:space="preserve"> </w:t>
      </w:r>
      <w:r>
        <w:t xml:space="preserve">containing </w:t>
      </w:r>
      <w:r w:rsidR="008D170C">
        <w:t>up to 60</w:t>
      </w:r>
      <w:r>
        <w:t xml:space="preserve"> </w:t>
      </w:r>
      <w:r w:rsidR="008D170C">
        <w:t>m of</w:t>
      </w:r>
      <w:r>
        <w:t xml:space="preserve"> alluvial and colluv</w:t>
      </w:r>
      <w:r w:rsidR="00F5541A">
        <w:t>ial sedimentary infill over</w:t>
      </w:r>
      <w:r>
        <w:t xml:space="preserve"> </w:t>
      </w:r>
      <w:r w:rsidR="00F5541A">
        <w:t>the Perkolili Shale (Commander et al., 1992)</w:t>
      </w:r>
    </w:p>
    <w:p w:rsidR="008D170C" w:rsidRDefault="008D170C" w:rsidP="008D170C">
      <w:pPr>
        <w:pStyle w:val="BodyText"/>
      </w:pPr>
    </w:p>
    <w:p w:rsidR="00051003" w:rsidRDefault="00EF7F86" w:rsidP="008D170C">
      <w:pPr>
        <w:pStyle w:val="BodyText"/>
      </w:pPr>
      <w:r>
        <w:t xml:space="preserve">The significantly thicker palaeovalley successions in central </w:t>
      </w:r>
      <w:smartTag w:uri="urn:schemas-microsoft-com:office:smarttags" w:element="place">
        <w:smartTag w:uri="urn:schemas-microsoft-com:office:smarttags" w:element="country-region">
          <w:r>
            <w:t>Australia</w:t>
          </w:r>
        </w:smartTag>
      </w:smartTag>
      <w:r>
        <w:t xml:space="preserve"> indicate that the evolution of palaeovalleys across the </w:t>
      </w:r>
      <w:r w:rsidR="00051003">
        <w:t xml:space="preserve">now </w:t>
      </w:r>
      <w:r>
        <w:t>arid and semi-arid zones</w:t>
      </w:r>
      <w:r w:rsidR="00051003">
        <w:t xml:space="preserve"> of the continent</w:t>
      </w:r>
      <w:r>
        <w:t xml:space="preserve">, especially the development of their sedimentary infill sequences, has resulted from the variable interplay of </w:t>
      </w:r>
      <w:r w:rsidR="00051003">
        <w:t>several</w:t>
      </w:r>
      <w:r>
        <w:t xml:space="preserve"> </w:t>
      </w:r>
      <w:r w:rsidR="00051003">
        <w:t xml:space="preserve">major </w:t>
      </w:r>
      <w:r>
        <w:t>processes</w:t>
      </w:r>
      <w:r w:rsidR="00051003">
        <w:t>.</w:t>
      </w:r>
      <w:r w:rsidR="00B475B8">
        <w:t xml:space="preserve"> </w:t>
      </w:r>
      <w:r w:rsidR="00051003">
        <w:t>Fluvial</w:t>
      </w:r>
      <w:r>
        <w:t xml:space="preserve"> </w:t>
      </w:r>
      <w:r w:rsidR="00051003">
        <w:t>activity was a consistent influence, although depositional environments likely spanned a range of high and low-energy systems ranging from alluvial fans, to meandering streams, lakes and swamps.</w:t>
      </w:r>
      <w:r w:rsidR="00B475B8">
        <w:t xml:space="preserve"> </w:t>
      </w:r>
      <w:r w:rsidR="00051003">
        <w:t xml:space="preserve">The significantly thicker sedimentary successions developed in deeper and wider basin-like palaeovalleys </w:t>
      </w:r>
      <w:r w:rsidR="00F5541A">
        <w:t>of</w:t>
      </w:r>
      <w:r w:rsidR="00051003">
        <w:t xml:space="preserve"> central Australia suggest that multiple stages of tectonic activity (probably both during deposition and at later times) has played an important role in their origin and development.</w:t>
      </w:r>
      <w:r w:rsidR="00B475B8">
        <w:t xml:space="preserve"> </w:t>
      </w:r>
      <w:r w:rsidR="00051003">
        <w:t xml:space="preserve">Likewise, the proximity of the central Australian basins to nearby upland ranges with much greater topographic relief (compared with palaeovalleys in areas such as the Yilgarn and Gawler cratons) </w:t>
      </w:r>
      <w:r>
        <w:t xml:space="preserve">suggest that </w:t>
      </w:r>
      <w:r w:rsidR="00051003">
        <w:t xml:space="preserve">this has also influenced their </w:t>
      </w:r>
      <w:r w:rsidR="00F5541A">
        <w:t>evolution</w:t>
      </w:r>
      <w:r w:rsidR="00051003">
        <w:t>.</w:t>
      </w:r>
      <w:r w:rsidR="00B475B8">
        <w:t xml:space="preserve"> </w:t>
      </w:r>
      <w:r w:rsidR="00051003">
        <w:t xml:space="preserve">Whatever the range of factors responsible for their origin, it is clear that the accumulation and preservation of a major sedimentary aquifer sequence at relatively shallow depths is a </w:t>
      </w:r>
      <w:r w:rsidR="00F5115D">
        <w:t xml:space="preserve">characteristic that is not common to all of </w:t>
      </w:r>
      <w:smartTag w:uri="urn:schemas-microsoft-com:office:smarttags" w:element="place">
        <w:smartTag w:uri="urn:schemas-microsoft-com:office:smarttags" w:element="country-region">
          <w:r w:rsidR="00F5115D">
            <w:t>Australia</w:t>
          </w:r>
        </w:smartTag>
      </w:smartTag>
      <w:r w:rsidR="00F5115D">
        <w:t>’s arid zone palaeovalleys.</w:t>
      </w:r>
    </w:p>
    <w:p w:rsidR="0030062B" w:rsidRDefault="006439A2" w:rsidP="008D170C">
      <w:pPr>
        <w:pStyle w:val="BodyText"/>
      </w:pPr>
      <w:r>
        <w:lastRenderedPageBreak/>
        <w:t>Groundwater quality (salinity) is not well correlated between the central Australian palaeovalleys and their counterparts in WA and SA.</w:t>
      </w:r>
      <w:r w:rsidR="00B475B8">
        <w:t xml:space="preserve"> </w:t>
      </w:r>
      <w:r>
        <w:t xml:space="preserve">Palaeovalleys in central </w:t>
      </w:r>
      <w:smartTag w:uri="urn:schemas-microsoft-com:office:smarttags" w:element="place">
        <w:smartTag w:uri="urn:schemas-microsoft-com:office:smarttags" w:element="country-region">
          <w:r>
            <w:t>Australia</w:t>
          </w:r>
        </w:smartTag>
      </w:smartTag>
      <w:r>
        <w:t xml:space="preserve"> mostly contain groundwater with TDS in the range of &lt;1,000 to 5,000 mg/L.</w:t>
      </w:r>
      <w:r w:rsidR="00B475B8">
        <w:t xml:space="preserve"> </w:t>
      </w:r>
      <w:r>
        <w:t>In comparison, palaeovalley aquifers in WA and SA are commonly saline or hypersaline (e.g., Magee, 2009; Lewis et al., 2012).</w:t>
      </w:r>
      <w:r w:rsidR="00B475B8">
        <w:t xml:space="preserve"> </w:t>
      </w:r>
      <w:r>
        <w:t>A significant source of saline groundwater is derived from the re-circulation of playa-derived salts, along with evaporative concentration of very shallow groundwater near playas.</w:t>
      </w:r>
      <w:r w:rsidR="00B475B8">
        <w:t xml:space="preserve"> </w:t>
      </w:r>
      <w:r>
        <w:t>Thus, groundwater salinity generally increases along the flow direction of the palaeovalley aquifer</w:t>
      </w:r>
      <w:r w:rsidR="0030062B">
        <w:t>, being fresher near the recharge zone and saltier near the discharge zone</w:t>
      </w:r>
      <w:r>
        <w:t>.</w:t>
      </w:r>
    </w:p>
    <w:p w:rsidR="0030062B" w:rsidRDefault="0030062B" w:rsidP="008D170C">
      <w:pPr>
        <w:pStyle w:val="BodyText"/>
      </w:pPr>
    </w:p>
    <w:p w:rsidR="006439A2" w:rsidRDefault="006439A2" w:rsidP="008D170C">
      <w:pPr>
        <w:pStyle w:val="BodyText"/>
      </w:pPr>
      <w:r>
        <w:t>An important factor explaining the common salinity difference between the WA palaeovalleys and most of the central Australian basin-like systems is the depth to the watertable.</w:t>
      </w:r>
      <w:r w:rsidR="00B475B8">
        <w:t xml:space="preserve"> </w:t>
      </w:r>
      <w:r>
        <w:t>In the main</w:t>
      </w:r>
      <w:r w:rsidR="0030062B">
        <w:t xml:space="preserve"> part of the</w:t>
      </w:r>
      <w:r>
        <w:t xml:space="preserv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there are no playas and the watertable commonly sits tens of metres deep (below surface)</w:t>
      </w:r>
      <w:r w:rsidR="00F5541A">
        <w:t xml:space="preserve"> within the upper aquifer</w:t>
      </w:r>
      <w:r>
        <w:t>.</w:t>
      </w:r>
      <w:r w:rsidR="00B475B8">
        <w:t xml:space="preserve"> </w:t>
      </w:r>
      <w:r>
        <w:t xml:space="preserve">Thus, the existence of the </w:t>
      </w:r>
      <w:r w:rsidR="0030062B">
        <w:t xml:space="preserve">widespread </w:t>
      </w:r>
      <w:r>
        <w:t xml:space="preserve">upper aquifer may be a key </w:t>
      </w:r>
      <w:r w:rsidR="0030062B">
        <w:t>reason to explain</w:t>
      </w:r>
      <w:r>
        <w:t xml:space="preserve"> the generally better water quality </w:t>
      </w:r>
      <w:r w:rsidR="0030062B">
        <w:t>of</w:t>
      </w:r>
      <w:r>
        <w:t xml:space="preserve"> the central Australian palaeovalleys.</w:t>
      </w:r>
      <w:r w:rsidR="00B475B8">
        <w:t xml:space="preserve"> </w:t>
      </w:r>
      <w:r>
        <w:t xml:space="preserve">The greater topographic relief of nearby ranges in central </w:t>
      </w:r>
      <w:smartTag w:uri="urn:schemas-microsoft-com:office:smarttags" w:element="place">
        <w:smartTag w:uri="urn:schemas-microsoft-com:office:smarttags" w:element="country-region">
          <w:r>
            <w:t>Australia</w:t>
          </w:r>
        </w:smartTag>
      </w:smartTag>
      <w:r>
        <w:t xml:space="preserve"> probably also contributes to greater runoff and more </w:t>
      </w:r>
      <w:r w:rsidR="0030062B">
        <w:t xml:space="preserve">abundant </w:t>
      </w:r>
      <w:r>
        <w:t xml:space="preserve">fresh water </w:t>
      </w:r>
      <w:r w:rsidR="0030062B">
        <w:t xml:space="preserve">recharge </w:t>
      </w:r>
      <w:r>
        <w:t>in</w:t>
      </w:r>
      <w:r w:rsidR="0030062B">
        <w:t>to</w:t>
      </w:r>
      <w:r>
        <w:t xml:space="preserve"> the basin aquifers.</w:t>
      </w:r>
    </w:p>
    <w:p w:rsidR="006439A2" w:rsidRDefault="006439A2" w:rsidP="008D170C">
      <w:pPr>
        <w:pStyle w:val="BodyText"/>
      </w:pPr>
    </w:p>
    <w:p w:rsidR="00F5115D" w:rsidRDefault="00F00BE3" w:rsidP="008D170C">
      <w:pPr>
        <w:pStyle w:val="BodyText"/>
      </w:pPr>
      <w:r>
        <w:t>The geometry of the central Australian basin-like palaeovalleys also differs</w:t>
      </w:r>
      <w:r w:rsidR="00F5115D">
        <w:t xml:space="preserve"> </w:t>
      </w:r>
      <w:r>
        <w:t>from most of those in WA and SA</w:t>
      </w:r>
      <w:r w:rsidR="00F5115D">
        <w:t>.</w:t>
      </w:r>
      <w:r w:rsidR="00B475B8">
        <w:t xml:space="preserve"> </w:t>
      </w:r>
      <w:r w:rsidR="006439A2">
        <w:t>Many</w:t>
      </w:r>
      <w:r w:rsidR="00F5115D">
        <w:t xml:space="preserve"> central Australian </w:t>
      </w:r>
      <w:r>
        <w:t>palaeo</w:t>
      </w:r>
      <w:r w:rsidR="00F5115D">
        <w:t xml:space="preserve">valleys are broad </w:t>
      </w:r>
      <w:r>
        <w:t xml:space="preserve">and </w:t>
      </w:r>
      <w:r w:rsidR="00F5115D">
        <w:t>wide basin</w:t>
      </w:r>
      <w:r>
        <w:t xml:space="preserve">-like features </w:t>
      </w:r>
      <w:r w:rsidR="00F5115D">
        <w:t>(</w:t>
      </w:r>
      <w:r w:rsidR="008528CE" w:rsidRPr="003C5449">
        <w:t>Figure</w:t>
      </w:r>
      <w:r w:rsidR="001A4F9F">
        <w:t> </w:t>
      </w:r>
      <w:r w:rsidR="008528CE" w:rsidRPr="003C5449">
        <w:t>5.2</w:t>
      </w:r>
      <w:r>
        <w:t>–5.4) whereas those in</w:t>
      </w:r>
      <w:r w:rsidR="00F5115D">
        <w:t xml:space="preserve"> WA and SA are much narrower </w:t>
      </w:r>
      <w:r>
        <w:t xml:space="preserve">and </w:t>
      </w:r>
      <w:r w:rsidR="00F5115D">
        <w:t xml:space="preserve">sinuous </w:t>
      </w:r>
      <w:r>
        <w:t xml:space="preserve">landscape elements </w:t>
      </w:r>
      <w:r w:rsidR="00F5115D">
        <w:t>incised into the surroun</w:t>
      </w:r>
      <w:r>
        <w:t>ding bedrock (</w:t>
      </w:r>
      <w:r w:rsidR="0030062B">
        <w:t xml:space="preserve">Commander et al., 1992; Hou, 2004; </w:t>
      </w:r>
      <w:r>
        <w:t>Magee, 2009).</w:t>
      </w:r>
      <w:r w:rsidR="00B475B8">
        <w:t xml:space="preserve"> </w:t>
      </w:r>
      <w:r>
        <w:t xml:space="preserve">These geometric variations may </w:t>
      </w:r>
      <w:r w:rsidR="0030062B">
        <w:t>also account for</w:t>
      </w:r>
      <w:r w:rsidR="00F5115D">
        <w:t xml:space="preserve"> some of the </w:t>
      </w:r>
      <w:r>
        <w:t xml:space="preserve">observed </w:t>
      </w:r>
      <w:r w:rsidR="00F5115D">
        <w:t>difference</w:t>
      </w:r>
      <w:r>
        <w:t>s</w:t>
      </w:r>
      <w:r w:rsidR="00F5115D">
        <w:t xml:space="preserve"> in groundwater salinity.</w:t>
      </w:r>
      <w:r w:rsidR="00B475B8">
        <w:t xml:space="preserve"> </w:t>
      </w:r>
      <w:r w:rsidR="00274B6B">
        <w:t>The</w:t>
      </w:r>
      <w:r w:rsidR="00F5115D">
        <w:t xml:space="preserve"> </w:t>
      </w:r>
      <w:r w:rsidR="00274B6B">
        <w:t xml:space="preserve">shallow aquifers in </w:t>
      </w:r>
      <w:r w:rsidR="00F5115D">
        <w:t xml:space="preserve">central Australian </w:t>
      </w:r>
      <w:r w:rsidR="00274B6B">
        <w:t>palaeovalleys are</w:t>
      </w:r>
      <w:r w:rsidR="00F5115D">
        <w:t xml:space="preserve"> broad </w:t>
      </w:r>
      <w:r w:rsidR="00274B6B">
        <w:t>groundwater systems that occur at relatively</w:t>
      </w:r>
      <w:r w:rsidR="00F5115D">
        <w:t xml:space="preserve"> </w:t>
      </w:r>
      <w:r w:rsidR="00274B6B">
        <w:t xml:space="preserve">elevated levels </w:t>
      </w:r>
      <w:r w:rsidR="00F5115D">
        <w:t xml:space="preserve">in the </w:t>
      </w:r>
      <w:r w:rsidR="0030062B">
        <w:t xml:space="preserve">basin </w:t>
      </w:r>
      <w:r w:rsidR="00F5541A">
        <w:t xml:space="preserve">infill </w:t>
      </w:r>
      <w:r w:rsidR="0030062B">
        <w:t>sequence</w:t>
      </w:r>
      <w:r w:rsidR="00274B6B">
        <w:t>.</w:t>
      </w:r>
      <w:r w:rsidR="00B475B8">
        <w:t xml:space="preserve"> </w:t>
      </w:r>
      <w:r w:rsidR="00274B6B">
        <w:t>Consequently, these aquifers intercept and store most of the recharge that enters the basin, thereby limiting the amount of water that can percolate downwards to</w:t>
      </w:r>
      <w:r w:rsidR="0030062B">
        <w:t>wards the underlying</w:t>
      </w:r>
      <w:r w:rsidR="00274B6B">
        <w:t xml:space="preserve"> basement</w:t>
      </w:r>
      <w:r w:rsidR="00F5541A">
        <w:t xml:space="preserve"> rocks</w:t>
      </w:r>
      <w:r w:rsidR="00F5115D">
        <w:t>.</w:t>
      </w:r>
      <w:r w:rsidR="00B475B8">
        <w:t xml:space="preserve"> </w:t>
      </w:r>
      <w:r w:rsidR="00274B6B">
        <w:t>The basal alluvial aquifer</w:t>
      </w:r>
      <w:r w:rsidR="00F5115D">
        <w:t xml:space="preserve">, at least in the </w:t>
      </w:r>
      <w:smartTag w:uri="urn:schemas-microsoft-com:office:smarttags" w:element="place">
        <w:smartTag w:uri="urn:schemas-microsoft-com:office:smarttags" w:element="PlaceName">
          <w:r w:rsidR="00F5115D">
            <w:t>Ti-Tree</w:t>
          </w:r>
        </w:smartTag>
        <w:r w:rsidR="00F5115D">
          <w:t xml:space="preserve"> </w:t>
        </w:r>
        <w:smartTag w:uri="urn:schemas-microsoft-com:office:smarttags" w:element="PlaceType">
          <w:r w:rsidR="00F5115D">
            <w:t>Basin</w:t>
          </w:r>
        </w:smartTag>
      </w:smartTag>
      <w:r w:rsidR="00F5115D">
        <w:t xml:space="preserve">, </w:t>
      </w:r>
      <w:r w:rsidR="00274B6B">
        <w:t xml:space="preserve">is also </w:t>
      </w:r>
      <w:r w:rsidR="00F5115D">
        <w:t>significa</w:t>
      </w:r>
      <w:r w:rsidR="00274B6B">
        <w:t xml:space="preserve">ntly thicker and wider than </w:t>
      </w:r>
      <w:r w:rsidR="00F5115D">
        <w:t xml:space="preserve">the </w:t>
      </w:r>
      <w:r>
        <w:t xml:space="preserve">main palaeovalley aquifers in </w:t>
      </w:r>
      <w:r w:rsidR="00F5115D">
        <w:t>WA</w:t>
      </w:r>
      <w:r w:rsidR="00274B6B">
        <w:t>.</w:t>
      </w:r>
      <w:r w:rsidR="00B475B8">
        <w:t xml:space="preserve"> </w:t>
      </w:r>
      <w:r w:rsidR="00274B6B">
        <w:t xml:space="preserve">For example, </w:t>
      </w:r>
      <w:r>
        <w:t>the North Royal Formation</w:t>
      </w:r>
      <w:r w:rsidR="00274B6B">
        <w:t xml:space="preserve"> (Wollubar Sandstone) has a maximum aquifer extent of ~</w:t>
      </w:r>
      <w:r w:rsidR="00F5115D">
        <w:t xml:space="preserve">1.5 km wide </w:t>
      </w:r>
      <w:r w:rsidR="00274B6B">
        <w:t xml:space="preserve">by </w:t>
      </w:r>
      <w:r w:rsidR="00F5115D">
        <w:t>20</w:t>
      </w:r>
      <w:r w:rsidR="00274B6B">
        <w:t xml:space="preserve"> m thick</w:t>
      </w:r>
      <w:r w:rsidR="008F2F2F">
        <w:t xml:space="preserve"> (</w:t>
      </w:r>
      <w:r w:rsidR="00F5115D">
        <w:t>de Broekert and Sandiford, 2005)</w:t>
      </w:r>
      <w:r w:rsidR="008F2F2F">
        <w:t xml:space="preserve">, which is much less than the aquifer thickness of the Ti-Tree Basin (and </w:t>
      </w:r>
      <w:r w:rsidR="00F5541A">
        <w:t>most</w:t>
      </w:r>
      <w:r w:rsidR="008F2F2F">
        <w:t xml:space="preserve"> others in central Australia)</w:t>
      </w:r>
      <w:r w:rsidR="00F5115D">
        <w:t>.</w:t>
      </w:r>
      <w:r w:rsidR="00B475B8">
        <w:t xml:space="preserve"> </w:t>
      </w:r>
      <w:r w:rsidR="00F5115D">
        <w:t xml:space="preserve">Again the greater dilution of basement groundwater influx </w:t>
      </w:r>
      <w:r w:rsidR="00274B6B">
        <w:t xml:space="preserve">afforded </w:t>
      </w:r>
      <w:r w:rsidR="00F5115D">
        <w:t>by the</w:t>
      </w:r>
      <w:r w:rsidR="00274B6B">
        <w:t xml:space="preserve"> larger storage volume </w:t>
      </w:r>
      <w:r w:rsidR="00F5115D">
        <w:t xml:space="preserve">in </w:t>
      </w:r>
      <w:r w:rsidR="008F2F2F">
        <w:t xml:space="preserve">the </w:t>
      </w:r>
      <w:r w:rsidR="00F5115D">
        <w:t xml:space="preserve">Ti-Tree Basin </w:t>
      </w:r>
      <w:r w:rsidR="00274B6B">
        <w:t xml:space="preserve">sequence may help </w:t>
      </w:r>
      <w:r w:rsidR="0030062B">
        <w:t xml:space="preserve">to further </w:t>
      </w:r>
      <w:r w:rsidR="00F5115D">
        <w:t>explai</w:t>
      </w:r>
      <w:r w:rsidR="006439A2">
        <w:t>n its</w:t>
      </w:r>
      <w:r w:rsidR="00274B6B">
        <w:t xml:space="preserve"> lower salinity </w:t>
      </w:r>
      <w:r w:rsidR="00F5115D">
        <w:t>groundwater (</w:t>
      </w:r>
      <w:r w:rsidR="00274B6B">
        <w:t>~</w:t>
      </w:r>
      <w:r w:rsidR="00F5115D">
        <w:t>2</w:t>
      </w:r>
      <w:r w:rsidR="00274B6B">
        <w:t>,</w:t>
      </w:r>
      <w:r w:rsidR="00F5115D">
        <w:t>600 mg/L TDS</w:t>
      </w:r>
      <w:r w:rsidR="00274B6B">
        <w:t xml:space="preserve"> in </w:t>
      </w:r>
      <w:r w:rsidR="00F5115D">
        <w:t>RN</w:t>
      </w:r>
      <w:r w:rsidR="00542B66">
        <w:t xml:space="preserve"> </w:t>
      </w:r>
      <w:r w:rsidR="006439A2">
        <w:t>18594)</w:t>
      </w:r>
      <w:r w:rsidR="00F5115D">
        <w:t>.</w:t>
      </w:r>
      <w:r w:rsidR="00B475B8">
        <w:t xml:space="preserve"> </w:t>
      </w:r>
      <w:r w:rsidR="00F5115D">
        <w:t xml:space="preserve">The hydrostatic head of the several hundred meters of saturated sediments in parts of the </w:t>
      </w:r>
      <w:smartTag w:uri="urn:schemas-microsoft-com:office:smarttags" w:element="place">
        <w:smartTag w:uri="urn:schemas-microsoft-com:office:smarttags" w:element="PlaceName">
          <w:r w:rsidR="00F5115D">
            <w:t>Ti-Tree</w:t>
          </w:r>
        </w:smartTag>
        <w:r w:rsidR="00F5115D">
          <w:t xml:space="preserve"> </w:t>
        </w:r>
        <w:smartTag w:uri="urn:schemas-microsoft-com:office:smarttags" w:element="PlaceType">
          <w:r w:rsidR="00F5115D">
            <w:t>Basin</w:t>
          </w:r>
        </w:smartTag>
      </w:smartTag>
      <w:r w:rsidR="00F5115D">
        <w:t xml:space="preserve"> can also be expected to limit</w:t>
      </w:r>
      <w:r w:rsidR="00274B6B">
        <w:t xml:space="preserve"> leakage from basement aquifers.</w:t>
      </w:r>
      <w:r w:rsidR="00B475B8">
        <w:t xml:space="preserve"> </w:t>
      </w:r>
      <w:r w:rsidR="00274B6B">
        <w:t>It is even possible</w:t>
      </w:r>
      <w:r w:rsidR="00F5541A">
        <w:t xml:space="preserve"> (though speculative) </w:t>
      </w:r>
      <w:r w:rsidR="00274B6B">
        <w:t xml:space="preserve">that major </w:t>
      </w:r>
      <w:r w:rsidR="00F5115D">
        <w:t xml:space="preserve">hydraulic head differences </w:t>
      </w:r>
      <w:r w:rsidR="00274B6B">
        <w:t xml:space="preserve">in some parts of the Ti-Tree Basin actually </w:t>
      </w:r>
      <w:r w:rsidR="00F5115D">
        <w:t xml:space="preserve">drive </w:t>
      </w:r>
      <w:r w:rsidR="00274B6B">
        <w:t>p</w:t>
      </w:r>
      <w:r w:rsidR="00F5115D">
        <w:t xml:space="preserve">alaeovalley groundwater </w:t>
      </w:r>
      <w:r w:rsidR="00274B6B">
        <w:t xml:space="preserve">out of the basal sedimentary aquifer and </w:t>
      </w:r>
      <w:r w:rsidR="00F5115D">
        <w:t xml:space="preserve">into </w:t>
      </w:r>
      <w:r w:rsidR="00274B6B">
        <w:t xml:space="preserve">the surrounding fractured </w:t>
      </w:r>
      <w:r w:rsidR="00F5115D">
        <w:t>basement rocks.</w:t>
      </w:r>
    </w:p>
    <w:p w:rsidR="00F5115D" w:rsidRDefault="00F5115D" w:rsidP="008D170C">
      <w:pPr>
        <w:pStyle w:val="BodyText"/>
      </w:pPr>
    </w:p>
    <w:p w:rsidR="008D170C" w:rsidRDefault="008F2F2F" w:rsidP="008D170C">
      <w:pPr>
        <w:pStyle w:val="BodyText"/>
      </w:pPr>
      <w:r>
        <w:t>The above discussion shows that the central Australian basin-like palaeovalleys differ in many ways from the palaeovalley aquifers of WA and SA.</w:t>
      </w:r>
      <w:r w:rsidR="00B475B8">
        <w:t xml:space="preserve"> </w:t>
      </w:r>
      <w:r w:rsidR="0030062B">
        <w:t xml:space="preserve">Despite the chronostratigraphic similarity of the sediment infill </w:t>
      </w:r>
      <w:r>
        <w:t>sequences (e.g., basal Eocene deposits) many of the fundamental hydrogeological characteristics are region-specific.</w:t>
      </w:r>
      <w:r w:rsidR="00B475B8">
        <w:t xml:space="preserve"> </w:t>
      </w:r>
      <w:r>
        <w:t>T</w:t>
      </w:r>
      <w:r w:rsidR="00280089">
        <w:t xml:space="preserve">hus, </w:t>
      </w:r>
      <w:r>
        <w:t>the assessment and mana</w:t>
      </w:r>
      <w:r w:rsidR="00280089">
        <w:t xml:space="preserve">gement of groundwater resources </w:t>
      </w:r>
      <w:r>
        <w:t>in arid z</w:t>
      </w:r>
      <w:r w:rsidR="00280089">
        <w:t>one palaeovalleys cannot be nationally prescriptive, but must account for these critical local variations.</w:t>
      </w:r>
    </w:p>
    <w:p w:rsidR="0030062B" w:rsidRDefault="0030062B" w:rsidP="008D170C">
      <w:pPr>
        <w:pStyle w:val="BodyText"/>
      </w:pPr>
    </w:p>
    <w:p w:rsidR="008D170C" w:rsidRDefault="008D170C" w:rsidP="008D170C">
      <w:pPr>
        <w:pStyle w:val="BodyText"/>
      </w:pPr>
    </w:p>
    <w:p w:rsidR="008D170C" w:rsidRDefault="008D170C" w:rsidP="008D170C">
      <w:pPr>
        <w:pStyle w:val="Heading2"/>
      </w:pPr>
      <w:bookmarkStart w:id="164" w:name="_Toc352760118"/>
      <w:r>
        <w:t>Conclusions</w:t>
      </w:r>
      <w:bookmarkEnd w:id="164"/>
    </w:p>
    <w:p w:rsidR="008D170C" w:rsidRDefault="008D170C" w:rsidP="008D170C">
      <w:pPr>
        <w:pStyle w:val="BodyText"/>
      </w:pPr>
      <w:r>
        <w:t xml:space="preserve">This study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5055A3">
        <w:t>p</w:t>
      </w:r>
      <w:r w:rsidR="003E549B">
        <w:t>alaeovalley system has developed a three-</w:t>
      </w:r>
      <w:r>
        <w:t>layer</w:t>
      </w:r>
      <w:r w:rsidR="002D5A94">
        <w:t>ed</w:t>
      </w:r>
      <w:r>
        <w:t xml:space="preserve"> groundwater conceptual model.</w:t>
      </w:r>
      <w:r w:rsidR="00B475B8">
        <w:t xml:space="preserve"> </w:t>
      </w:r>
      <w:r>
        <w:t xml:space="preserve">This conceptual model indicates that hitherto unrecognised </w:t>
      </w:r>
      <w:r w:rsidR="002D5A94">
        <w:t xml:space="preserve">yet </w:t>
      </w:r>
      <w:r>
        <w:t>si</w:t>
      </w:r>
      <w:r w:rsidR="00F00BE3">
        <w:t>gnificant groundwater resources</w:t>
      </w:r>
      <w:r>
        <w:t xml:space="preserve"> </w:t>
      </w:r>
      <w:r w:rsidR="00F00BE3">
        <w:t xml:space="preserve">occur </w:t>
      </w:r>
      <w:r>
        <w:t xml:space="preserve">at depth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rsidR="005E39C3">
        <w:t>.</w:t>
      </w:r>
      <w:r w:rsidR="00B475B8">
        <w:t xml:space="preserve"> </w:t>
      </w:r>
      <w:r w:rsidR="002D5A94">
        <w:t xml:space="preserve">Similar deep groundwater stores likely </w:t>
      </w:r>
      <w:r w:rsidR="005E39C3">
        <w:t>exist</w:t>
      </w:r>
      <w:r>
        <w:t xml:space="preserve"> in other central Australian palaeovalley basins</w:t>
      </w:r>
      <w:r w:rsidR="00F5541A">
        <w:t xml:space="preserve"> such as the Waite, Warrabri and Central Mount Wedge basins</w:t>
      </w:r>
      <w:r>
        <w:t>.</w:t>
      </w:r>
      <w:r w:rsidR="00B475B8">
        <w:t xml:space="preserve"> </w:t>
      </w:r>
      <w:r>
        <w:t>However this interpretation can only be regarded as a prelim</w:t>
      </w:r>
      <w:r w:rsidR="005E39C3">
        <w:t xml:space="preserve">inary finding as </w:t>
      </w:r>
      <w:r>
        <w:t>few deep drillholes</w:t>
      </w:r>
      <w:r w:rsidR="002D5A94">
        <w:t xml:space="preserve"> (&gt;150 m) currently exist</w:t>
      </w:r>
      <w:r>
        <w:t xml:space="preserve">, and only one </w:t>
      </w:r>
      <w:r w:rsidR="00F5541A">
        <w:t xml:space="preserve">monitoring </w:t>
      </w:r>
      <w:r>
        <w:t xml:space="preserve">bore </w:t>
      </w:r>
      <w:r w:rsidR="00FC65A5">
        <w:t xml:space="preserve">has thus far been </w:t>
      </w:r>
      <w:r>
        <w:t>constructed to tap the lower aquifer in the Ti-Tree Basin.</w:t>
      </w:r>
      <w:r w:rsidR="00B475B8">
        <w:t xml:space="preserve"> </w:t>
      </w:r>
      <w:r>
        <w:t xml:space="preserve">As a consequence </w:t>
      </w:r>
      <w:r w:rsidR="00F00BE3">
        <w:t xml:space="preserve">relatively </w:t>
      </w:r>
      <w:r>
        <w:t xml:space="preserve">little </w:t>
      </w:r>
      <w:r w:rsidR="00F00BE3">
        <w:t>information</w:t>
      </w:r>
      <w:r w:rsidR="005E39C3">
        <w:t xml:space="preserve"> </w:t>
      </w:r>
      <w:r>
        <w:t xml:space="preserve">is known </w:t>
      </w:r>
      <w:r w:rsidR="00F00BE3">
        <w:lastRenderedPageBreak/>
        <w:t>about</w:t>
      </w:r>
      <w:r>
        <w:t xml:space="preserve"> the hydrogeological character</w:t>
      </w:r>
      <w:r w:rsidR="00F00BE3">
        <w:t>istics of the deep aquifer system</w:t>
      </w:r>
      <w:r>
        <w:t>.</w:t>
      </w:r>
      <w:r w:rsidR="00B475B8">
        <w:t xml:space="preserve"> </w:t>
      </w:r>
      <w:r>
        <w:t xml:space="preserve">The one </w:t>
      </w:r>
      <w:r w:rsidR="005E39C3">
        <w:t>existing bore</w:t>
      </w:r>
      <w:r>
        <w:t>hole indicate</w:t>
      </w:r>
      <w:r w:rsidR="005E39C3">
        <w:t>s</w:t>
      </w:r>
      <w:r>
        <w:t xml:space="preserve"> that high yields of brackish </w:t>
      </w:r>
      <w:r w:rsidR="005E39C3">
        <w:t xml:space="preserve">quality </w:t>
      </w:r>
      <w:r>
        <w:t xml:space="preserve">groundwater </w:t>
      </w:r>
      <w:r w:rsidR="005E39C3">
        <w:t>occur in</w:t>
      </w:r>
      <w:r>
        <w:t xml:space="preserve"> the northern trough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r w:rsidR="00B475B8">
        <w:t xml:space="preserve"> </w:t>
      </w:r>
      <w:r w:rsidR="005E39C3">
        <w:t>However, the hydrostratigraphy and groundwater systems</w:t>
      </w:r>
      <w:r>
        <w:t xml:space="preserve"> of the larger southern trough </w:t>
      </w:r>
      <w:r w:rsidR="005E39C3">
        <w:t>remain</w:t>
      </w:r>
      <w:r>
        <w:t xml:space="preserve"> untested.</w:t>
      </w:r>
      <w:r w:rsidR="00B475B8">
        <w:t xml:space="preserve"> </w:t>
      </w:r>
      <w:r>
        <w:t>The extent, depth, thickness and salinity characteristics of the three</w:t>
      </w:r>
      <w:r w:rsidR="005E39C3">
        <w:t>-</w:t>
      </w:r>
      <w:r>
        <w:t>layer</w:t>
      </w:r>
      <w:r w:rsidR="005E39C3">
        <w:t>ed</w:t>
      </w:r>
      <w:r>
        <w:t xml:space="preserve"> basin model </w:t>
      </w:r>
      <w:r w:rsidR="00FC65A5">
        <w:t>imply</w:t>
      </w:r>
      <w:r>
        <w:t xml:space="preserve"> that the central Australian palaeovalley systems are, </w:t>
      </w:r>
      <w:r w:rsidR="005E39C3">
        <w:t xml:space="preserve">at least </w:t>
      </w:r>
      <w:r>
        <w:t>hydrogeological</w:t>
      </w:r>
      <w:r w:rsidR="005E39C3">
        <w:t>ly</w:t>
      </w:r>
      <w:r>
        <w:t>, very different from most of the long</w:t>
      </w:r>
      <w:r w:rsidR="005E39C3">
        <w:t xml:space="preserve">er and </w:t>
      </w:r>
      <w:r>
        <w:t>narrow</w:t>
      </w:r>
      <w:r w:rsidR="005E39C3">
        <w:t>er</w:t>
      </w:r>
      <w:r>
        <w:t xml:space="preserve"> </w:t>
      </w:r>
      <w:r w:rsidR="00F00BE3">
        <w:t>(</w:t>
      </w:r>
      <w:r>
        <w:t>sinuous</w:t>
      </w:r>
      <w:r w:rsidR="00F00BE3">
        <w:t>)</w:t>
      </w:r>
      <w:r>
        <w:t xml:space="preserve"> palaeovalleys in WA and SA.</w:t>
      </w:r>
    </w:p>
    <w:p w:rsidR="008D170C" w:rsidRDefault="008D170C" w:rsidP="008D170C">
      <w:pPr>
        <w:pStyle w:val="BodyText"/>
      </w:pPr>
    </w:p>
    <w:p w:rsidR="008D170C" w:rsidRDefault="008D170C" w:rsidP="008D170C">
      <w:pPr>
        <w:pStyle w:val="BodyText"/>
      </w:pPr>
    </w:p>
    <w:p w:rsidR="008D170C" w:rsidRDefault="00625ED4" w:rsidP="007A221A">
      <w:pPr>
        <w:pStyle w:val="Heading1"/>
      </w:pPr>
      <w:r>
        <w:br w:type="page"/>
      </w:r>
      <w:bookmarkStart w:id="165" w:name="_Toc352760119"/>
      <w:r w:rsidR="00B90799">
        <w:lastRenderedPageBreak/>
        <w:t>Conclusions and recommendations</w:t>
      </w:r>
      <w:bookmarkEnd w:id="165"/>
    </w:p>
    <w:p w:rsidR="00B90799" w:rsidRDefault="00B90799" w:rsidP="00B90799">
      <w:pPr>
        <w:pStyle w:val="BodyText"/>
      </w:pPr>
      <w:r>
        <w:t xml:space="preserve">The existence of a significant deep aquifer in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has been proven by drilling and construction of </w:t>
      </w:r>
      <w:r w:rsidR="003E549B">
        <w:t xml:space="preserve">two </w:t>
      </w:r>
      <w:r w:rsidR="007F7B74">
        <w:t>&gt;</w:t>
      </w:r>
      <w:r w:rsidR="00B47CAF">
        <w:t xml:space="preserve">200 metre deep </w:t>
      </w:r>
      <w:r>
        <w:t>bore</w:t>
      </w:r>
      <w:r w:rsidR="003E549B">
        <w:t>holes</w:t>
      </w:r>
      <w:r>
        <w:t xml:space="preserve"> </w:t>
      </w:r>
      <w:r w:rsidR="003E549B">
        <w:t>(RN</w:t>
      </w:r>
      <w:r w:rsidR="00542B66">
        <w:t xml:space="preserve"> </w:t>
      </w:r>
      <w:r w:rsidR="003E549B">
        <w:t>18356 and RN</w:t>
      </w:r>
      <w:r w:rsidR="00542B66">
        <w:t xml:space="preserve"> </w:t>
      </w:r>
      <w:r>
        <w:t>18594</w:t>
      </w:r>
      <w:r w:rsidR="003E549B">
        <w:t>)</w:t>
      </w:r>
      <w:r>
        <w:t>.</w:t>
      </w:r>
      <w:r w:rsidR="00B475B8">
        <w:t xml:space="preserve"> </w:t>
      </w:r>
      <w:r>
        <w:t xml:space="preserve">The drilling method </w:t>
      </w:r>
      <w:r w:rsidR="005824B0">
        <w:t xml:space="preserve">used to </w:t>
      </w:r>
      <w:r w:rsidR="007F7B74">
        <w:t>construct RN</w:t>
      </w:r>
      <w:r w:rsidR="00542B66">
        <w:t xml:space="preserve"> </w:t>
      </w:r>
      <w:r>
        <w:t xml:space="preserve">18594 proved sound and has already been used in other deep palaeovalley </w:t>
      </w:r>
      <w:r w:rsidR="005824B0">
        <w:t>investigative drill</w:t>
      </w:r>
      <w:r>
        <w:t xml:space="preserve">holes in central </w:t>
      </w:r>
      <w:smartTag w:uri="urn:schemas-microsoft-com:office:smarttags" w:element="country-region">
        <w:r>
          <w:t>Australia</w:t>
        </w:r>
      </w:smartTag>
      <w:r w:rsidR="005824B0">
        <w:t xml:space="preserve">, e.g., </w:t>
      </w:r>
      <w:r w:rsidR="007F7B74">
        <w:t>RN</w:t>
      </w:r>
      <w:r w:rsidR="00542B66">
        <w:t xml:space="preserve"> </w:t>
      </w:r>
      <w:r>
        <w:t xml:space="preserve">18599 </w:t>
      </w:r>
      <w:r w:rsidR="005824B0">
        <w:t xml:space="preserve">in the </w:t>
      </w:r>
      <w:smartTag w:uri="urn:schemas-microsoft-com:office:smarttags" w:element="place">
        <w:smartTag w:uri="urn:schemas-microsoft-com:office:smarttags" w:element="PlaceName">
          <w:r w:rsidR="005824B0">
            <w:t>Central</w:t>
          </w:r>
        </w:smartTag>
        <w:r w:rsidR="005824B0">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rsidR="005824B0">
        <w:t xml:space="preserve"> (Woodgate et al., 2012</w:t>
      </w:r>
      <w:r w:rsidR="007F7B74">
        <w:t>).</w:t>
      </w:r>
      <w:r w:rsidR="00B475B8">
        <w:t xml:space="preserve"> </w:t>
      </w:r>
      <w:r>
        <w:t>Mineral exploration drilling</w:t>
      </w:r>
      <w:r w:rsidR="00B47CAF">
        <w:t xml:space="preserve"> in 2008-2009 (NuPower Resources)</w:t>
      </w:r>
      <w:r>
        <w:t xml:space="preserve"> in the south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w:t>
      </w:r>
      <w:r w:rsidR="003E549B">
        <w:t>indicate</w:t>
      </w:r>
      <w:r w:rsidR="00FC65A5">
        <w:t>d</w:t>
      </w:r>
      <w:r w:rsidR="003E549B">
        <w:t xml:space="preserve"> </w:t>
      </w:r>
      <w:r>
        <w:t xml:space="preserve">more extensive and thicker </w:t>
      </w:r>
      <w:r w:rsidR="003E549B">
        <w:t xml:space="preserve">sand-rich sedimentary successions within a deeper trough </w:t>
      </w:r>
      <w:r>
        <w:t xml:space="preserve">parallel </w:t>
      </w:r>
      <w:r w:rsidR="009A0993">
        <w:t xml:space="preserve">to </w:t>
      </w:r>
      <w:r>
        <w:t>the southern margin of the basin.</w:t>
      </w:r>
      <w:r w:rsidR="00B475B8">
        <w:t xml:space="preserve"> </w:t>
      </w:r>
      <w:r>
        <w:t xml:space="preserve">These sands have not </w:t>
      </w:r>
      <w:r w:rsidR="009A0993">
        <w:t xml:space="preserve">yet </w:t>
      </w:r>
      <w:r>
        <w:t>been tested for groundwater yield or quality.</w:t>
      </w:r>
      <w:r w:rsidR="00B475B8">
        <w:t xml:space="preserve"> </w:t>
      </w:r>
      <w:r>
        <w:t>However, if results are similar to RN</w:t>
      </w:r>
      <w:r w:rsidR="00542B66">
        <w:t xml:space="preserve"> </w:t>
      </w:r>
      <w:r>
        <w:t>18</w:t>
      </w:r>
      <w:r w:rsidR="007F7B74">
        <w:t>594 (</w:t>
      </w:r>
      <w:r w:rsidR="00FC65A5">
        <w:t>considered</w:t>
      </w:r>
      <w:r w:rsidR="00540A55">
        <w:t xml:space="preserve"> a </w:t>
      </w:r>
      <w:r>
        <w:t xml:space="preserve">reasonable assumption) then </w:t>
      </w:r>
      <w:r w:rsidR="003E549B">
        <w:t xml:space="preserve">further extensive </w:t>
      </w:r>
      <w:r>
        <w:t>groundwater resource</w:t>
      </w:r>
      <w:r w:rsidR="003E549B">
        <w:t xml:space="preserve">s are </w:t>
      </w:r>
      <w:r w:rsidR="009A0993">
        <w:t xml:space="preserve">likely to occur across </w:t>
      </w:r>
      <w:r w:rsidR="007F7B74">
        <w:t>th</w:t>
      </w:r>
      <w:r w:rsidR="00B47CAF">
        <w:t>e</w:t>
      </w:r>
      <w:r w:rsidR="003E549B">
        <w:t xml:space="preserve"> </w:t>
      </w:r>
      <w:r w:rsidR="00540A55">
        <w:t>basin</w:t>
      </w:r>
      <w:r>
        <w:t>.</w:t>
      </w:r>
    </w:p>
    <w:p w:rsidR="00B90799" w:rsidRDefault="00B90799" w:rsidP="00B90799">
      <w:pPr>
        <w:pStyle w:val="BodyText"/>
      </w:pPr>
    </w:p>
    <w:p w:rsidR="00540A55" w:rsidRDefault="00B47CAF" w:rsidP="00B90799">
      <w:pPr>
        <w:pStyle w:val="BodyText"/>
      </w:pPr>
      <w:r>
        <w:t>Based on analysis of the new deep drilling data a</w:t>
      </w:r>
      <w:r w:rsidR="007F7B74">
        <w:t xml:space="preserve"> simple three</w:t>
      </w:r>
      <w:r w:rsidR="00540A55">
        <w:t>-</w:t>
      </w:r>
      <w:r w:rsidR="00B90799">
        <w:t>layer</w:t>
      </w:r>
      <w:r w:rsidR="00540A55">
        <w:t>ed</w:t>
      </w:r>
      <w:r w:rsidR="00B90799">
        <w:t xml:space="preserve"> aquifer system has been developed as a conceptual model of the </w:t>
      </w:r>
      <w:smartTag w:uri="urn:schemas-microsoft-com:office:smarttags" w:element="place">
        <w:smartTag w:uri="urn:schemas-microsoft-com:office:smarttags" w:element="PlaceName">
          <w:r w:rsidR="00B90799">
            <w:t>Ti-Tree</w:t>
          </w:r>
        </w:smartTag>
        <w:r w:rsidR="00B90799">
          <w:t xml:space="preserve"> </w:t>
        </w:r>
        <w:smartTag w:uri="urn:schemas-microsoft-com:office:smarttags" w:element="PlaceType">
          <w:r w:rsidR="00B90799">
            <w:t>Basin</w:t>
          </w:r>
        </w:smartTag>
      </w:smartTag>
      <w:r w:rsidR="00B90799">
        <w:t>.</w:t>
      </w:r>
      <w:r w:rsidR="00B475B8">
        <w:t xml:space="preserve"> </w:t>
      </w:r>
      <w:r w:rsidR="00B90799">
        <w:t>In the northern trough near RN</w:t>
      </w:r>
      <w:r w:rsidR="00542B66">
        <w:t xml:space="preserve"> </w:t>
      </w:r>
      <w:r w:rsidR="00B90799">
        <w:t>1859</w:t>
      </w:r>
      <w:r w:rsidR="007F7B74">
        <w:t>4 the</w:t>
      </w:r>
      <w:r w:rsidR="00540A55">
        <w:t xml:space="preserve"> existing data suggests </w:t>
      </w:r>
      <w:r w:rsidR="00B90799">
        <w:t xml:space="preserve">that the slightly saltier </w:t>
      </w:r>
      <w:r w:rsidR="00540A55">
        <w:t>groundwater system in the deeper</w:t>
      </w:r>
      <w:r w:rsidR="00FC65A5">
        <w:t xml:space="preserve"> aquifer has</w:t>
      </w:r>
      <w:r w:rsidR="00B90799">
        <w:t xml:space="preserve"> greater hydraulic head than the upper aquifer.</w:t>
      </w:r>
      <w:r w:rsidR="00B475B8">
        <w:t xml:space="preserve"> </w:t>
      </w:r>
      <w:r w:rsidR="007F7B74">
        <w:t>Consequ</w:t>
      </w:r>
      <w:r w:rsidR="00540A55">
        <w:t>ently, t</w:t>
      </w:r>
      <w:r w:rsidR="00B90799">
        <w:t xml:space="preserve">he </w:t>
      </w:r>
      <w:r w:rsidR="00540A55">
        <w:t xml:space="preserve">flux </w:t>
      </w:r>
      <w:r w:rsidR="00B90799">
        <w:t xml:space="preserve">relationship </w:t>
      </w:r>
      <w:r w:rsidR="00540A55">
        <w:t xml:space="preserve">and degree of connectivity between </w:t>
      </w:r>
      <w:r w:rsidR="00B90799">
        <w:t xml:space="preserve">the upper and lower aquifers </w:t>
      </w:r>
      <w:r w:rsidR="00540A55">
        <w:t xml:space="preserve">need to </w:t>
      </w:r>
      <w:r w:rsidR="00B90799">
        <w:t xml:space="preserve">be considered </w:t>
      </w:r>
      <w:r w:rsidR="00540A55">
        <w:t xml:space="preserve">in future </w:t>
      </w:r>
      <w:r w:rsidR="007F7B74">
        <w:t>manag</w:t>
      </w:r>
      <w:r w:rsidR="00540A55">
        <w:t>ement initiatives for the</w:t>
      </w:r>
      <w:r w:rsidR="00B90799">
        <w:t xml:space="preserve"> </w:t>
      </w:r>
      <w:r w:rsidR="007F7B74">
        <w:t>main</w:t>
      </w:r>
      <w:r w:rsidR="00B90799">
        <w:t xml:space="preserve"> </w:t>
      </w:r>
      <w:smartTag w:uri="urn:schemas-microsoft-com:office:smarttags" w:element="place">
        <w:smartTag w:uri="urn:schemas-microsoft-com:office:smarttags" w:element="PlaceName">
          <w:r w:rsidR="00540A55">
            <w:t>Ti-Tree</w:t>
          </w:r>
        </w:smartTag>
        <w:r w:rsidR="00540A55">
          <w:t xml:space="preserve"> </w:t>
        </w:r>
        <w:smartTag w:uri="urn:schemas-microsoft-com:office:smarttags" w:element="PlaceType">
          <w:r w:rsidR="00540A55">
            <w:t>Basin</w:t>
          </w:r>
        </w:smartTag>
      </w:smartTag>
      <w:r w:rsidR="00540A55">
        <w:t xml:space="preserve"> </w:t>
      </w:r>
      <w:r w:rsidR="007F7B74">
        <w:t xml:space="preserve">(upper) </w:t>
      </w:r>
      <w:r w:rsidR="00B90799">
        <w:t>aquifer.</w:t>
      </w:r>
      <w:r w:rsidR="00B475B8">
        <w:t xml:space="preserve"> </w:t>
      </w:r>
      <w:r w:rsidR="00540A55">
        <w:t xml:space="preserve">Salinisation </w:t>
      </w:r>
      <w:r w:rsidR="007F7B74">
        <w:t>of the shallow aquifer resource</w:t>
      </w:r>
      <w:r w:rsidR="00540A55">
        <w:t xml:space="preserve"> is an example of a potential problem that could be caused by the connectivity of the shallow and deep groundwater system.</w:t>
      </w:r>
      <w:r w:rsidR="00B475B8">
        <w:t xml:space="preserve"> </w:t>
      </w:r>
      <w:r w:rsidR="00540A55">
        <w:t>D</w:t>
      </w:r>
      <w:r w:rsidR="00B90799">
        <w:t xml:space="preserve">epending on the vertical permeability of the separating </w:t>
      </w:r>
      <w:r w:rsidR="007F7B74">
        <w:t xml:space="preserve">aquitard </w:t>
      </w:r>
      <w:r w:rsidR="00B90799">
        <w:t>layer</w:t>
      </w:r>
      <w:r w:rsidR="00540A55">
        <w:t>,</w:t>
      </w:r>
      <w:r w:rsidR="00B90799">
        <w:t xml:space="preserve"> as the head is lowered (by extraction) in the upper aquifer</w:t>
      </w:r>
      <w:r w:rsidR="007F7B74">
        <w:t xml:space="preserve"> the deeper (</w:t>
      </w:r>
      <w:r w:rsidR="00B90799">
        <w:t>saltier</w:t>
      </w:r>
      <w:r w:rsidR="007F7B74">
        <w:t>)</w:t>
      </w:r>
      <w:r w:rsidR="00B90799">
        <w:t xml:space="preserve"> groundwa</w:t>
      </w:r>
      <w:r w:rsidR="007F7B74">
        <w:t>ter may po</w:t>
      </w:r>
      <w:r w:rsidR="00540A55">
        <w:t xml:space="preserve">tentially be </w:t>
      </w:r>
      <w:r w:rsidR="007F7B74">
        <w:t>drawn upwards</w:t>
      </w:r>
      <w:r w:rsidR="00540A55">
        <w:t>, thereby increasing the salinity of the shallow Ti-Tree aquifer</w:t>
      </w:r>
      <w:r w:rsidR="007F7B74">
        <w:t xml:space="preserve"> and threatening the viability of the exiting</w:t>
      </w:r>
      <w:r w:rsidR="00FC65A5">
        <w:t xml:space="preserve"> horticultural activities and other</w:t>
      </w:r>
      <w:r w:rsidR="007F7B74">
        <w:t xml:space="preserve"> users.</w:t>
      </w:r>
    </w:p>
    <w:p w:rsidR="00540A55" w:rsidRDefault="00540A55" w:rsidP="00B90799">
      <w:pPr>
        <w:pStyle w:val="BodyText"/>
      </w:pPr>
    </w:p>
    <w:p w:rsidR="00B90799" w:rsidRDefault="00B90799" w:rsidP="00B90799">
      <w:pPr>
        <w:pStyle w:val="BodyText"/>
      </w:pPr>
      <w:r>
        <w:t xml:space="preserve">Current palynological evidence suggests that the lower aquifer layer </w:t>
      </w:r>
      <w:r w:rsidR="00FC65A5">
        <w:t>(Ti-Tree F</w:t>
      </w:r>
      <w:r w:rsidR="00540A55">
        <w:t xml:space="preserve">acies 1) </w:t>
      </w:r>
      <w:r w:rsidR="00FC65A5">
        <w:t xml:space="preserve">and the aquitard layer (Facies 2 and 3) </w:t>
      </w:r>
      <w:r w:rsidR="00540A55">
        <w:t xml:space="preserve">consists of </w:t>
      </w:r>
      <w:r>
        <w:t xml:space="preserve">Eocene </w:t>
      </w:r>
      <w:r w:rsidR="00540A55">
        <w:t>sediments, and</w:t>
      </w:r>
      <w:r>
        <w:t xml:space="preserve"> the </w:t>
      </w:r>
      <w:r w:rsidR="00540A55">
        <w:t xml:space="preserve">overlying </w:t>
      </w:r>
      <w:r w:rsidR="00FC65A5">
        <w:t>layer</w:t>
      </w:r>
      <w:r>
        <w:t xml:space="preserve"> </w:t>
      </w:r>
      <w:r w:rsidR="00FC65A5">
        <w:t xml:space="preserve">(Ti-Tree Facies </w:t>
      </w:r>
      <w:r w:rsidR="00540A55">
        <w:t xml:space="preserve">4) </w:t>
      </w:r>
      <w:r w:rsidR="00FC65A5">
        <w:t>is</w:t>
      </w:r>
      <w:r>
        <w:t xml:space="preserve"> </w:t>
      </w:r>
      <w:r w:rsidR="00540A55">
        <w:t xml:space="preserve">of </w:t>
      </w:r>
      <w:r>
        <w:t>Miocene</w:t>
      </w:r>
      <w:r w:rsidR="00540A55">
        <w:t xml:space="preserve"> age</w:t>
      </w:r>
      <w:r>
        <w:t>.</w:t>
      </w:r>
      <w:r w:rsidR="00B475B8">
        <w:t xml:space="preserve"> </w:t>
      </w:r>
      <w:r w:rsidR="00540A55">
        <w:t xml:space="preserve">Although these sediment ages </w:t>
      </w:r>
      <w:r w:rsidR="00FC65A5">
        <w:t>correlate with</w:t>
      </w:r>
      <w:r w:rsidR="005824B0">
        <w:t xml:space="preserve"> </w:t>
      </w:r>
      <w:r>
        <w:t xml:space="preserve">palaeovalley </w:t>
      </w:r>
      <w:r w:rsidR="005824B0">
        <w:t>infill sequences in parts of WA (such as the Goldfields)</w:t>
      </w:r>
      <w:r>
        <w:t xml:space="preserve">, the degree of weathering and geographic isolation from known marker species has </w:t>
      </w:r>
      <w:r w:rsidR="007F7B74">
        <w:t xml:space="preserve">significantly </w:t>
      </w:r>
      <w:r>
        <w:t>hampered palynological interpretation.</w:t>
      </w:r>
      <w:r w:rsidR="00B475B8">
        <w:t xml:space="preserve"> </w:t>
      </w:r>
      <w:r>
        <w:t xml:space="preserve">Stratigraphic correlation with other </w:t>
      </w:r>
      <w:r w:rsidR="005824B0">
        <w:t xml:space="preserve">central Australian </w:t>
      </w:r>
      <w:r>
        <w:t xml:space="preserve">basins is </w:t>
      </w:r>
      <w:r w:rsidR="005824B0">
        <w:t xml:space="preserve">also difficult </w:t>
      </w:r>
      <w:r w:rsidR="00FC65A5">
        <w:t>for</w:t>
      </w:r>
      <w:r w:rsidR="005824B0">
        <w:t xml:space="preserve"> </w:t>
      </w:r>
      <w:r w:rsidR="007F7B74">
        <w:t>similar</w:t>
      </w:r>
      <w:r w:rsidR="005824B0">
        <w:t xml:space="preserve"> reasons</w:t>
      </w:r>
      <w:r>
        <w:t xml:space="preserve">, </w:t>
      </w:r>
      <w:r w:rsidR="005824B0">
        <w:t>although</w:t>
      </w:r>
      <w:r>
        <w:t xml:space="preserve"> the lower two layers are tentatively regarded as equivalents of the Hale Formation</w:t>
      </w:r>
      <w:r w:rsidR="005824B0">
        <w:t xml:space="preserve"> (after Senior et al., 1995)</w:t>
      </w:r>
      <w:r>
        <w:t xml:space="preserve">, </w:t>
      </w:r>
      <w:r w:rsidR="005824B0">
        <w:t xml:space="preserve">and </w:t>
      </w:r>
      <w:r>
        <w:t xml:space="preserve">the upper aquifer </w:t>
      </w:r>
      <w:r w:rsidR="005824B0">
        <w:t xml:space="preserve">is a likely analogue of the </w:t>
      </w:r>
      <w:r w:rsidR="007F7B74">
        <w:t>Waite Formation</w:t>
      </w:r>
      <w:r>
        <w:t>.</w:t>
      </w:r>
    </w:p>
    <w:p w:rsidR="00B90799" w:rsidRDefault="00B90799" w:rsidP="00B90799">
      <w:pPr>
        <w:pStyle w:val="BodyText"/>
      </w:pPr>
    </w:p>
    <w:p w:rsidR="008A5E3E" w:rsidRDefault="005824B0" w:rsidP="00B90799">
      <w:pPr>
        <w:pStyle w:val="BodyText"/>
      </w:pPr>
      <w:r>
        <w:t>U</w:t>
      </w:r>
      <w:r w:rsidR="007F7B74">
        <w:t xml:space="preserve">nearthing </w:t>
      </w:r>
      <w:r w:rsidR="00B90799">
        <w:t xml:space="preserve">the </w:t>
      </w:r>
      <w:r>
        <w:t>long-neglected</w:t>
      </w:r>
      <w:r w:rsidR="00B90799">
        <w:t xml:space="preserve"> </w:t>
      </w:r>
      <w:r>
        <w:t xml:space="preserve">data </w:t>
      </w:r>
      <w:r w:rsidR="007F7B74">
        <w:t>contained</w:t>
      </w:r>
      <w:r>
        <w:t xml:space="preserve"> in the early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drilling </w:t>
      </w:r>
      <w:r w:rsidR="007F7B74">
        <w:t xml:space="preserve">report </w:t>
      </w:r>
      <w:r>
        <w:t>(</w:t>
      </w:r>
      <w:r w:rsidR="007F7B74">
        <w:t>Edworthy</w:t>
      </w:r>
      <w:r>
        <w:t xml:space="preserve">, </w:t>
      </w:r>
      <w:r w:rsidR="00B90799">
        <w:t>1967)</w:t>
      </w:r>
      <w:r>
        <w:t xml:space="preserve"> highlighted that useful </w:t>
      </w:r>
      <w:r w:rsidR="007F7B74">
        <w:t>information</w:t>
      </w:r>
      <w:r>
        <w:t xml:space="preserve"> </w:t>
      </w:r>
      <w:r w:rsidR="007F7B74">
        <w:t>for</w:t>
      </w:r>
      <w:r>
        <w:t xml:space="preserve"> hydrogeologic investigations can be obtained from </w:t>
      </w:r>
      <w:r w:rsidR="007F7B74">
        <w:t>unexpected</w:t>
      </w:r>
      <w:r>
        <w:t xml:space="preserve"> sources.</w:t>
      </w:r>
      <w:r w:rsidR="00B475B8">
        <w:t xml:space="preserve"> </w:t>
      </w:r>
      <w:r>
        <w:t xml:space="preserve">This was further emphasised through the </w:t>
      </w:r>
      <w:r w:rsidR="007F7B74">
        <w:t xml:space="preserve">chance meeting with </w:t>
      </w:r>
      <w:r>
        <w:t xml:space="preserve">exploration geologists from NuPower Resources </w:t>
      </w:r>
      <w:r w:rsidR="00FC65A5">
        <w:t xml:space="preserve">Ltd. </w:t>
      </w:r>
      <w:r>
        <w:t xml:space="preserve">that </w:t>
      </w:r>
      <w:r w:rsidR="00B47CAF">
        <w:t xml:space="preserve">provided considerable insight into the </w:t>
      </w:r>
      <w:r w:rsidR="00B90799">
        <w:t xml:space="preserve">deep </w:t>
      </w:r>
      <w:r w:rsidR="00B47CAF">
        <w:t xml:space="preserve">stratigraphy of </w:t>
      </w:r>
      <w:r w:rsidR="00B90799">
        <w:t>the south</w:t>
      </w:r>
      <w:r>
        <w:t>ern</w:t>
      </w:r>
      <w:r w:rsidR="00B90799">
        <w:t xml:space="preserve"> </w:t>
      </w:r>
      <w:smartTag w:uri="urn:schemas-microsoft-com:office:smarttags" w:element="place">
        <w:smartTag w:uri="urn:schemas-microsoft-com:office:smarttags" w:element="PlaceName">
          <w:r w:rsidR="00B90799">
            <w:t>Ti-Tree</w:t>
          </w:r>
        </w:smartTag>
        <w:r w:rsidR="00B90799">
          <w:t xml:space="preserve"> </w:t>
        </w:r>
        <w:smartTag w:uri="urn:schemas-microsoft-com:office:smarttags" w:element="PlaceType">
          <w:r w:rsidR="00B90799">
            <w:t>Basin</w:t>
          </w:r>
        </w:smartTag>
      </w:smartTag>
      <w:r w:rsidR="00B47CAF">
        <w:t xml:space="preserve">, </w:t>
      </w:r>
      <w:r w:rsidR="007F7B74">
        <w:t xml:space="preserve">including </w:t>
      </w:r>
      <w:r w:rsidR="00B47CAF">
        <w:t>recognition of favourable aquifer horizons at depth in this part of the basin.</w:t>
      </w:r>
      <w:r w:rsidR="00B475B8">
        <w:t xml:space="preserve"> </w:t>
      </w:r>
      <w:r w:rsidR="00B90799">
        <w:t xml:space="preserve">The demonstrated relevance of mineral exploration data </w:t>
      </w:r>
      <w:r w:rsidR="00B47CAF">
        <w:t xml:space="preserve">to assist in </w:t>
      </w:r>
      <w:r w:rsidR="00B90799">
        <w:t>groundwater assessme</w:t>
      </w:r>
      <w:r w:rsidR="007F7B74">
        <w:t>nt</w:t>
      </w:r>
      <w:r w:rsidR="00B47CAF">
        <w:t>s</w:t>
      </w:r>
      <w:r w:rsidR="007F7B74">
        <w:t xml:space="preserve"> (and vice versa)</w:t>
      </w:r>
      <w:r w:rsidR="00B90799">
        <w:t xml:space="preserve"> indicates </w:t>
      </w:r>
      <w:r w:rsidR="008A5E3E">
        <w:t>the value of collaborative investigations in areas</w:t>
      </w:r>
      <w:r w:rsidR="00B47CAF">
        <w:t xml:space="preserve"> of mutual interest</w:t>
      </w:r>
      <w:r w:rsidR="00B90799">
        <w:t>.</w:t>
      </w:r>
      <w:r w:rsidR="00B475B8">
        <w:t xml:space="preserve"> </w:t>
      </w:r>
      <w:r w:rsidR="008A5E3E">
        <w:t>For example, s</w:t>
      </w:r>
      <w:r w:rsidR="00B90799">
        <w:t xml:space="preserve">uch communication has the potential to </w:t>
      </w:r>
      <w:r w:rsidR="00B47CAF">
        <w:t xml:space="preserve">provide </w:t>
      </w:r>
      <w:r w:rsidR="007F7B74">
        <w:t>significant</w:t>
      </w:r>
      <w:r w:rsidR="00B47CAF">
        <w:t xml:space="preserve"> </w:t>
      </w:r>
      <w:r w:rsidR="007F7B74">
        <w:t xml:space="preserve">time and cost </w:t>
      </w:r>
      <w:r w:rsidR="00B47CAF">
        <w:t>b</w:t>
      </w:r>
      <w:r w:rsidR="00B90799">
        <w:t>enefit</w:t>
      </w:r>
      <w:r w:rsidR="008A5E3E">
        <w:t>s.</w:t>
      </w:r>
    </w:p>
    <w:p w:rsidR="008A5E3E" w:rsidRDefault="008A5E3E" w:rsidP="00B90799">
      <w:pPr>
        <w:pStyle w:val="BodyText"/>
      </w:pPr>
    </w:p>
    <w:p w:rsidR="00625ED4" w:rsidRDefault="00B90799" w:rsidP="00F320C1">
      <w:pPr>
        <w:pStyle w:val="BodyText"/>
      </w:pPr>
      <w:r>
        <w:t xml:space="preserve">Future </w:t>
      </w:r>
      <w:r w:rsidR="007F7B74">
        <w:t xml:space="preserve">hydrogeological studies in the </w:t>
      </w:r>
      <w:smartTag w:uri="urn:schemas-microsoft-com:office:smarttags" w:element="place">
        <w:smartTag w:uri="urn:schemas-microsoft-com:office:smarttags" w:element="PlaceName">
          <w:r w:rsidR="007F7B74">
            <w:t>Ti-Tree</w:t>
          </w:r>
        </w:smartTag>
        <w:r w:rsidR="007F7B74">
          <w:t xml:space="preserve"> </w:t>
        </w:r>
        <w:smartTag w:uri="urn:schemas-microsoft-com:office:smarttags" w:element="PlaceType">
          <w:r w:rsidR="007F7B74">
            <w:t>Basin</w:t>
          </w:r>
        </w:smartTag>
      </w:smartTag>
      <w:r>
        <w:t xml:space="preserve">, necessary if the deep aquifer resources are to be </w:t>
      </w:r>
      <w:r w:rsidR="00B47CAF">
        <w:t xml:space="preserve">fully understood and </w:t>
      </w:r>
      <w:r w:rsidR="00FC65A5">
        <w:t xml:space="preserve">sustainably </w:t>
      </w:r>
      <w:r w:rsidR="007F7B74">
        <w:t>exploited</w:t>
      </w:r>
      <w:r w:rsidR="00B47CAF">
        <w:t xml:space="preserve"> (managed</w:t>
      </w:r>
      <w:r w:rsidR="00306C85">
        <w:t>)</w:t>
      </w:r>
      <w:r w:rsidR="00B47CAF">
        <w:t xml:space="preserve"> </w:t>
      </w:r>
      <w:r>
        <w:t xml:space="preserve">should </w:t>
      </w:r>
      <w:r w:rsidR="00B47CAF">
        <w:t xml:space="preserve">specifically </w:t>
      </w:r>
      <w:r>
        <w:t>focus on groundwater fluxes</w:t>
      </w:r>
      <w:r w:rsidR="00B47CAF">
        <w:t>.</w:t>
      </w:r>
      <w:r w:rsidR="00B475B8">
        <w:t xml:space="preserve"> </w:t>
      </w:r>
      <w:r w:rsidR="00B47CAF">
        <w:t xml:space="preserve">In </w:t>
      </w:r>
      <w:r>
        <w:t>particular, a detailed understanding of the nature of connection between the upper a</w:t>
      </w:r>
      <w:r w:rsidR="007F7B74">
        <w:t>nd lower aquifer layers is essential</w:t>
      </w:r>
      <w:r w:rsidR="00B47CAF">
        <w:t xml:space="preserve"> to provide better technical data </w:t>
      </w:r>
      <w:r w:rsidR="007F7B74">
        <w:t>which will</w:t>
      </w:r>
      <w:r w:rsidR="00B47CAF">
        <w:t xml:space="preserve"> underpin improved </w:t>
      </w:r>
      <w:r w:rsidR="007F7B74">
        <w:t>resource</w:t>
      </w:r>
      <w:r w:rsidR="00B47CAF">
        <w:t xml:space="preserve"> management</w:t>
      </w:r>
      <w:r>
        <w:t>.</w:t>
      </w:r>
    </w:p>
    <w:p w:rsidR="008D170C" w:rsidRDefault="00625ED4" w:rsidP="0062080C">
      <w:pPr>
        <w:pStyle w:val="Heading1"/>
      </w:pPr>
      <w:r>
        <w:br w:type="page"/>
      </w:r>
      <w:bookmarkStart w:id="166" w:name="_Toc352760120"/>
      <w:r w:rsidR="00B90799">
        <w:lastRenderedPageBreak/>
        <w:t>Acknowledgments</w:t>
      </w:r>
      <w:bookmarkEnd w:id="166"/>
    </w:p>
    <w:p w:rsidR="00B90799" w:rsidRPr="00B90799" w:rsidRDefault="00B90799" w:rsidP="00F320C1">
      <w:pPr>
        <w:pStyle w:val="BodyText"/>
      </w:pPr>
      <w:r w:rsidRPr="00B90799">
        <w:t>This work has benefited significantly from the help and enthusiasm of many people, including staff from the NT government: Maria Woodgate, Tessa Gough, Jon Sumner, Rodney Metcalf, Patrick Gray, Roland Maddocks, Paul Montefiores,</w:t>
      </w:r>
      <w:r w:rsidR="00C504C9">
        <w:t xml:space="preserve"> Max Rittner,</w:t>
      </w:r>
      <w:r w:rsidRPr="00B90799">
        <w:t xml:space="preserve"> Des Yinfoo, Anthony Knapton, Steve Tickell, Dave Miller, Ian Macmasters, Peter Pardon and the drilling section of the Water Resources Branch of </w:t>
      </w:r>
      <w:r w:rsidR="00D41ED3">
        <w:t>NT DLRM</w:t>
      </w:r>
      <w:r w:rsidRPr="00B90799">
        <w:t>.</w:t>
      </w:r>
      <w:r w:rsidR="00B475B8">
        <w:t xml:space="preserve"> </w:t>
      </w:r>
      <w:r w:rsidRPr="00B90799">
        <w:t xml:space="preserve">Carmen Krapf from </w:t>
      </w:r>
      <w:r w:rsidR="00DC7C9F">
        <w:t>the Geological Survey of South Australia</w:t>
      </w:r>
      <w:r w:rsidRPr="00B90799">
        <w:t xml:space="preserve"> (formerly </w:t>
      </w:r>
      <w:r w:rsidR="00DC7C9F">
        <w:t xml:space="preserve">of </w:t>
      </w:r>
      <w:r w:rsidRPr="00B90799">
        <w:t>the GSWA) helped with core interpretation, Bob Read helped on the gravity survey.</w:t>
      </w:r>
      <w:r w:rsidR="00B475B8">
        <w:t xml:space="preserve"> </w:t>
      </w:r>
      <w:r w:rsidRPr="00B90799">
        <w:t>Mike Macphail completed palynology analyses.</w:t>
      </w:r>
      <w:r w:rsidR="00B475B8">
        <w:t xml:space="preserve"> </w:t>
      </w:r>
      <w:r w:rsidRPr="00B90799">
        <w:t>Gill Bowman of Pine Hill Station allowed access to his station; the Central Land Council did sacred site clearances.</w:t>
      </w:r>
      <w:r w:rsidR="00B475B8">
        <w:t xml:space="preserve"> </w:t>
      </w:r>
      <w:r w:rsidRPr="00B90799">
        <w:t xml:space="preserve">The </w:t>
      </w:r>
      <w:r w:rsidR="004154D3">
        <w:t xml:space="preserve">Technical Advisory Group assembled for the </w:t>
      </w:r>
      <w:r w:rsidRPr="00DC7C9F">
        <w:rPr>
          <w:i/>
        </w:rPr>
        <w:t xml:space="preserve">Palaeovalley </w:t>
      </w:r>
      <w:r w:rsidR="004154D3" w:rsidRPr="00DC7C9F">
        <w:rPr>
          <w:i/>
        </w:rPr>
        <w:t xml:space="preserve">Groundwater </w:t>
      </w:r>
      <w:r w:rsidRPr="00DC7C9F">
        <w:rPr>
          <w:i/>
        </w:rPr>
        <w:t>Project</w:t>
      </w:r>
      <w:r w:rsidRPr="00B90799">
        <w:t xml:space="preserve"> provided </w:t>
      </w:r>
      <w:r w:rsidR="00655039">
        <w:t xml:space="preserve">excellent </w:t>
      </w:r>
      <w:r w:rsidRPr="00B90799">
        <w:t>guidance and encouragement.</w:t>
      </w:r>
      <w:r w:rsidR="00B475B8">
        <w:t xml:space="preserve"> </w:t>
      </w:r>
      <w:r w:rsidR="00B3510F">
        <w:t xml:space="preserve">Ray Tracey of the Continental Geophysics Section at Geoscience </w:t>
      </w:r>
      <w:smartTag w:uri="urn:schemas-microsoft-com:office:smarttags" w:element="place">
        <w:smartTag w:uri="urn:schemas-microsoft-com:office:smarttags" w:element="country-region">
          <w:r w:rsidR="00B3510F">
            <w:t>Australia</w:t>
          </w:r>
        </w:smartTag>
      </w:smartTag>
      <w:r w:rsidR="00B3510F">
        <w:t xml:space="preserve"> is thanked for his help in providing access to a gravity meter</w:t>
      </w:r>
      <w:r w:rsidR="00F2384A">
        <w:t>, as well as instruction on best-practice operation of the equipment.</w:t>
      </w:r>
      <w:r w:rsidR="00B475B8">
        <w:t xml:space="preserve"> </w:t>
      </w:r>
      <w:r w:rsidR="004154D3">
        <w:t xml:space="preserve">Pauline English, Ross S Brodie and Jane Coram of </w:t>
      </w:r>
      <w:r w:rsidRPr="00B90799">
        <w:t xml:space="preserve">Geoscience </w:t>
      </w:r>
      <w:smartTag w:uri="urn:schemas-microsoft-com:office:smarttags" w:element="place">
        <w:smartTag w:uri="urn:schemas-microsoft-com:office:smarttags" w:element="country-region">
          <w:r w:rsidRPr="00B90799">
            <w:t>Australia</w:t>
          </w:r>
        </w:smartTag>
      </w:smartTag>
      <w:r w:rsidRPr="00B90799">
        <w:t xml:space="preserve"> are also thanked</w:t>
      </w:r>
      <w:r w:rsidR="004154D3">
        <w:t xml:space="preserve"> for their </w:t>
      </w:r>
      <w:r w:rsidR="00C47536">
        <w:t xml:space="preserve">input and </w:t>
      </w:r>
      <w:r w:rsidR="004154D3">
        <w:t>support</w:t>
      </w:r>
      <w:r w:rsidRPr="00B90799">
        <w:t>.</w:t>
      </w:r>
    </w:p>
    <w:p w:rsidR="008D170C" w:rsidRDefault="008D170C" w:rsidP="00F320C1">
      <w:pPr>
        <w:pStyle w:val="BodyText"/>
      </w:pPr>
    </w:p>
    <w:p w:rsidR="00927A50" w:rsidRDefault="00A249D9" w:rsidP="00A249D9">
      <w:pPr>
        <w:pStyle w:val="Heading1"/>
      </w:pPr>
      <w:r>
        <w:br w:type="page"/>
      </w:r>
      <w:bookmarkStart w:id="167" w:name="_Toc352760121"/>
      <w:r>
        <w:lastRenderedPageBreak/>
        <w:t>Glossary</w:t>
      </w:r>
      <w:bookmarkEnd w:id="167"/>
    </w:p>
    <w:p w:rsidR="00A249D9" w:rsidRPr="00A249D9" w:rsidRDefault="00A249D9" w:rsidP="00A249D9">
      <w:pPr>
        <w:pStyle w:val="BodyText"/>
        <w:tabs>
          <w:tab w:val="left" w:pos="2208"/>
        </w:tabs>
        <w:spacing w:after="180"/>
      </w:pPr>
      <w:r w:rsidRPr="00A249D9">
        <w:rPr>
          <w:b/>
        </w:rPr>
        <w:t xml:space="preserve">ADWG: </w:t>
      </w:r>
      <w:r w:rsidRPr="00A249D9">
        <w:t xml:space="preserve">Australian Drinking Water Guidelines, developed </w:t>
      </w:r>
      <w:r w:rsidRPr="00A249D9">
        <w:rPr>
          <w:lang w:val="en"/>
        </w:rPr>
        <w:t>by the National Health and Medical Research Council (NHMRC) and the Natural Resource Management Ministerial Council (NRMMC) to provide an authoritative reference to the Australian community and the water supply industry on what defines safe, good quality water, how it can be achieved and how it can be assured.</w:t>
      </w:r>
    </w:p>
    <w:p w:rsidR="00A249D9" w:rsidRPr="00A249D9" w:rsidRDefault="00A249D9" w:rsidP="00A249D9">
      <w:pPr>
        <w:pStyle w:val="BodyText"/>
        <w:tabs>
          <w:tab w:val="left" w:pos="2208"/>
        </w:tabs>
        <w:spacing w:after="180"/>
      </w:pPr>
      <w:r w:rsidRPr="00A249D9">
        <w:rPr>
          <w:b/>
        </w:rPr>
        <w:t xml:space="preserve">Aeolian: </w:t>
      </w:r>
      <w:r w:rsidRPr="00A249D9">
        <w:t xml:space="preserve">Pertains to wind; especially said of dune sand and finer sediments such as dust transported (blown) and laid down by the wind. </w:t>
      </w:r>
    </w:p>
    <w:p w:rsidR="00A249D9" w:rsidRPr="00A249D9" w:rsidRDefault="00A249D9" w:rsidP="00A249D9">
      <w:pPr>
        <w:pStyle w:val="BodyText"/>
        <w:tabs>
          <w:tab w:val="left" w:pos="2208"/>
        </w:tabs>
        <w:spacing w:after="180"/>
      </w:pPr>
      <w:r w:rsidRPr="00A249D9">
        <w:rPr>
          <w:b/>
        </w:rPr>
        <w:t xml:space="preserve">Aeromagnetic: </w:t>
      </w:r>
      <w:r w:rsidRPr="00A249D9">
        <w:t>Applying to airborne surveys that measure the total magnetic intensity of rock below a flown grid, interpreted in terms of changes in the properties of rocks and magnetic patterns.</w:t>
      </w:r>
    </w:p>
    <w:p w:rsidR="00A249D9" w:rsidRPr="00A249D9" w:rsidRDefault="00A249D9" w:rsidP="00A249D9">
      <w:pPr>
        <w:pStyle w:val="BodyText"/>
        <w:tabs>
          <w:tab w:val="left" w:pos="2208"/>
        </w:tabs>
        <w:spacing w:after="180"/>
        <w:rPr>
          <w:lang w:val="en-US"/>
        </w:rPr>
      </w:pPr>
      <w:r w:rsidRPr="00A249D9">
        <w:rPr>
          <w:b/>
        </w:rPr>
        <w:t>Airborne Electromagneti</w:t>
      </w:r>
      <w:r w:rsidRPr="00A249D9">
        <w:rPr>
          <w:b/>
          <w:lang w:val="en-US"/>
        </w:rPr>
        <w:t>c (</w:t>
      </w:r>
      <w:smartTag w:uri="urn:schemas-microsoft-com:office:smarttags" w:element="stockticker">
        <w:r w:rsidRPr="00A249D9">
          <w:rPr>
            <w:b/>
            <w:lang w:val="en-US"/>
          </w:rPr>
          <w:t>AEM</w:t>
        </w:r>
      </w:smartTag>
      <w:r w:rsidRPr="00A249D9">
        <w:rPr>
          <w:b/>
          <w:lang w:val="en-US"/>
        </w:rPr>
        <w:t>) survey:</w:t>
      </w:r>
      <w:r w:rsidRPr="00A249D9">
        <w:rPr>
          <w:lang w:val="en-US"/>
        </w:rPr>
        <w:t xml:space="preserve"> A geophysical survey method that maps the subsurface conductivity structure of the survey area using a loop mounted on a fixed-wing aircraft or carried beneath a helicopter. Many such systems exist with different performances, allowing the survey to be tailored to the needs of the end users. Sometimes </w:t>
      </w:r>
      <w:r w:rsidR="00C47536">
        <w:rPr>
          <w:lang w:val="en-US"/>
        </w:rPr>
        <w:t>referred to as Airborne EM</w:t>
      </w:r>
      <w:r w:rsidRPr="00A249D9">
        <w:rPr>
          <w:lang w:val="en-US"/>
        </w:rPr>
        <w:t>.</w:t>
      </w:r>
    </w:p>
    <w:p w:rsidR="00A249D9" w:rsidRPr="00A249D9" w:rsidRDefault="00A249D9" w:rsidP="00A249D9">
      <w:pPr>
        <w:pStyle w:val="BodyText"/>
        <w:tabs>
          <w:tab w:val="left" w:pos="2208"/>
        </w:tabs>
        <w:spacing w:after="180"/>
        <w:rPr>
          <w:lang w:val="en-US"/>
        </w:rPr>
      </w:pPr>
      <w:r w:rsidRPr="00A249D9">
        <w:rPr>
          <w:b/>
          <w:lang w:val="en-US"/>
        </w:rPr>
        <w:t>Alluvial/alluvium:</w:t>
      </w:r>
      <w:r w:rsidRPr="00A249D9">
        <w:rPr>
          <w:lang w:val="en-US"/>
        </w:rPr>
        <w:t xml:space="preserve"> Sediments deposited by the action of rivers in low-lying areas and flood plains.</w:t>
      </w:r>
    </w:p>
    <w:p w:rsidR="00A249D9" w:rsidRPr="00A249D9" w:rsidRDefault="00A249D9" w:rsidP="00A249D9">
      <w:pPr>
        <w:pStyle w:val="BodyText"/>
        <w:tabs>
          <w:tab w:val="left" w:pos="2208"/>
        </w:tabs>
        <w:spacing w:after="180"/>
        <w:rPr>
          <w:lang w:val="en-US"/>
        </w:rPr>
      </w:pPr>
      <w:r w:rsidRPr="00A249D9">
        <w:rPr>
          <w:b/>
          <w:lang w:val="en-US"/>
        </w:rPr>
        <w:t xml:space="preserve">Anastomosing: </w:t>
      </w:r>
      <w:r w:rsidRPr="00A249D9">
        <w:rPr>
          <w:lang w:val="en-US"/>
        </w:rPr>
        <w:t>Refers to an interlacing network of branching and reuniting channels.</w:t>
      </w:r>
    </w:p>
    <w:p w:rsidR="00A249D9" w:rsidRPr="00A249D9" w:rsidRDefault="00A249D9" w:rsidP="00A249D9">
      <w:pPr>
        <w:pStyle w:val="BodyText"/>
        <w:tabs>
          <w:tab w:val="left" w:pos="2208"/>
        </w:tabs>
        <w:spacing w:after="180"/>
        <w:rPr>
          <w:lang w:val="en-US"/>
        </w:rPr>
      </w:pPr>
      <w:r w:rsidRPr="00A249D9">
        <w:rPr>
          <w:b/>
          <w:lang w:val="en-US"/>
        </w:rPr>
        <w:t>Aquifer:</w:t>
      </w:r>
      <w:r w:rsidRPr="00A249D9">
        <w:rPr>
          <w:lang w:val="en-US"/>
        </w:rPr>
        <w:t xml:space="preserve"> A geological horizon that holds and conducts water, the water is contained within the porosity of the aquifer.</w:t>
      </w:r>
      <w:r w:rsidR="00B475B8">
        <w:rPr>
          <w:lang w:val="en-US"/>
        </w:rPr>
        <w:t xml:space="preserve"> </w:t>
      </w:r>
      <w:r w:rsidRPr="00A249D9">
        <w:rPr>
          <w:lang w:val="en-US"/>
        </w:rPr>
        <w:t>Aquifers may be unconfined, meaning they are open to the atmosphere, or confined, meaning they are capped by a relatively impermeable unit, or aquitard.</w:t>
      </w:r>
    </w:p>
    <w:p w:rsidR="00A249D9" w:rsidRPr="00A249D9" w:rsidRDefault="00A249D9" w:rsidP="00A249D9">
      <w:pPr>
        <w:pStyle w:val="BodyText"/>
        <w:tabs>
          <w:tab w:val="left" w:pos="2208"/>
        </w:tabs>
        <w:spacing w:after="180"/>
        <w:rPr>
          <w:lang w:val="en-US"/>
        </w:rPr>
      </w:pPr>
      <w:r w:rsidRPr="00A249D9">
        <w:rPr>
          <w:b/>
          <w:lang w:val="en-US"/>
        </w:rPr>
        <w:t xml:space="preserve">Aquiclude: </w:t>
      </w:r>
      <w:r w:rsidRPr="00A249D9">
        <w:rPr>
          <w:lang w:val="en-US"/>
        </w:rPr>
        <w:t>A rock or sediment whose very low hydraulic conductivity makes it almost impermeable to groundwater flow (even though it may be saturated with groundwater). It limits an aquifer, and may form confining strata.</w:t>
      </w:r>
    </w:p>
    <w:p w:rsidR="00A249D9" w:rsidRPr="00A249D9" w:rsidRDefault="00A249D9" w:rsidP="00A249D9">
      <w:pPr>
        <w:pStyle w:val="BodyText"/>
        <w:tabs>
          <w:tab w:val="left" w:pos="2208"/>
        </w:tabs>
        <w:spacing w:after="180"/>
        <w:rPr>
          <w:lang w:val="en-US"/>
        </w:rPr>
      </w:pPr>
      <w:r w:rsidRPr="00A249D9">
        <w:rPr>
          <w:b/>
          <w:lang w:val="en-US"/>
        </w:rPr>
        <w:t>Aquitard:</w:t>
      </w:r>
      <w:r w:rsidRPr="00A249D9">
        <w:rPr>
          <w:lang w:val="en-US"/>
        </w:rPr>
        <w:t xml:space="preserve"> A relatively impermeable geological layer that caps a confined aquifer. Its low hydraulic conductivity allows some movement of water through it, but at a slower rate than that of the adjacent aquifer.</w:t>
      </w:r>
    </w:p>
    <w:p w:rsidR="00A249D9" w:rsidRPr="00A249D9" w:rsidRDefault="00A249D9" w:rsidP="00A249D9">
      <w:pPr>
        <w:pStyle w:val="BodyText"/>
        <w:tabs>
          <w:tab w:val="left" w:pos="2208"/>
        </w:tabs>
        <w:spacing w:after="180"/>
        <w:rPr>
          <w:lang w:val="en-US"/>
        </w:rPr>
      </w:pPr>
      <w:r w:rsidRPr="00A249D9">
        <w:rPr>
          <w:b/>
          <w:lang w:val="en-US"/>
        </w:rPr>
        <w:t>Archean:</w:t>
      </w:r>
      <w:r w:rsidRPr="00A249D9">
        <w:rPr>
          <w:lang w:val="en-US"/>
        </w:rPr>
        <w:t xml:space="preserve"> Rocks older than 2.5 billion years (2500 Million years); spelled Archaean in older literature.</w:t>
      </w:r>
    </w:p>
    <w:p w:rsidR="00A249D9" w:rsidRPr="00A249D9" w:rsidRDefault="00A249D9" w:rsidP="00A249D9">
      <w:pPr>
        <w:pStyle w:val="BodyText"/>
        <w:tabs>
          <w:tab w:val="left" w:pos="2208"/>
        </w:tabs>
        <w:spacing w:after="180"/>
        <w:rPr>
          <w:lang w:val="en-US"/>
        </w:rPr>
      </w:pPr>
      <w:r w:rsidRPr="00A249D9">
        <w:rPr>
          <w:b/>
          <w:lang w:val="en-US"/>
        </w:rPr>
        <w:t>Architecture:</w:t>
      </w:r>
      <w:r w:rsidRPr="00A249D9">
        <w:rPr>
          <w:lang w:val="en-US"/>
        </w:rPr>
        <w:t xml:space="preserve"> The relationship of different geological units to each other in space.</w:t>
      </w:r>
      <w:r w:rsidR="00B475B8">
        <w:rPr>
          <w:lang w:val="en-US"/>
        </w:rPr>
        <w:t xml:space="preserve"> </w:t>
      </w:r>
      <w:r w:rsidRPr="00A249D9">
        <w:rPr>
          <w:lang w:val="en-US"/>
        </w:rPr>
        <w:t>For example, regolith architecture, sedimentary architecture etc.</w:t>
      </w:r>
    </w:p>
    <w:p w:rsidR="00A249D9" w:rsidRPr="00A249D9" w:rsidRDefault="00A249D9" w:rsidP="00A249D9">
      <w:pPr>
        <w:pStyle w:val="BodyText"/>
        <w:tabs>
          <w:tab w:val="left" w:pos="2208"/>
        </w:tabs>
        <w:spacing w:after="180"/>
        <w:rPr>
          <w:lang w:val="en-US"/>
        </w:rPr>
      </w:pPr>
      <w:r w:rsidRPr="00A249D9">
        <w:rPr>
          <w:b/>
          <w:lang w:val="en-US"/>
        </w:rPr>
        <w:t xml:space="preserve">Basement: </w:t>
      </w:r>
      <w:r w:rsidRPr="00A249D9">
        <w:rPr>
          <w:lang w:val="en-US"/>
        </w:rPr>
        <w:t xml:space="preserve">The crust below the rocks of interest; in hydrogeology it means non-prospective rocks below accessible groundwater. Commonly refers to igneous and metamorphic rocks which are unconformably overlain by sedimentary beds or cover material, and sometimes used to indicate ‘bedrock’, i.e., underlying or encasing palaeovalley sediments. </w:t>
      </w:r>
    </w:p>
    <w:p w:rsidR="00A249D9" w:rsidRPr="00A249D9" w:rsidRDefault="00A249D9" w:rsidP="00A249D9">
      <w:pPr>
        <w:pStyle w:val="BodyText"/>
        <w:tabs>
          <w:tab w:val="left" w:pos="2208"/>
        </w:tabs>
        <w:spacing w:after="180"/>
        <w:rPr>
          <w:lang w:val="en-US"/>
        </w:rPr>
      </w:pPr>
      <w:r w:rsidRPr="00A249D9">
        <w:rPr>
          <w:b/>
          <w:lang w:val="en-US"/>
        </w:rPr>
        <w:t xml:space="preserve">Basin: </w:t>
      </w:r>
      <w:r w:rsidRPr="00A249D9">
        <w:rPr>
          <w:lang w:val="en-US"/>
        </w:rPr>
        <w:t>Subsided part of the Earth’s crust in which sediments accumulates from surrounding higher areas.</w:t>
      </w:r>
    </w:p>
    <w:p w:rsidR="00A249D9" w:rsidRPr="00A249D9" w:rsidRDefault="00A249D9" w:rsidP="00A249D9">
      <w:pPr>
        <w:pStyle w:val="BodyText"/>
        <w:tabs>
          <w:tab w:val="left" w:pos="2208"/>
        </w:tabs>
        <w:spacing w:after="180"/>
        <w:rPr>
          <w:lang w:val="en-US"/>
        </w:rPr>
      </w:pPr>
      <w:r w:rsidRPr="00A249D9">
        <w:rPr>
          <w:b/>
          <w:lang w:val="en-US"/>
        </w:rPr>
        <w:t xml:space="preserve">Bed/bedding: </w:t>
      </w:r>
      <w:r w:rsidRPr="00A249D9">
        <w:rPr>
          <w:lang w:val="en-US"/>
        </w:rPr>
        <w:t>Layers/layering of sediments or sedimentary rocks that reflect differences in grainsize, composition or colour of constituent grains.</w:t>
      </w:r>
    </w:p>
    <w:p w:rsidR="00A249D9" w:rsidRPr="00A249D9" w:rsidRDefault="00A249D9" w:rsidP="00A249D9">
      <w:pPr>
        <w:pStyle w:val="BodyText"/>
        <w:tabs>
          <w:tab w:val="left" w:pos="2208"/>
        </w:tabs>
        <w:spacing w:after="180"/>
        <w:rPr>
          <w:b/>
          <w:lang w:val="en-US"/>
        </w:rPr>
      </w:pPr>
      <w:r w:rsidRPr="00A249D9">
        <w:rPr>
          <w:b/>
          <w:lang w:val="en-US"/>
        </w:rPr>
        <w:t>Bedrock:</w:t>
      </w:r>
      <w:r w:rsidRPr="00A249D9">
        <w:rPr>
          <w:lang w:val="en-US"/>
        </w:rPr>
        <w:t xml:space="preserve"> Loose term given to any geological material that underlies the stratum of interest.</w:t>
      </w:r>
      <w:r w:rsidR="00B475B8">
        <w:rPr>
          <w:lang w:val="en-US"/>
        </w:rPr>
        <w:t xml:space="preserve"> </w:t>
      </w:r>
      <w:r w:rsidRPr="00A249D9">
        <w:rPr>
          <w:lang w:val="en-US"/>
        </w:rPr>
        <w:t>Bedrock commonly consists of crystalline rocks such as granite or metasedimentary rocks.</w:t>
      </w:r>
    </w:p>
    <w:p w:rsidR="00A249D9" w:rsidRPr="00A249D9" w:rsidRDefault="00A249D9" w:rsidP="00A249D9">
      <w:pPr>
        <w:pStyle w:val="BodyText"/>
        <w:tabs>
          <w:tab w:val="left" w:pos="2208"/>
        </w:tabs>
        <w:spacing w:after="180"/>
        <w:rPr>
          <w:lang w:val="en-US"/>
        </w:rPr>
      </w:pPr>
      <w:r w:rsidRPr="00A249D9">
        <w:rPr>
          <w:b/>
          <w:lang w:val="en-US"/>
        </w:rPr>
        <w:t xml:space="preserve">Braid Plain (braided river, braided channel): </w:t>
      </w:r>
      <w:r w:rsidRPr="00A249D9">
        <w:rPr>
          <w:lang w:val="en-US"/>
        </w:rPr>
        <w:t>A river course that consists of a number of small channels separated by bars of sediment. A braid plain may be laterally broad, have no confining banks, or lack stabilizing vegetation.</w:t>
      </w:r>
    </w:p>
    <w:p w:rsidR="00A249D9" w:rsidRPr="00A249D9" w:rsidRDefault="00A249D9" w:rsidP="00A249D9">
      <w:pPr>
        <w:pStyle w:val="BodyText"/>
        <w:tabs>
          <w:tab w:val="left" w:pos="2208"/>
        </w:tabs>
        <w:spacing w:after="180"/>
        <w:rPr>
          <w:lang w:val="en-US"/>
        </w:rPr>
      </w:pPr>
      <w:r w:rsidRPr="00A249D9">
        <w:rPr>
          <w:b/>
          <w:lang w:val="en-US"/>
        </w:rPr>
        <w:lastRenderedPageBreak/>
        <w:t xml:space="preserve">Brine: </w:t>
      </w:r>
      <w:r w:rsidRPr="00A249D9">
        <w:rPr>
          <w:lang w:val="en-US"/>
        </w:rPr>
        <w:t>A concentrated solution of salts formed by the partial evaporation of saline water. A ‘brine pool’ typically underlies salt lakes, infusing pore spaces in palaeovalley or palaeolacustrine sediments.</w:t>
      </w:r>
    </w:p>
    <w:p w:rsidR="00A249D9" w:rsidRPr="00A249D9" w:rsidRDefault="00A249D9" w:rsidP="00A249D9">
      <w:pPr>
        <w:pStyle w:val="BodyText"/>
        <w:tabs>
          <w:tab w:val="left" w:pos="2208"/>
        </w:tabs>
        <w:spacing w:after="180"/>
        <w:rPr>
          <w:lang w:val="en-US"/>
        </w:rPr>
      </w:pPr>
      <w:r w:rsidRPr="00A249D9">
        <w:rPr>
          <w:b/>
          <w:lang w:val="en-US"/>
        </w:rPr>
        <w:t xml:space="preserve">Calcrete: </w:t>
      </w:r>
      <w:r w:rsidRPr="00A249D9">
        <w:rPr>
          <w:lang w:val="en-US"/>
        </w:rPr>
        <w:t>Calcium carbonate (CaCO</w:t>
      </w:r>
      <w:r w:rsidRPr="00A249D9">
        <w:rPr>
          <w:vertAlign w:val="subscript"/>
          <w:lang w:val="en-US"/>
        </w:rPr>
        <w:t>3</w:t>
      </w:r>
      <w:r w:rsidRPr="00A249D9">
        <w:rPr>
          <w:lang w:val="en-US"/>
        </w:rPr>
        <w:t>) formed in soil or sediments in a semi-arid region under conditions of sparse rainfall and warm temperatures, normally by precipitation of calcium. Calcrete is common in low-lying areas in arid to semi-arid regions, particularly palaeovalleys (‘valley calcrete’), and may form aureoles around salt lakes. It is commonly a significant near-surface aquifer in the arid zone.</w:t>
      </w:r>
    </w:p>
    <w:p w:rsidR="00A249D9" w:rsidRPr="00A249D9" w:rsidRDefault="00A249D9" w:rsidP="00A249D9">
      <w:pPr>
        <w:pStyle w:val="BodyText"/>
        <w:tabs>
          <w:tab w:val="left" w:pos="2208"/>
        </w:tabs>
        <w:spacing w:after="180"/>
        <w:rPr>
          <w:lang w:val="en-US"/>
        </w:rPr>
      </w:pPr>
      <w:r w:rsidRPr="00A249D9">
        <w:rPr>
          <w:b/>
          <w:lang w:val="en-US"/>
        </w:rPr>
        <w:t xml:space="preserve">Capillary fringe: </w:t>
      </w:r>
      <w:r w:rsidRPr="00A249D9">
        <w:rPr>
          <w:lang w:val="en-US"/>
        </w:rPr>
        <w:t>Zone above the saturated zone – neither saturated nor unsaturated but between the two.</w:t>
      </w:r>
    </w:p>
    <w:p w:rsidR="00A249D9" w:rsidRPr="00A249D9" w:rsidRDefault="00A249D9" w:rsidP="00A249D9">
      <w:pPr>
        <w:pStyle w:val="BodyText"/>
        <w:tabs>
          <w:tab w:val="left" w:pos="2208"/>
        </w:tabs>
        <w:spacing w:after="180"/>
        <w:rPr>
          <w:lang w:val="en-US"/>
        </w:rPr>
      </w:pPr>
      <w:r w:rsidRPr="00A249D9">
        <w:rPr>
          <w:b/>
          <w:lang w:val="en-US"/>
        </w:rPr>
        <w:t xml:space="preserve">Carbonate: </w:t>
      </w:r>
      <w:r w:rsidRPr="00A249D9">
        <w:rPr>
          <w:lang w:val="en-US"/>
        </w:rPr>
        <w:t>Carried in solution in surface water or groundwater. The two main types are: pedogenic (or vadose) calcretes that form in the soil profile and groundwater (non-pedogenic or phreatic) calcretes which tends to precipitate at the watertable in the overlying capillary fringe.</w:t>
      </w:r>
    </w:p>
    <w:p w:rsidR="00A249D9" w:rsidRPr="00A249D9" w:rsidRDefault="00A249D9" w:rsidP="00A249D9">
      <w:pPr>
        <w:pStyle w:val="BodyText"/>
        <w:tabs>
          <w:tab w:val="left" w:pos="2208"/>
        </w:tabs>
        <w:spacing w:after="180"/>
        <w:rPr>
          <w:lang w:val="en-US"/>
        </w:rPr>
      </w:pPr>
      <w:r w:rsidRPr="00A249D9">
        <w:rPr>
          <w:b/>
          <w:lang w:val="en-US"/>
        </w:rPr>
        <w:t>Catchment:</w:t>
      </w:r>
      <w:r w:rsidRPr="00A249D9">
        <w:rPr>
          <w:lang w:val="en-US"/>
        </w:rPr>
        <w:t xml:space="preserve"> The area of land from which rainwater drains into a river, stream or lake. Catchments are separated from each other by divides or water sheds.</w:t>
      </w:r>
    </w:p>
    <w:p w:rsidR="00A249D9" w:rsidRPr="00A249D9" w:rsidRDefault="00A249D9" w:rsidP="00A249D9">
      <w:pPr>
        <w:pStyle w:val="BodyText"/>
        <w:tabs>
          <w:tab w:val="left" w:pos="2208"/>
        </w:tabs>
        <w:spacing w:after="180"/>
        <w:rPr>
          <w:lang w:val="en-US"/>
        </w:rPr>
      </w:pPr>
      <w:r w:rsidRPr="00A249D9">
        <w:rPr>
          <w:b/>
          <w:lang w:val="en-US"/>
        </w:rPr>
        <w:t xml:space="preserve">Cenozoic: </w:t>
      </w:r>
      <w:r w:rsidRPr="00A249D9">
        <w:rPr>
          <w:lang w:val="en-US"/>
        </w:rPr>
        <w:t xml:space="preserve">Geologic era for the last 65.5 Ma (Million years) that encompasses three periods: Paleogene, Neogene and Quaternary. It is also sob-divided into the epochs: Paleocene, Eocene, Oligocene, Miocene, Pliocene, Pleistocene and Holocene (the latter two making up the Quaternary, see below). The Cenozoic was formerly referred to as the </w:t>
      </w:r>
      <w:r w:rsidRPr="00A249D9">
        <w:rPr>
          <w:i/>
          <w:lang w:val="en-US"/>
        </w:rPr>
        <w:t>Tertiary</w:t>
      </w:r>
      <w:r w:rsidRPr="00A249D9">
        <w:rPr>
          <w:lang w:val="en-US"/>
        </w:rPr>
        <w:t xml:space="preserve"> and until recently the term </w:t>
      </w:r>
      <w:r w:rsidRPr="00A249D9">
        <w:rPr>
          <w:i/>
          <w:lang w:val="en-US"/>
        </w:rPr>
        <w:t>Cainozoic</w:t>
      </w:r>
      <w:r w:rsidRPr="00A249D9">
        <w:rPr>
          <w:lang w:val="en-US"/>
        </w:rPr>
        <w:t xml:space="preserve"> was used.</w:t>
      </w:r>
    </w:p>
    <w:p w:rsidR="00A249D9" w:rsidRPr="00A249D9" w:rsidRDefault="00A249D9" w:rsidP="00A249D9">
      <w:pPr>
        <w:pStyle w:val="BodyText"/>
        <w:tabs>
          <w:tab w:val="left" w:pos="2208"/>
        </w:tabs>
        <w:spacing w:after="180"/>
        <w:rPr>
          <w:lang w:val="en-US"/>
        </w:rPr>
      </w:pPr>
      <w:r w:rsidRPr="00A249D9">
        <w:rPr>
          <w:b/>
          <w:lang w:val="en-US"/>
        </w:rPr>
        <w:t xml:space="preserve">Chalcedony: </w:t>
      </w:r>
      <w:r w:rsidRPr="00A249D9">
        <w:rPr>
          <w:lang w:val="en-US"/>
        </w:rPr>
        <w:t>variety of very fine grained quartz (SiO</w:t>
      </w:r>
      <w:r w:rsidRPr="00A249D9">
        <w:rPr>
          <w:vertAlign w:val="subscript"/>
          <w:lang w:val="en-US"/>
        </w:rPr>
        <w:t>2</w:t>
      </w:r>
      <w:r w:rsidRPr="00A249D9">
        <w:rPr>
          <w:lang w:val="en-US"/>
        </w:rPr>
        <w:t>); sometimes occurs in silicified calcrete that may be a significant near-surface aquifer.</w:t>
      </w:r>
    </w:p>
    <w:p w:rsidR="00A249D9" w:rsidRPr="00A249D9" w:rsidRDefault="00A249D9" w:rsidP="00A249D9">
      <w:pPr>
        <w:pStyle w:val="BodyText"/>
        <w:tabs>
          <w:tab w:val="left" w:pos="2208"/>
        </w:tabs>
        <w:spacing w:after="180"/>
        <w:rPr>
          <w:lang w:val="en-US"/>
        </w:rPr>
      </w:pPr>
      <w:r w:rsidRPr="00A249D9">
        <w:rPr>
          <w:b/>
          <w:lang w:val="en-US"/>
        </w:rPr>
        <w:t xml:space="preserve">Clay: </w:t>
      </w:r>
      <w:r w:rsidRPr="00A249D9">
        <w:rPr>
          <w:lang w:val="en-US"/>
        </w:rPr>
        <w:t>Refers to either grainsize or mineralogy: (a) an earthy sediment composed of rock or mineral fragments or detrital particles smaller than a very fine silt grain; (b) clay minerals are hydrous aluminium silicates derived largely from feldspars, micas and carbonate by weathering.</w:t>
      </w:r>
    </w:p>
    <w:p w:rsidR="00D51B4B" w:rsidRPr="00A249D9" w:rsidRDefault="00D51B4B" w:rsidP="00D51B4B">
      <w:pPr>
        <w:pStyle w:val="BodyText"/>
        <w:tabs>
          <w:tab w:val="left" w:pos="2208"/>
        </w:tabs>
        <w:spacing w:after="180"/>
        <w:rPr>
          <w:lang w:val="en-US"/>
        </w:rPr>
      </w:pPr>
      <w:r w:rsidRPr="00A249D9">
        <w:rPr>
          <w:b/>
          <w:lang w:val="en-US"/>
        </w:rPr>
        <w:t xml:space="preserve">Colluvium: </w:t>
      </w:r>
      <w:r w:rsidRPr="00A249D9">
        <w:rPr>
          <w:lang w:val="en-US"/>
        </w:rPr>
        <w:t>Rock debris that has moved down a hillslope either by gravity or surface wash.</w:t>
      </w:r>
    </w:p>
    <w:p w:rsidR="00A249D9" w:rsidRPr="00A249D9" w:rsidRDefault="00A249D9" w:rsidP="00A249D9">
      <w:pPr>
        <w:pStyle w:val="BodyText"/>
        <w:tabs>
          <w:tab w:val="left" w:pos="2208"/>
        </w:tabs>
        <w:spacing w:after="180"/>
        <w:rPr>
          <w:lang w:val="en-US"/>
        </w:rPr>
      </w:pPr>
      <w:r w:rsidRPr="00A249D9">
        <w:rPr>
          <w:b/>
          <w:lang w:val="en-US"/>
        </w:rPr>
        <w:t>Confined aquifer:</w:t>
      </w:r>
      <w:r w:rsidRPr="00A249D9">
        <w:rPr>
          <w:lang w:val="en-US"/>
        </w:rPr>
        <w:t xml:space="preserve"> An aquifer that is sealed above and below by impermeable material. </w:t>
      </w:r>
    </w:p>
    <w:p w:rsidR="00A249D9" w:rsidRPr="00A249D9" w:rsidRDefault="00A249D9" w:rsidP="00A249D9">
      <w:pPr>
        <w:pStyle w:val="BodyText"/>
        <w:tabs>
          <w:tab w:val="left" w:pos="2208"/>
        </w:tabs>
        <w:spacing w:after="180"/>
        <w:rPr>
          <w:lang w:val="en-US"/>
        </w:rPr>
      </w:pPr>
      <w:r w:rsidRPr="00A249D9">
        <w:rPr>
          <w:b/>
          <w:lang w:val="en-US"/>
        </w:rPr>
        <w:t>Conglomerate:</w:t>
      </w:r>
      <w:r w:rsidRPr="00A249D9">
        <w:rPr>
          <w:lang w:val="en-US"/>
        </w:rPr>
        <w:t xml:space="preserve"> A sedimentary deposit formed by cementing gravels and cobbles together with minerals precipitated from groundwater.</w:t>
      </w:r>
    </w:p>
    <w:p w:rsidR="00A249D9" w:rsidRPr="00A249D9" w:rsidRDefault="00A249D9" w:rsidP="00A249D9">
      <w:pPr>
        <w:pStyle w:val="BodyText"/>
        <w:tabs>
          <w:tab w:val="left" w:pos="2208"/>
        </w:tabs>
        <w:spacing w:after="180"/>
        <w:rPr>
          <w:lang w:val="en-US"/>
        </w:rPr>
      </w:pPr>
      <w:r w:rsidRPr="00A249D9">
        <w:rPr>
          <w:b/>
          <w:lang w:val="en-US"/>
        </w:rPr>
        <w:t>Consolidated:</w:t>
      </w:r>
      <w:r w:rsidRPr="00A249D9">
        <w:rPr>
          <w:lang w:val="en-US"/>
        </w:rPr>
        <w:t xml:space="preserve"> See </w:t>
      </w:r>
      <w:r w:rsidRPr="00A249D9">
        <w:rPr>
          <w:i/>
          <w:lang w:val="en-US"/>
        </w:rPr>
        <w:t>cemented.</w:t>
      </w:r>
    </w:p>
    <w:p w:rsidR="00A249D9" w:rsidRPr="00A249D9" w:rsidRDefault="00A249D9" w:rsidP="00A249D9">
      <w:pPr>
        <w:pStyle w:val="BodyText"/>
        <w:tabs>
          <w:tab w:val="left" w:pos="2208"/>
        </w:tabs>
        <w:spacing w:after="180"/>
        <w:rPr>
          <w:lang w:val="en-US"/>
        </w:rPr>
      </w:pPr>
      <w:r w:rsidRPr="00A249D9">
        <w:rPr>
          <w:b/>
          <w:lang w:val="en-US"/>
        </w:rPr>
        <w:t xml:space="preserve">Craton: </w:t>
      </w:r>
      <w:r w:rsidRPr="00A249D9">
        <w:rPr>
          <w:lang w:val="en-US"/>
        </w:rPr>
        <w:t>Part of the Earth’s crust which is no longer affected by tectonic activity and has been stable for about a billion years (1,000 Million years)</w:t>
      </w:r>
    </w:p>
    <w:p w:rsidR="00A249D9" w:rsidRPr="00A249D9" w:rsidRDefault="00A249D9" w:rsidP="00A249D9">
      <w:pPr>
        <w:pStyle w:val="BodyText"/>
        <w:tabs>
          <w:tab w:val="left" w:pos="2208"/>
        </w:tabs>
        <w:spacing w:after="180"/>
        <w:rPr>
          <w:b/>
          <w:lang w:val="en-US"/>
        </w:rPr>
      </w:pPr>
      <w:r w:rsidRPr="00A249D9">
        <w:rPr>
          <w:b/>
          <w:lang w:val="en-US"/>
        </w:rPr>
        <w:t xml:space="preserve">Deflation: </w:t>
      </w:r>
      <w:r w:rsidRPr="00A249D9">
        <w:rPr>
          <w:lang w:val="en-US"/>
        </w:rPr>
        <w:t>Removal of material from a land surface by aeolian processes. It is most effective where extensive unconsolidated sediments are exposed, as on dry lake or river beds.</w:t>
      </w:r>
    </w:p>
    <w:p w:rsidR="00A249D9" w:rsidRPr="00A249D9" w:rsidRDefault="00A249D9" w:rsidP="00A249D9">
      <w:pPr>
        <w:pStyle w:val="BodyText"/>
        <w:tabs>
          <w:tab w:val="left" w:pos="2208"/>
        </w:tabs>
        <w:spacing w:after="180"/>
        <w:rPr>
          <w:lang w:val="en-US"/>
        </w:rPr>
      </w:pPr>
      <w:r w:rsidRPr="00A249D9">
        <w:rPr>
          <w:b/>
          <w:lang w:val="en-US"/>
        </w:rPr>
        <w:t>Diagenesis:</w:t>
      </w:r>
      <w:r w:rsidRPr="00A249D9">
        <w:rPr>
          <w:lang w:val="en-US"/>
        </w:rPr>
        <w:t xml:space="preserve"> The changes that occur to sediments after they are deposited, including cementation and weathering.</w:t>
      </w:r>
    </w:p>
    <w:p w:rsidR="00A249D9" w:rsidRPr="00A249D9" w:rsidRDefault="00A249D9" w:rsidP="00A249D9">
      <w:pPr>
        <w:pStyle w:val="BodyText"/>
        <w:tabs>
          <w:tab w:val="left" w:pos="2208"/>
        </w:tabs>
        <w:spacing w:after="180"/>
        <w:rPr>
          <w:lang w:val="en-US"/>
        </w:rPr>
      </w:pPr>
      <w:r w:rsidRPr="00A249D9">
        <w:rPr>
          <w:b/>
          <w:lang w:val="en-US"/>
        </w:rPr>
        <w:t>DEM:</w:t>
      </w:r>
      <w:r w:rsidRPr="00A249D9">
        <w:rPr>
          <w:lang w:val="en-US"/>
        </w:rPr>
        <w:t xml:space="preserve"> See </w:t>
      </w:r>
      <w:r w:rsidRPr="00A249D9">
        <w:rPr>
          <w:i/>
          <w:lang w:val="en-US"/>
        </w:rPr>
        <w:t>Digital Elevation Models.</w:t>
      </w:r>
    </w:p>
    <w:p w:rsidR="00A249D9" w:rsidRPr="00A249D9" w:rsidRDefault="00A249D9" w:rsidP="00A249D9">
      <w:pPr>
        <w:pStyle w:val="BodyText"/>
        <w:tabs>
          <w:tab w:val="left" w:pos="2208"/>
        </w:tabs>
        <w:spacing w:after="180"/>
        <w:rPr>
          <w:lang w:val="en-US"/>
        </w:rPr>
      </w:pPr>
      <w:r w:rsidRPr="00A249D9">
        <w:rPr>
          <w:b/>
          <w:lang w:val="en-US"/>
        </w:rPr>
        <w:t xml:space="preserve">Depocentre: </w:t>
      </w:r>
      <w:r w:rsidRPr="00A249D9">
        <w:rPr>
          <w:lang w:val="en-US"/>
        </w:rPr>
        <w:t>A site of maximum deposition, where the thickest accumulation of sediment is found, within a sedimentary basin or valley.</w:t>
      </w:r>
    </w:p>
    <w:p w:rsidR="00A249D9" w:rsidRPr="00A249D9" w:rsidRDefault="00A249D9" w:rsidP="00A249D9">
      <w:pPr>
        <w:pStyle w:val="BodyText"/>
        <w:tabs>
          <w:tab w:val="left" w:pos="2208"/>
        </w:tabs>
        <w:spacing w:after="180"/>
        <w:rPr>
          <w:lang w:val="en-US"/>
        </w:rPr>
      </w:pPr>
      <w:r w:rsidRPr="00A249D9">
        <w:rPr>
          <w:b/>
          <w:lang w:val="en-US"/>
        </w:rPr>
        <w:t>Desiccation:</w:t>
      </w:r>
      <w:r w:rsidRPr="00A249D9">
        <w:rPr>
          <w:lang w:val="en-US"/>
        </w:rPr>
        <w:t xml:space="preserve"> Drying out.</w:t>
      </w:r>
    </w:p>
    <w:p w:rsidR="00A249D9" w:rsidRPr="00A249D9" w:rsidRDefault="00A249D9" w:rsidP="00A249D9">
      <w:pPr>
        <w:pStyle w:val="BodyText"/>
        <w:tabs>
          <w:tab w:val="left" w:pos="2208"/>
        </w:tabs>
        <w:spacing w:after="180"/>
        <w:rPr>
          <w:lang w:val="en-US"/>
        </w:rPr>
      </w:pPr>
      <w:r w:rsidRPr="00A249D9">
        <w:rPr>
          <w:b/>
          <w:lang w:val="en-US"/>
        </w:rPr>
        <w:lastRenderedPageBreak/>
        <w:t>Detrital:</w:t>
      </w:r>
      <w:r w:rsidRPr="00A249D9">
        <w:rPr>
          <w:lang w:val="en-US"/>
        </w:rPr>
        <w:t xml:space="preserve"> Material derived from the mechanical breakdown of rock by the processes of weathering and erosion.</w:t>
      </w:r>
    </w:p>
    <w:p w:rsidR="00A249D9" w:rsidRPr="00A249D9" w:rsidRDefault="00A249D9" w:rsidP="00A249D9">
      <w:pPr>
        <w:pStyle w:val="BodyText"/>
        <w:tabs>
          <w:tab w:val="left" w:pos="2208"/>
        </w:tabs>
        <w:spacing w:after="180"/>
        <w:rPr>
          <w:lang w:val="en-US"/>
        </w:rPr>
      </w:pPr>
      <w:r w:rsidRPr="00A249D9">
        <w:rPr>
          <w:b/>
          <w:lang w:val="en-US"/>
        </w:rPr>
        <w:t>Digital Elevation Models (DEM):</w:t>
      </w:r>
      <w:r w:rsidRPr="00A249D9">
        <w:rPr>
          <w:lang w:val="en-US"/>
        </w:rPr>
        <w:t xml:space="preserve"> Digital representations of the topography of the earth that are important components of geographic information systems (GIS). DEM are obtained by many systems, including ground surveying, airborne radar and laser surveys, or from satellite radar.</w:t>
      </w:r>
    </w:p>
    <w:p w:rsidR="00A249D9" w:rsidRPr="00A249D9" w:rsidRDefault="00A249D9" w:rsidP="00A249D9">
      <w:pPr>
        <w:pStyle w:val="BodyText"/>
        <w:tabs>
          <w:tab w:val="left" w:pos="2208"/>
        </w:tabs>
        <w:spacing w:after="180"/>
        <w:rPr>
          <w:lang w:val="en-US"/>
        </w:rPr>
      </w:pPr>
      <w:r w:rsidRPr="00A249D9">
        <w:rPr>
          <w:b/>
          <w:lang w:val="en-US"/>
        </w:rPr>
        <w:t>Discharge:</w:t>
      </w:r>
      <w:r w:rsidRPr="00A249D9">
        <w:rPr>
          <w:lang w:val="en-US"/>
        </w:rPr>
        <w:t xml:space="preserve"> The flow of groundwater to surface water, bores, from one aquifer to the other or the sea. Also includes evapotranspiration from shallow aquifers.</w:t>
      </w:r>
    </w:p>
    <w:p w:rsidR="00A249D9" w:rsidRPr="00A249D9" w:rsidRDefault="00A249D9" w:rsidP="00A249D9">
      <w:pPr>
        <w:pStyle w:val="BodyText"/>
        <w:tabs>
          <w:tab w:val="left" w:pos="2208"/>
        </w:tabs>
        <w:spacing w:after="180"/>
        <w:rPr>
          <w:lang w:val="en-US"/>
        </w:rPr>
      </w:pPr>
      <w:r w:rsidRPr="00A249D9">
        <w:rPr>
          <w:b/>
          <w:lang w:val="en-US"/>
        </w:rPr>
        <w:t>Discharge zone:</w:t>
      </w:r>
      <w:r w:rsidRPr="00A249D9">
        <w:rPr>
          <w:lang w:val="en-US"/>
        </w:rPr>
        <w:t xml:space="preserve"> An area in which subsurface water is discharged to the land surface; in the arid zone it is where evaporite minerals (salts) precipitate as the water evaporates to the atmosphere.</w:t>
      </w:r>
    </w:p>
    <w:p w:rsidR="00A249D9" w:rsidRPr="00A249D9" w:rsidRDefault="00A249D9" w:rsidP="00A249D9">
      <w:pPr>
        <w:pStyle w:val="BodyText"/>
        <w:tabs>
          <w:tab w:val="left" w:pos="2208"/>
        </w:tabs>
        <w:spacing w:after="180"/>
        <w:rPr>
          <w:lang w:val="en-US"/>
        </w:rPr>
      </w:pPr>
      <w:r w:rsidRPr="00A249D9">
        <w:rPr>
          <w:b/>
          <w:lang w:val="en-US"/>
        </w:rPr>
        <w:t>Dissected:</w:t>
      </w:r>
      <w:r w:rsidRPr="00A249D9">
        <w:rPr>
          <w:lang w:val="en-US"/>
        </w:rPr>
        <w:t xml:space="preserve"> A term applied to landscapes which have been extensively eroded by valleys and gullies.</w:t>
      </w:r>
    </w:p>
    <w:p w:rsidR="00A249D9" w:rsidRPr="00A249D9" w:rsidRDefault="00A249D9" w:rsidP="00A249D9">
      <w:pPr>
        <w:pStyle w:val="BodyText"/>
        <w:tabs>
          <w:tab w:val="left" w:pos="2208"/>
        </w:tabs>
        <w:spacing w:after="180"/>
        <w:rPr>
          <w:lang w:val="en-US"/>
        </w:rPr>
      </w:pPr>
      <w:r w:rsidRPr="00A249D9">
        <w:rPr>
          <w:b/>
          <w:lang w:val="en-US"/>
        </w:rPr>
        <w:t>Down-hole logging:</w:t>
      </w:r>
      <w:r w:rsidRPr="00A249D9">
        <w:rPr>
          <w:lang w:val="en-US"/>
        </w:rPr>
        <w:t xml:space="preserve"> A method of measuring the geophysical properties of the rocks, soils, or sediments penetrated by a </w:t>
      </w:r>
      <w:r w:rsidR="00306C85">
        <w:rPr>
          <w:lang w:val="en-US"/>
        </w:rPr>
        <w:t>drillhole</w:t>
      </w:r>
      <w:r w:rsidRPr="00A249D9">
        <w:rPr>
          <w:lang w:val="en-US"/>
        </w:rPr>
        <w:t xml:space="preserve">. A tool that measures properties such as conductivity and natural </w:t>
      </w:r>
      <w:smartTag w:uri="urn:schemas-microsoft-com:office:smarttags" w:element="PersonName">
        <w:r w:rsidRPr="00A249D9">
          <w:rPr>
            <w:lang w:val="en-US"/>
          </w:rPr>
          <w:t>ga</w:t>
        </w:r>
      </w:smartTag>
      <w:r w:rsidRPr="00A249D9">
        <w:rPr>
          <w:lang w:val="en-US"/>
        </w:rPr>
        <w:t>mma radioactivity is lowered down the borehole; data is recorded during both descent and ascent of the tool. Down-hole logging is a vital technique to calibrate conductivity and surveys and interpret geological logs.</w:t>
      </w:r>
    </w:p>
    <w:p w:rsidR="00A249D9" w:rsidRPr="00A249D9" w:rsidRDefault="00A249D9" w:rsidP="00A249D9">
      <w:pPr>
        <w:pStyle w:val="BodyText"/>
        <w:tabs>
          <w:tab w:val="left" w:pos="2208"/>
        </w:tabs>
        <w:spacing w:after="180"/>
        <w:rPr>
          <w:lang w:val="en-US"/>
        </w:rPr>
      </w:pPr>
      <w:r w:rsidRPr="00A249D9">
        <w:rPr>
          <w:b/>
          <w:lang w:val="en-US"/>
        </w:rPr>
        <w:t xml:space="preserve">Drawdown: </w:t>
      </w:r>
      <w:r w:rsidRPr="00A249D9">
        <w:rPr>
          <w:lang w:val="en-US"/>
        </w:rPr>
        <w:t>The lowering of the watertable or potentiometric surface, normally as a result of the deliberate (or excessive) extraction of groundwater.</w:t>
      </w:r>
    </w:p>
    <w:p w:rsidR="00A249D9" w:rsidRPr="00A249D9" w:rsidRDefault="00A249D9" w:rsidP="00A249D9">
      <w:pPr>
        <w:pStyle w:val="BodyText"/>
        <w:tabs>
          <w:tab w:val="left" w:pos="2208"/>
        </w:tabs>
        <w:spacing w:after="180"/>
        <w:rPr>
          <w:lang w:val="en-US"/>
        </w:rPr>
      </w:pPr>
      <w:r w:rsidRPr="00A249D9">
        <w:rPr>
          <w:b/>
          <w:lang w:val="en-US"/>
        </w:rPr>
        <w:t>Duricrust:</w:t>
      </w:r>
      <w:r w:rsidRPr="00A249D9">
        <w:rPr>
          <w:lang w:val="en-US"/>
        </w:rPr>
        <w:t xml:space="preserve"> A hardened layer formed in the regolith by cementation of soil or sediment, generally by minerals rich in iron, sulfate, silica, or carbonate.</w:t>
      </w:r>
    </w:p>
    <w:p w:rsidR="00A249D9" w:rsidRPr="00A249D9" w:rsidRDefault="00A249D9" w:rsidP="00A249D9">
      <w:pPr>
        <w:pStyle w:val="BodyText"/>
        <w:tabs>
          <w:tab w:val="left" w:pos="2208"/>
        </w:tabs>
        <w:spacing w:after="180"/>
      </w:pPr>
      <w:r w:rsidRPr="00A249D9">
        <w:rPr>
          <w:b/>
        </w:rPr>
        <w:t>EC:</w:t>
      </w:r>
      <w:r w:rsidRPr="00A249D9">
        <w:t xml:space="preserve"> Electrical Conductivity, a measure of conductivity and a proxy for salinity, typically measured in </w:t>
      </w:r>
      <w:r w:rsidRPr="00A249D9">
        <w:rPr>
          <w:lang w:val="en-US"/>
        </w:rPr>
        <w:t>micro Siemens per cm (µS/cm). Fresh drinking water is, ideally, less than 100 µS/cm while seawater has a conductivity of 54</w:t>
      </w:r>
      <w:r w:rsidR="00D51B4B">
        <w:rPr>
          <w:lang w:val="en-US"/>
        </w:rPr>
        <w:t>,</w:t>
      </w:r>
      <w:r w:rsidR="0039389A">
        <w:rPr>
          <w:lang w:val="en-US"/>
        </w:rPr>
        <w:t>000 µS/cm.</w:t>
      </w:r>
    </w:p>
    <w:p w:rsidR="008A5E3E" w:rsidRPr="008A5E3E" w:rsidRDefault="008A5E3E" w:rsidP="00A249D9">
      <w:pPr>
        <w:pStyle w:val="BodyText"/>
        <w:tabs>
          <w:tab w:val="left" w:pos="2208"/>
        </w:tabs>
        <w:spacing w:after="180"/>
        <w:rPr>
          <w:lang w:val="en-US"/>
        </w:rPr>
      </w:pPr>
      <w:r>
        <w:rPr>
          <w:b/>
          <w:lang w:val="en-US"/>
        </w:rPr>
        <w:t>Eocene:</w:t>
      </w:r>
      <w:r w:rsidR="00B475B8">
        <w:rPr>
          <w:b/>
          <w:lang w:val="en-US"/>
        </w:rPr>
        <w:t xml:space="preserve"> </w:t>
      </w:r>
      <w:r w:rsidR="00A35B5B">
        <w:rPr>
          <w:lang w:val="en-US"/>
        </w:rPr>
        <w:t>Geologic epoch extending from 56 to 33.9 million years ago. Part of the Cenozoic era.</w:t>
      </w:r>
    </w:p>
    <w:p w:rsidR="00A249D9" w:rsidRPr="00A249D9" w:rsidRDefault="00A249D9" w:rsidP="00A249D9">
      <w:pPr>
        <w:pStyle w:val="BodyText"/>
        <w:tabs>
          <w:tab w:val="left" w:pos="2208"/>
        </w:tabs>
        <w:spacing w:after="180"/>
        <w:rPr>
          <w:lang w:val="en-US"/>
        </w:rPr>
      </w:pPr>
      <w:r w:rsidRPr="00A249D9">
        <w:rPr>
          <w:b/>
          <w:lang w:val="en-US"/>
        </w:rPr>
        <w:t xml:space="preserve">Erosion: </w:t>
      </w:r>
      <w:r w:rsidRPr="00A249D9">
        <w:rPr>
          <w:lang w:val="en-US"/>
        </w:rPr>
        <w:t>Part of the process of denudation that includes the physical breaking down, chemical solution, and transportation of material. Movement of soil or rock material is by the agents of running water, wind and gravity. Differential erosion pertains to adjacent or subjacent materials that have eroded differentially; the more reactive material is rapidly weathered and more easily transported, and tends to leave more recessive landforms relative to more resistant material which forms upstanding landforms.</w:t>
      </w:r>
    </w:p>
    <w:p w:rsidR="00A249D9" w:rsidRPr="00A249D9" w:rsidRDefault="00A249D9" w:rsidP="00A249D9">
      <w:pPr>
        <w:pStyle w:val="BodyText"/>
        <w:tabs>
          <w:tab w:val="left" w:pos="2208"/>
        </w:tabs>
        <w:spacing w:after="180"/>
        <w:rPr>
          <w:lang w:val="en-US"/>
        </w:rPr>
      </w:pPr>
      <w:r w:rsidRPr="00A249D9">
        <w:rPr>
          <w:b/>
          <w:lang w:val="en-US"/>
        </w:rPr>
        <w:t xml:space="preserve">Evaporative concentration: </w:t>
      </w:r>
      <w:r w:rsidRPr="00A249D9">
        <w:rPr>
          <w:lang w:val="en-US"/>
        </w:rPr>
        <w:t>Concentration of solutes in groundwater owing to evaporation down-gradient in the flow path or at near-surface levels. The concentration of chemical constituents may remain fairly constant although the volume of water in which they are dissolved decreases owing to evaporation.</w:t>
      </w:r>
    </w:p>
    <w:p w:rsidR="00A249D9" w:rsidRPr="00A249D9" w:rsidRDefault="00A249D9" w:rsidP="00A249D9">
      <w:pPr>
        <w:pStyle w:val="BodyText"/>
        <w:tabs>
          <w:tab w:val="left" w:pos="2208"/>
        </w:tabs>
        <w:spacing w:after="180"/>
        <w:rPr>
          <w:lang w:val="en-US"/>
        </w:rPr>
      </w:pPr>
      <w:r w:rsidRPr="00A249D9">
        <w:rPr>
          <w:b/>
          <w:lang w:val="en-US"/>
        </w:rPr>
        <w:t>Evapotranspiration:</w:t>
      </w:r>
      <w:r w:rsidRPr="00A249D9">
        <w:rPr>
          <w:lang w:val="en-US"/>
        </w:rPr>
        <w:t xml:space="preserve"> Combined term for water lost as vapour from a soil or open water surface (evaporation) and from the surface of a plant (transpiration). </w:t>
      </w:r>
    </w:p>
    <w:p w:rsidR="00A249D9" w:rsidRPr="00A249D9" w:rsidRDefault="00A249D9" w:rsidP="00A249D9">
      <w:pPr>
        <w:pStyle w:val="BodyText"/>
        <w:tabs>
          <w:tab w:val="left" w:pos="2208"/>
        </w:tabs>
        <w:spacing w:after="180"/>
        <w:rPr>
          <w:lang w:val="en-US"/>
        </w:rPr>
      </w:pPr>
      <w:r w:rsidRPr="00A249D9">
        <w:rPr>
          <w:b/>
          <w:lang w:val="en-US"/>
        </w:rPr>
        <w:t xml:space="preserve">Fault: </w:t>
      </w:r>
      <w:r w:rsidRPr="00A249D9">
        <w:rPr>
          <w:lang w:val="en-US"/>
        </w:rPr>
        <w:t xml:space="preserve">Fracture in a rock body along which displacement </w:t>
      </w:r>
      <w:r w:rsidR="0039389A">
        <w:rPr>
          <w:lang w:val="en-US"/>
        </w:rPr>
        <w:t xml:space="preserve">(movement) </w:t>
      </w:r>
      <w:r w:rsidRPr="00A249D9">
        <w:rPr>
          <w:lang w:val="en-US"/>
        </w:rPr>
        <w:t>has occurred.</w:t>
      </w:r>
    </w:p>
    <w:p w:rsidR="00A249D9" w:rsidRPr="00A249D9" w:rsidRDefault="00A249D9" w:rsidP="00A249D9">
      <w:pPr>
        <w:pStyle w:val="BodyText"/>
        <w:tabs>
          <w:tab w:val="left" w:pos="2208"/>
        </w:tabs>
        <w:spacing w:after="180"/>
        <w:rPr>
          <w:lang w:val="en-US"/>
        </w:rPr>
      </w:pPr>
      <w:r w:rsidRPr="00A249D9">
        <w:rPr>
          <w:b/>
          <w:lang w:val="en-US"/>
        </w:rPr>
        <w:t>Feldspar:</w:t>
      </w:r>
      <w:r w:rsidRPr="00A249D9">
        <w:rPr>
          <w:lang w:val="en-US"/>
        </w:rPr>
        <w:t xml:space="preserve"> A common rock-forming mineral consisting of aluminium, silicon, oxygen and varying amounts of calcium, sodium, and potassium.</w:t>
      </w:r>
    </w:p>
    <w:p w:rsidR="00A249D9" w:rsidRPr="00A249D9" w:rsidRDefault="00A249D9" w:rsidP="00A249D9">
      <w:pPr>
        <w:pStyle w:val="BodyText"/>
        <w:tabs>
          <w:tab w:val="left" w:pos="2208"/>
        </w:tabs>
        <w:spacing w:after="180"/>
        <w:rPr>
          <w:lang w:val="en-US"/>
        </w:rPr>
      </w:pPr>
      <w:r w:rsidRPr="00A249D9">
        <w:rPr>
          <w:b/>
          <w:lang w:val="en-US"/>
        </w:rPr>
        <w:t>Ferricrete:</w:t>
      </w:r>
      <w:r w:rsidRPr="00A249D9">
        <w:rPr>
          <w:lang w:val="en-US"/>
        </w:rPr>
        <w:t xml:space="preserve"> A hardened iron-rich duricrust/weathering profile. Many Australian duricrusts formed during the Late Cretaceous and early Cenozoic when the climate was warm and humid. The term ‘ferricrete’ is preferred over the more obsolete term ‘laterite’ which has ambiguous definitions.</w:t>
      </w:r>
    </w:p>
    <w:p w:rsidR="00A249D9" w:rsidRPr="00A249D9" w:rsidRDefault="00A249D9" w:rsidP="00A249D9">
      <w:pPr>
        <w:pStyle w:val="BodyText"/>
        <w:tabs>
          <w:tab w:val="left" w:pos="2208"/>
        </w:tabs>
        <w:spacing w:after="180"/>
        <w:rPr>
          <w:lang w:val="en-US"/>
        </w:rPr>
      </w:pPr>
      <w:r w:rsidRPr="00A249D9">
        <w:rPr>
          <w:b/>
          <w:lang w:val="en-US"/>
        </w:rPr>
        <w:lastRenderedPageBreak/>
        <w:t xml:space="preserve">Fluvial: </w:t>
      </w:r>
      <w:r w:rsidRPr="00A249D9">
        <w:rPr>
          <w:lang w:val="en-US"/>
        </w:rPr>
        <w:t>Pertaining to a river, Fluvial processes relate to water flow (within and beyond a stream channel) bringing about erosion, transfer and deposition of sediment. ‘Fluviatile’ relates to sediments of fluvial origin.</w:t>
      </w:r>
    </w:p>
    <w:p w:rsidR="00A249D9" w:rsidRPr="00A249D9" w:rsidRDefault="00A249D9" w:rsidP="00A249D9">
      <w:pPr>
        <w:pStyle w:val="BodyText"/>
        <w:tabs>
          <w:tab w:val="left" w:pos="2208"/>
        </w:tabs>
        <w:spacing w:after="180"/>
        <w:rPr>
          <w:lang w:val="en-US"/>
        </w:rPr>
      </w:pPr>
      <w:r w:rsidRPr="00A249D9">
        <w:rPr>
          <w:b/>
          <w:lang w:val="en-US"/>
        </w:rPr>
        <w:t>Fracture:</w:t>
      </w:r>
      <w:r w:rsidRPr="00A249D9">
        <w:rPr>
          <w:lang w:val="en-US"/>
        </w:rPr>
        <w:t xml:space="preserve"> Cracks in</w:t>
      </w:r>
      <w:r w:rsidRPr="00A249D9">
        <w:t xml:space="preserve"> indurated</w:t>
      </w:r>
      <w:r w:rsidRPr="00A249D9">
        <w:rPr>
          <w:lang w:val="en-US"/>
        </w:rPr>
        <w:t xml:space="preserve"> rocks formed by stress and strain. Fractures along which significant movement has occurred are called faults.</w:t>
      </w:r>
    </w:p>
    <w:p w:rsidR="00A249D9" w:rsidRPr="00A249D9" w:rsidRDefault="00A249D9" w:rsidP="00A249D9">
      <w:pPr>
        <w:pStyle w:val="BodyText"/>
        <w:tabs>
          <w:tab w:val="left" w:pos="2208"/>
        </w:tabs>
        <w:spacing w:after="180"/>
        <w:rPr>
          <w:lang w:val="en-US"/>
        </w:rPr>
      </w:pPr>
      <w:r w:rsidRPr="00A249D9">
        <w:rPr>
          <w:b/>
          <w:lang w:val="en-US"/>
        </w:rPr>
        <w:t>Gamma ray logging:</w:t>
      </w:r>
      <w:r w:rsidRPr="00A249D9">
        <w:rPr>
          <w:lang w:val="en-US"/>
        </w:rPr>
        <w:t xml:space="preserve"> Down-hole geophysical logging technique that maps the </w:t>
      </w:r>
      <w:smartTag w:uri="urn:schemas-microsoft-com:office:smarttags" w:element="PersonName">
        <w:r w:rsidRPr="00A249D9">
          <w:rPr>
            <w:lang w:val="en-US"/>
          </w:rPr>
          <w:t>ga</w:t>
        </w:r>
      </w:smartTag>
      <w:r w:rsidRPr="00A249D9">
        <w:rPr>
          <w:lang w:val="en-US"/>
        </w:rPr>
        <w:t>mma radiation released by naturally occurring uranium, thorium and radioactive potassium within rocks and regolith.</w:t>
      </w:r>
    </w:p>
    <w:p w:rsidR="00A249D9" w:rsidRPr="00A249D9" w:rsidRDefault="00A249D9" w:rsidP="00A249D9">
      <w:pPr>
        <w:pStyle w:val="BodyText"/>
        <w:tabs>
          <w:tab w:val="left" w:pos="2208"/>
        </w:tabs>
        <w:spacing w:after="180"/>
        <w:rPr>
          <w:lang w:val="en-US"/>
        </w:rPr>
      </w:pPr>
      <w:r w:rsidRPr="00A249D9">
        <w:rPr>
          <w:b/>
          <w:lang w:val="en-US"/>
        </w:rPr>
        <w:t>Geomorphology:</w:t>
      </w:r>
      <w:r w:rsidRPr="00A249D9">
        <w:rPr>
          <w:lang w:val="en-US"/>
        </w:rPr>
        <w:t xml:space="preserve"> The study of landforms.</w:t>
      </w:r>
    </w:p>
    <w:p w:rsidR="00A249D9" w:rsidRPr="00A249D9" w:rsidRDefault="00A249D9" w:rsidP="00A249D9">
      <w:pPr>
        <w:pStyle w:val="BodyText"/>
        <w:tabs>
          <w:tab w:val="left" w:pos="2208"/>
        </w:tabs>
        <w:spacing w:after="180"/>
        <w:rPr>
          <w:lang w:val="en-US"/>
        </w:rPr>
      </w:pPr>
      <w:r w:rsidRPr="00A249D9">
        <w:rPr>
          <w:b/>
          <w:lang w:val="en-US"/>
        </w:rPr>
        <w:t>Geophysics:</w:t>
      </w:r>
      <w:r w:rsidRPr="00A249D9">
        <w:rPr>
          <w:lang w:val="en-US"/>
        </w:rPr>
        <w:t xml:space="preserve"> The study of the physical properties of the earth, in particular magnetic, conductivity, and radiometric properties, or variations in the earth’s gravity. Geophysical techniques are widely used in mineral exploration and can help to understand the subsurface structure of the earth, locate groundwater, and map salinity (as well as many other applications).</w:t>
      </w:r>
    </w:p>
    <w:p w:rsidR="00A249D9" w:rsidRPr="00A249D9" w:rsidRDefault="00A249D9" w:rsidP="00A249D9">
      <w:pPr>
        <w:pStyle w:val="BodyText"/>
        <w:tabs>
          <w:tab w:val="left" w:pos="2208"/>
        </w:tabs>
        <w:spacing w:after="180"/>
        <w:rPr>
          <w:lang w:val="en-US"/>
        </w:rPr>
      </w:pPr>
      <w:r w:rsidRPr="00A249D9">
        <w:rPr>
          <w:b/>
          <w:lang w:val="en-US"/>
        </w:rPr>
        <w:t>Geographical Information Systems (</w:t>
      </w:r>
      <w:smartTag w:uri="urn:schemas-microsoft-com:office:smarttags" w:element="stockticker">
        <w:r w:rsidRPr="00A249D9">
          <w:rPr>
            <w:b/>
            <w:lang w:val="en-US"/>
          </w:rPr>
          <w:t>GIS</w:t>
        </w:r>
      </w:smartTag>
      <w:r w:rsidRPr="00A249D9">
        <w:rPr>
          <w:b/>
          <w:lang w:val="en-US"/>
        </w:rPr>
        <w:t>):</w:t>
      </w:r>
      <w:r w:rsidRPr="00A249D9">
        <w:rPr>
          <w:lang w:val="en-US"/>
        </w:rPr>
        <w:t xml:space="preserve"> </w:t>
      </w:r>
      <w:smartTag w:uri="urn:schemas-microsoft-com:office:smarttags" w:element="stockticker">
        <w:r w:rsidRPr="00A249D9">
          <w:rPr>
            <w:lang w:val="en-US"/>
          </w:rPr>
          <w:t>GIS</w:t>
        </w:r>
      </w:smartTag>
      <w:r w:rsidRPr="00A249D9">
        <w:rPr>
          <w:lang w:val="en-US"/>
        </w:rPr>
        <w:t xml:space="preserve"> are computer-based systems for creating, storing, analysing and managing multiple layers of spatial data.</w:t>
      </w:r>
      <w:r w:rsidR="00B475B8">
        <w:rPr>
          <w:lang w:val="en-US"/>
        </w:rPr>
        <w:t xml:space="preserve"> </w:t>
      </w:r>
      <w:r w:rsidRPr="00A249D9">
        <w:rPr>
          <w:lang w:val="en-US"/>
        </w:rPr>
        <w:t xml:space="preserve">These datasets include maps of geology, topography, infrastructure, soils, vegetation, and land use. </w:t>
      </w:r>
      <w:smartTag w:uri="urn:schemas-microsoft-com:office:smarttags" w:element="stockticker">
        <w:r w:rsidRPr="00A249D9">
          <w:rPr>
            <w:lang w:val="en-US"/>
          </w:rPr>
          <w:t>GIS</w:t>
        </w:r>
      </w:smartTag>
      <w:r w:rsidRPr="00A249D9">
        <w:rPr>
          <w:lang w:val="en-US"/>
        </w:rPr>
        <w:t xml:space="preserve"> allow users to create interactive queries to analyse trends and patterns in spatial information.</w:t>
      </w:r>
    </w:p>
    <w:p w:rsidR="00A249D9" w:rsidRPr="00A249D9" w:rsidRDefault="00A249D9" w:rsidP="00A249D9">
      <w:pPr>
        <w:pStyle w:val="BodyText"/>
        <w:tabs>
          <w:tab w:val="left" w:pos="2208"/>
        </w:tabs>
        <w:spacing w:after="180"/>
      </w:pPr>
      <w:r w:rsidRPr="00A249D9">
        <w:rPr>
          <w:b/>
        </w:rPr>
        <w:t xml:space="preserve">Gigalitre </w:t>
      </w:r>
      <w:r w:rsidRPr="00A249D9">
        <w:rPr>
          <w:b/>
          <w:lang w:val="en-US"/>
        </w:rPr>
        <w:t>(</w:t>
      </w:r>
      <w:r w:rsidRPr="00A249D9">
        <w:rPr>
          <w:b/>
        </w:rPr>
        <w:t>GL):</w:t>
      </w:r>
      <w:r w:rsidRPr="00A249D9">
        <w:t xml:space="preserve"> one billion litres (equivalent to 1000 megalitres, ML).</w:t>
      </w:r>
    </w:p>
    <w:p w:rsidR="00A249D9" w:rsidRPr="00A249D9" w:rsidRDefault="00A249D9" w:rsidP="00A249D9">
      <w:pPr>
        <w:pStyle w:val="BodyText"/>
        <w:tabs>
          <w:tab w:val="left" w:pos="2208"/>
        </w:tabs>
        <w:spacing w:after="180"/>
        <w:rPr>
          <w:lang w:val="en-US"/>
        </w:rPr>
      </w:pPr>
      <w:r w:rsidRPr="00A249D9">
        <w:rPr>
          <w:b/>
          <w:lang w:val="en-US"/>
        </w:rPr>
        <w:t xml:space="preserve">Gneiss: </w:t>
      </w:r>
      <w:r w:rsidRPr="00A249D9">
        <w:rPr>
          <w:lang w:val="en-US"/>
        </w:rPr>
        <w:t>Coarse-grained banded crystalline rocks that formed from regional metamorphism; the banding reflects the separation of constituent mafic (iron and magnesium-rich) and felsic (feldspar and silica/quartz-rich) minerals.</w:t>
      </w:r>
    </w:p>
    <w:p w:rsidR="00A249D9" w:rsidRPr="00A249D9" w:rsidRDefault="00A249D9" w:rsidP="00A249D9">
      <w:pPr>
        <w:pStyle w:val="BodyText"/>
        <w:tabs>
          <w:tab w:val="left" w:pos="2208"/>
        </w:tabs>
        <w:spacing w:after="180"/>
        <w:rPr>
          <w:lang w:val="en-US"/>
        </w:rPr>
      </w:pPr>
      <w:r w:rsidRPr="00A249D9">
        <w:rPr>
          <w:b/>
          <w:lang w:val="en-US"/>
        </w:rPr>
        <w:t xml:space="preserve">GOCAD: </w:t>
      </w:r>
      <w:r w:rsidRPr="00A249D9">
        <w:rPr>
          <w:lang w:val="en-US"/>
        </w:rPr>
        <w:t>3D modelling software for building subsurface geologic models.</w:t>
      </w:r>
    </w:p>
    <w:p w:rsidR="00A249D9" w:rsidRPr="00A249D9" w:rsidRDefault="00A249D9" w:rsidP="00A249D9">
      <w:pPr>
        <w:pStyle w:val="BodyText"/>
        <w:tabs>
          <w:tab w:val="left" w:pos="2208"/>
        </w:tabs>
        <w:spacing w:after="180"/>
        <w:rPr>
          <w:lang w:val="en-US"/>
        </w:rPr>
      </w:pPr>
      <w:r w:rsidRPr="00A249D9">
        <w:rPr>
          <w:b/>
          <w:lang w:val="en-US"/>
        </w:rPr>
        <w:t>Goethite:</w:t>
      </w:r>
      <w:r w:rsidRPr="00A249D9">
        <w:rPr>
          <w:lang w:val="en-US"/>
        </w:rPr>
        <w:t xml:space="preserve"> A yellowish-brown iron hydroxide mineral that is common in soils and regolith.</w:t>
      </w:r>
    </w:p>
    <w:p w:rsidR="00A249D9" w:rsidRPr="00A249D9" w:rsidRDefault="00A249D9" w:rsidP="00A249D9">
      <w:pPr>
        <w:pStyle w:val="BodyText"/>
        <w:tabs>
          <w:tab w:val="left" w:pos="2208"/>
        </w:tabs>
        <w:spacing w:after="180"/>
        <w:rPr>
          <w:lang w:val="en-US"/>
        </w:rPr>
      </w:pPr>
      <w:r w:rsidRPr="00A249D9">
        <w:rPr>
          <w:b/>
          <w:lang w:val="en-US"/>
        </w:rPr>
        <w:t>Granite:</w:t>
      </w:r>
      <w:r w:rsidRPr="00A249D9">
        <w:rPr>
          <w:lang w:val="en-US"/>
        </w:rPr>
        <w:t xml:space="preserve"> A light-coloured, coarse-grained crystalline igneous rock consisting mainly of quartz and feldspar, plus mica and accessory minerals.</w:t>
      </w:r>
    </w:p>
    <w:p w:rsidR="00A249D9" w:rsidRPr="00A249D9" w:rsidRDefault="00A249D9" w:rsidP="00A249D9">
      <w:pPr>
        <w:pStyle w:val="BodyText"/>
        <w:tabs>
          <w:tab w:val="left" w:pos="2208"/>
        </w:tabs>
        <w:spacing w:after="180"/>
        <w:rPr>
          <w:lang w:val="en-US"/>
        </w:rPr>
      </w:pPr>
      <w:r w:rsidRPr="00A249D9">
        <w:rPr>
          <w:b/>
          <w:lang w:val="en-US"/>
        </w:rPr>
        <w:t>Granules:</w:t>
      </w:r>
      <w:r w:rsidRPr="00A249D9">
        <w:rPr>
          <w:lang w:val="en-US"/>
        </w:rPr>
        <w:t xml:space="preserve"> Gravel-sized sediment between 2-4 mm in diameter.</w:t>
      </w:r>
    </w:p>
    <w:p w:rsidR="00A249D9" w:rsidRPr="00A249D9" w:rsidRDefault="00A249D9" w:rsidP="00A249D9">
      <w:pPr>
        <w:pStyle w:val="BodyText"/>
        <w:tabs>
          <w:tab w:val="left" w:pos="2208"/>
        </w:tabs>
        <w:spacing w:after="180"/>
        <w:rPr>
          <w:lang w:val="en-US"/>
        </w:rPr>
      </w:pPr>
      <w:r w:rsidRPr="00A249D9">
        <w:rPr>
          <w:b/>
          <w:lang w:val="en-US"/>
        </w:rPr>
        <w:t>Gravel:</w:t>
      </w:r>
      <w:r w:rsidRPr="00A249D9">
        <w:rPr>
          <w:lang w:val="en-US"/>
        </w:rPr>
        <w:t xml:space="preserve"> All loose, coarse-grained sediments with grains greater than 2 mm diameter.</w:t>
      </w:r>
    </w:p>
    <w:p w:rsidR="00A249D9" w:rsidRPr="00A249D9" w:rsidRDefault="00A249D9" w:rsidP="00A249D9">
      <w:pPr>
        <w:pStyle w:val="BodyText"/>
        <w:tabs>
          <w:tab w:val="left" w:pos="2208"/>
        </w:tabs>
        <w:spacing w:after="180"/>
        <w:rPr>
          <w:lang w:val="en-US"/>
        </w:rPr>
      </w:pPr>
      <w:r w:rsidRPr="00A249D9">
        <w:rPr>
          <w:b/>
          <w:lang w:val="it-IT"/>
        </w:rPr>
        <w:t xml:space="preserve">Gypsum: </w:t>
      </w:r>
      <w:r w:rsidRPr="00A249D9">
        <w:rPr>
          <w:lang w:val="it-IT"/>
        </w:rPr>
        <w:t>Calcium sulphate (CaSO</w:t>
      </w:r>
      <w:r w:rsidRPr="00A249D9">
        <w:rPr>
          <w:vertAlign w:val="subscript"/>
          <w:lang w:val="it-IT"/>
        </w:rPr>
        <w:t>4</w:t>
      </w:r>
      <w:r w:rsidRPr="00A249D9">
        <w:rPr>
          <w:lang w:val="it-IT"/>
        </w:rPr>
        <w:t>.2H</w:t>
      </w:r>
      <w:r w:rsidRPr="00A249D9">
        <w:rPr>
          <w:vertAlign w:val="subscript"/>
          <w:lang w:val="it-IT"/>
        </w:rPr>
        <w:t>2</w:t>
      </w:r>
      <w:r w:rsidRPr="00A249D9">
        <w:rPr>
          <w:lang w:val="it-IT"/>
        </w:rPr>
        <w:t xml:space="preserve">O). </w:t>
      </w:r>
      <w:r w:rsidRPr="00A249D9">
        <w:rPr>
          <w:lang w:val="en-US"/>
        </w:rPr>
        <w:t>‘Gypcrete’ refers to indurated secondary precipitates of gypsum deposits which are common around salt lakes. ‘Gypsiferous’ refers to gypsum-rich material. Gypsiferous dunes, which commonly make islands and skirt the margins of salt lakes, have formed from gypsum crusts deflated from the lakebed and redeposited by aeolian action.</w:t>
      </w:r>
    </w:p>
    <w:p w:rsidR="00A249D9" w:rsidRPr="00A249D9" w:rsidRDefault="00A249D9" w:rsidP="00A249D9">
      <w:pPr>
        <w:pStyle w:val="BodyText"/>
        <w:tabs>
          <w:tab w:val="left" w:pos="2208"/>
        </w:tabs>
        <w:spacing w:after="180"/>
        <w:rPr>
          <w:lang w:val="en-US"/>
        </w:rPr>
      </w:pPr>
      <w:r w:rsidRPr="00A249D9">
        <w:rPr>
          <w:b/>
          <w:lang w:val="en-US"/>
        </w:rPr>
        <w:t>Haematite:</w:t>
      </w:r>
      <w:r w:rsidRPr="00A249D9">
        <w:rPr>
          <w:lang w:val="en-US"/>
        </w:rPr>
        <w:t xml:space="preserve"> A reddish-brown iron oxide mineral that is common in soils and regolith.</w:t>
      </w:r>
    </w:p>
    <w:p w:rsidR="00A249D9" w:rsidRPr="00A249D9" w:rsidRDefault="00A249D9" w:rsidP="00A249D9">
      <w:pPr>
        <w:pStyle w:val="BodyText"/>
        <w:tabs>
          <w:tab w:val="left" w:pos="2208"/>
        </w:tabs>
        <w:spacing w:after="180"/>
        <w:rPr>
          <w:lang w:val="en-US"/>
        </w:rPr>
      </w:pPr>
      <w:r w:rsidRPr="00A249D9">
        <w:rPr>
          <w:b/>
          <w:lang w:val="en-US"/>
        </w:rPr>
        <w:t xml:space="preserve">Hydraulic conductivity (permeability): </w:t>
      </w:r>
      <w:r w:rsidRPr="00A249D9">
        <w:rPr>
          <w:lang w:val="en-US"/>
        </w:rPr>
        <w:t>The ability of a rock, unconsolidated sediment or soil to permit water flow through its pores.</w:t>
      </w:r>
    </w:p>
    <w:p w:rsidR="00A249D9" w:rsidRPr="00A249D9" w:rsidRDefault="00A249D9" w:rsidP="00A249D9">
      <w:pPr>
        <w:pStyle w:val="BodyText"/>
        <w:tabs>
          <w:tab w:val="left" w:pos="2208"/>
        </w:tabs>
        <w:spacing w:after="180"/>
        <w:rPr>
          <w:lang w:val="en-US"/>
        </w:rPr>
      </w:pPr>
      <w:r w:rsidRPr="00A249D9">
        <w:rPr>
          <w:b/>
          <w:lang w:val="en-US"/>
        </w:rPr>
        <w:t>Hydraulic gradient:</w:t>
      </w:r>
      <w:r w:rsidRPr="00A249D9">
        <w:rPr>
          <w:lang w:val="en-US"/>
        </w:rPr>
        <w:t xml:space="preserve"> A measure of the change in groundwater head over a given distance. Maximum flow will normally be in the direction of the maximum fall in the head.</w:t>
      </w:r>
    </w:p>
    <w:p w:rsidR="00A249D9" w:rsidRPr="00A249D9" w:rsidRDefault="00A249D9" w:rsidP="00A249D9">
      <w:pPr>
        <w:pStyle w:val="BodyText"/>
        <w:tabs>
          <w:tab w:val="left" w:pos="2208"/>
        </w:tabs>
        <w:spacing w:after="180"/>
        <w:rPr>
          <w:lang w:val="en-US"/>
        </w:rPr>
      </w:pPr>
      <w:r w:rsidRPr="00A249D9">
        <w:rPr>
          <w:b/>
          <w:lang w:val="en-US"/>
        </w:rPr>
        <w:t>Hydrogeology:</w:t>
      </w:r>
      <w:r w:rsidRPr="00A249D9">
        <w:rPr>
          <w:lang w:val="en-US"/>
        </w:rPr>
        <w:t xml:space="preserve"> The study of geological properties of rocks, soils, and sediments as they relate to groundwater movement and storage.</w:t>
      </w:r>
    </w:p>
    <w:p w:rsidR="00A249D9" w:rsidRPr="00A249D9" w:rsidRDefault="00A249D9" w:rsidP="00A249D9">
      <w:pPr>
        <w:pStyle w:val="BodyText"/>
        <w:tabs>
          <w:tab w:val="left" w:pos="2208"/>
        </w:tabs>
        <w:spacing w:after="180"/>
        <w:rPr>
          <w:lang w:val="en-US"/>
        </w:rPr>
      </w:pPr>
      <w:r w:rsidRPr="00A249D9">
        <w:rPr>
          <w:b/>
          <w:lang w:val="en-US"/>
        </w:rPr>
        <w:t xml:space="preserve">Hypersaline: </w:t>
      </w:r>
      <w:r w:rsidRPr="00A249D9">
        <w:rPr>
          <w:lang w:val="en-US"/>
        </w:rPr>
        <w:t>More saline than seawater, which has TDS of approximately 35,000 ppm (mg/</w:t>
      </w:r>
      <w:r w:rsidR="009D282F">
        <w:rPr>
          <w:lang w:val="en-US"/>
        </w:rPr>
        <w:t>L</w:t>
      </w:r>
      <w:r w:rsidRPr="00A249D9">
        <w:rPr>
          <w:lang w:val="en-US"/>
        </w:rPr>
        <w:t>).</w:t>
      </w:r>
    </w:p>
    <w:p w:rsidR="00A249D9" w:rsidRPr="00A249D9" w:rsidRDefault="00A249D9" w:rsidP="00A249D9">
      <w:pPr>
        <w:pStyle w:val="BodyText"/>
        <w:tabs>
          <w:tab w:val="left" w:pos="2208"/>
        </w:tabs>
        <w:spacing w:after="180"/>
        <w:rPr>
          <w:lang w:val="en-US"/>
        </w:rPr>
      </w:pPr>
      <w:r w:rsidRPr="00A249D9">
        <w:rPr>
          <w:b/>
          <w:lang w:val="en-US"/>
        </w:rPr>
        <w:lastRenderedPageBreak/>
        <w:t xml:space="preserve">Igneous: </w:t>
      </w:r>
      <w:r w:rsidRPr="00A249D9">
        <w:rPr>
          <w:lang w:val="en-US"/>
        </w:rPr>
        <w:t>Applied to one of three main groups of rock types (igneous, metamorphic and sedimentary), to describe those rocks that have crystallized from magma.</w:t>
      </w:r>
    </w:p>
    <w:p w:rsidR="00A249D9" w:rsidRPr="00A249D9" w:rsidRDefault="00A249D9" w:rsidP="00A249D9">
      <w:pPr>
        <w:pStyle w:val="BodyText"/>
        <w:tabs>
          <w:tab w:val="left" w:pos="2208"/>
        </w:tabs>
        <w:spacing w:after="180"/>
        <w:rPr>
          <w:lang w:val="en-US"/>
        </w:rPr>
      </w:pPr>
      <w:r w:rsidRPr="00A249D9">
        <w:rPr>
          <w:b/>
          <w:bCs/>
          <w:lang w:val="en-US"/>
        </w:rPr>
        <w:t xml:space="preserve">Incised channel: </w:t>
      </w:r>
      <w:r w:rsidRPr="00A249D9">
        <w:rPr>
          <w:lang w:val="en-US"/>
        </w:rPr>
        <w:t>A river channel that has cut down below its original flood plain.</w:t>
      </w:r>
      <w:r w:rsidR="00B475B8">
        <w:rPr>
          <w:lang w:val="en-US"/>
        </w:rPr>
        <w:t xml:space="preserve"> </w:t>
      </w:r>
      <w:r w:rsidRPr="00A249D9">
        <w:rPr>
          <w:lang w:val="en-US"/>
        </w:rPr>
        <w:t>This commonly occurs in response to changes in river flow conditions or geological uplift.</w:t>
      </w:r>
    </w:p>
    <w:p w:rsidR="00A249D9" w:rsidRPr="00A249D9" w:rsidRDefault="00A249D9" w:rsidP="00A249D9">
      <w:pPr>
        <w:pStyle w:val="BodyText"/>
        <w:tabs>
          <w:tab w:val="left" w:pos="2208"/>
        </w:tabs>
        <w:spacing w:after="180"/>
        <w:rPr>
          <w:lang w:val="en-US"/>
        </w:rPr>
      </w:pPr>
      <w:r w:rsidRPr="00A249D9">
        <w:rPr>
          <w:b/>
          <w:lang w:val="en-US"/>
        </w:rPr>
        <w:t>Indurated:</w:t>
      </w:r>
      <w:r w:rsidRPr="00A249D9">
        <w:rPr>
          <w:lang w:val="en-US"/>
        </w:rPr>
        <w:t xml:space="preserve"> The process of hardening, such as occurs when sediments are turned into rock by various cementing agents, or surface hardening of some exposed rock surfaces that can occur during weathering.</w:t>
      </w:r>
    </w:p>
    <w:p w:rsidR="00A249D9" w:rsidRPr="00A249D9" w:rsidRDefault="00A249D9" w:rsidP="00A249D9">
      <w:pPr>
        <w:pStyle w:val="BodyText"/>
        <w:tabs>
          <w:tab w:val="left" w:pos="2208"/>
        </w:tabs>
        <w:spacing w:after="180"/>
      </w:pPr>
      <w:r w:rsidRPr="00A249D9">
        <w:rPr>
          <w:b/>
        </w:rPr>
        <w:t>Kilolitre (kL):</w:t>
      </w:r>
      <w:r w:rsidRPr="00A249D9">
        <w:t xml:space="preserve"> 1000 litres (cubic litre: m</w:t>
      </w:r>
      <w:r w:rsidRPr="00A249D9">
        <w:rPr>
          <w:vertAlign w:val="superscript"/>
        </w:rPr>
        <w:t>3</w:t>
      </w:r>
      <w:r w:rsidRPr="00A249D9">
        <w:t>)</w:t>
      </w:r>
    </w:p>
    <w:p w:rsidR="00A249D9" w:rsidRPr="00A249D9" w:rsidRDefault="00A249D9" w:rsidP="00A249D9">
      <w:pPr>
        <w:pStyle w:val="BodyText"/>
        <w:tabs>
          <w:tab w:val="left" w:pos="2208"/>
        </w:tabs>
        <w:spacing w:after="180"/>
        <w:rPr>
          <w:lang w:val="en-US"/>
        </w:rPr>
      </w:pPr>
      <w:r w:rsidRPr="00A249D9">
        <w:rPr>
          <w:b/>
          <w:lang w:val="en-US"/>
        </w:rPr>
        <w:t xml:space="preserve">Lacustrine: </w:t>
      </w:r>
      <w:r w:rsidRPr="00A249D9">
        <w:rPr>
          <w:lang w:val="en-US"/>
        </w:rPr>
        <w:t>Pertaining to, produced by, or formed in a lake.</w:t>
      </w:r>
    </w:p>
    <w:p w:rsidR="00A249D9" w:rsidRPr="00A249D9" w:rsidRDefault="00A249D9" w:rsidP="00A249D9">
      <w:pPr>
        <w:pStyle w:val="BodyText"/>
        <w:tabs>
          <w:tab w:val="left" w:pos="2208"/>
        </w:tabs>
        <w:spacing w:after="180"/>
        <w:rPr>
          <w:lang w:val="en-US"/>
        </w:rPr>
      </w:pPr>
      <w:r w:rsidRPr="00A249D9">
        <w:rPr>
          <w:b/>
          <w:lang w:val="en-US"/>
        </w:rPr>
        <w:t>LANDSAT:</w:t>
      </w:r>
      <w:r w:rsidRPr="00A249D9">
        <w:rPr>
          <w:lang w:val="en-US"/>
        </w:rPr>
        <w:t xml:space="preserve"> A polar-orbit satellite launched by NASA to collect </w:t>
      </w:r>
      <w:r w:rsidRPr="00A249D9">
        <w:rPr>
          <w:i/>
          <w:lang w:val="en-US"/>
        </w:rPr>
        <w:t>multispectral</w:t>
      </w:r>
      <w:r w:rsidRPr="00A249D9">
        <w:rPr>
          <w:lang w:val="en-US"/>
        </w:rPr>
        <w:t xml:space="preserve"> images of the Earth surface.</w:t>
      </w:r>
      <w:r w:rsidR="00B475B8">
        <w:rPr>
          <w:lang w:val="en-US"/>
        </w:rPr>
        <w:t xml:space="preserve"> </w:t>
      </w:r>
      <w:r w:rsidRPr="00A249D9">
        <w:rPr>
          <w:lang w:val="en-US"/>
        </w:rPr>
        <w:t>Seven satellites have been launched in the series.</w:t>
      </w:r>
      <w:r w:rsidR="00B475B8">
        <w:rPr>
          <w:lang w:val="en-US"/>
        </w:rPr>
        <w:t xml:space="preserve"> </w:t>
      </w:r>
      <w:r w:rsidRPr="00A249D9">
        <w:rPr>
          <w:lang w:val="en-US"/>
        </w:rPr>
        <w:t>Commonly written as “Landsat”.</w:t>
      </w:r>
    </w:p>
    <w:p w:rsidR="00A249D9" w:rsidRPr="00A249D9" w:rsidRDefault="00A249D9" w:rsidP="00A249D9">
      <w:pPr>
        <w:pStyle w:val="BodyText"/>
        <w:tabs>
          <w:tab w:val="left" w:pos="2208"/>
        </w:tabs>
        <w:spacing w:after="180"/>
        <w:rPr>
          <w:bCs/>
          <w:lang w:val="en-US"/>
        </w:rPr>
      </w:pPr>
      <w:r w:rsidRPr="00A249D9">
        <w:rPr>
          <w:b/>
          <w:bCs/>
          <w:lang w:val="en-US"/>
        </w:rPr>
        <w:t xml:space="preserve">Lignite: </w:t>
      </w:r>
      <w:r w:rsidRPr="00A249D9">
        <w:rPr>
          <w:bCs/>
          <w:lang w:val="en-US"/>
        </w:rPr>
        <w:t xml:space="preserve">Peat or brown coal. Carbon-rich material formed from the remains of fossil plants that were deposited in lakes or swamps and subsequently buried, dehydrated and compressed. </w:t>
      </w:r>
    </w:p>
    <w:p w:rsidR="00A249D9" w:rsidRPr="00A249D9" w:rsidRDefault="00A249D9" w:rsidP="00A249D9">
      <w:pPr>
        <w:pStyle w:val="BodyText"/>
        <w:tabs>
          <w:tab w:val="left" w:pos="2208"/>
        </w:tabs>
        <w:spacing w:after="180"/>
        <w:rPr>
          <w:bCs/>
          <w:lang w:val="en-US"/>
        </w:rPr>
      </w:pPr>
      <w:r w:rsidRPr="00A249D9">
        <w:rPr>
          <w:b/>
          <w:bCs/>
          <w:lang w:val="en-US"/>
        </w:rPr>
        <w:t xml:space="preserve">Limestone: </w:t>
      </w:r>
      <w:r w:rsidRPr="00A249D9">
        <w:rPr>
          <w:bCs/>
          <w:lang w:val="en-US"/>
        </w:rPr>
        <w:t>Sedimentary rock composed of calcium carbonate (CaCO</w:t>
      </w:r>
      <w:r w:rsidRPr="00A249D9">
        <w:rPr>
          <w:bCs/>
          <w:vertAlign w:val="subscript"/>
          <w:lang w:val="en-US"/>
        </w:rPr>
        <w:t>3</w:t>
      </w:r>
      <w:r w:rsidRPr="00A249D9">
        <w:rPr>
          <w:bCs/>
          <w:lang w:val="en-US"/>
        </w:rPr>
        <w:t>) of organic, chemical or detrital origin.</w:t>
      </w:r>
    </w:p>
    <w:p w:rsidR="00A249D9" w:rsidRPr="00A249D9" w:rsidRDefault="00A249D9" w:rsidP="00A249D9">
      <w:pPr>
        <w:pStyle w:val="BodyText"/>
        <w:tabs>
          <w:tab w:val="left" w:pos="2208"/>
        </w:tabs>
        <w:spacing w:after="180"/>
        <w:rPr>
          <w:lang w:val="en-US"/>
        </w:rPr>
      </w:pPr>
      <w:r w:rsidRPr="00A249D9">
        <w:rPr>
          <w:b/>
          <w:bCs/>
          <w:lang w:val="en-US"/>
        </w:rPr>
        <w:t xml:space="preserve">Lithic: </w:t>
      </w:r>
      <w:r w:rsidRPr="00A249D9">
        <w:rPr>
          <w:lang w:val="en-US"/>
        </w:rPr>
        <w:t>A term applied to sand or gravel where the particles are made up of rock fragments.</w:t>
      </w:r>
    </w:p>
    <w:p w:rsidR="00A249D9" w:rsidRPr="00A249D9" w:rsidRDefault="00A249D9" w:rsidP="00A249D9">
      <w:pPr>
        <w:pStyle w:val="BodyText"/>
        <w:tabs>
          <w:tab w:val="left" w:pos="2208"/>
        </w:tabs>
        <w:spacing w:after="180"/>
        <w:rPr>
          <w:bCs/>
          <w:lang w:val="en-US"/>
        </w:rPr>
      </w:pPr>
      <w:r w:rsidRPr="00A249D9">
        <w:rPr>
          <w:b/>
          <w:bCs/>
          <w:lang w:val="en-US"/>
        </w:rPr>
        <w:t xml:space="preserve">Mafic: </w:t>
      </w:r>
      <w:r w:rsidRPr="00A249D9">
        <w:rPr>
          <w:bCs/>
          <w:lang w:val="en-US"/>
        </w:rPr>
        <w:t xml:space="preserve">Describes dark-coloured igneous rocks with a high proportion of iron- and magnesium-rich minerals. </w:t>
      </w:r>
    </w:p>
    <w:p w:rsidR="00A249D9" w:rsidRPr="00A249D9" w:rsidRDefault="00A249D9" w:rsidP="00A249D9">
      <w:pPr>
        <w:pStyle w:val="BodyText"/>
        <w:tabs>
          <w:tab w:val="left" w:pos="2208"/>
        </w:tabs>
        <w:spacing w:after="180"/>
        <w:rPr>
          <w:lang w:val="en-US"/>
        </w:rPr>
      </w:pPr>
      <w:r w:rsidRPr="00A249D9">
        <w:rPr>
          <w:b/>
          <w:bCs/>
          <w:lang w:val="en-US"/>
        </w:rPr>
        <w:t xml:space="preserve">Magnetic survey: </w:t>
      </w:r>
      <w:r w:rsidRPr="00A249D9">
        <w:rPr>
          <w:lang w:val="en-US"/>
        </w:rPr>
        <w:t>A geophysical survey method that maps the distribution of magnetic materials in the earth.</w:t>
      </w:r>
      <w:r w:rsidR="00B475B8">
        <w:rPr>
          <w:lang w:val="en-US"/>
        </w:rPr>
        <w:t xml:space="preserve"> </w:t>
      </w:r>
      <w:r w:rsidRPr="00A249D9">
        <w:rPr>
          <w:lang w:val="en-US"/>
        </w:rPr>
        <w:t>Magnetic surveys can be carried out on the ground or from aircraft, the latter terms ‘aeromagnetic surveys’.</w:t>
      </w:r>
    </w:p>
    <w:p w:rsidR="000E58BB" w:rsidRPr="00A249D9" w:rsidRDefault="000E58BB" w:rsidP="000E58BB">
      <w:pPr>
        <w:pStyle w:val="BodyText"/>
        <w:tabs>
          <w:tab w:val="left" w:pos="2208"/>
        </w:tabs>
        <w:spacing w:after="180"/>
      </w:pPr>
      <w:r w:rsidRPr="00A249D9">
        <w:rPr>
          <w:b/>
        </w:rPr>
        <w:t>Megalitre (ML):</w:t>
      </w:r>
      <w:r w:rsidRPr="00A249D9">
        <w:t xml:space="preserve"> one million (1,000,000) litres</w:t>
      </w:r>
    </w:p>
    <w:p w:rsidR="00A249D9" w:rsidRPr="00A249D9" w:rsidRDefault="00A249D9" w:rsidP="00A249D9">
      <w:pPr>
        <w:pStyle w:val="BodyText"/>
        <w:tabs>
          <w:tab w:val="left" w:pos="2208"/>
        </w:tabs>
        <w:spacing w:after="180"/>
        <w:rPr>
          <w:i/>
          <w:iCs/>
          <w:lang w:val="en-US"/>
        </w:rPr>
      </w:pPr>
      <w:r w:rsidRPr="00A249D9">
        <w:rPr>
          <w:b/>
          <w:bCs/>
          <w:lang w:val="en-US"/>
        </w:rPr>
        <w:t xml:space="preserve">Metadata: </w:t>
      </w:r>
      <w:r w:rsidRPr="00A249D9">
        <w:rPr>
          <w:lang w:val="en-US"/>
        </w:rPr>
        <w:t xml:space="preserve">Information about the source and accuracy of information used in a </w:t>
      </w:r>
      <w:r w:rsidRPr="00A249D9">
        <w:rPr>
          <w:i/>
          <w:iCs/>
          <w:lang w:val="en-US"/>
        </w:rPr>
        <w:t>GIS.</w:t>
      </w:r>
    </w:p>
    <w:p w:rsidR="00A249D9" w:rsidRPr="00A249D9" w:rsidRDefault="00A249D9" w:rsidP="00A249D9">
      <w:pPr>
        <w:pStyle w:val="BodyText"/>
        <w:tabs>
          <w:tab w:val="left" w:pos="2208"/>
        </w:tabs>
        <w:spacing w:after="180"/>
        <w:rPr>
          <w:lang w:val="en-US"/>
        </w:rPr>
      </w:pPr>
      <w:r w:rsidRPr="00A249D9">
        <w:rPr>
          <w:b/>
          <w:lang w:val="en-US"/>
        </w:rPr>
        <w:t xml:space="preserve">Metamorphics: </w:t>
      </w:r>
      <w:r w:rsidRPr="00A249D9">
        <w:rPr>
          <w:lang w:val="en-US"/>
        </w:rPr>
        <w:t>General term for rocks that have been recrystallised as a result of heat and pressure.</w:t>
      </w:r>
    </w:p>
    <w:p w:rsidR="000E58BB" w:rsidRPr="000E58BB" w:rsidRDefault="00593687" w:rsidP="00A249D9">
      <w:pPr>
        <w:pStyle w:val="BodyText"/>
        <w:tabs>
          <w:tab w:val="left" w:pos="2208"/>
        </w:tabs>
        <w:spacing w:after="180"/>
        <w:rPr>
          <w:bCs/>
          <w:lang w:val="en-US"/>
        </w:rPr>
      </w:pPr>
      <w:r>
        <w:rPr>
          <w:b/>
          <w:bCs/>
          <w:lang w:val="en-US"/>
        </w:rPr>
        <w:t>Milligal (mG</w:t>
      </w:r>
      <w:r w:rsidR="000E58BB">
        <w:rPr>
          <w:b/>
          <w:bCs/>
          <w:lang w:val="en-US"/>
        </w:rPr>
        <w:t xml:space="preserve">al): </w:t>
      </w:r>
      <w:r w:rsidR="000E58BB">
        <w:rPr>
          <w:color w:val="000000"/>
        </w:rPr>
        <w:t xml:space="preserve">A unit of acceleration used </w:t>
      </w:r>
      <w:r w:rsidR="000E58BB" w:rsidRPr="000E58BB">
        <w:rPr>
          <w:bCs/>
        </w:rPr>
        <w:t>in the gravitational method of geophysical prospecting. It is about one millionth of the average value of the acceleration due to gravity at the Ea</w:t>
      </w:r>
      <w:r w:rsidR="000E58BB">
        <w:rPr>
          <w:bCs/>
        </w:rPr>
        <w:t>rth's surface; i.e., 1 milligal</w:t>
      </w:r>
      <w:r w:rsidR="000E58BB" w:rsidRPr="000E58BB">
        <w:rPr>
          <w:bCs/>
        </w:rPr>
        <w:t xml:space="preserve"> </w:t>
      </w:r>
      <w:r w:rsidR="000E58BB">
        <w:rPr>
          <w:bCs/>
        </w:rPr>
        <w:t xml:space="preserve">= </w:t>
      </w:r>
      <w:r w:rsidR="000E58BB" w:rsidRPr="000E58BB">
        <w:rPr>
          <w:bCs/>
        </w:rPr>
        <w:t>1 cm/s</w:t>
      </w:r>
      <w:r w:rsidR="000E58BB" w:rsidRPr="000E58BB">
        <w:rPr>
          <w:bCs/>
          <w:vertAlign w:val="superscript"/>
        </w:rPr>
        <w:t>2</w:t>
      </w:r>
      <w:r w:rsidR="000E58BB">
        <w:rPr>
          <w:bCs/>
        </w:rPr>
        <w:t>.</w:t>
      </w:r>
    </w:p>
    <w:p w:rsidR="000E58BB" w:rsidRPr="00A249D9" w:rsidRDefault="000E58BB" w:rsidP="000E58BB">
      <w:pPr>
        <w:pStyle w:val="BodyText"/>
        <w:tabs>
          <w:tab w:val="left" w:pos="2208"/>
        </w:tabs>
        <w:spacing w:after="180"/>
        <w:rPr>
          <w:bCs/>
          <w:lang w:val="en-US"/>
        </w:rPr>
      </w:pPr>
      <w:r w:rsidRPr="00A249D9">
        <w:rPr>
          <w:b/>
          <w:bCs/>
          <w:lang w:val="en-US"/>
        </w:rPr>
        <w:t xml:space="preserve">Mineralogy: </w:t>
      </w:r>
      <w:r w:rsidRPr="00A249D9">
        <w:rPr>
          <w:bCs/>
          <w:lang w:val="en-US"/>
        </w:rPr>
        <w:t>Mineral composition of a rock or sediment.</w:t>
      </w:r>
    </w:p>
    <w:p w:rsidR="00A35B5B" w:rsidRPr="00A35B5B" w:rsidRDefault="00A35B5B" w:rsidP="00A249D9">
      <w:pPr>
        <w:pStyle w:val="BodyText"/>
        <w:tabs>
          <w:tab w:val="left" w:pos="2208"/>
        </w:tabs>
        <w:spacing w:after="180"/>
        <w:rPr>
          <w:bCs/>
          <w:lang w:val="en-US"/>
        </w:rPr>
      </w:pPr>
      <w:r>
        <w:rPr>
          <w:b/>
          <w:bCs/>
          <w:lang w:val="en-US"/>
        </w:rPr>
        <w:t xml:space="preserve">Miocene: </w:t>
      </w:r>
      <w:r>
        <w:rPr>
          <w:bCs/>
          <w:lang w:val="en-US"/>
        </w:rPr>
        <w:t>Geologic epoch extending from 23.03 to 5.333 million years ago. Part of the Cenozoic era.</w:t>
      </w:r>
    </w:p>
    <w:p w:rsidR="00A249D9" w:rsidRPr="00A249D9" w:rsidRDefault="00A249D9" w:rsidP="00A249D9">
      <w:pPr>
        <w:pStyle w:val="BodyText"/>
        <w:tabs>
          <w:tab w:val="left" w:pos="2208"/>
        </w:tabs>
        <w:spacing w:after="180"/>
        <w:rPr>
          <w:lang w:val="en-US"/>
        </w:rPr>
      </w:pPr>
      <w:r w:rsidRPr="00A249D9">
        <w:rPr>
          <w:b/>
          <w:bCs/>
          <w:lang w:val="en-US"/>
        </w:rPr>
        <w:t xml:space="preserve">Multispectral imagery: </w:t>
      </w:r>
      <w:r w:rsidRPr="00A249D9">
        <w:rPr>
          <w:lang w:val="en-US"/>
        </w:rPr>
        <w:t>Images acquired by satellites or aircraft that capture more than the three colour bands visible to the human eye.</w:t>
      </w:r>
      <w:r w:rsidR="00B475B8">
        <w:rPr>
          <w:lang w:val="en-US"/>
        </w:rPr>
        <w:t xml:space="preserve"> </w:t>
      </w:r>
      <w:r w:rsidRPr="00A249D9">
        <w:rPr>
          <w:lang w:val="en-US"/>
        </w:rPr>
        <w:t xml:space="preserve">Multispectral images can be manipulated and combined in a </w:t>
      </w:r>
      <w:smartTag w:uri="urn:schemas-microsoft-com:office:smarttags" w:element="stockticker">
        <w:r w:rsidRPr="00A249D9">
          <w:rPr>
            <w:i/>
            <w:iCs/>
            <w:lang w:val="en-US"/>
          </w:rPr>
          <w:t>GIS</w:t>
        </w:r>
      </w:smartTag>
      <w:r w:rsidRPr="00A249D9">
        <w:rPr>
          <w:i/>
          <w:iCs/>
          <w:lang w:val="en-US"/>
        </w:rPr>
        <w:t xml:space="preserve"> </w:t>
      </w:r>
      <w:r w:rsidRPr="00A249D9">
        <w:rPr>
          <w:lang w:val="en-US"/>
        </w:rPr>
        <w:t>to emphasise subtle features such as variations in soil composition or vegetation.</w:t>
      </w:r>
    </w:p>
    <w:p w:rsidR="00A35B5B" w:rsidRPr="00A35B5B" w:rsidRDefault="00A35B5B" w:rsidP="00A249D9">
      <w:pPr>
        <w:pStyle w:val="BodyText"/>
        <w:tabs>
          <w:tab w:val="left" w:pos="2208"/>
        </w:tabs>
        <w:spacing w:after="180"/>
        <w:rPr>
          <w:bCs/>
          <w:lang w:val="en-US"/>
        </w:rPr>
      </w:pPr>
      <w:r>
        <w:rPr>
          <w:b/>
          <w:bCs/>
          <w:lang w:val="en-US"/>
        </w:rPr>
        <w:t>Oligocene:</w:t>
      </w:r>
      <w:r>
        <w:rPr>
          <w:bCs/>
          <w:lang w:val="en-US"/>
        </w:rPr>
        <w:t xml:space="preserve"> Geologic epoch extending from 33.9 to 23.03 million years ago. Part of the Cenozoic era.</w:t>
      </w:r>
    </w:p>
    <w:p w:rsidR="00A249D9" w:rsidRPr="00A249D9" w:rsidRDefault="00A249D9" w:rsidP="00A249D9">
      <w:pPr>
        <w:pStyle w:val="BodyText"/>
        <w:tabs>
          <w:tab w:val="left" w:pos="2208"/>
        </w:tabs>
        <w:spacing w:after="180"/>
        <w:rPr>
          <w:lang w:val="en-US"/>
        </w:rPr>
      </w:pPr>
      <w:r w:rsidRPr="00A249D9">
        <w:rPr>
          <w:b/>
          <w:bCs/>
          <w:lang w:val="en-US"/>
        </w:rPr>
        <w:t>Palaeochannel:</w:t>
      </w:r>
      <w:r w:rsidRPr="00A249D9">
        <w:rPr>
          <w:bCs/>
          <w:lang w:val="en-US"/>
        </w:rPr>
        <w:t xml:space="preserve"> Refers to the main channel of ancient rivers, sometimes called the ‘thalweg’, the lowest point of incision along the river bed where coarser sediments are commonly deposited. </w:t>
      </w:r>
      <w:r w:rsidRPr="00A249D9">
        <w:rPr>
          <w:lang w:val="en-US"/>
        </w:rPr>
        <w:t xml:space="preserve">Former river channels that are recognised in the surface (from aerial or satellite images) or subsurface (typically in </w:t>
      </w:r>
      <w:smartTag w:uri="urn:schemas-microsoft-com:office:smarttags" w:element="stockticker">
        <w:r w:rsidRPr="00A249D9">
          <w:rPr>
            <w:i/>
            <w:iCs/>
            <w:lang w:val="en-US"/>
          </w:rPr>
          <w:t>AEM</w:t>
        </w:r>
      </w:smartTag>
      <w:r w:rsidRPr="00A249D9">
        <w:rPr>
          <w:i/>
          <w:iCs/>
          <w:lang w:val="en-US"/>
        </w:rPr>
        <w:t xml:space="preserve"> </w:t>
      </w:r>
      <w:r w:rsidRPr="00A249D9">
        <w:rPr>
          <w:lang w:val="en-US"/>
        </w:rPr>
        <w:t>surveys or drilling).</w:t>
      </w:r>
    </w:p>
    <w:p w:rsidR="00A249D9" w:rsidRPr="00A249D9" w:rsidRDefault="00A249D9" w:rsidP="00A249D9">
      <w:pPr>
        <w:pStyle w:val="BodyText"/>
        <w:tabs>
          <w:tab w:val="left" w:pos="2208"/>
        </w:tabs>
        <w:spacing w:after="180"/>
        <w:rPr>
          <w:lang w:val="en-US"/>
        </w:rPr>
      </w:pPr>
      <w:r w:rsidRPr="00A249D9">
        <w:rPr>
          <w:b/>
          <w:lang w:val="en-US"/>
        </w:rPr>
        <w:lastRenderedPageBreak/>
        <w:t xml:space="preserve">Palaeogeography: </w:t>
      </w:r>
      <w:r w:rsidRPr="00A249D9">
        <w:rPr>
          <w:lang w:val="en-US"/>
        </w:rPr>
        <w:t xml:space="preserve">The reconstruction of physical geography of past geologic ages in an attempt to restore areas to their depositional condition. </w:t>
      </w:r>
    </w:p>
    <w:p w:rsidR="00A249D9" w:rsidRPr="00A249D9" w:rsidRDefault="00A249D9" w:rsidP="00A249D9">
      <w:pPr>
        <w:pStyle w:val="BodyText"/>
        <w:tabs>
          <w:tab w:val="left" w:pos="2208"/>
        </w:tabs>
        <w:spacing w:after="180"/>
        <w:rPr>
          <w:lang w:val="en-US"/>
        </w:rPr>
      </w:pPr>
      <w:r w:rsidRPr="00A249D9">
        <w:rPr>
          <w:b/>
          <w:lang w:val="en-US"/>
        </w:rPr>
        <w:t>Palaeovalley:</w:t>
      </w:r>
      <w:r w:rsidRPr="00A249D9">
        <w:rPr>
          <w:lang w:val="en-US"/>
        </w:rPr>
        <w:t xml:space="preserve"> Ancient valleys infilled with sediments that were incised by past river systems. Palaeovalley sediments include (but are not restricted to) those of </w:t>
      </w:r>
      <w:r w:rsidRPr="00A249D9">
        <w:rPr>
          <w:i/>
          <w:lang w:val="en-US"/>
        </w:rPr>
        <w:t>palaeochannels</w:t>
      </w:r>
      <w:r w:rsidRPr="00A249D9">
        <w:rPr>
          <w:lang w:val="en-US"/>
        </w:rPr>
        <w:t>.</w:t>
      </w:r>
      <w:r w:rsidR="00B475B8">
        <w:rPr>
          <w:lang w:val="en-US"/>
        </w:rPr>
        <w:t xml:space="preserve"> </w:t>
      </w:r>
      <w:r w:rsidRPr="00A249D9">
        <w:rPr>
          <w:lang w:val="en-US"/>
        </w:rPr>
        <w:t>Typically palaeovalley sediments are not associated with currently active river (fluvial) processes, although they are commonly significant aquifers.</w:t>
      </w:r>
    </w:p>
    <w:p w:rsidR="00A249D9" w:rsidRPr="00A249D9" w:rsidRDefault="00A249D9" w:rsidP="00A249D9">
      <w:pPr>
        <w:pStyle w:val="BodyText"/>
        <w:tabs>
          <w:tab w:val="left" w:pos="2208"/>
        </w:tabs>
        <w:spacing w:after="180"/>
        <w:rPr>
          <w:bCs/>
          <w:lang w:val="en-US"/>
        </w:rPr>
      </w:pPr>
      <w:r w:rsidRPr="00A249D9">
        <w:rPr>
          <w:b/>
          <w:bCs/>
          <w:lang w:val="en-US"/>
        </w:rPr>
        <w:t xml:space="preserve">Paleozoic: </w:t>
      </w:r>
      <w:r w:rsidRPr="00A249D9">
        <w:rPr>
          <w:bCs/>
          <w:lang w:val="en-US"/>
        </w:rPr>
        <w:t xml:space="preserve">Geologic Era spanning approximately 542 Ma (million years ago) to 251 Ma. </w:t>
      </w:r>
      <w:smartTag w:uri="urn:schemas-microsoft-com:office:smarttags" w:element="place">
        <w:smartTag w:uri="urn:schemas-microsoft-com:office:smarttags" w:element="country-region">
          <w:r w:rsidRPr="00A249D9">
            <w:rPr>
              <w:bCs/>
              <w:lang w:val="en-US"/>
            </w:rPr>
            <w:t>Australia</w:t>
          </w:r>
        </w:smartTag>
      </w:smartTag>
      <w:r w:rsidRPr="00A249D9">
        <w:rPr>
          <w:bCs/>
          <w:lang w:val="en-US"/>
        </w:rPr>
        <w:t xml:space="preserve"> was part of the Gondwana supercontinent during this time.</w:t>
      </w:r>
    </w:p>
    <w:p w:rsidR="00A249D9" w:rsidRPr="00A249D9" w:rsidRDefault="00A249D9" w:rsidP="00A249D9">
      <w:pPr>
        <w:pStyle w:val="BodyText"/>
        <w:tabs>
          <w:tab w:val="left" w:pos="2208"/>
        </w:tabs>
        <w:spacing w:after="180"/>
        <w:rPr>
          <w:bCs/>
          <w:lang w:val="en-US"/>
        </w:rPr>
      </w:pPr>
      <w:r w:rsidRPr="00A249D9">
        <w:rPr>
          <w:b/>
          <w:bCs/>
          <w:lang w:val="en-US"/>
        </w:rPr>
        <w:t xml:space="preserve">Palynology: </w:t>
      </w:r>
      <w:r w:rsidRPr="00A249D9">
        <w:rPr>
          <w:bCs/>
          <w:lang w:val="en-US"/>
        </w:rPr>
        <w:t xml:space="preserve">The study of microscopic particles of organic composition, such as pollen and spores, found in sediments, than enables stratigraphic dating (palynostratigraphy) and interpretation of depositional environments of the sediments in which they are found. </w:t>
      </w:r>
    </w:p>
    <w:p w:rsidR="00461CE6" w:rsidRPr="00461CE6" w:rsidRDefault="00461CE6" w:rsidP="00461CE6">
      <w:pPr>
        <w:rPr>
          <w:rStyle w:val="BodyTextChar"/>
          <w:lang w:val="en-US"/>
        </w:rPr>
      </w:pPr>
      <w:r>
        <w:rPr>
          <w:b/>
          <w:bCs/>
          <w:lang w:val="en-US"/>
        </w:rPr>
        <w:t xml:space="preserve">Palynomorphs: </w:t>
      </w:r>
      <w:r w:rsidRPr="00461CE6">
        <w:rPr>
          <w:rStyle w:val="BodyTextChar"/>
          <w:lang w:val="en-US"/>
        </w:rPr>
        <w:t xml:space="preserve">A palynomorph is a particle </w:t>
      </w:r>
      <w:r>
        <w:rPr>
          <w:rStyle w:val="BodyTextChar"/>
          <w:lang w:val="en-US"/>
        </w:rPr>
        <w:t xml:space="preserve">between 5 and 500 microns </w:t>
      </w:r>
      <w:r w:rsidRPr="00461CE6">
        <w:rPr>
          <w:rStyle w:val="BodyTextChar"/>
          <w:lang w:val="en-US"/>
        </w:rPr>
        <w:t xml:space="preserve">in </w:t>
      </w:r>
      <w:r>
        <w:rPr>
          <w:rStyle w:val="BodyTextChar"/>
          <w:lang w:val="en-US"/>
        </w:rPr>
        <w:t xml:space="preserve">sedimentary </w:t>
      </w:r>
      <w:r w:rsidRPr="00461CE6">
        <w:rPr>
          <w:rStyle w:val="BodyTextChar"/>
          <w:lang w:val="en-US"/>
        </w:rPr>
        <w:t>ro</w:t>
      </w:r>
      <w:r>
        <w:rPr>
          <w:rStyle w:val="BodyTextChar"/>
          <w:lang w:val="en-US"/>
        </w:rPr>
        <w:t>ck, c</w:t>
      </w:r>
      <w:r w:rsidRPr="00461CE6">
        <w:rPr>
          <w:rStyle w:val="BodyTextChar"/>
          <w:lang w:val="en-US"/>
        </w:rPr>
        <w:t>omposed of organic material such as chitin, pseudochitin and sporopollenin. Typically, palynomorphs are dinoflagellate cysts, acritarchs, spo</w:t>
      </w:r>
      <w:r>
        <w:rPr>
          <w:rStyle w:val="BodyTextChar"/>
          <w:lang w:val="en-US"/>
        </w:rPr>
        <w:t>res, pollen, fungi, worms, arthropod organs</w:t>
      </w:r>
      <w:r w:rsidRPr="00461CE6">
        <w:rPr>
          <w:rStyle w:val="BodyTextChar"/>
          <w:lang w:val="en-US"/>
        </w:rPr>
        <w:t>, chitinozoans and microforams.</w:t>
      </w:r>
      <w:r w:rsidRPr="00461CE6">
        <w:rPr>
          <w:rStyle w:val="BodyTextChar"/>
          <w:lang w:val="en-US"/>
        </w:rPr>
        <w:cr/>
      </w:r>
    </w:p>
    <w:p w:rsidR="00A249D9" w:rsidRPr="00A249D9" w:rsidRDefault="00A249D9" w:rsidP="00A249D9">
      <w:pPr>
        <w:pStyle w:val="BodyText"/>
        <w:tabs>
          <w:tab w:val="left" w:pos="2208"/>
        </w:tabs>
        <w:spacing w:after="180"/>
        <w:rPr>
          <w:lang w:val="en-US"/>
        </w:rPr>
      </w:pPr>
      <w:r w:rsidRPr="00A249D9">
        <w:rPr>
          <w:b/>
          <w:bCs/>
          <w:lang w:val="en-US"/>
        </w:rPr>
        <w:t xml:space="preserve">Pediment: </w:t>
      </w:r>
      <w:r w:rsidRPr="00A249D9">
        <w:rPr>
          <w:lang w:val="en-US"/>
        </w:rPr>
        <w:t>A gently-sloping apron of exposed or shallowly buried bedrock surrounding hills and rises.</w:t>
      </w:r>
    </w:p>
    <w:p w:rsidR="00A249D9" w:rsidRPr="00A249D9" w:rsidRDefault="00A249D9" w:rsidP="00A249D9">
      <w:pPr>
        <w:pStyle w:val="BodyText"/>
        <w:tabs>
          <w:tab w:val="left" w:pos="2208"/>
        </w:tabs>
        <w:spacing w:after="180"/>
        <w:rPr>
          <w:lang w:val="en-US"/>
        </w:rPr>
      </w:pPr>
      <w:r w:rsidRPr="00A249D9">
        <w:rPr>
          <w:b/>
          <w:bCs/>
          <w:lang w:val="en-US"/>
        </w:rPr>
        <w:t xml:space="preserve">Pedogenic: </w:t>
      </w:r>
      <w:r w:rsidRPr="00A249D9">
        <w:rPr>
          <w:lang w:val="en-US"/>
        </w:rPr>
        <w:t>Processes or features pertaining to soil formation.</w:t>
      </w:r>
    </w:p>
    <w:p w:rsidR="00A249D9" w:rsidRPr="00A249D9" w:rsidRDefault="00A249D9" w:rsidP="00A249D9">
      <w:pPr>
        <w:pStyle w:val="BodyText"/>
        <w:tabs>
          <w:tab w:val="left" w:pos="2208"/>
        </w:tabs>
        <w:spacing w:after="180"/>
        <w:rPr>
          <w:lang w:val="en-US"/>
        </w:rPr>
      </w:pPr>
      <w:r w:rsidRPr="00A249D9">
        <w:rPr>
          <w:b/>
          <w:lang w:val="en-US"/>
        </w:rPr>
        <w:t xml:space="preserve">Peneplain: </w:t>
      </w:r>
      <w:r w:rsidRPr="00A249D9">
        <w:rPr>
          <w:lang w:val="en-US"/>
        </w:rPr>
        <w:t>An area of low relief mantled by continuous regolith and by wide shallow river valleys, a peneplain – the end-product of a cycle of erosion – is produced by denudation over a long period of time.</w:t>
      </w:r>
    </w:p>
    <w:p w:rsidR="00A249D9" w:rsidRPr="00A249D9" w:rsidRDefault="00A249D9" w:rsidP="00A249D9">
      <w:pPr>
        <w:pStyle w:val="BodyText"/>
        <w:tabs>
          <w:tab w:val="left" w:pos="2208"/>
        </w:tabs>
        <w:spacing w:after="180"/>
        <w:rPr>
          <w:lang w:val="en-US"/>
        </w:rPr>
      </w:pPr>
      <w:r w:rsidRPr="00A249D9">
        <w:rPr>
          <w:b/>
          <w:lang w:val="en-US"/>
        </w:rPr>
        <w:t xml:space="preserve">Permeability: </w:t>
      </w:r>
      <w:r w:rsidRPr="00A249D9">
        <w:rPr>
          <w:lang w:val="en-US"/>
        </w:rPr>
        <w:t xml:space="preserve">See </w:t>
      </w:r>
      <w:r w:rsidRPr="00A249D9">
        <w:rPr>
          <w:i/>
          <w:lang w:val="en-US"/>
        </w:rPr>
        <w:t>Hydraulic conductivity</w:t>
      </w:r>
      <w:r w:rsidRPr="00A249D9">
        <w:rPr>
          <w:lang w:val="en-US"/>
        </w:rPr>
        <w:t>.</w:t>
      </w:r>
    </w:p>
    <w:p w:rsidR="00A249D9" w:rsidRPr="00A249D9" w:rsidRDefault="00A249D9" w:rsidP="00A249D9">
      <w:pPr>
        <w:pStyle w:val="BodyText"/>
        <w:tabs>
          <w:tab w:val="left" w:pos="2208"/>
        </w:tabs>
        <w:spacing w:after="180"/>
        <w:rPr>
          <w:lang w:val="en-US"/>
        </w:rPr>
      </w:pPr>
      <w:r w:rsidRPr="00A249D9">
        <w:rPr>
          <w:b/>
          <w:lang w:val="en-US"/>
        </w:rPr>
        <w:t xml:space="preserve">Phreatic: </w:t>
      </w:r>
      <w:r w:rsidRPr="00A249D9">
        <w:rPr>
          <w:lang w:val="en-US"/>
        </w:rPr>
        <w:t xml:space="preserve">Refers to the zone of saturation, the soil or rock below the level of the watertable where all voids are saturated. </w:t>
      </w:r>
    </w:p>
    <w:p w:rsidR="00A249D9" w:rsidRPr="00A249D9" w:rsidRDefault="00A249D9" w:rsidP="00A249D9">
      <w:pPr>
        <w:pStyle w:val="BodyText"/>
        <w:tabs>
          <w:tab w:val="left" w:pos="2208"/>
        </w:tabs>
        <w:spacing w:after="180"/>
        <w:rPr>
          <w:i/>
          <w:lang w:val="en-US"/>
        </w:rPr>
      </w:pPr>
      <w:r w:rsidRPr="00A249D9">
        <w:rPr>
          <w:b/>
          <w:lang w:val="en-US"/>
        </w:rPr>
        <w:t>Porosity:</w:t>
      </w:r>
      <w:r w:rsidRPr="00A249D9">
        <w:rPr>
          <w:lang w:val="en-US"/>
        </w:rPr>
        <w:t xml:space="preserve"> Open spaces in rocks and sediments that can hold water. </w:t>
      </w:r>
      <w:r w:rsidRPr="00A249D9">
        <w:rPr>
          <w:i/>
          <w:lang w:val="en-US"/>
        </w:rPr>
        <w:t>Primary porosity</w:t>
      </w:r>
      <w:r w:rsidRPr="00A249D9">
        <w:rPr>
          <w:lang w:val="en-US"/>
        </w:rPr>
        <w:t xml:space="preserve"> formed when the sediments were laid down; these spaces may be variably infilled by </w:t>
      </w:r>
      <w:r w:rsidRPr="00A249D9">
        <w:rPr>
          <w:i/>
          <w:lang w:val="en-US"/>
        </w:rPr>
        <w:t>cement</w:t>
      </w:r>
      <w:r w:rsidRPr="00A249D9">
        <w:rPr>
          <w:lang w:val="en-US"/>
        </w:rPr>
        <w:t xml:space="preserve">, leaving remnant primary porosity. </w:t>
      </w:r>
      <w:r w:rsidRPr="00A249D9">
        <w:rPr>
          <w:i/>
          <w:lang w:val="en-US"/>
        </w:rPr>
        <w:t>Secondary porosity</w:t>
      </w:r>
      <w:r w:rsidRPr="00A249D9">
        <w:rPr>
          <w:lang w:val="en-US"/>
        </w:rPr>
        <w:t xml:space="preserve"> forms through modification of rocks, such as by dissolution of soluble grains, formation of </w:t>
      </w:r>
      <w:r w:rsidRPr="00A249D9">
        <w:rPr>
          <w:i/>
          <w:lang w:val="en-US"/>
        </w:rPr>
        <w:t>fractures</w:t>
      </w:r>
      <w:r w:rsidRPr="00A249D9">
        <w:rPr>
          <w:lang w:val="en-US"/>
        </w:rPr>
        <w:t xml:space="preserve">, or solution-forming </w:t>
      </w:r>
      <w:r w:rsidRPr="00A249D9">
        <w:rPr>
          <w:i/>
          <w:lang w:val="en-US"/>
        </w:rPr>
        <w:t>karst.</w:t>
      </w:r>
    </w:p>
    <w:p w:rsidR="00A249D9" w:rsidRPr="00A249D9" w:rsidRDefault="00A249D9" w:rsidP="00A249D9">
      <w:pPr>
        <w:pStyle w:val="BodyText"/>
        <w:tabs>
          <w:tab w:val="left" w:pos="2208"/>
        </w:tabs>
        <w:spacing w:after="180"/>
        <w:rPr>
          <w:lang w:val="en-US"/>
        </w:rPr>
      </w:pPr>
      <w:r w:rsidRPr="00A249D9">
        <w:rPr>
          <w:b/>
          <w:lang w:val="en-US"/>
        </w:rPr>
        <w:t xml:space="preserve">Potable: </w:t>
      </w:r>
      <w:r w:rsidRPr="00A249D9">
        <w:rPr>
          <w:lang w:val="en-US"/>
        </w:rPr>
        <w:t>Described fresh water that is safe to drink and palatable for human consumption – water in which the concentration of salts and other constituents are low or have been lowered sufficiently by treatment, for consumption.</w:t>
      </w:r>
    </w:p>
    <w:p w:rsidR="00A249D9" w:rsidRPr="00A249D9" w:rsidRDefault="00A249D9" w:rsidP="00A249D9">
      <w:pPr>
        <w:pStyle w:val="BodyText"/>
        <w:tabs>
          <w:tab w:val="left" w:pos="2208"/>
        </w:tabs>
        <w:spacing w:after="180"/>
        <w:rPr>
          <w:lang w:val="en-US"/>
        </w:rPr>
      </w:pPr>
      <w:r w:rsidRPr="00A249D9">
        <w:rPr>
          <w:b/>
          <w:lang w:val="en-US"/>
        </w:rPr>
        <w:t xml:space="preserve">Potentiometry/potentiometric: </w:t>
      </w:r>
      <w:r w:rsidRPr="00A249D9">
        <w:rPr>
          <w:lang w:val="en-US"/>
        </w:rPr>
        <w:t>Representation of the level to which groundwater in a confined aquifer rises in boreholes. The potentiometric surface is mapped by interpolation between borehole measurements. The slope of the potentiometric surface defines the direction of groundwater flow.</w:t>
      </w:r>
    </w:p>
    <w:p w:rsidR="00A249D9" w:rsidRPr="00A249D9" w:rsidRDefault="00A249D9" w:rsidP="00A249D9">
      <w:pPr>
        <w:pStyle w:val="BodyText"/>
        <w:tabs>
          <w:tab w:val="left" w:pos="2208"/>
        </w:tabs>
        <w:spacing w:after="180"/>
        <w:rPr>
          <w:i/>
          <w:lang w:val="en-US"/>
        </w:rPr>
      </w:pPr>
      <w:r w:rsidRPr="00A249D9">
        <w:rPr>
          <w:b/>
          <w:lang w:val="en-US"/>
        </w:rPr>
        <w:t>Progradation:</w:t>
      </w:r>
      <w:r w:rsidRPr="00A249D9">
        <w:rPr>
          <w:lang w:val="en-US"/>
        </w:rPr>
        <w:t xml:space="preserve"> The seaward movement of the coastal zone caused by infilling of coastal environments by sediments derived from the land after a </w:t>
      </w:r>
      <w:r w:rsidRPr="00A249D9">
        <w:rPr>
          <w:i/>
          <w:lang w:val="en-US"/>
        </w:rPr>
        <w:t>transgression.</w:t>
      </w:r>
    </w:p>
    <w:p w:rsidR="00A249D9" w:rsidRPr="00A249D9" w:rsidRDefault="00A249D9" w:rsidP="00A249D9">
      <w:pPr>
        <w:pStyle w:val="BodyText"/>
        <w:tabs>
          <w:tab w:val="left" w:pos="2208"/>
        </w:tabs>
        <w:spacing w:after="180"/>
        <w:rPr>
          <w:lang w:val="en-US"/>
        </w:rPr>
      </w:pPr>
      <w:r w:rsidRPr="00A249D9">
        <w:rPr>
          <w:b/>
          <w:bCs/>
          <w:lang w:val="en-US"/>
        </w:rPr>
        <w:t xml:space="preserve">Proterozoic: </w:t>
      </w:r>
      <w:r w:rsidRPr="00A249D9">
        <w:rPr>
          <w:lang w:val="en-US"/>
        </w:rPr>
        <w:t xml:space="preserve">A geological era that encompasses the time between 2,500 and 545 </w:t>
      </w:r>
      <w:r w:rsidR="0039389A">
        <w:rPr>
          <w:lang w:val="en-US"/>
        </w:rPr>
        <w:t>mi</w:t>
      </w:r>
      <w:r w:rsidRPr="00A249D9">
        <w:rPr>
          <w:lang w:val="en-US"/>
        </w:rPr>
        <w:t xml:space="preserve">llion years ago. The Proterozoic is formally divided into the Paleoproterozoic (2,500 and 1,600 </w:t>
      </w:r>
      <w:r w:rsidR="0039389A">
        <w:rPr>
          <w:lang w:val="en-US"/>
        </w:rPr>
        <w:t>m</w:t>
      </w:r>
      <w:r w:rsidRPr="00A249D9">
        <w:rPr>
          <w:lang w:val="en-US"/>
        </w:rPr>
        <w:t xml:space="preserve">illion years), Mesoproterozoic (1,600-1,000 </w:t>
      </w:r>
      <w:r w:rsidR="0039389A">
        <w:rPr>
          <w:lang w:val="en-US"/>
        </w:rPr>
        <w:t>m</w:t>
      </w:r>
      <w:r w:rsidRPr="00A249D9">
        <w:rPr>
          <w:lang w:val="en-US"/>
        </w:rPr>
        <w:t xml:space="preserve">illion years), and Neoproterozoic (1,000-545 </w:t>
      </w:r>
      <w:r w:rsidR="0039389A">
        <w:rPr>
          <w:lang w:val="en-US"/>
        </w:rPr>
        <w:t>m</w:t>
      </w:r>
      <w:r w:rsidRPr="00A249D9">
        <w:rPr>
          <w:lang w:val="en-US"/>
        </w:rPr>
        <w:t>illion years).</w:t>
      </w:r>
    </w:p>
    <w:p w:rsidR="00A249D9" w:rsidRPr="00A249D9" w:rsidRDefault="00A249D9" w:rsidP="00A249D9">
      <w:pPr>
        <w:pStyle w:val="BodyText"/>
        <w:tabs>
          <w:tab w:val="left" w:pos="2208"/>
        </w:tabs>
        <w:spacing w:after="180"/>
        <w:rPr>
          <w:b/>
          <w:bCs/>
          <w:lang w:val="en-US"/>
        </w:rPr>
      </w:pPr>
      <w:r w:rsidRPr="00A249D9">
        <w:rPr>
          <w:b/>
          <w:bCs/>
          <w:lang w:val="en-US"/>
        </w:rPr>
        <w:t xml:space="preserve">Provenance: </w:t>
      </w:r>
      <w:r w:rsidRPr="00A249D9">
        <w:rPr>
          <w:bCs/>
          <w:lang w:val="en-US"/>
        </w:rPr>
        <w:t>The source or origin of detrital sediments</w:t>
      </w:r>
      <w:r w:rsidRPr="00A249D9">
        <w:rPr>
          <w:b/>
          <w:bCs/>
          <w:lang w:val="en-US"/>
        </w:rPr>
        <w:t>.</w:t>
      </w:r>
    </w:p>
    <w:p w:rsidR="00A249D9" w:rsidRPr="00A249D9" w:rsidRDefault="00A249D9" w:rsidP="00A249D9">
      <w:pPr>
        <w:pStyle w:val="BodyText"/>
        <w:tabs>
          <w:tab w:val="left" w:pos="2208"/>
        </w:tabs>
        <w:spacing w:after="180"/>
        <w:rPr>
          <w:lang w:val="en-US"/>
        </w:rPr>
      </w:pPr>
      <w:r w:rsidRPr="00A249D9">
        <w:rPr>
          <w:b/>
          <w:bCs/>
          <w:lang w:val="en-US"/>
        </w:rPr>
        <w:t xml:space="preserve">Quartz: </w:t>
      </w:r>
      <w:r w:rsidRPr="00A249D9">
        <w:rPr>
          <w:lang w:val="en-US"/>
        </w:rPr>
        <w:t>A very common mineral consisting of silicon dioxide that commonly occurs in river sands and as the main mineral in sandstones.</w:t>
      </w:r>
    </w:p>
    <w:p w:rsidR="00A249D9" w:rsidRPr="00A249D9" w:rsidRDefault="00A249D9" w:rsidP="00A249D9">
      <w:pPr>
        <w:pStyle w:val="BodyText"/>
        <w:tabs>
          <w:tab w:val="left" w:pos="2208"/>
        </w:tabs>
        <w:spacing w:after="180"/>
        <w:rPr>
          <w:lang w:val="en-US"/>
        </w:rPr>
      </w:pPr>
      <w:r w:rsidRPr="00A249D9">
        <w:rPr>
          <w:b/>
          <w:bCs/>
          <w:lang w:val="en-US"/>
        </w:rPr>
        <w:lastRenderedPageBreak/>
        <w:t xml:space="preserve">Quartzite: </w:t>
      </w:r>
      <w:r w:rsidRPr="00A249D9">
        <w:rPr>
          <w:i/>
          <w:lang w:val="en-US"/>
        </w:rPr>
        <w:t>Sandstone</w:t>
      </w:r>
      <w:r w:rsidRPr="00A249D9">
        <w:rPr>
          <w:lang w:val="en-US"/>
        </w:rPr>
        <w:t xml:space="preserve"> consisting largely of quartz that has been recrystallised (metamorphosed) by exposure to geological heat and pressure.</w:t>
      </w:r>
    </w:p>
    <w:p w:rsidR="00A249D9" w:rsidRPr="00A249D9" w:rsidRDefault="00A249D9" w:rsidP="00A249D9">
      <w:pPr>
        <w:pStyle w:val="BodyText"/>
        <w:tabs>
          <w:tab w:val="left" w:pos="2208"/>
        </w:tabs>
        <w:spacing w:after="180"/>
        <w:rPr>
          <w:lang w:val="en-US"/>
        </w:rPr>
      </w:pPr>
      <w:r w:rsidRPr="00A249D9">
        <w:rPr>
          <w:b/>
          <w:lang w:val="en-US"/>
        </w:rPr>
        <w:t xml:space="preserve">Quaternary: </w:t>
      </w:r>
      <w:r w:rsidRPr="00A249D9">
        <w:rPr>
          <w:lang w:val="en-US"/>
        </w:rPr>
        <w:t xml:space="preserve">Geological Period spanning approximately the most recent 2.5 Ma (Million years). The Quaternary is sub-divided into two epochs, the Pleistocene (2.5 Ma to approximately 11,000 years ago) and the Holocene (11,000 years to the present). The Quaternary is characterised by extreme climate fluctuations, alternating glacial and interglacial periods, with aridification of the Australian inland being a legacy of the last glacial. </w:t>
      </w:r>
    </w:p>
    <w:p w:rsidR="00A249D9" w:rsidRPr="00A249D9" w:rsidRDefault="00A249D9" w:rsidP="00A249D9">
      <w:pPr>
        <w:pStyle w:val="BodyText"/>
        <w:tabs>
          <w:tab w:val="left" w:pos="2208"/>
        </w:tabs>
        <w:spacing w:after="180"/>
        <w:rPr>
          <w:lang w:val="en-US"/>
        </w:rPr>
      </w:pPr>
      <w:r w:rsidRPr="00A249D9">
        <w:rPr>
          <w:b/>
          <w:lang w:val="en-US"/>
        </w:rPr>
        <w:t>Radiometric:</w:t>
      </w:r>
      <w:r w:rsidRPr="00A249D9">
        <w:rPr>
          <w:lang w:val="en-US"/>
        </w:rPr>
        <w:t xml:space="preserve"> Also known as (airborne) gamma-ray spectrometry (AGS) or gamma-radiometic measurement. A spectrometer measures gamma-radiation from isotopes of potassium, thorium and uranium emitted from rocks and sediment to record the distribution of these elements in the landscape.</w:t>
      </w:r>
    </w:p>
    <w:p w:rsidR="00A249D9" w:rsidRPr="00A249D9" w:rsidRDefault="00A249D9" w:rsidP="00A249D9">
      <w:pPr>
        <w:pStyle w:val="BodyText"/>
        <w:tabs>
          <w:tab w:val="left" w:pos="2208"/>
        </w:tabs>
        <w:spacing w:after="180"/>
        <w:rPr>
          <w:lang w:val="en-US"/>
        </w:rPr>
      </w:pPr>
      <w:r w:rsidRPr="00A249D9">
        <w:rPr>
          <w:b/>
          <w:lang w:val="en-US"/>
        </w:rPr>
        <w:t>Recharge:</w:t>
      </w:r>
      <w:r w:rsidRPr="00A249D9">
        <w:rPr>
          <w:lang w:val="en-US"/>
        </w:rPr>
        <w:t xml:space="preserve"> The process by which water is added to an aquifer; the downward movement of water from the soil to the watertable. </w:t>
      </w:r>
      <w:r w:rsidR="0039389A">
        <w:rPr>
          <w:lang w:val="en-US"/>
        </w:rPr>
        <w:t>Also, t</w:t>
      </w:r>
      <w:r w:rsidRPr="00A249D9">
        <w:rPr>
          <w:lang w:val="en-US"/>
        </w:rPr>
        <w:t xml:space="preserve">he </w:t>
      </w:r>
      <w:r w:rsidR="0039389A">
        <w:rPr>
          <w:lang w:val="en-US"/>
        </w:rPr>
        <w:t xml:space="preserve">total </w:t>
      </w:r>
      <w:r w:rsidRPr="00A249D9">
        <w:rPr>
          <w:lang w:val="en-US"/>
        </w:rPr>
        <w:t xml:space="preserve">volume of water added to the total amount of groundwater in storage </w:t>
      </w:r>
      <w:r w:rsidR="0039389A">
        <w:rPr>
          <w:lang w:val="en-US"/>
        </w:rPr>
        <w:t>with</w:t>
      </w:r>
      <w:r w:rsidRPr="00A249D9">
        <w:rPr>
          <w:lang w:val="en-US"/>
        </w:rPr>
        <w:t>in a given period of time. A ‘recharge area’ acts as a catchment fo</w:t>
      </w:r>
      <w:r w:rsidR="0039389A">
        <w:rPr>
          <w:lang w:val="en-US"/>
        </w:rPr>
        <w:t>r a particular aquifer.</w:t>
      </w:r>
    </w:p>
    <w:p w:rsidR="00A249D9" w:rsidRPr="00A249D9" w:rsidRDefault="00A249D9" w:rsidP="00A249D9">
      <w:pPr>
        <w:pStyle w:val="BodyText"/>
        <w:tabs>
          <w:tab w:val="left" w:pos="2208"/>
        </w:tabs>
        <w:spacing w:after="180"/>
        <w:rPr>
          <w:lang w:val="en-US"/>
        </w:rPr>
      </w:pPr>
      <w:r w:rsidRPr="00A249D9">
        <w:rPr>
          <w:b/>
          <w:bCs/>
          <w:lang w:val="en-US"/>
        </w:rPr>
        <w:t xml:space="preserve">Regolith: </w:t>
      </w:r>
      <w:r w:rsidRPr="00A249D9">
        <w:rPr>
          <w:lang w:val="en-US"/>
        </w:rPr>
        <w:t xml:space="preserve">The earth materials that occur between fresh rock and fresh air, including </w:t>
      </w:r>
      <w:r w:rsidRPr="00A249D9">
        <w:rPr>
          <w:i/>
          <w:iCs/>
          <w:lang w:val="en-US"/>
        </w:rPr>
        <w:t xml:space="preserve">weathered </w:t>
      </w:r>
      <w:r w:rsidRPr="00A249D9">
        <w:rPr>
          <w:lang w:val="en-US"/>
        </w:rPr>
        <w:t>rocks, soils, shallow groundwater and sediments.</w:t>
      </w:r>
    </w:p>
    <w:p w:rsidR="00A249D9" w:rsidRPr="00A249D9" w:rsidRDefault="00A249D9" w:rsidP="00A249D9">
      <w:pPr>
        <w:pStyle w:val="BodyText"/>
        <w:tabs>
          <w:tab w:val="left" w:pos="2208"/>
        </w:tabs>
        <w:spacing w:after="180"/>
        <w:rPr>
          <w:lang w:val="en-US"/>
        </w:rPr>
      </w:pPr>
      <w:r w:rsidRPr="00A249D9">
        <w:rPr>
          <w:b/>
          <w:bCs/>
          <w:lang w:val="en-US"/>
        </w:rPr>
        <w:t xml:space="preserve">Relict: </w:t>
      </w:r>
      <w:r w:rsidRPr="00A249D9">
        <w:rPr>
          <w:lang w:val="en-US"/>
        </w:rPr>
        <w:t xml:space="preserve">A term applied to landscape features that are no longer being actively formed. For example, the floodplain of the </w:t>
      </w:r>
      <w:smartTag w:uri="urn:schemas-microsoft-com:office:smarttags" w:element="place">
        <w:smartTag w:uri="urn:schemas-microsoft-com:office:smarttags" w:element="PlaceName">
          <w:r w:rsidRPr="00A249D9">
            <w:rPr>
              <w:lang w:val="en-US"/>
            </w:rPr>
            <w:t>Ord</w:t>
          </w:r>
        </w:smartTag>
        <w:r w:rsidRPr="00A249D9">
          <w:rPr>
            <w:lang w:val="en-US"/>
          </w:rPr>
          <w:t xml:space="preserve"> </w:t>
        </w:r>
        <w:smartTag w:uri="urn:schemas-microsoft-com:office:smarttags" w:element="PlaceType">
          <w:r w:rsidRPr="00A249D9">
            <w:rPr>
              <w:lang w:val="en-US"/>
            </w:rPr>
            <w:t>River</w:t>
          </w:r>
        </w:smartTag>
      </w:smartTag>
      <w:r w:rsidRPr="00A249D9">
        <w:rPr>
          <w:lang w:val="en-US"/>
        </w:rPr>
        <w:t xml:space="preserve"> is re</w:t>
      </w:r>
      <w:smartTag w:uri="urn:schemas-microsoft-com:office:smarttags" w:element="PersonName">
        <w:r w:rsidRPr="00A249D9">
          <w:rPr>
            <w:lang w:val="en-US"/>
          </w:rPr>
          <w:t>ga</w:t>
        </w:r>
      </w:smartTag>
      <w:r w:rsidRPr="00A249D9">
        <w:rPr>
          <w:lang w:val="en-US"/>
        </w:rPr>
        <w:t>rded as relict because, prior to dam construction, it was not being inundated during seasonal floods.</w:t>
      </w:r>
    </w:p>
    <w:p w:rsidR="00A249D9" w:rsidRPr="00A249D9" w:rsidRDefault="00A249D9" w:rsidP="00A249D9">
      <w:pPr>
        <w:pStyle w:val="BodyText"/>
        <w:tabs>
          <w:tab w:val="left" w:pos="2208"/>
        </w:tabs>
        <w:spacing w:after="180"/>
        <w:rPr>
          <w:lang w:val="en-US"/>
        </w:rPr>
      </w:pPr>
      <w:r w:rsidRPr="00A249D9">
        <w:rPr>
          <w:b/>
          <w:lang w:val="en-US"/>
        </w:rPr>
        <w:t xml:space="preserve">Rotary mud drilling: </w:t>
      </w:r>
      <w:r w:rsidRPr="00A249D9">
        <w:rPr>
          <w:lang w:val="en-US"/>
        </w:rPr>
        <w:t>A relatively cheap drilling method that uses a rotating cutting bit to drill a hole.</w:t>
      </w:r>
      <w:r w:rsidR="00B475B8">
        <w:rPr>
          <w:lang w:val="en-US"/>
        </w:rPr>
        <w:t xml:space="preserve"> </w:t>
      </w:r>
      <w:r w:rsidRPr="00A249D9">
        <w:rPr>
          <w:lang w:val="en-US"/>
        </w:rPr>
        <w:t>Samples are brought to the surface as cuttings supported by a circulated drilling fluid containing mud, and this also keeps the hole open.</w:t>
      </w:r>
      <w:r w:rsidR="00B475B8">
        <w:rPr>
          <w:lang w:val="en-US"/>
        </w:rPr>
        <w:t xml:space="preserve"> </w:t>
      </w:r>
      <w:r w:rsidRPr="00A249D9">
        <w:rPr>
          <w:lang w:val="en-US"/>
        </w:rPr>
        <w:t>Samples are contaminated by the drilling fluid, and these are averaged over the sample interval (typically 1-5 m). Material from shallower depths can also contaminate samples drilled further down-hole.</w:t>
      </w:r>
      <w:r w:rsidR="00B475B8">
        <w:rPr>
          <w:lang w:val="en-US"/>
        </w:rPr>
        <w:t xml:space="preserve"> </w:t>
      </w:r>
      <w:r w:rsidRPr="00A249D9">
        <w:rPr>
          <w:lang w:val="en-US"/>
        </w:rPr>
        <w:t>Also known as mud drilling, mud rotary or rotary drilling.</w:t>
      </w:r>
    </w:p>
    <w:p w:rsidR="00A249D9" w:rsidRPr="00A249D9" w:rsidRDefault="00A249D9" w:rsidP="00A249D9">
      <w:pPr>
        <w:pStyle w:val="BodyText"/>
        <w:tabs>
          <w:tab w:val="left" w:pos="2208"/>
        </w:tabs>
        <w:spacing w:after="180"/>
        <w:rPr>
          <w:lang w:val="en-US"/>
        </w:rPr>
      </w:pPr>
      <w:r w:rsidRPr="00A249D9">
        <w:rPr>
          <w:b/>
          <w:bCs/>
          <w:lang w:val="en-US"/>
        </w:rPr>
        <w:t xml:space="preserve">Salinity: </w:t>
      </w:r>
      <w:r w:rsidRPr="00A249D9">
        <w:rPr>
          <w:lang w:val="en-US"/>
        </w:rPr>
        <w:t>Areas where salt is being deposited in the near-surface environment. Salinity is a natural phenomenon but can be increased through land use practices involving inappropriate types of soil management, vegetation clearing, cropping, and irrigation. Within the arid zone, salinity is largely ‘Primary’ or ‘Natural’ salinity, brought about steadily through aridification during the Quaternary. In disturbed agricultural lands, salinisation is commonly regarded as ‘Secondary’ or ‘Anthropogenic’ salinity.</w:t>
      </w:r>
    </w:p>
    <w:p w:rsidR="00A249D9" w:rsidRPr="00A249D9" w:rsidRDefault="00A249D9" w:rsidP="00A249D9">
      <w:pPr>
        <w:pStyle w:val="BodyText"/>
        <w:tabs>
          <w:tab w:val="left" w:pos="2208"/>
        </w:tabs>
        <w:spacing w:after="180"/>
        <w:rPr>
          <w:lang w:val="en-US"/>
        </w:rPr>
      </w:pPr>
      <w:r w:rsidRPr="00A249D9">
        <w:rPr>
          <w:b/>
          <w:lang w:val="en-US"/>
        </w:rPr>
        <w:t>Salinity ranges:</w:t>
      </w:r>
      <w:r w:rsidRPr="00A249D9">
        <w:rPr>
          <w:lang w:val="en-US"/>
        </w:rPr>
        <w:t xml:space="preserve"> For the purpose of the </w:t>
      </w:r>
      <w:r w:rsidRPr="00A249D9">
        <w:rPr>
          <w:i/>
          <w:lang w:val="en-US"/>
        </w:rPr>
        <w:t>Palaeovalley Groundwater Project</w:t>
      </w:r>
      <w:r w:rsidRPr="00A249D9">
        <w:rPr>
          <w:lang w:val="en-US"/>
        </w:rPr>
        <w:t xml:space="preserve"> the following ranges have been used when discussing g</w:t>
      </w:r>
      <w:r w:rsidR="009D282F">
        <w:rPr>
          <w:lang w:val="en-US"/>
        </w:rPr>
        <w:t>roundwater salinity: &lt;1,000 mg/L</w:t>
      </w:r>
      <w:r w:rsidRPr="00A249D9">
        <w:rPr>
          <w:lang w:val="en-US"/>
        </w:rPr>
        <w:t xml:space="preserve"> TDS = fresh water, 1,001 to 10,000 mg/</w:t>
      </w:r>
      <w:r w:rsidR="009D282F">
        <w:rPr>
          <w:lang w:val="en-US"/>
        </w:rPr>
        <w:t>L</w:t>
      </w:r>
      <w:r w:rsidRPr="00A249D9">
        <w:rPr>
          <w:lang w:val="en-US"/>
        </w:rPr>
        <w:t xml:space="preserve"> = brackish water, 10,001 to 35,000 mg/</w:t>
      </w:r>
      <w:r w:rsidR="009D282F">
        <w:rPr>
          <w:lang w:val="en-US"/>
        </w:rPr>
        <w:t>L</w:t>
      </w:r>
      <w:r w:rsidRPr="00A249D9">
        <w:rPr>
          <w:lang w:val="en-US"/>
        </w:rPr>
        <w:t xml:space="preserve"> = saline water, &gt;35,000 mg/</w:t>
      </w:r>
      <w:r w:rsidR="009D282F">
        <w:rPr>
          <w:lang w:val="en-US"/>
        </w:rPr>
        <w:t>L</w:t>
      </w:r>
      <w:r w:rsidRPr="00A249D9">
        <w:rPr>
          <w:lang w:val="en-US"/>
        </w:rPr>
        <w:t xml:space="preserve"> = hypersaline water.</w:t>
      </w:r>
    </w:p>
    <w:p w:rsidR="00A249D9" w:rsidRPr="00A249D9" w:rsidRDefault="00A249D9" w:rsidP="00A249D9">
      <w:pPr>
        <w:pStyle w:val="BodyText"/>
        <w:tabs>
          <w:tab w:val="left" w:pos="2208"/>
        </w:tabs>
        <w:spacing w:after="180"/>
        <w:rPr>
          <w:lang w:val="en-US"/>
        </w:rPr>
      </w:pPr>
      <w:r w:rsidRPr="00A249D9">
        <w:rPr>
          <w:b/>
          <w:lang w:val="en-US"/>
        </w:rPr>
        <w:t>Sandstone:</w:t>
      </w:r>
      <w:r w:rsidRPr="00A249D9">
        <w:rPr>
          <w:lang w:val="en-US"/>
        </w:rPr>
        <w:t xml:space="preserve"> A </w:t>
      </w:r>
      <w:r w:rsidRPr="00A249D9">
        <w:rPr>
          <w:i/>
          <w:lang w:val="en-US"/>
        </w:rPr>
        <w:t>sedimentary</w:t>
      </w:r>
      <w:r w:rsidRPr="00A249D9">
        <w:rPr>
          <w:lang w:val="en-US"/>
        </w:rPr>
        <w:t xml:space="preserve"> rock composed of sand-sized particles.</w:t>
      </w:r>
    </w:p>
    <w:p w:rsidR="00A249D9" w:rsidRPr="00A249D9" w:rsidRDefault="00A249D9" w:rsidP="00A249D9">
      <w:pPr>
        <w:pStyle w:val="BodyText"/>
        <w:tabs>
          <w:tab w:val="left" w:pos="2208"/>
        </w:tabs>
        <w:spacing w:after="180"/>
        <w:rPr>
          <w:lang w:val="en-US"/>
        </w:rPr>
      </w:pPr>
      <w:r w:rsidRPr="00A249D9">
        <w:rPr>
          <w:b/>
          <w:lang w:val="en-US"/>
        </w:rPr>
        <w:t xml:space="preserve">Saprock: </w:t>
      </w:r>
      <w:r w:rsidRPr="00A249D9">
        <w:rPr>
          <w:lang w:val="en-US"/>
        </w:rPr>
        <w:t>Compact, slightly weathered rock with low porosity; defined as having less than 20% of weatherable minerals altered but generally requiring a hammer blow to break. It may still contain rock structure.</w:t>
      </w:r>
    </w:p>
    <w:p w:rsidR="00A249D9" w:rsidRPr="00A249D9" w:rsidRDefault="00A249D9" w:rsidP="00A249D9">
      <w:pPr>
        <w:pStyle w:val="BodyText"/>
        <w:tabs>
          <w:tab w:val="left" w:pos="2208"/>
        </w:tabs>
        <w:spacing w:after="180"/>
        <w:rPr>
          <w:lang w:val="en-US"/>
        </w:rPr>
      </w:pPr>
      <w:r w:rsidRPr="00A249D9">
        <w:rPr>
          <w:b/>
          <w:lang w:val="en-US"/>
        </w:rPr>
        <w:t xml:space="preserve">Saprolite: </w:t>
      </w:r>
      <w:r w:rsidRPr="00A249D9">
        <w:rPr>
          <w:lang w:val="en-US"/>
        </w:rPr>
        <w:t>Saprolite is weathered rock in which more than 20% of the weatherable minerals in the original rock have been altered</w:t>
      </w:r>
      <w:r w:rsidRPr="00A249D9">
        <w:rPr>
          <w:i/>
          <w:lang w:val="en-US"/>
        </w:rPr>
        <w:t xml:space="preserve"> in situ</w:t>
      </w:r>
      <w:r w:rsidRPr="00A249D9">
        <w:rPr>
          <w:lang w:val="en-US"/>
        </w:rPr>
        <w:t>, with interstitial grain relationships being undisturbed. Saprolite is altered from the original rock by mainly chemical alteration and loss without any change in volume. This is sometimes referred to as constant volume alteration. Saprolite can be highly porous and permeable and may be an important aquifer.</w:t>
      </w:r>
    </w:p>
    <w:p w:rsidR="00A249D9" w:rsidRPr="00A249D9" w:rsidRDefault="00A249D9" w:rsidP="00A249D9">
      <w:pPr>
        <w:pStyle w:val="BodyText"/>
        <w:tabs>
          <w:tab w:val="left" w:pos="2208"/>
        </w:tabs>
        <w:spacing w:after="180"/>
        <w:rPr>
          <w:lang w:val="en-US"/>
        </w:rPr>
      </w:pPr>
      <w:r w:rsidRPr="00A249D9">
        <w:rPr>
          <w:b/>
          <w:lang w:val="en-US"/>
        </w:rPr>
        <w:lastRenderedPageBreak/>
        <w:t>Saprolith:</w:t>
      </w:r>
      <w:r w:rsidRPr="00A249D9">
        <w:rPr>
          <w:lang w:val="en-US"/>
        </w:rPr>
        <w:t xml:space="preserve"> Saprolith is all those parts of a weathering profile that have been formed strictly </w:t>
      </w:r>
      <w:r w:rsidRPr="00A249D9">
        <w:rPr>
          <w:i/>
          <w:lang w:val="en-US"/>
        </w:rPr>
        <w:t>in situ</w:t>
      </w:r>
      <w:r w:rsidRPr="00A249D9">
        <w:rPr>
          <w:lang w:val="en-US"/>
        </w:rPr>
        <w:t xml:space="preserve">, with interstitial grain relationships being undisturbed. This contrasts with residual material or pedolith, which has been disturbed. Saprolith is altered from the original rock by mainly chemical alteration and loss without any change in volume. It is subdivided into </w:t>
      </w:r>
      <w:r w:rsidRPr="00A249D9">
        <w:rPr>
          <w:i/>
          <w:lang w:val="en-US"/>
        </w:rPr>
        <w:t>saprock</w:t>
      </w:r>
      <w:r w:rsidRPr="00A249D9">
        <w:rPr>
          <w:lang w:val="en-US"/>
        </w:rPr>
        <w:t xml:space="preserve"> and </w:t>
      </w:r>
      <w:r w:rsidRPr="00A249D9">
        <w:rPr>
          <w:i/>
          <w:lang w:val="en-US"/>
        </w:rPr>
        <w:t>saprolite</w:t>
      </w:r>
      <w:r w:rsidRPr="00A249D9">
        <w:rPr>
          <w:lang w:val="en-US"/>
        </w:rPr>
        <w:t>.</w:t>
      </w:r>
    </w:p>
    <w:p w:rsidR="00A249D9" w:rsidRPr="00A249D9" w:rsidRDefault="00A249D9" w:rsidP="00A249D9">
      <w:pPr>
        <w:pStyle w:val="BodyText"/>
        <w:tabs>
          <w:tab w:val="left" w:pos="2208"/>
        </w:tabs>
        <w:spacing w:after="180"/>
        <w:rPr>
          <w:lang w:val="en-US"/>
        </w:rPr>
      </w:pPr>
      <w:r w:rsidRPr="00A249D9">
        <w:rPr>
          <w:b/>
          <w:lang w:val="en-US"/>
        </w:rPr>
        <w:t xml:space="preserve">Schist: </w:t>
      </w:r>
      <w:r w:rsidRPr="00A249D9">
        <w:rPr>
          <w:lang w:val="en-US"/>
        </w:rPr>
        <w:t>A regional metamorphic rock composed of mica, quartz, and mafic minerals that have a preferred orientation.</w:t>
      </w:r>
    </w:p>
    <w:p w:rsidR="00A249D9" w:rsidRPr="00A249D9" w:rsidRDefault="00A249D9" w:rsidP="00A249D9">
      <w:pPr>
        <w:pStyle w:val="BodyText"/>
        <w:tabs>
          <w:tab w:val="left" w:pos="2208"/>
        </w:tabs>
        <w:spacing w:after="180"/>
        <w:rPr>
          <w:lang w:val="en-US"/>
        </w:rPr>
      </w:pPr>
      <w:r w:rsidRPr="00A249D9">
        <w:rPr>
          <w:b/>
          <w:lang w:val="en-US"/>
        </w:rPr>
        <w:t xml:space="preserve">Sedimentary: </w:t>
      </w:r>
      <w:r w:rsidRPr="00A249D9">
        <w:rPr>
          <w:lang w:val="en-US"/>
        </w:rPr>
        <w:t>Pertaining to deposition of sediments and sedimentary process, for example, a sedimentary rock is a rock once composed of sediments such as sand, gravel, silt, etc.</w:t>
      </w:r>
    </w:p>
    <w:p w:rsidR="00A249D9" w:rsidRPr="00A249D9" w:rsidRDefault="00A249D9" w:rsidP="00A249D9">
      <w:pPr>
        <w:pStyle w:val="BodyText"/>
        <w:tabs>
          <w:tab w:val="left" w:pos="2208"/>
        </w:tabs>
        <w:spacing w:after="180"/>
        <w:rPr>
          <w:lang w:val="en-US"/>
        </w:rPr>
      </w:pPr>
      <w:r w:rsidRPr="00A249D9">
        <w:rPr>
          <w:b/>
          <w:lang w:val="en-US"/>
        </w:rPr>
        <w:t xml:space="preserve">Shale: </w:t>
      </w:r>
      <w:r w:rsidRPr="00A249D9">
        <w:rPr>
          <w:lang w:val="en-US"/>
        </w:rPr>
        <w:t xml:space="preserve">A </w:t>
      </w:r>
      <w:r w:rsidRPr="00A249D9">
        <w:rPr>
          <w:i/>
          <w:lang w:val="en-US"/>
        </w:rPr>
        <w:t>sedimentary</w:t>
      </w:r>
      <w:r w:rsidRPr="00A249D9">
        <w:rPr>
          <w:lang w:val="en-US"/>
        </w:rPr>
        <w:t xml:space="preserve"> rock composed of clay particles.</w:t>
      </w:r>
    </w:p>
    <w:p w:rsidR="00A249D9" w:rsidRPr="00A249D9" w:rsidRDefault="00A249D9" w:rsidP="00A249D9">
      <w:pPr>
        <w:pStyle w:val="BodyText"/>
        <w:tabs>
          <w:tab w:val="left" w:pos="2208"/>
        </w:tabs>
        <w:spacing w:after="180"/>
        <w:rPr>
          <w:bCs/>
          <w:lang w:val="en-US"/>
        </w:rPr>
      </w:pPr>
      <w:r w:rsidRPr="00A249D9">
        <w:rPr>
          <w:b/>
          <w:bCs/>
          <w:lang w:val="en-US"/>
        </w:rPr>
        <w:t xml:space="preserve">Sheetwash: </w:t>
      </w:r>
      <w:r w:rsidR="0039389A">
        <w:rPr>
          <w:bCs/>
          <w:lang w:val="en-US"/>
        </w:rPr>
        <w:t>A g</w:t>
      </w:r>
      <w:r w:rsidRPr="00A249D9">
        <w:rPr>
          <w:bCs/>
          <w:lang w:val="en-US"/>
        </w:rPr>
        <w:t>eomorphological process by which a thin layer of water flow over the surface of a hillslope and may transport surface regolith material downslope. It is important process in semi-arid regions, especially in mulga country.</w:t>
      </w:r>
    </w:p>
    <w:p w:rsidR="00A249D9" w:rsidRPr="00A249D9" w:rsidRDefault="00A249D9" w:rsidP="00A249D9">
      <w:pPr>
        <w:pStyle w:val="BodyText"/>
        <w:tabs>
          <w:tab w:val="left" w:pos="2208"/>
        </w:tabs>
        <w:spacing w:after="180"/>
        <w:rPr>
          <w:lang w:val="en-US"/>
        </w:rPr>
      </w:pPr>
      <w:r w:rsidRPr="00A249D9">
        <w:rPr>
          <w:b/>
          <w:bCs/>
          <w:lang w:val="en-US"/>
        </w:rPr>
        <w:t xml:space="preserve">Silica: </w:t>
      </w:r>
      <w:r w:rsidRPr="00A249D9">
        <w:rPr>
          <w:lang w:val="en-US"/>
        </w:rPr>
        <w:t xml:space="preserve">Term applied to fine-grained </w:t>
      </w:r>
      <w:r w:rsidRPr="00A249D9">
        <w:rPr>
          <w:i/>
          <w:iCs/>
          <w:lang w:val="en-US"/>
        </w:rPr>
        <w:t xml:space="preserve">quartz </w:t>
      </w:r>
      <w:r w:rsidRPr="00A249D9">
        <w:rPr>
          <w:iCs/>
          <w:lang w:val="en-US"/>
        </w:rPr>
        <w:t>(SiO</w:t>
      </w:r>
      <w:r w:rsidRPr="00A249D9">
        <w:rPr>
          <w:iCs/>
          <w:vertAlign w:val="subscript"/>
          <w:lang w:val="en-US"/>
        </w:rPr>
        <w:t>2</w:t>
      </w:r>
      <w:r w:rsidRPr="00A249D9">
        <w:rPr>
          <w:iCs/>
          <w:lang w:val="en-US"/>
        </w:rPr>
        <w:t xml:space="preserve">) </w:t>
      </w:r>
      <w:r w:rsidRPr="00A249D9">
        <w:rPr>
          <w:lang w:val="en-US"/>
        </w:rPr>
        <w:t>cement in sediments and soils. ‘Silcrete’ is silica rich duricrust that functions as a cement.</w:t>
      </w:r>
    </w:p>
    <w:p w:rsidR="00A249D9" w:rsidRPr="00A249D9" w:rsidRDefault="00A249D9" w:rsidP="00A249D9">
      <w:pPr>
        <w:pStyle w:val="BodyText"/>
        <w:tabs>
          <w:tab w:val="left" w:pos="2208"/>
        </w:tabs>
        <w:spacing w:after="180"/>
        <w:rPr>
          <w:lang w:val="en-US"/>
        </w:rPr>
      </w:pPr>
      <w:r w:rsidRPr="00A249D9">
        <w:rPr>
          <w:b/>
          <w:bCs/>
          <w:lang w:val="en-US"/>
        </w:rPr>
        <w:t xml:space="preserve">Silicification: </w:t>
      </w:r>
      <w:r w:rsidRPr="00A249D9">
        <w:rPr>
          <w:lang w:val="en-US"/>
        </w:rPr>
        <w:t>Process by which silica is deposited.</w:t>
      </w:r>
    </w:p>
    <w:p w:rsidR="00A249D9" w:rsidRPr="00A249D9" w:rsidRDefault="00A249D9" w:rsidP="00A249D9">
      <w:pPr>
        <w:pStyle w:val="BodyText"/>
        <w:tabs>
          <w:tab w:val="left" w:pos="2208"/>
        </w:tabs>
        <w:spacing w:after="180"/>
        <w:rPr>
          <w:lang w:val="en-US"/>
        </w:rPr>
      </w:pPr>
      <w:r w:rsidRPr="00A249D9">
        <w:rPr>
          <w:b/>
          <w:lang w:val="en-US"/>
        </w:rPr>
        <w:t xml:space="preserve">Siltstone: </w:t>
      </w:r>
      <w:r w:rsidRPr="00A249D9">
        <w:rPr>
          <w:lang w:val="en-US"/>
        </w:rPr>
        <w:t xml:space="preserve">A </w:t>
      </w:r>
      <w:r w:rsidRPr="00A249D9">
        <w:rPr>
          <w:i/>
          <w:lang w:val="en-US"/>
        </w:rPr>
        <w:t>sedimentary</w:t>
      </w:r>
      <w:r w:rsidRPr="00A249D9">
        <w:rPr>
          <w:lang w:val="en-US"/>
        </w:rPr>
        <w:t xml:space="preserve"> rock composed of silt-sized particles.</w:t>
      </w:r>
    </w:p>
    <w:p w:rsidR="00A249D9" w:rsidRPr="00A249D9" w:rsidRDefault="00A249D9" w:rsidP="00A249D9">
      <w:pPr>
        <w:pStyle w:val="BodyText"/>
        <w:tabs>
          <w:tab w:val="left" w:pos="2208"/>
        </w:tabs>
        <w:spacing w:after="180"/>
        <w:rPr>
          <w:lang w:val="en-US"/>
        </w:rPr>
      </w:pPr>
      <w:r w:rsidRPr="00A249D9">
        <w:rPr>
          <w:b/>
          <w:bCs/>
          <w:lang w:val="en-US"/>
        </w:rPr>
        <w:t xml:space="preserve">Succession: </w:t>
      </w:r>
      <w:r w:rsidRPr="00A249D9">
        <w:rPr>
          <w:lang w:val="en-US"/>
        </w:rPr>
        <w:t>Term applied to a series of sedimentary or volcanic deposits.</w:t>
      </w:r>
    </w:p>
    <w:p w:rsidR="00A249D9" w:rsidRPr="00A249D9" w:rsidRDefault="00A249D9" w:rsidP="00A249D9">
      <w:pPr>
        <w:pStyle w:val="BodyText"/>
        <w:tabs>
          <w:tab w:val="left" w:pos="2208"/>
        </w:tabs>
        <w:spacing w:after="180"/>
        <w:rPr>
          <w:lang w:val="en-US"/>
        </w:rPr>
      </w:pPr>
      <w:r w:rsidRPr="00A249D9">
        <w:rPr>
          <w:b/>
          <w:bCs/>
          <w:lang w:val="en-US"/>
        </w:rPr>
        <w:t xml:space="preserve">Stratigraphy: </w:t>
      </w:r>
      <w:r w:rsidRPr="00A249D9">
        <w:rPr>
          <w:lang w:val="en-US"/>
        </w:rPr>
        <w:t>The study of how different layers of sediments can be related to each other.</w:t>
      </w:r>
    </w:p>
    <w:p w:rsidR="00A249D9" w:rsidRPr="00A249D9" w:rsidRDefault="00A249D9" w:rsidP="00A249D9">
      <w:pPr>
        <w:pStyle w:val="BodyText"/>
        <w:tabs>
          <w:tab w:val="left" w:pos="2208"/>
        </w:tabs>
        <w:spacing w:after="180"/>
        <w:rPr>
          <w:lang w:val="en-US"/>
        </w:rPr>
      </w:pPr>
      <w:r w:rsidRPr="00A249D9">
        <w:rPr>
          <w:b/>
          <w:lang w:val="en-US"/>
        </w:rPr>
        <w:t>SRTM:</w:t>
      </w:r>
      <w:r w:rsidRPr="00A249D9">
        <w:rPr>
          <w:lang w:val="en-US"/>
        </w:rPr>
        <w:t xml:space="preserve"> </w:t>
      </w:r>
      <w:r w:rsidRPr="00A249D9">
        <w:rPr>
          <w:i/>
          <w:lang w:val="en-US"/>
        </w:rPr>
        <w:t>Digital Elevation Model</w:t>
      </w:r>
      <w:r w:rsidRPr="00A249D9">
        <w:rPr>
          <w:lang w:val="en-US"/>
        </w:rPr>
        <w:t xml:space="preserve"> data collected during the 2000 </w:t>
      </w:r>
      <w:smartTag w:uri="urn:schemas-microsoft-com:office:smarttags" w:element="stockticker">
        <w:r w:rsidRPr="00A249D9">
          <w:rPr>
            <w:lang w:val="en-US"/>
          </w:rPr>
          <w:t>STS</w:t>
        </w:r>
      </w:smartTag>
      <w:r w:rsidRPr="00A249D9">
        <w:rPr>
          <w:lang w:val="en-US"/>
        </w:rPr>
        <w:t xml:space="preserve">-99 </w:t>
      </w:r>
      <w:r w:rsidRPr="00A249D9">
        <w:rPr>
          <w:b/>
          <w:lang w:val="en-US"/>
        </w:rPr>
        <w:t>S</w:t>
      </w:r>
      <w:r w:rsidRPr="00A249D9">
        <w:rPr>
          <w:lang w:val="en-US"/>
        </w:rPr>
        <w:t xml:space="preserve">huttle </w:t>
      </w:r>
      <w:r w:rsidRPr="00A249D9">
        <w:rPr>
          <w:b/>
          <w:lang w:val="en-US"/>
        </w:rPr>
        <w:t>R</w:t>
      </w:r>
      <w:r w:rsidRPr="00A249D9">
        <w:rPr>
          <w:lang w:val="en-US"/>
        </w:rPr>
        <w:t xml:space="preserve">adar </w:t>
      </w:r>
      <w:r w:rsidRPr="00A249D9">
        <w:rPr>
          <w:b/>
          <w:lang w:val="en-US"/>
        </w:rPr>
        <w:t>T</w:t>
      </w:r>
      <w:r w:rsidRPr="00A249D9">
        <w:rPr>
          <w:lang w:val="en-US"/>
        </w:rPr>
        <w:t xml:space="preserve">opography </w:t>
      </w:r>
      <w:r w:rsidRPr="00A249D9">
        <w:rPr>
          <w:b/>
          <w:lang w:val="en-US"/>
        </w:rPr>
        <w:t>M</w:t>
      </w:r>
      <w:r w:rsidRPr="00A249D9">
        <w:rPr>
          <w:lang w:val="en-US"/>
        </w:rPr>
        <w:t xml:space="preserve">ission by the Space Shuttle </w:t>
      </w:r>
      <w:r w:rsidRPr="00A249D9">
        <w:rPr>
          <w:u w:val="single"/>
          <w:lang w:val="en-US"/>
        </w:rPr>
        <w:t>Endeavour</w:t>
      </w:r>
      <w:r w:rsidRPr="00A249D9">
        <w:rPr>
          <w:lang w:val="en-US"/>
        </w:rPr>
        <w:t>.</w:t>
      </w:r>
      <w:r w:rsidR="00B475B8">
        <w:rPr>
          <w:lang w:val="en-US"/>
        </w:rPr>
        <w:t xml:space="preserve"> </w:t>
      </w:r>
      <w:r w:rsidRPr="00A249D9">
        <w:rPr>
          <w:lang w:val="en-US"/>
        </w:rPr>
        <w:t>SRTM data is widely available at 3-arc second (~90 m) horizontal resolution and on a restricted basis at 1-arc second (~30 m) horizontal resolution.</w:t>
      </w:r>
    </w:p>
    <w:p w:rsidR="00A249D9" w:rsidRPr="00A249D9" w:rsidRDefault="00A249D9" w:rsidP="00A249D9">
      <w:pPr>
        <w:pStyle w:val="BodyText"/>
        <w:tabs>
          <w:tab w:val="left" w:pos="2208"/>
        </w:tabs>
        <w:spacing w:after="180"/>
      </w:pPr>
      <w:r w:rsidRPr="00A249D9">
        <w:rPr>
          <w:b/>
        </w:rPr>
        <w:t xml:space="preserve">Terrane: </w:t>
      </w:r>
      <w:r w:rsidRPr="00A249D9">
        <w:t xml:space="preserve">Used in geology to distinguish a fragment of crustal material of a particular rock type from an adjacent rock type (abbreviated from ‘tectonstratigraphic terrane’). </w:t>
      </w:r>
    </w:p>
    <w:p w:rsidR="00A249D9" w:rsidRPr="00A249D9" w:rsidRDefault="00A249D9" w:rsidP="00A249D9">
      <w:pPr>
        <w:pStyle w:val="BodyText"/>
        <w:tabs>
          <w:tab w:val="left" w:pos="2208"/>
        </w:tabs>
        <w:spacing w:after="180"/>
      </w:pPr>
      <w:r w:rsidRPr="00A249D9">
        <w:rPr>
          <w:b/>
        </w:rPr>
        <w:t>TDS:</w:t>
      </w:r>
      <w:r w:rsidRPr="00A249D9">
        <w:t xml:space="preserve"> Total Dissolved Solids, measured in parts per million (ppm), equivale</w:t>
      </w:r>
      <w:r w:rsidR="009D282F">
        <w:t>nt to milligrams per litre (mg/L</w:t>
      </w:r>
      <w:r w:rsidRPr="00A249D9">
        <w:t>). Drinking water has a TDS of 100 to 1,000 ppm (mg/</w:t>
      </w:r>
      <w:r w:rsidR="009D282F">
        <w:t>L</w:t>
      </w:r>
      <w:r w:rsidRPr="00A249D9">
        <w:t>); seawater has a TDS o</w:t>
      </w:r>
      <w:r w:rsidR="009D282F">
        <w:t>f approximately 35,000 ppm (mg/L</w:t>
      </w:r>
      <w:r w:rsidRPr="00A249D9">
        <w:t>).</w:t>
      </w:r>
    </w:p>
    <w:p w:rsidR="00A249D9" w:rsidRPr="00A249D9" w:rsidRDefault="00A249D9" w:rsidP="00A249D9">
      <w:pPr>
        <w:pStyle w:val="BodyText"/>
        <w:tabs>
          <w:tab w:val="left" w:pos="2208"/>
        </w:tabs>
        <w:spacing w:after="180"/>
        <w:rPr>
          <w:lang w:val="en-US"/>
        </w:rPr>
      </w:pPr>
      <w:r w:rsidRPr="00A249D9">
        <w:rPr>
          <w:b/>
          <w:lang w:val="en-US"/>
        </w:rPr>
        <w:t>Thalweg:</w:t>
      </w:r>
      <w:r w:rsidRPr="00A249D9">
        <w:rPr>
          <w:lang w:val="en-US"/>
        </w:rPr>
        <w:t xml:space="preserve"> The deepest continuous channel within a river valley, typically marking the course of the most active and fastest part of the main river channel. In palaeovalleys the thalweg usually contains the most coarse-grained and well sorted sediments, making it the most conductive aquifer zone in the buried valley sedimentary sequence, and a common borehole target.</w:t>
      </w:r>
    </w:p>
    <w:p w:rsidR="00A249D9" w:rsidRPr="00A249D9" w:rsidRDefault="00A249D9" w:rsidP="00A249D9">
      <w:pPr>
        <w:pStyle w:val="BodyText"/>
        <w:tabs>
          <w:tab w:val="left" w:pos="2208"/>
        </w:tabs>
        <w:spacing w:after="180"/>
        <w:rPr>
          <w:lang w:val="en-US"/>
        </w:rPr>
      </w:pPr>
      <w:r w:rsidRPr="00A249D9">
        <w:rPr>
          <w:b/>
          <w:lang w:val="en-US"/>
        </w:rPr>
        <w:t>Transgression:</w:t>
      </w:r>
      <w:r w:rsidRPr="00A249D9">
        <w:rPr>
          <w:lang w:val="en-US"/>
        </w:rPr>
        <w:t xml:space="preserve"> A long-term rise in relative sea-level causing flooding of the coastal zone, for example, after the end of the last ice age, or in the Cenozoic when palaeovalleys in the southern part of Australia because inundated by seawater and accumulated marine sediments, as in the Eucla Basin/Nullarbor Plain.</w:t>
      </w:r>
    </w:p>
    <w:p w:rsidR="00A249D9" w:rsidRPr="00A249D9" w:rsidRDefault="00A249D9" w:rsidP="00A249D9">
      <w:pPr>
        <w:pStyle w:val="BodyText"/>
        <w:tabs>
          <w:tab w:val="left" w:pos="2208"/>
        </w:tabs>
        <w:spacing w:after="180"/>
        <w:rPr>
          <w:i/>
          <w:lang w:val="en-US"/>
        </w:rPr>
      </w:pPr>
      <w:r w:rsidRPr="00A249D9">
        <w:rPr>
          <w:b/>
          <w:lang w:val="en-US"/>
        </w:rPr>
        <w:t xml:space="preserve">Transgressive: </w:t>
      </w:r>
      <w:r w:rsidRPr="00A249D9">
        <w:rPr>
          <w:lang w:val="en-US"/>
        </w:rPr>
        <w:t xml:space="preserve">Pertaining to processes or sediments resulting from a (marine) </w:t>
      </w:r>
      <w:r w:rsidRPr="00A249D9">
        <w:rPr>
          <w:i/>
          <w:lang w:val="en-US"/>
        </w:rPr>
        <w:t>Transgression.</w:t>
      </w:r>
    </w:p>
    <w:p w:rsidR="00A249D9" w:rsidRPr="00A249D9" w:rsidRDefault="00A249D9" w:rsidP="00A249D9">
      <w:pPr>
        <w:pStyle w:val="BodyText"/>
        <w:tabs>
          <w:tab w:val="left" w:pos="2208"/>
        </w:tabs>
        <w:spacing w:after="180"/>
        <w:rPr>
          <w:lang w:val="en-US"/>
        </w:rPr>
      </w:pPr>
      <w:r w:rsidRPr="00A249D9">
        <w:rPr>
          <w:b/>
          <w:bCs/>
          <w:lang w:val="en-US"/>
        </w:rPr>
        <w:t xml:space="preserve">Transmissivity: </w:t>
      </w:r>
      <w:r w:rsidRPr="00A249D9">
        <w:rPr>
          <w:lang w:val="en-US"/>
        </w:rPr>
        <w:t>A measure of the ability of groundwater to pass through soil, sediment or rock making up an aquifer. The rate at which groundwater, under the hydraulic gradient, is transmitted.</w:t>
      </w:r>
    </w:p>
    <w:p w:rsidR="00A249D9" w:rsidRPr="00A249D9" w:rsidRDefault="00A249D9" w:rsidP="00A249D9">
      <w:pPr>
        <w:pStyle w:val="BodyText"/>
        <w:tabs>
          <w:tab w:val="left" w:pos="2208"/>
        </w:tabs>
        <w:spacing w:after="180"/>
        <w:rPr>
          <w:lang w:val="en-US"/>
        </w:rPr>
      </w:pPr>
      <w:r w:rsidRPr="00A249D9">
        <w:rPr>
          <w:b/>
          <w:lang w:val="en-US"/>
        </w:rPr>
        <w:t xml:space="preserve">Transpiration: </w:t>
      </w:r>
      <w:r w:rsidRPr="00A249D9">
        <w:rPr>
          <w:lang w:val="en-US"/>
        </w:rPr>
        <w:t>Water given off by plants via pores in the surface tissues.</w:t>
      </w:r>
    </w:p>
    <w:p w:rsidR="00A249D9" w:rsidRPr="00A249D9" w:rsidRDefault="00A249D9" w:rsidP="00A249D9">
      <w:pPr>
        <w:pStyle w:val="BodyText"/>
        <w:tabs>
          <w:tab w:val="left" w:pos="2208"/>
        </w:tabs>
        <w:spacing w:after="180"/>
        <w:rPr>
          <w:i/>
          <w:lang w:val="en-US"/>
        </w:rPr>
      </w:pPr>
      <w:r w:rsidRPr="00A249D9">
        <w:rPr>
          <w:b/>
          <w:lang w:val="en-US"/>
        </w:rPr>
        <w:t>Unconfined:</w:t>
      </w:r>
      <w:r w:rsidRPr="00A249D9">
        <w:rPr>
          <w:lang w:val="en-US"/>
        </w:rPr>
        <w:t xml:space="preserve"> See </w:t>
      </w:r>
      <w:r w:rsidRPr="00A249D9">
        <w:rPr>
          <w:i/>
          <w:lang w:val="en-US"/>
        </w:rPr>
        <w:t>aquifer.</w:t>
      </w:r>
    </w:p>
    <w:p w:rsidR="00A249D9" w:rsidRPr="00A249D9" w:rsidRDefault="00A249D9" w:rsidP="00A249D9">
      <w:pPr>
        <w:pStyle w:val="BodyText"/>
        <w:tabs>
          <w:tab w:val="left" w:pos="2208"/>
        </w:tabs>
        <w:spacing w:after="180"/>
        <w:rPr>
          <w:lang w:val="en-US"/>
        </w:rPr>
      </w:pPr>
      <w:r w:rsidRPr="00A249D9">
        <w:rPr>
          <w:b/>
          <w:bCs/>
          <w:lang w:val="en-US"/>
        </w:rPr>
        <w:lastRenderedPageBreak/>
        <w:t xml:space="preserve">Unconformity: </w:t>
      </w:r>
      <w:r w:rsidRPr="00A249D9">
        <w:rPr>
          <w:lang w:val="en-US"/>
        </w:rPr>
        <w:t xml:space="preserve">A </w:t>
      </w:r>
      <w:r w:rsidRPr="00A249D9">
        <w:rPr>
          <w:i/>
          <w:iCs/>
          <w:lang w:val="en-US"/>
        </w:rPr>
        <w:t xml:space="preserve">bounding surface </w:t>
      </w:r>
      <w:r w:rsidRPr="00A249D9">
        <w:rPr>
          <w:lang w:val="en-US"/>
        </w:rPr>
        <w:t>where the rocks below rest at a different angle to those above, for example, where alluvial gravels rest on bedrock.</w:t>
      </w:r>
    </w:p>
    <w:p w:rsidR="00A249D9" w:rsidRPr="00A249D9" w:rsidRDefault="00A249D9" w:rsidP="00A249D9">
      <w:pPr>
        <w:pStyle w:val="BodyText"/>
        <w:tabs>
          <w:tab w:val="left" w:pos="2208"/>
        </w:tabs>
        <w:spacing w:after="180"/>
        <w:rPr>
          <w:i/>
          <w:lang w:val="en-US"/>
        </w:rPr>
      </w:pPr>
      <w:r w:rsidRPr="00A249D9">
        <w:rPr>
          <w:b/>
          <w:lang w:val="en-US"/>
        </w:rPr>
        <w:t>Unconsolidated:</w:t>
      </w:r>
      <w:r w:rsidRPr="00A249D9">
        <w:rPr>
          <w:lang w:val="en-US"/>
        </w:rPr>
        <w:t xml:space="preserve"> See </w:t>
      </w:r>
      <w:r w:rsidRPr="00A249D9">
        <w:rPr>
          <w:i/>
          <w:lang w:val="en-US"/>
        </w:rPr>
        <w:t>uncemented.</w:t>
      </w:r>
    </w:p>
    <w:p w:rsidR="00A249D9" w:rsidRPr="00A249D9" w:rsidRDefault="00A249D9" w:rsidP="00A249D9">
      <w:pPr>
        <w:pStyle w:val="BodyText"/>
        <w:tabs>
          <w:tab w:val="left" w:pos="2208"/>
        </w:tabs>
        <w:spacing w:after="180"/>
        <w:rPr>
          <w:b/>
          <w:lang w:val="en-US"/>
        </w:rPr>
      </w:pPr>
      <w:r w:rsidRPr="00A249D9">
        <w:rPr>
          <w:b/>
          <w:lang w:val="en-US"/>
        </w:rPr>
        <w:t xml:space="preserve">Unsaturated zone: </w:t>
      </w:r>
      <w:r w:rsidRPr="00A249D9">
        <w:rPr>
          <w:lang w:val="en-US"/>
        </w:rPr>
        <w:t>Occurs above the watertable and above the capillary fringe</w:t>
      </w:r>
      <w:r w:rsidRPr="00A249D9">
        <w:rPr>
          <w:b/>
          <w:lang w:val="en-US"/>
        </w:rPr>
        <w:t>.</w:t>
      </w:r>
    </w:p>
    <w:p w:rsidR="00A249D9" w:rsidRPr="00A249D9" w:rsidRDefault="00A249D9" w:rsidP="00A249D9">
      <w:pPr>
        <w:pStyle w:val="BodyText"/>
        <w:tabs>
          <w:tab w:val="left" w:pos="2208"/>
        </w:tabs>
        <w:spacing w:after="180"/>
        <w:rPr>
          <w:lang w:val="en-US"/>
        </w:rPr>
      </w:pPr>
      <w:r w:rsidRPr="00A249D9">
        <w:rPr>
          <w:b/>
          <w:lang w:val="en-US"/>
        </w:rPr>
        <w:t xml:space="preserve">Vadose zone: </w:t>
      </w:r>
      <w:r w:rsidRPr="00A249D9">
        <w:rPr>
          <w:lang w:val="en-US"/>
        </w:rPr>
        <w:t xml:space="preserve">Soil-water, unsaturated, aeration zone. The zone between the ground surface and the watertable. </w:t>
      </w:r>
    </w:p>
    <w:p w:rsidR="00A249D9" w:rsidRPr="00A249D9" w:rsidRDefault="00A249D9" w:rsidP="00A249D9">
      <w:pPr>
        <w:pStyle w:val="BodyText"/>
        <w:tabs>
          <w:tab w:val="left" w:pos="2208"/>
        </w:tabs>
        <w:spacing w:after="180"/>
        <w:rPr>
          <w:lang w:val="en-US"/>
        </w:rPr>
      </w:pPr>
      <w:r w:rsidRPr="00A249D9">
        <w:rPr>
          <w:b/>
          <w:lang w:val="en-US"/>
        </w:rPr>
        <w:t xml:space="preserve">Watertable: </w:t>
      </w:r>
      <w:r w:rsidRPr="00A249D9">
        <w:rPr>
          <w:lang w:val="en-US"/>
        </w:rPr>
        <w:t xml:space="preserve">The surface below which an </w:t>
      </w:r>
      <w:r w:rsidRPr="00A249D9">
        <w:rPr>
          <w:i/>
          <w:lang w:val="en-US"/>
        </w:rPr>
        <w:t>unconfined aquifer</w:t>
      </w:r>
      <w:r w:rsidRPr="00A249D9">
        <w:rPr>
          <w:lang w:val="en-US"/>
        </w:rPr>
        <w:t xml:space="preserve"> is saturated with water. See also </w:t>
      </w:r>
      <w:r w:rsidRPr="00A249D9">
        <w:rPr>
          <w:i/>
          <w:lang w:val="en-US"/>
        </w:rPr>
        <w:t>potentiometric surface.</w:t>
      </w:r>
    </w:p>
    <w:p w:rsidR="00A249D9" w:rsidRPr="00A249D9" w:rsidRDefault="00A249D9" w:rsidP="00A249D9">
      <w:pPr>
        <w:pStyle w:val="BodyText"/>
        <w:tabs>
          <w:tab w:val="left" w:pos="2208"/>
        </w:tabs>
        <w:spacing w:after="180"/>
        <w:rPr>
          <w:lang w:val="en-US"/>
        </w:rPr>
      </w:pPr>
      <w:r w:rsidRPr="00A249D9">
        <w:rPr>
          <w:b/>
          <w:bCs/>
          <w:lang w:val="en-US"/>
        </w:rPr>
        <w:t xml:space="preserve">Weathered/weathering: </w:t>
      </w:r>
      <w:r w:rsidRPr="00A249D9">
        <w:rPr>
          <w:lang w:val="en-US"/>
        </w:rPr>
        <w:t>The physical and chemical changes that a rock undergoes when it is exposed to the atmosphere and shallow groundwater.</w:t>
      </w:r>
    </w:p>
    <w:p w:rsidR="00A249D9" w:rsidRPr="00A249D9" w:rsidRDefault="00A249D9" w:rsidP="00A249D9">
      <w:pPr>
        <w:pStyle w:val="BodyText"/>
        <w:tabs>
          <w:tab w:val="left" w:pos="2208"/>
        </w:tabs>
        <w:spacing w:after="180"/>
        <w:rPr>
          <w:lang w:val="en-US"/>
        </w:rPr>
      </w:pPr>
      <w:r w:rsidRPr="00A249D9">
        <w:rPr>
          <w:b/>
          <w:lang w:val="en-US"/>
        </w:rPr>
        <w:t>Wetlands:</w:t>
      </w:r>
      <w:r w:rsidRPr="00A249D9">
        <w:rPr>
          <w:lang w:val="en-US"/>
        </w:rPr>
        <w:t xml:space="preserve"> Low-lying areas subject to partial or continuous inundation. Also called swamps.</w:t>
      </w:r>
    </w:p>
    <w:p w:rsidR="00A249D9" w:rsidRPr="00A249D9" w:rsidRDefault="00A249D9" w:rsidP="00A249D9">
      <w:pPr>
        <w:pStyle w:val="BodyText"/>
        <w:tabs>
          <w:tab w:val="left" w:pos="2208"/>
        </w:tabs>
        <w:spacing w:after="180"/>
        <w:rPr>
          <w:lang w:val="en-US"/>
        </w:rPr>
      </w:pPr>
      <w:r w:rsidRPr="00A249D9">
        <w:rPr>
          <w:b/>
          <w:lang w:val="en-US"/>
        </w:rPr>
        <w:t>XRD:</w:t>
      </w:r>
      <w:r w:rsidRPr="00A249D9">
        <w:rPr>
          <w:lang w:val="en-US"/>
        </w:rPr>
        <w:t xml:space="preserve"> X-ray diffraction.</w:t>
      </w:r>
      <w:r w:rsidR="00B475B8">
        <w:rPr>
          <w:lang w:val="en-US"/>
        </w:rPr>
        <w:t xml:space="preserve"> </w:t>
      </w:r>
      <w:r w:rsidRPr="00A249D9">
        <w:rPr>
          <w:lang w:val="en-US"/>
        </w:rPr>
        <w:t>An analytical method used to determine the mineral composition of soil, sediment, and rock samples.</w:t>
      </w:r>
    </w:p>
    <w:p w:rsidR="00927A50" w:rsidRDefault="00927A50">
      <w:pPr>
        <w:pStyle w:val="BodyText"/>
      </w:pPr>
    </w:p>
    <w:p w:rsidR="00927A50" w:rsidRDefault="00927A50" w:rsidP="0062080C">
      <w:pPr>
        <w:pStyle w:val="Heading1"/>
      </w:pPr>
      <w:bookmarkStart w:id="168" w:name="_Toc17558428"/>
      <w:bookmarkStart w:id="169" w:name="_Toc55379359"/>
      <w:r>
        <w:br w:type="page"/>
      </w:r>
      <w:bookmarkStart w:id="170" w:name="_Toc352760122"/>
      <w:r>
        <w:lastRenderedPageBreak/>
        <w:t>References</w:t>
      </w:r>
      <w:bookmarkEnd w:id="168"/>
      <w:bookmarkEnd w:id="169"/>
      <w:bookmarkEnd w:id="170"/>
    </w:p>
    <w:p w:rsidR="006303D7" w:rsidRPr="006E330F" w:rsidRDefault="006303D7" w:rsidP="006303D7">
      <w:pPr>
        <w:pStyle w:val="References"/>
      </w:pPr>
      <w:r w:rsidRPr="006E330F">
        <w:t>Ahmad</w:t>
      </w:r>
      <w:r w:rsidR="00E13229">
        <w:t>,</w:t>
      </w:r>
      <w:r w:rsidRPr="006E330F">
        <w:t xml:space="preserve"> M</w:t>
      </w:r>
      <w:r w:rsidR="00E13229">
        <w:t>.</w:t>
      </w:r>
      <w:r w:rsidRPr="006E330F">
        <w:t xml:space="preserve"> and Scrimgeour I</w:t>
      </w:r>
      <w:r w:rsidR="00E13229">
        <w:t>.</w:t>
      </w:r>
      <w:r w:rsidRPr="006E330F">
        <w:t>R</w:t>
      </w:r>
      <w:r w:rsidR="00E13229">
        <w:t>.</w:t>
      </w:r>
      <w:r w:rsidRPr="006E330F">
        <w:t>, 2006</w:t>
      </w:r>
      <w:r w:rsidR="00E13229">
        <w:t xml:space="preserve">. </w:t>
      </w:r>
      <w:r w:rsidRPr="006E330F">
        <w:t xml:space="preserve">Geological map of the </w:t>
      </w:r>
      <w:smartTag w:uri="urn:schemas-microsoft-com:office:smarttags" w:element="place">
        <w:smartTag w:uri="urn:schemas-microsoft-com:office:smarttags" w:element="State">
          <w:r w:rsidRPr="006E330F">
            <w:t>Northern Territory</w:t>
          </w:r>
        </w:smartTag>
      </w:smartTag>
      <w:r w:rsidR="00E13229">
        <w:t>, 1:2,500,</w:t>
      </w:r>
      <w:r w:rsidRPr="006E330F">
        <w:t>000 scale</w:t>
      </w:r>
      <w:r w:rsidR="0057192F">
        <w:t xml:space="preserve">. </w:t>
      </w:r>
      <w:smartTag w:uri="urn:schemas-microsoft-com:office:smarttags" w:element="State">
        <w:r w:rsidRPr="006E330F">
          <w:t>Northern Territory</w:t>
        </w:r>
      </w:smartTag>
      <w:r w:rsidRPr="006E330F">
        <w:t xml:space="preserve"> Geological Survey, </w:t>
      </w:r>
      <w:smartTag w:uri="urn:schemas-microsoft-com:office:smarttags" w:element="place">
        <w:smartTag w:uri="urn:schemas-microsoft-com:office:smarttags" w:element="City">
          <w:r w:rsidRPr="006E330F">
            <w:t>Darwin</w:t>
          </w:r>
        </w:smartTag>
      </w:smartTag>
      <w:r w:rsidRPr="006E330F">
        <w:t>.</w:t>
      </w:r>
    </w:p>
    <w:p w:rsidR="00000A11" w:rsidRDefault="00000A11" w:rsidP="006303D7">
      <w:pPr>
        <w:pStyle w:val="References"/>
      </w:pPr>
      <w:smartTag w:uri="urn:schemas-microsoft-com:office:smarttags" w:element="place">
        <w:smartTag w:uri="urn:schemas-microsoft-com:office:smarttags" w:element="City">
          <w:r>
            <w:t>Bell</w:t>
          </w:r>
        </w:smartTag>
      </w:smartTag>
      <w:r>
        <w:t>, J.G., Kilgour, P.L., English, P.M., Woodgate, M.F., Lewis, S.J. and Wischusen, J.D.H., 2012, WASANT Palaeovalley Map – Distribution of Palaeovalleys in Arid and Semi-arid WA-SA-NT (1</w:t>
      </w:r>
      <w:r w:rsidRPr="00000A11">
        <w:rPr>
          <w:vertAlign w:val="superscript"/>
        </w:rPr>
        <w:t>st</w:t>
      </w:r>
      <w:r>
        <w:t xml:space="preserve"> ed.). 1:4,500,000 Geoscience </w:t>
      </w:r>
      <w:smartTag w:uri="urn:schemas-microsoft-com:office:smarttags" w:element="place">
        <w:smartTag w:uri="urn:schemas-microsoft-com:office:smarttags" w:element="country-region">
          <w:r>
            <w:t>Australia</w:t>
          </w:r>
        </w:smartTag>
      </w:smartTag>
      <w:r>
        <w:t xml:space="preserve"> Thematic Map.</w:t>
      </w:r>
    </w:p>
    <w:p w:rsidR="00C821B3" w:rsidRDefault="00C821B3" w:rsidP="006303D7">
      <w:pPr>
        <w:pStyle w:val="References"/>
      </w:pPr>
      <w:r>
        <w:t xml:space="preserve">Bureau of Meteorology, 2012, website address when accessed on 9/7/2012: </w:t>
      </w:r>
      <w:hyperlink r:id="rId74" w:tooltip="Bureau of Meteorology website" w:history="1">
        <w:r w:rsidRPr="00F27067">
          <w:rPr>
            <w:rStyle w:val="Hyperlink"/>
          </w:rPr>
          <w:t>http://www.bom.gov.au/jsp/ncc/climate_averages/evaporation/index.jsp</w:t>
        </w:r>
      </w:hyperlink>
    </w:p>
    <w:p w:rsidR="006303D7" w:rsidRDefault="006303D7" w:rsidP="006303D7">
      <w:pPr>
        <w:pStyle w:val="References"/>
      </w:pPr>
      <w:r>
        <w:t>Cal</w:t>
      </w:r>
      <w:r w:rsidR="00E13229">
        <w:t xml:space="preserve">f, G.E., McDonald, P.S. and Jacobson, G., 1991. </w:t>
      </w:r>
      <w:r>
        <w:t xml:space="preserve">Recharge </w:t>
      </w:r>
      <w:r w:rsidR="00E13229">
        <w:t>m</w:t>
      </w:r>
      <w:r>
        <w:t xml:space="preserve">echanism and </w:t>
      </w:r>
      <w:r w:rsidR="00E13229">
        <w:t>g</w:t>
      </w:r>
      <w:r>
        <w:t xml:space="preserve">roundwater </w:t>
      </w:r>
      <w:r w:rsidR="00E13229">
        <w:t>a</w:t>
      </w:r>
      <w:r>
        <w:t>ge in the Ti-T</w:t>
      </w:r>
      <w:r w:rsidR="00E13229">
        <w:t xml:space="preserve">ree Basin, Northern Territory. </w:t>
      </w:r>
      <w:r w:rsidRPr="00E13229">
        <w:rPr>
          <w:i/>
        </w:rPr>
        <w:t>Australian Journal of Earth Sciences</w:t>
      </w:r>
      <w:r w:rsidR="00E13229">
        <w:rPr>
          <w:i/>
        </w:rPr>
        <w:t>,</w:t>
      </w:r>
      <w:r>
        <w:t xml:space="preserve"> </w:t>
      </w:r>
      <w:r w:rsidRPr="00E13229">
        <w:rPr>
          <w:b/>
        </w:rPr>
        <w:t>38</w:t>
      </w:r>
      <w:r>
        <w:t>, 299-306.</w:t>
      </w:r>
    </w:p>
    <w:p w:rsidR="006303D7" w:rsidRDefault="00E13229" w:rsidP="006303D7">
      <w:pPr>
        <w:pStyle w:val="References"/>
      </w:pPr>
      <w:r>
        <w:t xml:space="preserve">Commander, D.P., Kern, A.M. and Smith, R.A., 1992. </w:t>
      </w:r>
      <w:r w:rsidR="006303D7">
        <w:t xml:space="preserve">Hydrogeology of the Tertiary palaeochannels in the </w:t>
      </w:r>
      <w:smartTag w:uri="urn:schemas-microsoft-com:office:smarttags" w:element="place">
        <w:smartTag w:uri="urn:schemas-microsoft-com:office:smarttags" w:element="City">
          <w:r w:rsidR="006303D7">
            <w:t>Kalgoorlie</w:t>
          </w:r>
        </w:smartTag>
      </w:smartTag>
      <w:r w:rsidR="006303D7">
        <w:t xml:space="preserve"> region (Roe pala</w:t>
      </w:r>
      <w:r>
        <w:t xml:space="preserve">eodrainage). </w:t>
      </w:r>
      <w:smartTag w:uri="urn:schemas-microsoft-com:office:smarttags" w:element="place">
        <w:smartTag w:uri="urn:schemas-microsoft-com:office:smarttags" w:element="State">
          <w:r w:rsidR="006303D7" w:rsidRPr="00E13229">
            <w:rPr>
              <w:i/>
            </w:rPr>
            <w:t>Western Australia</w:t>
          </w:r>
        </w:smartTag>
      </w:smartTag>
      <w:r w:rsidR="006303D7" w:rsidRPr="00E13229">
        <w:rPr>
          <w:i/>
        </w:rPr>
        <w:t xml:space="preserve"> Geological Survey, Record</w:t>
      </w:r>
      <w:r w:rsidR="006303D7">
        <w:t xml:space="preserve"> </w:t>
      </w:r>
      <w:r w:rsidR="006303D7" w:rsidRPr="00E13229">
        <w:rPr>
          <w:b/>
        </w:rPr>
        <w:t>1991/10</w:t>
      </w:r>
      <w:r w:rsidR="006303D7">
        <w:t>, 56p</w:t>
      </w:r>
      <w:r>
        <w:t>p</w:t>
      </w:r>
      <w:r w:rsidR="006303D7">
        <w:t>.</w:t>
      </w:r>
    </w:p>
    <w:p w:rsidR="006303D7" w:rsidRDefault="00E13229" w:rsidP="006303D7">
      <w:pPr>
        <w:pStyle w:val="References"/>
      </w:pPr>
      <w:r>
        <w:t>Cook, P.G., O’</w:t>
      </w:r>
      <w:r w:rsidR="006303D7">
        <w:t>Grady, A.P., Wischuse</w:t>
      </w:r>
      <w:r>
        <w:t xml:space="preserve">n, J.D.H., Duguid, A., Fass, T. and Eamus, D., </w:t>
      </w:r>
      <w:r w:rsidR="0057192F">
        <w:t xml:space="preserve">2008. </w:t>
      </w:r>
      <w:r w:rsidR="006303D7">
        <w:t xml:space="preserve">Ecohydrology of sand plain woodlands of central </w:t>
      </w:r>
      <w:smartTag w:uri="urn:schemas-microsoft-com:office:smarttags" w:element="place">
        <w:smartTag w:uri="urn:schemas-microsoft-com:office:smarttags" w:element="country-region">
          <w:r w:rsidR="006303D7">
            <w:t>Australia</w:t>
          </w:r>
        </w:smartTag>
      </w:smartTag>
      <w:r w:rsidR="0057192F">
        <w:t xml:space="preserve">. </w:t>
      </w:r>
      <w:r w:rsidR="006303D7" w:rsidRPr="0057192F">
        <w:rPr>
          <w:i/>
        </w:rPr>
        <w:t xml:space="preserve">Report to National </w:t>
      </w:r>
      <w:r w:rsidR="0057192F" w:rsidRPr="0057192F">
        <w:rPr>
          <w:i/>
        </w:rPr>
        <w:t>H</w:t>
      </w:r>
      <w:r w:rsidR="006303D7" w:rsidRPr="0057192F">
        <w:rPr>
          <w:i/>
        </w:rPr>
        <w:t xml:space="preserve">eritage </w:t>
      </w:r>
      <w:r w:rsidR="0057192F" w:rsidRPr="0057192F">
        <w:rPr>
          <w:i/>
        </w:rPr>
        <w:t>T</w:t>
      </w:r>
      <w:r w:rsidR="006303D7" w:rsidRPr="0057192F">
        <w:rPr>
          <w:i/>
        </w:rPr>
        <w:t>rust</w:t>
      </w:r>
      <w:r w:rsidR="0057192F">
        <w:t xml:space="preserve"> </w:t>
      </w:r>
      <w:r w:rsidR="006303D7" w:rsidRPr="0057192F">
        <w:rPr>
          <w:b/>
        </w:rPr>
        <w:t>2005/147</w:t>
      </w:r>
      <w:r w:rsidR="006303D7">
        <w:t>, 52p</w:t>
      </w:r>
      <w:r w:rsidR="0057192F">
        <w:t>p</w:t>
      </w:r>
      <w:r w:rsidR="006303D7">
        <w:t>.</w:t>
      </w:r>
    </w:p>
    <w:p w:rsidR="006303D7" w:rsidRDefault="006303D7" w:rsidP="006303D7">
      <w:pPr>
        <w:pStyle w:val="References"/>
      </w:pPr>
      <w:r>
        <w:t>Craig</w:t>
      </w:r>
      <w:r w:rsidR="0057192F">
        <w:t>,</w:t>
      </w:r>
      <w:r>
        <w:t xml:space="preserve"> M</w:t>
      </w:r>
      <w:r w:rsidR="0057192F">
        <w:t>.</w:t>
      </w:r>
      <w:r>
        <w:t>A</w:t>
      </w:r>
      <w:r w:rsidR="0057192F">
        <w:t xml:space="preserve">., 2006. </w:t>
      </w:r>
      <w:r>
        <w:t xml:space="preserve">Regolith map of the </w:t>
      </w:r>
      <w:smartTag w:uri="urn:schemas-microsoft-com:office:smarttags" w:element="place">
        <w:smartTag w:uri="urn:schemas-microsoft-com:office:smarttags" w:element="State">
          <w:r>
            <w:t>Northern Territory</w:t>
          </w:r>
        </w:smartTag>
      </w:smartTag>
      <w:r>
        <w:t>, 1:2</w:t>
      </w:r>
      <w:r w:rsidR="0057192F">
        <w:t xml:space="preserve">,500,000 scale. </w:t>
      </w:r>
      <w:smartTag w:uri="urn:schemas-microsoft-com:office:smarttags" w:element="State">
        <w:r>
          <w:t>Northern Territory</w:t>
        </w:r>
      </w:smartTag>
      <w:r>
        <w:t xml:space="preserve"> Geological Survey, </w:t>
      </w:r>
      <w:smartTag w:uri="urn:schemas-microsoft-com:office:smarttags" w:element="place">
        <w:smartTag w:uri="urn:schemas-microsoft-com:office:smarttags" w:element="City">
          <w:r>
            <w:t>Darwin</w:t>
          </w:r>
        </w:smartTag>
      </w:smartTag>
      <w:r>
        <w:t>.</w:t>
      </w:r>
    </w:p>
    <w:p w:rsidR="006303D7" w:rsidRDefault="0057192F" w:rsidP="006303D7">
      <w:pPr>
        <w:pStyle w:val="References"/>
      </w:pPr>
      <w:r>
        <w:t>d</w:t>
      </w:r>
      <w:r w:rsidR="002F7920">
        <w:t>e Broekert, P.</w:t>
      </w:r>
      <w:r w:rsidR="006303D7">
        <w:t xml:space="preserve"> </w:t>
      </w:r>
      <w:r w:rsidR="002F7920">
        <w:t>and</w:t>
      </w:r>
      <w:r>
        <w:t xml:space="preserve"> Sandiford, M., 2005. </w:t>
      </w:r>
      <w:r w:rsidR="006303D7">
        <w:t xml:space="preserve">Buried </w:t>
      </w:r>
      <w:r>
        <w:t>i</w:t>
      </w:r>
      <w:r w:rsidR="006303D7">
        <w:t>nset-</w:t>
      </w:r>
      <w:r>
        <w:t>v</w:t>
      </w:r>
      <w:r w:rsidR="006303D7">
        <w:t xml:space="preserve">alleys in the Eastern </w:t>
      </w:r>
      <w:smartTag w:uri="urn:schemas-microsoft-com:office:smarttags" w:element="place">
        <w:smartTag w:uri="urn:schemas-microsoft-com:office:smarttags" w:element="City">
          <w:r w:rsidR="006303D7">
            <w:t>Yilgarn Craton</w:t>
          </w:r>
        </w:smartTag>
        <w:r w:rsidR="006303D7">
          <w:t xml:space="preserve">, </w:t>
        </w:r>
        <w:smartTag w:uri="urn:schemas-microsoft-com:office:smarttags" w:element="State">
          <w:r w:rsidR="006303D7">
            <w:t>Western Australia</w:t>
          </w:r>
        </w:smartTag>
      </w:smartTag>
      <w:r w:rsidR="006303D7">
        <w:t xml:space="preserve">: </w:t>
      </w:r>
      <w:r>
        <w:t>ge</w:t>
      </w:r>
      <w:r w:rsidR="006303D7">
        <w:t xml:space="preserve">omorphology, </w:t>
      </w:r>
      <w:r>
        <w:t>a</w:t>
      </w:r>
      <w:r w:rsidR="006303D7">
        <w:t xml:space="preserve">ge, and </w:t>
      </w:r>
      <w:r>
        <w:t>a</w:t>
      </w:r>
      <w:r w:rsidR="006303D7">
        <w:t xml:space="preserve">llogenic </w:t>
      </w:r>
      <w:r>
        <w:t xml:space="preserve">control. </w:t>
      </w:r>
      <w:r w:rsidR="006303D7" w:rsidRPr="0057192F">
        <w:rPr>
          <w:i/>
        </w:rPr>
        <w:t>The Journal of Geology</w:t>
      </w:r>
      <w:r w:rsidR="006303D7">
        <w:t xml:space="preserve">, </w:t>
      </w:r>
      <w:r w:rsidR="006303D7" w:rsidRPr="0057192F">
        <w:rPr>
          <w:b/>
        </w:rPr>
        <w:t>113</w:t>
      </w:r>
      <w:r>
        <w:t xml:space="preserve">, </w:t>
      </w:r>
      <w:r w:rsidR="006303D7">
        <w:t>471-493.</w:t>
      </w:r>
    </w:p>
    <w:p w:rsidR="006303D7" w:rsidRDefault="00DC4B9B" w:rsidP="006303D7">
      <w:pPr>
        <w:pStyle w:val="References"/>
      </w:pPr>
      <w:r>
        <w:t xml:space="preserve">Domahidy, G., 1990. </w:t>
      </w:r>
      <w:r w:rsidR="006303D7">
        <w:t xml:space="preserve">Hydrogeology of the </w:t>
      </w:r>
      <w:r>
        <w:t>Granites-Tanami mining region: e</w:t>
      </w:r>
      <w:r w:rsidR="006303D7">
        <w:t xml:space="preserve">xplanatory </w:t>
      </w:r>
      <w:r>
        <w:t xml:space="preserve">notes for 1:250,000 scale map. </w:t>
      </w:r>
      <w:smartTag w:uri="urn:schemas-microsoft-com:office:smarttags" w:element="place">
        <w:smartTag w:uri="urn:schemas-microsoft-com:office:smarttags" w:element="State">
          <w:r w:rsidR="006303D7" w:rsidRPr="00DC4B9B">
            <w:rPr>
              <w:i/>
            </w:rPr>
            <w:t>Northern Territory</w:t>
          </w:r>
        </w:smartTag>
      </w:smartTag>
      <w:r w:rsidR="006303D7" w:rsidRPr="00DC4B9B">
        <w:rPr>
          <w:i/>
        </w:rPr>
        <w:t xml:space="preserve"> Power and Water A</w:t>
      </w:r>
      <w:r w:rsidRPr="00DC4B9B">
        <w:rPr>
          <w:i/>
        </w:rPr>
        <w:t>uthority Report</w:t>
      </w:r>
      <w:r>
        <w:t xml:space="preserve">, </w:t>
      </w:r>
      <w:r w:rsidRPr="00DC4B9B">
        <w:rPr>
          <w:b/>
        </w:rPr>
        <w:t>74/1990</w:t>
      </w:r>
      <w:r>
        <w:t xml:space="preserve">, </w:t>
      </w:r>
      <w:r w:rsidR="006303D7">
        <w:t>23p.</w:t>
      </w:r>
    </w:p>
    <w:p w:rsidR="006303D7" w:rsidRDefault="006303D7" w:rsidP="006303D7">
      <w:pPr>
        <w:pStyle w:val="References"/>
      </w:pPr>
      <w:r>
        <w:t xml:space="preserve">Edworthy, K.J., 1966. </w:t>
      </w:r>
      <w:r w:rsidR="00DC4B9B">
        <w:t>Preliminary a</w:t>
      </w:r>
      <w:r>
        <w:t xml:space="preserve">ppraisal of the Tea-Tree </w:t>
      </w:r>
      <w:r w:rsidR="00DC4B9B">
        <w:t>g</w:t>
      </w:r>
      <w:r>
        <w:t xml:space="preserve">roundwater </w:t>
      </w:r>
      <w:r w:rsidR="00DC4B9B">
        <w:t xml:space="preserve">basin. </w:t>
      </w:r>
      <w:r>
        <w:t xml:space="preserve">Report of the Resident Geologists Office, Mines Branch, </w:t>
      </w:r>
      <w:smartTag w:uri="urn:schemas-microsoft-com:office:smarttags" w:element="State">
        <w:r>
          <w:t>Northern Territory</w:t>
        </w:r>
      </w:smartTag>
      <w:r>
        <w:t xml:space="preserve"> Administration, </w:t>
      </w:r>
      <w:smartTag w:uri="urn:schemas-microsoft-com:office:smarttags" w:element="place">
        <w:r>
          <w:t>Alice Springs</w:t>
        </w:r>
      </w:smartTag>
      <w:r>
        <w:t xml:space="preserve">. </w:t>
      </w:r>
      <w:r w:rsidRPr="00DC4B9B">
        <w:rPr>
          <w:i/>
        </w:rPr>
        <w:t>NT Water Resources Branch report</w:t>
      </w:r>
      <w:r w:rsidR="00DC4B9B">
        <w:rPr>
          <w:i/>
        </w:rPr>
        <w:t>,</w:t>
      </w:r>
      <w:r>
        <w:t xml:space="preserve"> </w:t>
      </w:r>
      <w:r w:rsidRPr="00DC4B9B">
        <w:rPr>
          <w:b/>
        </w:rPr>
        <w:t>04/1966A</w:t>
      </w:r>
      <w:r>
        <w:t>.</w:t>
      </w:r>
    </w:p>
    <w:p w:rsidR="006303D7" w:rsidRDefault="006303D7" w:rsidP="006303D7">
      <w:pPr>
        <w:pStyle w:val="References"/>
      </w:pPr>
      <w:r>
        <w:t xml:space="preserve">Edworthy, K.J., 1967. Geology and </w:t>
      </w:r>
      <w:r w:rsidR="00DC4B9B">
        <w:t>h</w:t>
      </w:r>
      <w:r>
        <w:t xml:space="preserve">ydrogeology of the Tea-Tree </w:t>
      </w:r>
      <w:r w:rsidR="00DC4B9B">
        <w:t>g</w:t>
      </w:r>
      <w:r>
        <w:t xml:space="preserve">roundwater </w:t>
      </w:r>
      <w:r w:rsidR="00DC4B9B">
        <w:t>b</w:t>
      </w:r>
      <w:r>
        <w:t xml:space="preserve">asin </w:t>
      </w:r>
      <w:r w:rsidR="00DC4B9B">
        <w:t>r</w:t>
      </w:r>
      <w:r>
        <w:t xml:space="preserve">eport of the Resident Geologists Office, Mines Branch, Northern Territory Administration, </w:t>
      </w:r>
      <w:smartTag w:uri="urn:schemas-microsoft-com:office:smarttags" w:element="place">
        <w:smartTag w:uri="urn:schemas-microsoft-com:office:smarttags" w:element="City">
          <w:r>
            <w:t>Alice Springs</w:t>
          </w:r>
        </w:smartTag>
        <w:r>
          <w:t xml:space="preserve">, </w:t>
        </w:r>
        <w:smartTag w:uri="urn:schemas-microsoft-com:office:smarttags" w:element="State">
          <w:r w:rsidRPr="00DC4B9B">
            <w:rPr>
              <w:i/>
            </w:rPr>
            <w:t>NT</w:t>
          </w:r>
        </w:smartTag>
      </w:smartTag>
      <w:r w:rsidRPr="00DC4B9B">
        <w:rPr>
          <w:i/>
        </w:rPr>
        <w:t xml:space="preserve"> Water Resources Branch report</w:t>
      </w:r>
      <w:r w:rsidR="00DC4B9B">
        <w:t>,</w:t>
      </w:r>
      <w:r>
        <w:t xml:space="preserve"> </w:t>
      </w:r>
      <w:r w:rsidRPr="00DC4B9B">
        <w:rPr>
          <w:b/>
        </w:rPr>
        <w:t>1967/17</w:t>
      </w:r>
      <w:r>
        <w:t>.</w:t>
      </w:r>
    </w:p>
    <w:p w:rsidR="006303D7" w:rsidRDefault="006303D7" w:rsidP="006303D7">
      <w:pPr>
        <w:pStyle w:val="References"/>
      </w:pPr>
      <w:r>
        <w:t>English, P.M., 200</w:t>
      </w:r>
      <w:r w:rsidR="00593687">
        <w:t>2</w:t>
      </w:r>
      <w:r>
        <w:t xml:space="preserve">. </w:t>
      </w:r>
      <w:r w:rsidR="00DC4B9B">
        <w:t>Cainozoic e</w:t>
      </w:r>
      <w:r>
        <w:t xml:space="preserve">volution and </w:t>
      </w:r>
      <w:r w:rsidR="00DC4B9B">
        <w:t>h</w:t>
      </w:r>
      <w:r>
        <w:t xml:space="preserve">ydrogeology of the </w:t>
      </w:r>
      <w:smartTag w:uri="urn:schemas-microsoft-com:office:smarttags" w:element="PlaceType">
        <w:r>
          <w:t>Lake</w:t>
        </w:r>
      </w:smartTag>
      <w:r>
        <w:t xml:space="preserve"> </w:t>
      </w:r>
      <w:smartTag w:uri="urn:schemas-microsoft-com:office:smarttags" w:element="PlaceName">
        <w:r>
          <w:t>Lewis</w:t>
        </w:r>
      </w:smartTag>
      <w:r>
        <w:t xml:space="preserve"> </w:t>
      </w:r>
      <w:smartTag w:uri="urn:schemas-microsoft-com:office:smarttags" w:element="PlaceName">
        <w:r>
          <w:t>Basin</w:t>
        </w:r>
      </w:smartTag>
      <w:r>
        <w:t xml:space="preserve">, </w:t>
      </w:r>
      <w:smartTag w:uri="urn:schemas-microsoft-com:office:smarttags" w:element="place">
        <w:r>
          <w:t>Central Australia</w:t>
        </w:r>
      </w:smartTag>
      <w:r>
        <w:t xml:space="preserve">. </w:t>
      </w:r>
      <w:r w:rsidRPr="00DC4B9B">
        <w:rPr>
          <w:i/>
        </w:rPr>
        <w:t>PhD thesis</w:t>
      </w:r>
      <w:r>
        <w:t xml:space="preserve"> (unpubl.)</w:t>
      </w:r>
      <w:r w:rsidR="00DC4B9B">
        <w:t xml:space="preserve">, </w:t>
      </w:r>
      <w:smartTag w:uri="urn:schemas-microsoft-com:office:smarttags" w:element="PlaceName">
        <w:r w:rsidR="00DC4B9B">
          <w:t>Australian</w:t>
        </w:r>
      </w:smartTag>
      <w:r w:rsidR="00DC4B9B">
        <w:t xml:space="preserve"> </w:t>
      </w:r>
      <w:smartTag w:uri="urn:schemas-microsoft-com:office:smarttags" w:element="PlaceName">
        <w:r w:rsidR="00DC4B9B">
          <w:t>National</w:t>
        </w:r>
      </w:smartTag>
      <w:r w:rsidR="00DC4B9B">
        <w:t xml:space="preserve"> </w:t>
      </w:r>
      <w:smartTag w:uri="urn:schemas-microsoft-com:office:smarttags" w:element="PlaceType">
        <w:r w:rsidR="00DC4B9B">
          <w:t>University</w:t>
        </w:r>
      </w:smartTag>
      <w:r w:rsidR="00DC4B9B">
        <w:t xml:space="preserve">, </w:t>
      </w:r>
      <w:smartTag w:uri="urn:schemas-microsoft-com:office:smarttags" w:element="place">
        <w:smartTag w:uri="urn:schemas-microsoft-com:office:smarttags" w:element="City">
          <w:r w:rsidR="00DC4B9B">
            <w:t>Canberra</w:t>
          </w:r>
        </w:smartTag>
      </w:smartTag>
      <w:r w:rsidR="00DC4B9B">
        <w:t>.</w:t>
      </w:r>
    </w:p>
    <w:p w:rsidR="00DC4B9B" w:rsidRDefault="00DC4B9B" w:rsidP="006303D7">
      <w:pPr>
        <w:pStyle w:val="References"/>
      </w:pPr>
      <w:r>
        <w:t xml:space="preserve">English, P.M., Lewis, S.J., </w:t>
      </w:r>
      <w:smartTag w:uri="urn:schemas-microsoft-com:office:smarttags" w:element="place">
        <w:smartTag w:uri="urn:schemas-microsoft-com:office:smarttags" w:element="City">
          <w:r>
            <w:t>Bell</w:t>
          </w:r>
        </w:smartTag>
      </w:smartTag>
      <w:r>
        <w:t xml:space="preserve">, J.G., Wischusen, J.D.H., Woodgate, M.F., Bastrakov, E.N., Macphail, M.K. and Kilgour, P.L., 2012. Water for </w:t>
      </w:r>
      <w:smartTag w:uri="urn:schemas-microsoft-com:office:smarttags" w:element="country-region">
        <w:r>
          <w:t>Australia</w:t>
        </w:r>
      </w:smartTag>
      <w:r>
        <w:t xml:space="preserve">’s arid zone – identifying and assessing </w:t>
      </w:r>
      <w:smartTag w:uri="urn:schemas-microsoft-com:office:smarttags" w:element="place">
        <w:smartTag w:uri="urn:schemas-microsoft-com:office:smarttags" w:element="country-region">
          <w:r>
            <w:t>Australia</w:t>
          </w:r>
        </w:smartTag>
      </w:smartTag>
      <w:r>
        <w:t xml:space="preserve">’s palaeovalley groundwater resources: project summation. National Water Commission </w:t>
      </w:r>
      <w:r w:rsidRPr="00DC4B9B">
        <w:rPr>
          <w:i/>
        </w:rPr>
        <w:t>Waterlines Report</w:t>
      </w:r>
      <w:r>
        <w:t>,</w:t>
      </w:r>
      <w:r w:rsidR="00EC7DA9">
        <w:t xml:space="preserve"> </w:t>
      </w:r>
      <w:r w:rsidR="00EC7DA9" w:rsidRPr="00EC7DA9">
        <w:rPr>
          <w:b/>
        </w:rPr>
        <w:t>86</w:t>
      </w:r>
      <w:r w:rsidR="00EC7DA9">
        <w:t>,</w:t>
      </w:r>
      <w:r>
        <w:t xml:space="preserve"> August 2012.</w:t>
      </w:r>
    </w:p>
    <w:p w:rsidR="006303D7" w:rsidRDefault="00DC4B9B" w:rsidP="006303D7">
      <w:pPr>
        <w:pStyle w:val="References"/>
      </w:pPr>
      <w:r>
        <w:t>Gallant J.C.</w:t>
      </w:r>
      <w:r w:rsidR="002F7920">
        <w:t xml:space="preserve"> and</w:t>
      </w:r>
      <w:r>
        <w:t xml:space="preserve"> Dowling T.I., 2003. </w:t>
      </w:r>
      <w:r w:rsidR="006303D7">
        <w:t>A multi-resolution index of valley bottom flatness f</w:t>
      </w:r>
      <w:r>
        <w:t xml:space="preserve">or mapping depositional areas. </w:t>
      </w:r>
      <w:r w:rsidR="006303D7" w:rsidRPr="00DC4B9B">
        <w:rPr>
          <w:i/>
        </w:rPr>
        <w:t>Water Resources Research</w:t>
      </w:r>
      <w:r>
        <w:rPr>
          <w:i/>
        </w:rPr>
        <w:t>,</w:t>
      </w:r>
      <w:r w:rsidR="006303D7">
        <w:t xml:space="preserve"> </w:t>
      </w:r>
      <w:r w:rsidR="006303D7" w:rsidRPr="00DC4B9B">
        <w:rPr>
          <w:b/>
        </w:rPr>
        <w:t>39</w:t>
      </w:r>
      <w:r>
        <w:t xml:space="preserve"> (12), </w:t>
      </w:r>
      <w:r w:rsidR="006303D7">
        <w:t>4</w:t>
      </w:r>
      <w:r>
        <w:t>0</w:t>
      </w:r>
      <w:r w:rsidR="006303D7">
        <w:t>1-</w:t>
      </w:r>
      <w:r>
        <w:t>413</w:t>
      </w:r>
      <w:r w:rsidR="006303D7">
        <w:t>.</w:t>
      </w:r>
    </w:p>
    <w:p w:rsidR="006303D7" w:rsidRDefault="006303D7" w:rsidP="006303D7">
      <w:pPr>
        <w:pStyle w:val="References"/>
      </w:pPr>
      <w:r w:rsidRPr="00A31AC4">
        <w:t>Gow, L.J., Hostetler, S., English, P.E., Woodgate, M.W., Wischusen, J.D.H., Kilgour</w:t>
      </w:r>
      <w:r w:rsidR="00DC4B9B">
        <w:t>, P.L., Lewis, S.J., Bell, J.G.</w:t>
      </w:r>
      <w:r w:rsidRPr="00A31AC4">
        <w:t xml:space="preserve"> and Hanna, A.L., 2012, The Palaeovalley Investigative Toolbox – Exploring and Assessing Palaeovalley Groundwater Resources in Arid Australia, </w:t>
      </w:r>
      <w:r w:rsidRPr="00DC4B9B">
        <w:rPr>
          <w:i/>
        </w:rPr>
        <w:t>Geoscience Australia Record</w:t>
      </w:r>
      <w:r w:rsidRPr="00A31AC4">
        <w:t xml:space="preserve"> </w:t>
      </w:r>
      <w:r w:rsidRPr="00DC4B9B">
        <w:rPr>
          <w:b/>
        </w:rPr>
        <w:t>2012/10</w:t>
      </w:r>
      <w:r w:rsidRPr="00A31AC4">
        <w:t>, Canberra.</w:t>
      </w:r>
    </w:p>
    <w:p w:rsidR="00DC4B9B" w:rsidRDefault="00DC4B9B" w:rsidP="006303D7">
      <w:pPr>
        <w:pStyle w:val="References"/>
      </w:pPr>
      <w:smartTag w:uri="urn:schemas-microsoft-com:office:smarttags" w:element="place">
        <w:smartTag w:uri="urn:schemas-microsoft-com:office:smarttags" w:element="City">
          <w:r>
            <w:t>Griffiths</w:t>
          </w:r>
        </w:smartTag>
      </w:smartTag>
      <w:r>
        <w:t>, D.H. and King, R.F., 1981. Applied geophysics for geologists and engineers</w:t>
      </w:r>
      <w:r w:rsidR="00B53950">
        <w:t xml:space="preserve"> – the elements of geophysical prospecting (2</w:t>
      </w:r>
      <w:r w:rsidR="00B53950" w:rsidRPr="00B53950">
        <w:rPr>
          <w:vertAlign w:val="superscript"/>
        </w:rPr>
        <w:t>nd</w:t>
      </w:r>
      <w:r w:rsidR="00B53950">
        <w:t xml:space="preserve"> ed.).</w:t>
      </w:r>
      <w:r w:rsidR="00EC7DA9">
        <w:t xml:space="preserve"> </w:t>
      </w:r>
      <w:r w:rsidR="00B53950">
        <w:t xml:space="preserve">Permagon, </w:t>
      </w:r>
      <w:smartTag w:uri="urn:schemas-microsoft-com:office:smarttags" w:element="place">
        <w:smartTag w:uri="urn:schemas-microsoft-com:office:smarttags" w:element="City">
          <w:r w:rsidR="00B53950">
            <w:t>London</w:t>
          </w:r>
        </w:smartTag>
      </w:smartTag>
      <w:r w:rsidR="00B53950">
        <w:t>, 230pp.</w:t>
      </w:r>
    </w:p>
    <w:p w:rsidR="006303D7" w:rsidRDefault="006303D7" w:rsidP="006303D7">
      <w:pPr>
        <w:pStyle w:val="References"/>
      </w:pPr>
      <w:r>
        <w:t xml:space="preserve">Harrington, G.A., 1999. Recharge mechanisms and chemical evolution </w:t>
      </w:r>
      <w:r w:rsidR="00DC4B9B">
        <w:t xml:space="preserve">in an arid groundwater system, </w:t>
      </w:r>
      <w:smartTag w:uri="urn:schemas-microsoft-com:office:smarttags" w:element="place">
        <w:r>
          <w:t>Central Australia</w:t>
        </w:r>
      </w:smartTag>
      <w:r w:rsidR="00DC4B9B">
        <w:t xml:space="preserve">. </w:t>
      </w:r>
      <w:r w:rsidRPr="00DC4B9B">
        <w:rPr>
          <w:i/>
        </w:rPr>
        <w:t>PhD thesis</w:t>
      </w:r>
      <w:r w:rsidR="00DC4B9B">
        <w:t xml:space="preserve"> (unpubl.)</w:t>
      </w:r>
      <w:r>
        <w:t xml:space="preserve">, </w:t>
      </w:r>
      <w:smartTag w:uri="urn:schemas-microsoft-com:office:smarttags" w:element="PlaceName">
        <w:r>
          <w:t>Flinders</w:t>
        </w:r>
      </w:smartTag>
      <w:r>
        <w:t xml:space="preserve"> </w:t>
      </w:r>
      <w:smartTag w:uri="urn:schemas-microsoft-com:office:smarttags" w:element="PlaceType">
        <w:r>
          <w:t>University</w:t>
        </w:r>
      </w:smartTag>
      <w:r>
        <w:t xml:space="preserve">, </w:t>
      </w:r>
      <w:smartTag w:uri="urn:schemas-microsoft-com:office:smarttags" w:element="place">
        <w:smartTag w:uri="urn:schemas-microsoft-com:office:smarttags" w:element="City">
          <w:r w:rsidR="00DC4B9B">
            <w:t>Adelaide</w:t>
          </w:r>
        </w:smartTag>
      </w:smartTag>
      <w:r>
        <w:t>, 293p.</w:t>
      </w:r>
    </w:p>
    <w:p w:rsidR="00C02F9B" w:rsidRDefault="00C02F9B" w:rsidP="00C02F9B">
      <w:pPr>
        <w:pStyle w:val="References"/>
      </w:pPr>
      <w:r>
        <w:t xml:space="preserve">Harrington, G.A., and Herczeg, A.L., 2000. Estimating groundwater </w:t>
      </w:r>
      <w:r w:rsidRPr="00C02F9B">
        <w:rPr>
          <w:vertAlign w:val="superscript"/>
        </w:rPr>
        <w:t>14</w:t>
      </w:r>
      <w:r>
        <w:t xml:space="preserve">C ages in the arid </w:t>
      </w:r>
      <w:smartTag w:uri="urn:schemas-microsoft-com:office:smarttags" w:element="PlaceName">
        <w:r>
          <w:t>Ti-Tree</w:t>
        </w:r>
      </w:smartTag>
      <w:r>
        <w:t xml:space="preserve"> </w:t>
      </w:r>
      <w:smartTag w:uri="urn:schemas-microsoft-com:office:smarttags" w:element="PlaceType">
        <w:r>
          <w:t>Basin</w:t>
        </w:r>
      </w:smartTag>
      <w:r>
        <w:t xml:space="preserve">, </w:t>
      </w:r>
      <w:smartTag w:uri="urn:schemas-microsoft-com:office:smarttags" w:element="place">
        <w:r>
          <w:t>Central Australia</w:t>
        </w:r>
      </w:smartTag>
      <w:r>
        <w:t xml:space="preserve">: use of </w:t>
      </w:r>
      <w:r w:rsidRPr="00C02F9B">
        <w:rPr>
          <w:vertAlign w:val="superscript"/>
        </w:rPr>
        <w:t>87</w:t>
      </w:r>
      <w:r>
        <w:t>Sr/</w:t>
      </w:r>
      <w:r w:rsidRPr="00C02F9B">
        <w:rPr>
          <w:vertAlign w:val="superscript"/>
        </w:rPr>
        <w:t>86</w:t>
      </w:r>
      <w:r>
        <w:t xml:space="preserve">Sr to constrain sources of inorganic carbon. </w:t>
      </w:r>
      <w:r w:rsidRPr="00C02F9B">
        <w:rPr>
          <w:i/>
        </w:rPr>
        <w:t>Proceedings International Symposium on Isotope Techniques in Water Resources Management and Development</w:t>
      </w:r>
      <w:r>
        <w:t xml:space="preserve">, International Atomic Energy Agency, </w:t>
      </w:r>
      <w:smartTag w:uri="urn:schemas-microsoft-com:office:smarttags" w:element="place">
        <w:smartTag w:uri="urn:schemas-microsoft-com:office:smarttags" w:element="City">
          <w:r>
            <w:t>Vienna</w:t>
          </w:r>
        </w:smartTag>
      </w:smartTag>
      <w:r>
        <w:t>, 272-273.</w:t>
      </w:r>
    </w:p>
    <w:p w:rsidR="00C02F9B" w:rsidRDefault="00DC7C9F" w:rsidP="00C02F9B">
      <w:pPr>
        <w:pStyle w:val="References"/>
      </w:pPr>
      <w:r>
        <w:lastRenderedPageBreak/>
        <w:t>Harrington, G.A.</w:t>
      </w:r>
      <w:r w:rsidR="00C02F9B">
        <w:t xml:space="preserve"> </w:t>
      </w:r>
      <w:r>
        <w:t xml:space="preserve">and </w:t>
      </w:r>
      <w:r w:rsidR="00C02F9B">
        <w:t xml:space="preserve">Herczeg, A.L., 2003. The importance of silicate weathering of a sedimentary aquifer in arid central </w:t>
      </w:r>
      <w:smartTag w:uri="urn:schemas-microsoft-com:office:smarttags" w:element="place">
        <w:smartTag w:uri="urn:schemas-microsoft-com:office:smarttags" w:element="country-region">
          <w:r w:rsidR="00C02F9B">
            <w:t>Australia</w:t>
          </w:r>
        </w:smartTag>
      </w:smartTag>
      <w:r w:rsidR="00C02F9B">
        <w:t xml:space="preserve"> indicated by very high </w:t>
      </w:r>
      <w:r w:rsidR="00C02F9B" w:rsidRPr="00C02F9B">
        <w:rPr>
          <w:vertAlign w:val="superscript"/>
        </w:rPr>
        <w:t>87</w:t>
      </w:r>
      <w:r w:rsidR="00C02F9B">
        <w:t>Sr/</w:t>
      </w:r>
      <w:r w:rsidR="00C02F9B" w:rsidRPr="00C02F9B">
        <w:rPr>
          <w:vertAlign w:val="superscript"/>
        </w:rPr>
        <w:t>86</w:t>
      </w:r>
      <w:r w:rsidR="00C02F9B">
        <w:t xml:space="preserve">Sr ratios. </w:t>
      </w:r>
      <w:r w:rsidR="00C02F9B" w:rsidRPr="00C02F9B">
        <w:rPr>
          <w:i/>
        </w:rPr>
        <w:t>Chemical Geology</w:t>
      </w:r>
      <w:r w:rsidR="00C02F9B">
        <w:t xml:space="preserve">, </w:t>
      </w:r>
      <w:r w:rsidR="00C02F9B" w:rsidRPr="00C02F9B">
        <w:rPr>
          <w:b/>
        </w:rPr>
        <w:t>199</w:t>
      </w:r>
      <w:r w:rsidR="00C02F9B">
        <w:t>, 281-292</w:t>
      </w:r>
      <w:r w:rsidR="00EC7DA9">
        <w:t>.</w:t>
      </w:r>
    </w:p>
    <w:p w:rsidR="006303D7" w:rsidRDefault="00DC4B9B" w:rsidP="006303D7">
      <w:pPr>
        <w:pStyle w:val="References"/>
      </w:pPr>
      <w:r>
        <w:t xml:space="preserve">Harrington, G.A., Cook, P.G. </w:t>
      </w:r>
      <w:r w:rsidR="002F7920">
        <w:t>and</w:t>
      </w:r>
      <w:r>
        <w:t xml:space="preserve"> Herczeg, A.L., 2002. </w:t>
      </w:r>
      <w:r w:rsidR="006303D7">
        <w:t xml:space="preserve">Spatial and temporal variability of groundwater recharge in central </w:t>
      </w:r>
      <w:smartTag w:uri="urn:schemas-microsoft-com:office:smarttags" w:element="place">
        <w:smartTag w:uri="urn:schemas-microsoft-com:office:smarttags" w:element="country-region">
          <w:r w:rsidR="006303D7">
            <w:t>Australia</w:t>
          </w:r>
        </w:smartTag>
      </w:smartTag>
      <w:r>
        <w:t>: a tracer approach.</w:t>
      </w:r>
      <w:r w:rsidR="006303D7">
        <w:t xml:space="preserve"> </w:t>
      </w:r>
      <w:r w:rsidR="006303D7" w:rsidRPr="00DC4B9B">
        <w:rPr>
          <w:i/>
        </w:rPr>
        <w:t>Ground Water</w:t>
      </w:r>
      <w:r w:rsidR="006303D7">
        <w:t xml:space="preserve">, </w:t>
      </w:r>
      <w:r w:rsidR="006303D7" w:rsidRPr="00DC4B9B">
        <w:rPr>
          <w:b/>
        </w:rPr>
        <w:t>40</w:t>
      </w:r>
      <w:r w:rsidR="006303D7">
        <w:t xml:space="preserve"> (4)</w:t>
      </w:r>
      <w:r>
        <w:t>,</w:t>
      </w:r>
      <w:r w:rsidR="006303D7">
        <w:t xml:space="preserve"> 518-528.</w:t>
      </w:r>
    </w:p>
    <w:p w:rsidR="006303D7" w:rsidRDefault="006303D7" w:rsidP="006303D7">
      <w:pPr>
        <w:pStyle w:val="References"/>
      </w:pPr>
      <w:r>
        <w:t>Harrington, G.A.,</w:t>
      </w:r>
      <w:r w:rsidR="00B53950">
        <w:t xml:space="preserve"> Herczeg, A.L. and Cook, P.G.</w:t>
      </w:r>
      <w:r w:rsidR="00C02F9B">
        <w:t>,</w:t>
      </w:r>
      <w:r w:rsidR="00B53950">
        <w:t xml:space="preserve"> </w:t>
      </w:r>
      <w:r>
        <w:t xml:space="preserve">1999, Groundwater </w:t>
      </w:r>
      <w:r w:rsidR="00B53950">
        <w:t>s</w:t>
      </w:r>
      <w:r>
        <w:t xml:space="preserve">ustainability and </w:t>
      </w:r>
      <w:r w:rsidR="00B53950">
        <w:t>w</w:t>
      </w:r>
      <w:r>
        <w:t xml:space="preserve">ater </w:t>
      </w:r>
      <w:r w:rsidR="00B53950">
        <w:t>q</w:t>
      </w:r>
      <w:r>
        <w:t xml:space="preserve">uality in the </w:t>
      </w:r>
      <w:smartTag w:uri="urn:schemas-microsoft-com:office:smarttags" w:element="PlaceName">
        <w:r>
          <w:t>T</w:t>
        </w:r>
        <w:r w:rsidR="00B53950">
          <w:t>i-Tree</w:t>
        </w:r>
      </w:smartTag>
      <w:r w:rsidR="00B53950">
        <w:t xml:space="preserve"> </w:t>
      </w:r>
      <w:smartTag w:uri="urn:schemas-microsoft-com:office:smarttags" w:element="PlaceType">
        <w:r w:rsidR="00B53950">
          <w:t>Basin</w:t>
        </w:r>
      </w:smartTag>
      <w:r w:rsidR="00B53950">
        <w:t xml:space="preserve">, </w:t>
      </w:r>
      <w:smartTag w:uri="urn:schemas-microsoft-com:office:smarttags" w:element="place">
        <w:r w:rsidR="00B53950">
          <w:t>Central Australia</w:t>
        </w:r>
      </w:smartTag>
      <w:r w:rsidR="00B53950">
        <w:t>.</w:t>
      </w:r>
      <w:r>
        <w:t xml:space="preserve"> </w:t>
      </w:r>
      <w:smartTag w:uri="urn:schemas-microsoft-com:office:smarttags" w:element="place">
        <w:smartTag w:uri="urn:schemas-microsoft-com:office:smarttags" w:element="PlaceName">
          <w:r w:rsidRPr="00B53950">
            <w:rPr>
              <w:i/>
            </w:rPr>
            <w:t>CSIRO</w:t>
          </w:r>
        </w:smartTag>
        <w:r w:rsidRPr="00B53950">
          <w:rPr>
            <w:i/>
          </w:rPr>
          <w:t xml:space="preserve"> </w:t>
        </w:r>
        <w:smartTag w:uri="urn:schemas-microsoft-com:office:smarttags" w:element="PlaceType">
          <w:r w:rsidRPr="00B53950">
            <w:rPr>
              <w:i/>
            </w:rPr>
            <w:t>Land</w:t>
          </w:r>
        </w:smartTag>
      </w:smartTag>
      <w:r w:rsidRPr="00B53950">
        <w:rPr>
          <w:i/>
        </w:rPr>
        <w:t xml:space="preserve"> and Water Technical Report</w:t>
      </w:r>
      <w:r w:rsidR="00B53950">
        <w:t>,</w:t>
      </w:r>
      <w:r>
        <w:t xml:space="preserve"> </w:t>
      </w:r>
      <w:r w:rsidRPr="00B53950">
        <w:rPr>
          <w:b/>
        </w:rPr>
        <w:t>53/99</w:t>
      </w:r>
      <w:r>
        <w:t>.</w:t>
      </w:r>
    </w:p>
    <w:p w:rsidR="006303D7" w:rsidRDefault="00C02F9B" w:rsidP="006303D7">
      <w:pPr>
        <w:pStyle w:val="References"/>
      </w:pPr>
      <w:r>
        <w:t xml:space="preserve">Higgins, J. and Rafferty, W., 2009. </w:t>
      </w:r>
      <w:r w:rsidR="006303D7">
        <w:t>Ailero</w:t>
      </w:r>
      <w:r>
        <w:t xml:space="preserve">n Project, EL 24741 Woodforde. </w:t>
      </w:r>
      <w:r w:rsidR="006303D7" w:rsidRPr="00C02F9B">
        <w:rPr>
          <w:i/>
        </w:rPr>
        <w:t xml:space="preserve">Annual Report for period </w:t>
      </w:r>
      <w:r w:rsidRPr="00C02F9B">
        <w:rPr>
          <w:i/>
        </w:rPr>
        <w:t>ending 20</w:t>
      </w:r>
      <w:r w:rsidRPr="00C02F9B">
        <w:rPr>
          <w:i/>
          <w:vertAlign w:val="superscript"/>
        </w:rPr>
        <w:t>th</w:t>
      </w:r>
      <w:r w:rsidRPr="00C02F9B">
        <w:rPr>
          <w:i/>
        </w:rPr>
        <w:t xml:space="preserve"> April 2009</w:t>
      </w:r>
      <w:r>
        <w:t>. 174p.</w:t>
      </w:r>
    </w:p>
    <w:p w:rsidR="00C02F9B" w:rsidRPr="00C02F9B" w:rsidRDefault="00C02F9B" w:rsidP="00C02F9B">
      <w:pPr>
        <w:pStyle w:val="References"/>
      </w:pPr>
      <w:r w:rsidRPr="00C02F9B">
        <w:t xml:space="preserve">Hou, B., 2004. Kingoonya palaeochannel project: architecture and evolution of the Kingoonya Palaeochannel system, </w:t>
      </w:r>
      <w:smartTag w:uri="urn:schemas-microsoft-com:office:smarttags" w:element="place">
        <w:smartTag w:uri="urn:schemas-microsoft-com:office:smarttags" w:element="State">
          <w:r w:rsidRPr="00C02F9B">
            <w:t>South Australia</w:t>
          </w:r>
        </w:smartTag>
      </w:smartTag>
      <w:r w:rsidRPr="00C02F9B">
        <w:t xml:space="preserve">. </w:t>
      </w:r>
      <w:r w:rsidRPr="00C02F9B">
        <w:rPr>
          <w:i/>
        </w:rPr>
        <w:t>Department of Primary Industries and Resources Report Book</w:t>
      </w:r>
      <w:r w:rsidRPr="00C02F9B">
        <w:t xml:space="preserve">, </w:t>
      </w:r>
      <w:r w:rsidRPr="00C02F9B">
        <w:rPr>
          <w:b/>
        </w:rPr>
        <w:t>2004/1</w:t>
      </w:r>
      <w:r w:rsidRPr="00C02F9B">
        <w:t>.</w:t>
      </w:r>
    </w:p>
    <w:p w:rsidR="006303D7" w:rsidRDefault="006303D7" w:rsidP="006303D7">
      <w:pPr>
        <w:pStyle w:val="References"/>
      </w:pPr>
      <w:r w:rsidRPr="00056F49">
        <w:t>Howe</w:t>
      </w:r>
      <w:r w:rsidR="00C02F9B">
        <w:t>,</w:t>
      </w:r>
      <w:r w:rsidRPr="00056F49">
        <w:t xml:space="preserve"> P</w:t>
      </w:r>
      <w:r w:rsidR="00C02F9B">
        <w:t>.</w:t>
      </w:r>
      <w:r w:rsidRPr="00056F49">
        <w:t>, O'Grady</w:t>
      </w:r>
      <w:r w:rsidR="00C02F9B">
        <w:t>,</w:t>
      </w:r>
      <w:r w:rsidRPr="00056F49">
        <w:t xml:space="preserve"> A</w:t>
      </w:r>
      <w:r w:rsidR="00C02F9B">
        <w:t>.</w:t>
      </w:r>
      <w:r w:rsidRPr="00056F49">
        <w:t>P</w:t>
      </w:r>
      <w:r w:rsidR="00C02F9B">
        <w:t>.</w:t>
      </w:r>
      <w:r w:rsidRPr="00056F49">
        <w:t>, Cook</w:t>
      </w:r>
      <w:r w:rsidR="00C02F9B">
        <w:t>,</w:t>
      </w:r>
      <w:r w:rsidRPr="00056F49">
        <w:t xml:space="preserve"> P.G., Knapton</w:t>
      </w:r>
      <w:r w:rsidR="00C02F9B">
        <w:t>,</w:t>
      </w:r>
      <w:r w:rsidRPr="00056F49">
        <w:t xml:space="preserve"> A</w:t>
      </w:r>
      <w:r w:rsidR="00C02F9B">
        <w:t>.</w:t>
      </w:r>
      <w:r w:rsidRPr="00056F49">
        <w:t>, Duguid</w:t>
      </w:r>
      <w:r w:rsidR="00C02F9B">
        <w:t>,</w:t>
      </w:r>
      <w:r w:rsidRPr="00056F49">
        <w:t xml:space="preserve"> A</w:t>
      </w:r>
      <w:r w:rsidR="00C02F9B">
        <w:t>. and</w:t>
      </w:r>
      <w:r w:rsidRPr="00056F49">
        <w:t xml:space="preserve"> Fass</w:t>
      </w:r>
      <w:r w:rsidR="00C02F9B">
        <w:t>,</w:t>
      </w:r>
      <w:r w:rsidRPr="00056F49">
        <w:t xml:space="preserve"> T</w:t>
      </w:r>
      <w:r w:rsidR="00C02F9B">
        <w:t>.,</w:t>
      </w:r>
      <w:r w:rsidRPr="00056F49">
        <w:t xml:space="preserve"> 2007</w:t>
      </w:r>
      <w:r w:rsidR="00C02F9B">
        <w:t>.</w:t>
      </w:r>
      <w:r w:rsidRPr="00056F49">
        <w:t xml:space="preserve"> A framework for assessing the environmental water requirements of groundwater dependent ecosystems, Report 2 </w:t>
      </w:r>
      <w:r w:rsidR="00C02F9B">
        <w:t>f</w:t>
      </w:r>
      <w:r w:rsidRPr="00056F49">
        <w:t xml:space="preserve">ield </w:t>
      </w:r>
      <w:r w:rsidR="00C02F9B">
        <w:t>s</w:t>
      </w:r>
      <w:r w:rsidRPr="00056F49">
        <w:t>tudies</w:t>
      </w:r>
      <w:r w:rsidR="00C02F9B">
        <w:t xml:space="preserve">. </w:t>
      </w:r>
      <w:r>
        <w:t xml:space="preserve">Chapter 2,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w:t>
      </w:r>
      <w:r w:rsidR="00C02F9B">
        <w:t xml:space="preserve"> </w:t>
      </w:r>
      <w:r w:rsidRPr="00056F49">
        <w:t xml:space="preserve">Land and Water </w:t>
      </w:r>
      <w:smartTag w:uri="urn:schemas-microsoft-com:office:smarttags" w:element="country-region">
        <w:r w:rsidRPr="00056F49">
          <w:t>Australia</w:t>
        </w:r>
      </w:smartTag>
      <w:r w:rsidRPr="00056F49">
        <w:t xml:space="preserve">, </w:t>
      </w:r>
      <w:smartTag w:uri="urn:schemas-microsoft-com:office:smarttags" w:element="place">
        <w:smartTag w:uri="urn:schemas-microsoft-com:office:smarttags" w:element="City">
          <w:r w:rsidRPr="00056F49">
            <w:t>Adelaide</w:t>
          </w:r>
        </w:smartTag>
      </w:smartTag>
      <w:r w:rsidRPr="00056F49">
        <w:t>.</w:t>
      </w:r>
    </w:p>
    <w:p w:rsidR="006303D7" w:rsidRDefault="00C02F9B" w:rsidP="006303D7">
      <w:pPr>
        <w:pStyle w:val="References"/>
      </w:pPr>
      <w:r>
        <w:t>Hughes, F.E.</w:t>
      </w:r>
      <w:r w:rsidR="006303D7">
        <w:t xml:space="preserve"> </w:t>
      </w:r>
      <w:r w:rsidR="002F7920">
        <w:t>and</w:t>
      </w:r>
      <w:r>
        <w:t xml:space="preserve"> O'Sullivan, K.N., 1973. Authority to prospect no. 3360. Mt</w:t>
      </w:r>
      <w:r w:rsidR="006303D7">
        <w:t xml:space="preserve"> Lucy NT, Final</w:t>
      </w:r>
      <w:r>
        <w:t xml:space="preserve"> Report. </w:t>
      </w:r>
      <w:r w:rsidR="006303D7" w:rsidRPr="00C02F9B">
        <w:rPr>
          <w:i/>
        </w:rPr>
        <w:t>NTGS report</w:t>
      </w:r>
      <w:r>
        <w:t xml:space="preserve"> </w:t>
      </w:r>
      <w:r w:rsidR="006303D7" w:rsidRPr="00C02F9B">
        <w:rPr>
          <w:b/>
        </w:rPr>
        <w:t>CR1973-0026</w:t>
      </w:r>
      <w:r w:rsidR="006303D7">
        <w:t>.</w:t>
      </w:r>
    </w:p>
    <w:p w:rsidR="006303D7" w:rsidRDefault="006303D7" w:rsidP="006303D7">
      <w:pPr>
        <w:pStyle w:val="References"/>
      </w:pPr>
      <w:r>
        <w:t>Jacobson,</w:t>
      </w:r>
      <w:r w:rsidR="00C02F9B">
        <w:t xml:space="preserve"> G., Lau, G.J., Macdonald, P.S. and Jankowski, J., 1989. </w:t>
      </w:r>
      <w:r>
        <w:t>Hydr</w:t>
      </w:r>
      <w:r w:rsidR="00C02F9B">
        <w:t>ogeology of the Lake Amadeus-</w:t>
      </w:r>
      <w:r>
        <w:t xml:space="preserve">Ayers Rock region, </w:t>
      </w:r>
      <w:smartTag w:uri="urn:schemas-microsoft-com:office:smarttags" w:element="place">
        <w:smartTag w:uri="urn:schemas-microsoft-com:office:smarttags" w:element="State">
          <w:r>
            <w:t>Northern Territory</w:t>
          </w:r>
        </w:smartTag>
      </w:smartTag>
      <w:r w:rsidR="00C02F9B">
        <w:t xml:space="preserve">. </w:t>
      </w:r>
      <w:r w:rsidR="00C02F9B" w:rsidRPr="00C02F9B">
        <w:rPr>
          <w:i/>
        </w:rPr>
        <w:t xml:space="preserve">Bureau of Mineral Resources </w:t>
      </w:r>
      <w:r w:rsidRPr="00C02F9B">
        <w:rPr>
          <w:i/>
        </w:rPr>
        <w:t>Bulletin</w:t>
      </w:r>
      <w:r w:rsidR="00EC7DA9">
        <w:rPr>
          <w:i/>
        </w:rPr>
        <w:t>,</w:t>
      </w:r>
      <w:r>
        <w:t xml:space="preserve"> </w:t>
      </w:r>
      <w:r w:rsidRPr="00C02F9B">
        <w:rPr>
          <w:b/>
        </w:rPr>
        <w:t>230</w:t>
      </w:r>
      <w:r>
        <w:t>, 77p</w:t>
      </w:r>
      <w:r w:rsidR="00C02F9B">
        <w:t>p</w:t>
      </w:r>
      <w:r>
        <w:t>.</w:t>
      </w:r>
    </w:p>
    <w:p w:rsidR="008261DC" w:rsidRDefault="00C40E67" w:rsidP="006303D7">
      <w:pPr>
        <w:pStyle w:val="References"/>
      </w:pPr>
      <w:r>
        <w:t>Kern, A.M. and</w:t>
      </w:r>
      <w:r w:rsidR="008261DC" w:rsidRPr="008261DC">
        <w:t xml:space="preserve"> Commander, D.P., 1993, Cainozoic stratigraphy in the Roe Palaeodrainage of the </w:t>
      </w:r>
      <w:smartTag w:uri="urn:schemas-microsoft-com:office:smarttags" w:element="City">
        <w:r w:rsidR="008261DC" w:rsidRPr="008261DC">
          <w:t>Kalgoorlie</w:t>
        </w:r>
      </w:smartTag>
      <w:r w:rsidR="008261DC" w:rsidRPr="008261DC">
        <w:t xml:space="preserve"> region, </w:t>
      </w:r>
      <w:smartTag w:uri="urn:schemas-microsoft-com:office:smarttags" w:element="place">
        <w:smartTag w:uri="urn:schemas-microsoft-com:office:smarttags" w:element="State">
          <w:r w:rsidR="008261DC" w:rsidRPr="008261DC">
            <w:t>Western Australia</w:t>
          </w:r>
        </w:smartTag>
      </w:smartTag>
      <w:r>
        <w:t>.</w:t>
      </w:r>
      <w:r w:rsidR="008261DC" w:rsidRPr="008261DC">
        <w:t xml:space="preserve"> </w:t>
      </w:r>
      <w:r w:rsidR="008261DC" w:rsidRPr="00C40E67">
        <w:rPr>
          <w:i/>
        </w:rPr>
        <w:t xml:space="preserve">Geological Survey of </w:t>
      </w:r>
      <w:smartTag w:uri="urn:schemas-microsoft-com:office:smarttags" w:element="place">
        <w:smartTag w:uri="urn:schemas-microsoft-com:office:smarttags" w:element="State">
          <w:r w:rsidR="008261DC" w:rsidRPr="00C40E67">
            <w:rPr>
              <w:i/>
            </w:rPr>
            <w:t>Western Australia</w:t>
          </w:r>
        </w:smartTag>
      </w:smartTag>
      <w:r>
        <w:rPr>
          <w:i/>
        </w:rPr>
        <w:t>,</w:t>
      </w:r>
      <w:r w:rsidR="008261DC" w:rsidRPr="00C40E67">
        <w:rPr>
          <w:i/>
        </w:rPr>
        <w:t xml:space="preserve"> Report</w:t>
      </w:r>
      <w:r w:rsidR="008261DC" w:rsidRPr="008261DC">
        <w:t xml:space="preserve">, </w:t>
      </w:r>
      <w:r w:rsidR="008261DC" w:rsidRPr="00C40E67">
        <w:rPr>
          <w:b/>
        </w:rPr>
        <w:t>34</w:t>
      </w:r>
      <w:r w:rsidR="008261DC" w:rsidRPr="008261DC">
        <w:t>, 85-95</w:t>
      </w:r>
    </w:p>
    <w:p w:rsidR="006303D7" w:rsidRDefault="00C40E67" w:rsidP="006303D7">
      <w:pPr>
        <w:pStyle w:val="References"/>
      </w:pPr>
      <w:r>
        <w:t xml:space="preserve">Knapton. A., 2005.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 h</w:t>
      </w:r>
      <w:r w:rsidR="006303D7">
        <w:t xml:space="preserve">ealth of the </w:t>
      </w:r>
      <w:r>
        <w:t>b</w:t>
      </w:r>
      <w:r w:rsidR="006303D7">
        <w:t xml:space="preserve">asin </w:t>
      </w:r>
      <w:r>
        <w:t xml:space="preserve">report. </w:t>
      </w:r>
      <w:r w:rsidR="006303D7" w:rsidRPr="00C40E67">
        <w:rPr>
          <w:i/>
        </w:rPr>
        <w:t>NRETAS Water Resources Branch report</w:t>
      </w:r>
      <w:r w:rsidR="00EC7DA9">
        <w:rPr>
          <w:i/>
        </w:rPr>
        <w:t>,</w:t>
      </w:r>
      <w:r w:rsidR="006303D7">
        <w:t xml:space="preserve"> </w:t>
      </w:r>
      <w:r w:rsidR="006303D7" w:rsidRPr="00C40E67">
        <w:rPr>
          <w:b/>
        </w:rPr>
        <w:t>19/2005A</w:t>
      </w:r>
      <w:r>
        <w:rPr>
          <w:b/>
        </w:rPr>
        <w:t>.</w:t>
      </w:r>
    </w:p>
    <w:p w:rsidR="00C40E67" w:rsidRDefault="00C40E67" w:rsidP="00C40E67">
      <w:pPr>
        <w:pStyle w:val="References"/>
      </w:pPr>
      <w:r>
        <w:t xml:space="preserve">Knapton. A., 2006a.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 health of the basin report. </w:t>
      </w:r>
      <w:r w:rsidRPr="00C40E67">
        <w:rPr>
          <w:i/>
        </w:rPr>
        <w:t>NRETAS Water Resources Branch report</w:t>
      </w:r>
      <w:r w:rsidR="00EC7DA9">
        <w:rPr>
          <w:i/>
        </w:rPr>
        <w:t>,</w:t>
      </w:r>
      <w:r>
        <w:t xml:space="preserve"> </w:t>
      </w:r>
      <w:r w:rsidRPr="00C40E67">
        <w:rPr>
          <w:b/>
        </w:rPr>
        <w:t>27/2006A</w:t>
      </w:r>
      <w:r>
        <w:rPr>
          <w:b/>
        </w:rPr>
        <w:t>.</w:t>
      </w:r>
    </w:p>
    <w:p w:rsidR="006303D7" w:rsidRDefault="00C40E67" w:rsidP="006303D7">
      <w:pPr>
        <w:pStyle w:val="References"/>
      </w:pPr>
      <w:r>
        <w:t xml:space="preserve">Knapton, A., </w:t>
      </w:r>
      <w:r w:rsidR="006303D7">
        <w:t>2006b</w:t>
      </w:r>
      <w:r>
        <w:t xml:space="preserve">. Review of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g</w:t>
      </w:r>
      <w:r w:rsidR="006303D7">
        <w:t xml:space="preserve">roundwater </w:t>
      </w:r>
      <w:r>
        <w:t>m</w:t>
      </w:r>
      <w:r w:rsidR="006303D7">
        <w:t xml:space="preserve">onitoring </w:t>
      </w:r>
      <w:r>
        <w:t>n</w:t>
      </w:r>
      <w:r w:rsidR="006303D7">
        <w:t>etwork</w:t>
      </w:r>
      <w:r>
        <w:t>.</w:t>
      </w:r>
      <w:r w:rsidR="006303D7">
        <w:t xml:space="preserve"> </w:t>
      </w:r>
      <w:r w:rsidR="006303D7" w:rsidRPr="00C40E67">
        <w:rPr>
          <w:i/>
        </w:rPr>
        <w:t>NRETAS Water Resources Branch report</w:t>
      </w:r>
      <w:r>
        <w:rPr>
          <w:i/>
        </w:rPr>
        <w:t>,</w:t>
      </w:r>
      <w:r w:rsidR="006303D7">
        <w:t xml:space="preserve"> </w:t>
      </w:r>
      <w:r w:rsidR="006303D7" w:rsidRPr="00C40E67">
        <w:rPr>
          <w:b/>
        </w:rPr>
        <w:t>28/2006A</w:t>
      </w:r>
      <w:r>
        <w:rPr>
          <w:b/>
        </w:rPr>
        <w:t>.</w:t>
      </w:r>
    </w:p>
    <w:p w:rsidR="006303D7" w:rsidRDefault="00C40E67" w:rsidP="006303D7">
      <w:pPr>
        <w:pStyle w:val="References"/>
      </w:pPr>
      <w:r>
        <w:t xml:space="preserve">Knapton, </w:t>
      </w:r>
      <w:r w:rsidR="006303D7">
        <w:t>A.</w:t>
      </w:r>
      <w:r>
        <w:t xml:space="preserve">, 2007. </w:t>
      </w:r>
      <w:r w:rsidR="006303D7">
        <w:t xml:space="preserve">Development of a groundwater model for the </w:t>
      </w:r>
      <w:smartTag w:uri="urn:schemas-microsoft-com:office:smarttags" w:element="place">
        <w:smartTag w:uri="urn:schemas-microsoft-com:office:smarttags" w:element="PlaceName">
          <w:r w:rsidR="006303D7">
            <w:t>Ti-Tree</w:t>
          </w:r>
        </w:smartTag>
        <w:r w:rsidR="006303D7">
          <w:t xml:space="preserve"> </w:t>
        </w:r>
        <w:smartTag w:uri="urn:schemas-microsoft-com:office:smarttags" w:element="PlaceType">
          <w:r w:rsidR="006303D7">
            <w:t>Basin</w:t>
          </w:r>
        </w:smartTag>
      </w:smartTag>
      <w:r>
        <w:t xml:space="preserve">. </w:t>
      </w:r>
      <w:r w:rsidR="006303D7" w:rsidRPr="00C40E67">
        <w:rPr>
          <w:i/>
        </w:rPr>
        <w:t>NRETAS Water Resources Branch report</w:t>
      </w:r>
      <w:r>
        <w:rPr>
          <w:i/>
        </w:rPr>
        <w:t>,</w:t>
      </w:r>
      <w:r w:rsidR="006303D7">
        <w:t xml:space="preserve"> </w:t>
      </w:r>
      <w:r w:rsidR="006303D7" w:rsidRPr="00C40E67">
        <w:rPr>
          <w:b/>
        </w:rPr>
        <w:t>18/2007A</w:t>
      </w:r>
      <w:r>
        <w:rPr>
          <w:b/>
        </w:rPr>
        <w:t>.</w:t>
      </w:r>
    </w:p>
    <w:p w:rsidR="006303D7" w:rsidRDefault="006303D7" w:rsidP="006303D7">
      <w:pPr>
        <w:pStyle w:val="References"/>
      </w:pPr>
      <w:r>
        <w:t>Langford, R.P., Wilford, G.E., Truswell, E.M</w:t>
      </w:r>
      <w:r w:rsidR="00B51F11">
        <w:t>.</w:t>
      </w:r>
      <w:r>
        <w:t xml:space="preserve"> </w:t>
      </w:r>
      <w:r w:rsidR="002F7920">
        <w:t>and</w:t>
      </w:r>
      <w:r w:rsidR="00B51F11">
        <w:t xml:space="preserve"> Isern, A.R., 1995. </w:t>
      </w:r>
      <w:r>
        <w:t xml:space="preserve">Palaeogeographic </w:t>
      </w:r>
      <w:r w:rsidR="00B51F11">
        <w:t xml:space="preserve">atlas of </w:t>
      </w:r>
      <w:smartTag w:uri="urn:schemas-microsoft-com:office:smarttags" w:element="place">
        <w:smartTag w:uri="urn:schemas-microsoft-com:office:smarttags" w:element="country-region">
          <w:r w:rsidR="00B51F11">
            <w:t>Australia</w:t>
          </w:r>
        </w:smartTag>
      </w:smartTag>
      <w:r w:rsidR="00B51F11">
        <w:t xml:space="preserve"> - Volume 10: Cainozoic. </w:t>
      </w:r>
      <w:r>
        <w:t xml:space="preserve">Australian Geological </w:t>
      </w:r>
      <w:r w:rsidR="00B51F11">
        <w:t xml:space="preserve">Survey Organisation, </w:t>
      </w:r>
      <w:smartTag w:uri="urn:schemas-microsoft-com:office:smarttags" w:element="place">
        <w:smartTag w:uri="urn:schemas-microsoft-com:office:smarttags" w:element="City">
          <w:r w:rsidR="00B51F11">
            <w:t>Canberra</w:t>
          </w:r>
        </w:smartTag>
      </w:smartTag>
      <w:r w:rsidR="00B51F11">
        <w:t>.</w:t>
      </w:r>
    </w:p>
    <w:p w:rsidR="006303D7" w:rsidRDefault="001E13FE" w:rsidP="006303D7">
      <w:pPr>
        <w:pStyle w:val="References"/>
      </w:pPr>
      <w:r>
        <w:t>Lau, J.</w:t>
      </w:r>
      <w:r w:rsidR="006303D7">
        <w:t>E., Bierwirth, P.N., Jacobson, G., Wischusen, J.D.H., Woodcock, L.G</w:t>
      </w:r>
      <w:r>
        <w:t xml:space="preserve">. and Jamieson, M.C., 1997. </w:t>
      </w:r>
      <w:r w:rsidR="006303D7">
        <w:t>Cai</w:t>
      </w:r>
      <w:r>
        <w:t>nozoic geology of the Papunya–Yuendumu–</w:t>
      </w:r>
      <w:r w:rsidR="006303D7">
        <w:t xml:space="preserve">Kintore region, </w:t>
      </w:r>
      <w:smartTag w:uri="urn:schemas-microsoft-com:office:smarttags" w:element="place">
        <w:smartTag w:uri="urn:schemas-microsoft-com:office:smarttags" w:element="State">
          <w:r w:rsidR="006303D7">
            <w:t>Northern Territory</w:t>
          </w:r>
        </w:smartTag>
      </w:smartTag>
      <w:r w:rsidR="006303D7">
        <w:t xml:space="preserve">, Western Water </w:t>
      </w:r>
      <w:r>
        <w:t>Study (Wiluraratja Kapi), 1:500,</w:t>
      </w:r>
      <w:r w:rsidR="006303D7">
        <w:t xml:space="preserve">000 </w:t>
      </w:r>
      <w:r>
        <w:t xml:space="preserve">scale map. </w:t>
      </w:r>
      <w:r w:rsidR="006303D7">
        <w:t xml:space="preserve">Australian Geological Survey Organisation, </w:t>
      </w:r>
      <w:smartTag w:uri="urn:schemas-microsoft-com:office:smarttags" w:element="place">
        <w:smartTag w:uri="urn:schemas-microsoft-com:office:smarttags" w:element="City">
          <w:r w:rsidR="006303D7">
            <w:t>Canberra</w:t>
          </w:r>
        </w:smartTag>
      </w:smartTag>
      <w:r>
        <w:t>.</w:t>
      </w:r>
    </w:p>
    <w:p w:rsidR="006303D7" w:rsidRDefault="001E13FE" w:rsidP="006303D7">
      <w:pPr>
        <w:pStyle w:val="References"/>
      </w:pPr>
      <w:r>
        <w:t xml:space="preserve">Lerner, D.N., Issar, A.S. </w:t>
      </w:r>
      <w:r w:rsidR="006303D7">
        <w:t xml:space="preserve">and Simmers, </w:t>
      </w:r>
      <w:smartTag w:uri="urn:schemas-microsoft-com:office:smarttags" w:element="place">
        <w:r w:rsidR="006303D7">
          <w:t>I.</w:t>
        </w:r>
      </w:smartTag>
      <w:r>
        <w:t xml:space="preserve">, 1990. </w:t>
      </w:r>
      <w:r w:rsidR="006303D7">
        <w:t>Groundwater recharge, a guide to understanding an</w:t>
      </w:r>
      <w:r>
        <w:t xml:space="preserve">d estimating natural recharge. </w:t>
      </w:r>
      <w:r w:rsidR="006303D7" w:rsidRPr="001E13FE">
        <w:rPr>
          <w:i/>
        </w:rPr>
        <w:t>International</w:t>
      </w:r>
      <w:r w:rsidRPr="001E13FE">
        <w:rPr>
          <w:i/>
        </w:rPr>
        <w:t xml:space="preserve"> Association of Hydrogeologists</w:t>
      </w:r>
      <w:r w:rsidR="006303D7" w:rsidRPr="001E13FE">
        <w:rPr>
          <w:i/>
        </w:rPr>
        <w:t>-International Contr</w:t>
      </w:r>
      <w:r w:rsidRPr="001E13FE">
        <w:rPr>
          <w:i/>
        </w:rPr>
        <w:t>ibutions to Hydrogeology</w:t>
      </w:r>
      <w:r>
        <w:t xml:space="preserve">, </w:t>
      </w:r>
      <w:r w:rsidRPr="001E13FE">
        <w:rPr>
          <w:b/>
        </w:rPr>
        <w:t>Vol.</w:t>
      </w:r>
      <w:r w:rsidR="006303D7" w:rsidRPr="001E13FE">
        <w:rPr>
          <w:b/>
        </w:rPr>
        <w:t xml:space="preserve"> 8</w:t>
      </w:r>
      <w:r w:rsidR="006303D7">
        <w:t>, Heise</w:t>
      </w:r>
      <w:r>
        <w:t>,</w:t>
      </w:r>
      <w:r w:rsidR="006303D7">
        <w:t xml:space="preserve"> </w:t>
      </w:r>
      <w:smartTag w:uri="urn:schemas-microsoft-com:office:smarttags" w:element="place">
        <w:r w:rsidR="006303D7">
          <w:t>Hannover</w:t>
        </w:r>
      </w:smartTag>
      <w:r w:rsidR="006303D7">
        <w:t xml:space="preserve">, </w:t>
      </w:r>
      <w:r>
        <w:t>345</w:t>
      </w:r>
      <w:r w:rsidR="006303D7">
        <w:t>pp.</w:t>
      </w:r>
    </w:p>
    <w:p w:rsidR="006303D7" w:rsidRDefault="001E13FE" w:rsidP="006303D7">
      <w:pPr>
        <w:pStyle w:val="References"/>
      </w:pPr>
      <w:r>
        <w:t xml:space="preserve">Lewis, S.J. </w:t>
      </w:r>
      <w:r w:rsidR="006303D7">
        <w:t>(ed.) 2</w:t>
      </w:r>
      <w:r>
        <w:t>011.</w:t>
      </w:r>
      <w:r w:rsidR="006303D7">
        <w:t xml:space="preserve"> Palaeovalley Groundwater Project: Progress Report and Operational Updat</w:t>
      </w:r>
      <w:r>
        <w:t>e on Demonstration Study Sites.</w:t>
      </w:r>
      <w:r w:rsidR="006303D7">
        <w:t xml:space="preserve"> </w:t>
      </w:r>
      <w:r w:rsidR="006303D7" w:rsidRPr="001E13FE">
        <w:rPr>
          <w:i/>
        </w:rPr>
        <w:t>Milestone 7 Progress Report for the National Water Commission</w:t>
      </w:r>
      <w:r w:rsidR="00EC7DA9">
        <w:t xml:space="preserve"> (unpublished), March 2011,</w:t>
      </w:r>
      <w:r w:rsidR="006303D7">
        <w:t xml:space="preserve"> 220p</w:t>
      </w:r>
      <w:r>
        <w:t>p</w:t>
      </w:r>
      <w:r w:rsidR="006303D7">
        <w:t>.</w:t>
      </w:r>
    </w:p>
    <w:p w:rsidR="006303D7" w:rsidRDefault="006303D7" w:rsidP="006303D7">
      <w:pPr>
        <w:pStyle w:val="References"/>
      </w:pPr>
      <w:r>
        <w:t xml:space="preserve">Lewis, S.J., English, P.M., Wischusen, J.D.H., Woodgate, M.F., Gow, L.J., Hanna, A.L. </w:t>
      </w:r>
      <w:r w:rsidR="002F7920">
        <w:t>and</w:t>
      </w:r>
      <w:r>
        <w:t xml:space="preserve"> Kilgour, P.L., 2010. The Palaeovalley Groundwater Project: Operational Update on Demonstration Study </w:t>
      </w:r>
      <w:r w:rsidR="001E13FE">
        <w:t xml:space="preserve">Sites July 2009 to April 2010. </w:t>
      </w:r>
      <w:r w:rsidRPr="001E13FE">
        <w:rPr>
          <w:i/>
        </w:rPr>
        <w:t xml:space="preserve">Milestone 5 Report by Geoscience </w:t>
      </w:r>
      <w:smartTag w:uri="urn:schemas-microsoft-com:office:smarttags" w:element="place">
        <w:smartTag w:uri="urn:schemas-microsoft-com:office:smarttags" w:element="country-region">
          <w:r w:rsidRPr="001E13FE">
            <w:rPr>
              <w:i/>
            </w:rPr>
            <w:t>Australia</w:t>
          </w:r>
        </w:smartTag>
      </w:smartTag>
      <w:r w:rsidRPr="001E13FE">
        <w:rPr>
          <w:i/>
        </w:rPr>
        <w:t xml:space="preserve"> for the National Water Commission</w:t>
      </w:r>
      <w:r w:rsidR="00EC7DA9">
        <w:t xml:space="preserve"> (unpublished),</w:t>
      </w:r>
      <w:r>
        <w:t xml:space="preserve"> April 2010, 302p</w:t>
      </w:r>
      <w:r w:rsidR="001E13FE">
        <w:t>p</w:t>
      </w:r>
      <w:r>
        <w:t>.</w:t>
      </w:r>
    </w:p>
    <w:p w:rsidR="006303D7" w:rsidRDefault="006303D7" w:rsidP="006303D7">
      <w:pPr>
        <w:pStyle w:val="References"/>
      </w:pPr>
      <w:r>
        <w:t>Lewis, S.J., English, P.M., Wischusen, J.D.H., Woodgate,</w:t>
      </w:r>
      <w:r w:rsidR="001E13FE">
        <w:t xml:space="preserve"> M.F., Gow, L.J., Kilgour, P.L.</w:t>
      </w:r>
      <w:r>
        <w:t xml:space="preserve"> </w:t>
      </w:r>
      <w:r w:rsidR="002F7920">
        <w:t>and</w:t>
      </w:r>
      <w:r>
        <w:t xml:space="preserve"> Hanna, A.L., 2009, Palaeovalley Groundwater Project: Detailed Demonstration Study Site Work Plans – Palaeovalley Groundwater Project Milesto</w:t>
      </w:r>
      <w:r w:rsidR="001E13FE">
        <w:t xml:space="preserve">ne 4. </w:t>
      </w:r>
      <w:r w:rsidRPr="001E13FE">
        <w:rPr>
          <w:i/>
        </w:rPr>
        <w:t xml:space="preserve">Report by Geoscience </w:t>
      </w:r>
      <w:smartTag w:uri="urn:schemas-microsoft-com:office:smarttags" w:element="place">
        <w:smartTag w:uri="urn:schemas-microsoft-com:office:smarttags" w:element="country-region">
          <w:r w:rsidRPr="001E13FE">
            <w:rPr>
              <w:i/>
            </w:rPr>
            <w:t>Australia</w:t>
          </w:r>
        </w:smartTag>
      </w:smartTag>
      <w:r w:rsidRPr="001E13FE">
        <w:rPr>
          <w:i/>
        </w:rPr>
        <w:t xml:space="preserve"> for the National Water Commissi</w:t>
      </w:r>
      <w:r w:rsidR="001E13FE" w:rsidRPr="001E13FE">
        <w:rPr>
          <w:i/>
        </w:rPr>
        <w:t>on</w:t>
      </w:r>
      <w:r w:rsidR="001E13FE">
        <w:t xml:space="preserve"> </w:t>
      </w:r>
      <w:r w:rsidR="00EC7DA9">
        <w:t xml:space="preserve">(unpublished), </w:t>
      </w:r>
      <w:r w:rsidR="001E13FE">
        <w:t xml:space="preserve">August 2009, </w:t>
      </w:r>
      <w:r>
        <w:t>266p</w:t>
      </w:r>
      <w:r w:rsidR="001E13FE">
        <w:t>p.</w:t>
      </w:r>
    </w:p>
    <w:p w:rsidR="001E13FE" w:rsidRDefault="001E13FE" w:rsidP="001E13FE">
      <w:pPr>
        <w:pStyle w:val="References"/>
      </w:pPr>
      <w:r>
        <w:lastRenderedPageBreak/>
        <w:t xml:space="preserve">Macphail, M.K., 1997. Palynostratigraphy of Late Cretaceous to Tertiary basins in the Alice Springs district, </w:t>
      </w:r>
      <w:smartTag w:uri="urn:schemas-microsoft-com:office:smarttags" w:element="place">
        <w:smartTag w:uri="urn:schemas-microsoft-com:office:smarttags" w:element="State">
          <w:r>
            <w:t>Northern Territory</w:t>
          </w:r>
        </w:smartTag>
      </w:smartTag>
      <w:r>
        <w:t xml:space="preserve">. </w:t>
      </w:r>
      <w:r w:rsidRPr="001E13FE">
        <w:rPr>
          <w:i/>
        </w:rPr>
        <w:t>Australian Geological Survey Organisation, Record</w:t>
      </w:r>
      <w:r w:rsidR="00EC7DA9">
        <w:rPr>
          <w:i/>
        </w:rPr>
        <w:t>,</w:t>
      </w:r>
      <w:r>
        <w:t xml:space="preserve"> </w:t>
      </w:r>
      <w:r w:rsidRPr="001E13FE">
        <w:rPr>
          <w:b/>
        </w:rPr>
        <w:t>1997/31</w:t>
      </w:r>
      <w:r>
        <w:t>, 27pp.</w:t>
      </w:r>
    </w:p>
    <w:p w:rsidR="001E13FE" w:rsidRDefault="001E13FE" w:rsidP="001E13FE">
      <w:pPr>
        <w:pStyle w:val="References"/>
      </w:pPr>
      <w:r>
        <w:t xml:space="preserve">Macphail, M.K., 2007. Australian Palaeoclimates: Cretaceous to Tertiary. A review of palaeobotanical and related evidence to the year 2000. </w:t>
      </w:r>
      <w:r w:rsidRPr="001E13FE">
        <w:rPr>
          <w:i/>
        </w:rPr>
        <w:t>CRC-LEME Open File Report</w:t>
      </w:r>
      <w:r>
        <w:rPr>
          <w:i/>
        </w:rPr>
        <w:t>,</w:t>
      </w:r>
      <w:r>
        <w:t xml:space="preserve"> </w:t>
      </w:r>
      <w:r w:rsidRPr="001E13FE">
        <w:rPr>
          <w:b/>
        </w:rPr>
        <w:t>151</w:t>
      </w:r>
      <w:r>
        <w:t>, 279pp.</w:t>
      </w:r>
    </w:p>
    <w:p w:rsidR="006303D7" w:rsidRDefault="006303D7" w:rsidP="006303D7">
      <w:pPr>
        <w:pStyle w:val="References"/>
      </w:pPr>
      <w:r>
        <w:t>Macphail</w:t>
      </w:r>
      <w:r w:rsidR="001E13FE">
        <w:t xml:space="preserve">, M.K., 2010a. </w:t>
      </w:r>
      <w:r>
        <w:t xml:space="preserve">Palynostratigraphic analysis of probable Tertiary Samples, Palaeontological report prepared for Geoscience </w:t>
      </w:r>
      <w:smartTag w:uri="urn:schemas-microsoft-com:office:smarttags" w:element="country-region">
        <w:r>
          <w:t>Australia</w:t>
        </w:r>
      </w:smartTag>
      <w:r w:rsidR="00EC7DA9">
        <w:t xml:space="preserve"> (unpublished)</w:t>
      </w:r>
      <w:r>
        <w:t xml:space="preserve">, </w:t>
      </w:r>
      <w:smartTag w:uri="urn:schemas-microsoft-com:office:smarttags" w:element="place">
        <w:smartTag w:uri="urn:schemas-microsoft-com:office:smarttags" w:element="City">
          <w:r>
            <w:t>Canberra</w:t>
          </w:r>
        </w:smartTag>
      </w:smartTag>
      <w:r>
        <w:t>, 21 April 2010.</w:t>
      </w:r>
    </w:p>
    <w:p w:rsidR="006303D7" w:rsidRDefault="001E13FE" w:rsidP="006303D7">
      <w:pPr>
        <w:pStyle w:val="References"/>
      </w:pPr>
      <w:r>
        <w:t xml:space="preserve">Macphail, </w:t>
      </w:r>
      <w:r w:rsidR="006303D7">
        <w:t>M.K., 2010b</w:t>
      </w:r>
      <w:r>
        <w:t>.</w:t>
      </w:r>
      <w:r w:rsidR="006303D7">
        <w:t xml:space="preserve"> Palynostratigraphic dates from the </w:t>
      </w:r>
      <w:smartTag w:uri="urn:schemas-microsoft-com:office:smarttags" w:element="PlaceName">
        <w:r w:rsidR="006303D7">
          <w:t>Ti-Tree</w:t>
        </w:r>
      </w:smartTag>
      <w:r w:rsidR="006303D7">
        <w:t xml:space="preserve"> </w:t>
      </w:r>
      <w:smartTag w:uri="urn:schemas-microsoft-com:office:smarttags" w:element="PlaceType">
        <w:r w:rsidR="006303D7">
          <w:t>Basin</w:t>
        </w:r>
      </w:smartTag>
      <w:r w:rsidR="006303D7">
        <w:t xml:space="preserve">, central </w:t>
      </w:r>
      <w:smartTag w:uri="urn:schemas-microsoft-com:office:smarttags" w:element="place">
        <w:smartTag w:uri="urn:schemas-microsoft-com:office:smarttags" w:element="country-region">
          <w:r w:rsidR="006303D7">
            <w:t>Australia</w:t>
          </w:r>
        </w:smartTag>
      </w:smartTag>
      <w:r>
        <w:t xml:space="preserve">. </w:t>
      </w:r>
      <w:r w:rsidR="006303D7">
        <w:t xml:space="preserve">Palynostratigraphic report prepared for the Palaeovalley Groundwater Project, Geoscience </w:t>
      </w:r>
      <w:smartTag w:uri="urn:schemas-microsoft-com:office:smarttags" w:element="country-region">
        <w:r w:rsidR="006303D7">
          <w:t>Australia</w:t>
        </w:r>
      </w:smartTag>
      <w:r w:rsidR="006303D7">
        <w:t xml:space="preserve">, </w:t>
      </w:r>
      <w:smartTag w:uri="urn:schemas-microsoft-com:office:smarttags" w:element="place">
        <w:smartTag w:uri="urn:schemas-microsoft-com:office:smarttags" w:element="City">
          <w:r w:rsidR="006303D7">
            <w:t>Canberra</w:t>
          </w:r>
        </w:smartTag>
      </w:smartTag>
      <w:r>
        <w:t xml:space="preserve"> (unpubl</w:t>
      </w:r>
      <w:r w:rsidR="00EC7DA9">
        <w:t>ished</w:t>
      </w:r>
      <w:r>
        <w:t xml:space="preserve">), </w:t>
      </w:r>
      <w:r w:rsidR="006303D7">
        <w:t>20p</w:t>
      </w:r>
      <w:r>
        <w:t>p</w:t>
      </w:r>
      <w:r w:rsidR="006303D7">
        <w:t>.</w:t>
      </w:r>
    </w:p>
    <w:p w:rsidR="006303D7" w:rsidRDefault="001E13FE" w:rsidP="006303D7">
      <w:pPr>
        <w:pStyle w:val="References"/>
      </w:pPr>
      <w:r>
        <w:t xml:space="preserve">Magee, J.M., 2009. </w:t>
      </w:r>
      <w:r w:rsidR="006303D7">
        <w:t xml:space="preserve">Palaeovalley groundwater resources in arid and semi-arid </w:t>
      </w:r>
      <w:smartTag w:uri="urn:schemas-microsoft-com:office:smarttags" w:element="place">
        <w:smartTag w:uri="urn:schemas-microsoft-com:office:smarttags" w:element="country-region">
          <w:r w:rsidR="006303D7">
            <w:t>Australia</w:t>
          </w:r>
        </w:smartTag>
      </w:smartTag>
      <w:r>
        <w:t xml:space="preserve">. </w:t>
      </w:r>
      <w:r w:rsidR="006303D7" w:rsidRPr="001E13FE">
        <w:rPr>
          <w:i/>
        </w:rPr>
        <w:t xml:space="preserve">Geoscience </w:t>
      </w:r>
      <w:smartTag w:uri="urn:schemas-microsoft-com:office:smarttags" w:element="country-region">
        <w:r w:rsidR="006303D7" w:rsidRPr="001E13FE">
          <w:rPr>
            <w:i/>
          </w:rPr>
          <w:t>Australia</w:t>
        </w:r>
      </w:smartTag>
      <w:r w:rsidR="006303D7" w:rsidRPr="001E13FE">
        <w:rPr>
          <w:i/>
        </w:rPr>
        <w:t xml:space="preserve"> Record</w:t>
      </w:r>
      <w:r w:rsidR="00EC7DA9">
        <w:rPr>
          <w:i/>
        </w:rPr>
        <w:t>,</w:t>
      </w:r>
      <w:r w:rsidR="006303D7">
        <w:t xml:space="preserve"> </w:t>
      </w:r>
      <w:r w:rsidR="006303D7" w:rsidRPr="001E13FE">
        <w:rPr>
          <w:b/>
        </w:rPr>
        <w:t>2009/03</w:t>
      </w:r>
      <w:r w:rsidR="006303D7">
        <w:t xml:space="preserve">, </w:t>
      </w:r>
      <w:smartTag w:uri="urn:schemas-microsoft-com:office:smarttags" w:element="place">
        <w:smartTag w:uri="urn:schemas-microsoft-com:office:smarttags" w:element="City">
          <w:r w:rsidR="006303D7">
            <w:t>Canberra</w:t>
          </w:r>
        </w:smartTag>
      </w:smartTag>
      <w:r w:rsidR="006303D7">
        <w:t>, 224p</w:t>
      </w:r>
      <w:r>
        <w:t>p</w:t>
      </w:r>
      <w:r w:rsidR="006303D7">
        <w:t>.</w:t>
      </w:r>
    </w:p>
    <w:p w:rsidR="006303D7" w:rsidRDefault="001E13FE" w:rsidP="006303D7">
      <w:pPr>
        <w:pStyle w:val="References"/>
      </w:pPr>
      <w:r>
        <w:t xml:space="preserve">McDonald, P.S., 1990. </w:t>
      </w:r>
      <w:r w:rsidR="006303D7">
        <w:t>Groundwater studies, Ti-Tree B</w:t>
      </w:r>
      <w:r>
        <w:t>asin, 1984-1988.</w:t>
      </w:r>
      <w:r w:rsidR="006303D7">
        <w:t xml:space="preserve"> </w:t>
      </w:r>
      <w:smartTag w:uri="urn:schemas-microsoft-com:office:smarttags" w:element="place">
        <w:smartTag w:uri="urn:schemas-microsoft-com:office:smarttags" w:element="State">
          <w:r w:rsidR="006303D7">
            <w:t>Northern Territory</w:t>
          </w:r>
        </w:smartTag>
      </w:smartTag>
      <w:r w:rsidR="006303D7">
        <w:t xml:space="preserve"> Government, </w:t>
      </w:r>
      <w:r w:rsidR="006303D7" w:rsidRPr="001E13FE">
        <w:rPr>
          <w:i/>
        </w:rPr>
        <w:t>Power and Water Authority Report</w:t>
      </w:r>
      <w:r>
        <w:rPr>
          <w:i/>
        </w:rPr>
        <w:t>,</w:t>
      </w:r>
      <w:r w:rsidR="006303D7">
        <w:t xml:space="preserve"> </w:t>
      </w:r>
      <w:r w:rsidR="006303D7" w:rsidRPr="001E13FE">
        <w:rPr>
          <w:b/>
        </w:rPr>
        <w:t>1/90</w:t>
      </w:r>
      <w:r w:rsidR="006303D7">
        <w:t>.</w:t>
      </w:r>
    </w:p>
    <w:p w:rsidR="0057192F" w:rsidRDefault="001E13FE" w:rsidP="0057192F">
      <w:pPr>
        <w:pStyle w:val="References"/>
      </w:pPr>
      <w:r>
        <w:t>NT Department of Infrastructure, Planning and Environment (NT</w:t>
      </w:r>
      <w:r w:rsidR="00DC7C9F">
        <w:t xml:space="preserve"> </w:t>
      </w:r>
      <w:r>
        <w:t>DIPE), 2002.</w:t>
      </w:r>
      <w:r w:rsidR="0057192F">
        <w:t xml:space="preserve"> Ti-Tree </w:t>
      </w:r>
      <w:r>
        <w:t>r</w:t>
      </w:r>
      <w:r w:rsidR="0057192F">
        <w:t>egio</w:t>
      </w:r>
      <w:r>
        <w:t>n water resource strategy 2002.</w:t>
      </w:r>
      <w:r w:rsidR="0057192F">
        <w:t xml:space="preserve"> NT Water Resources Branch</w:t>
      </w:r>
      <w:r>
        <w:t>.</w:t>
      </w:r>
    </w:p>
    <w:p w:rsidR="006303D7" w:rsidRDefault="006303D7" w:rsidP="006303D7">
      <w:pPr>
        <w:pStyle w:val="References"/>
      </w:pPr>
      <w:r w:rsidRPr="00056F49">
        <w:t>O'Grady</w:t>
      </w:r>
      <w:r w:rsidR="00CD7668">
        <w:t>,</w:t>
      </w:r>
      <w:r w:rsidRPr="00056F49">
        <w:t xml:space="preserve"> A</w:t>
      </w:r>
      <w:r w:rsidR="00CD7668">
        <w:t>.</w:t>
      </w:r>
      <w:r w:rsidRPr="00056F49">
        <w:t>P</w:t>
      </w:r>
      <w:r w:rsidR="00CD7668">
        <w:t>.</w:t>
      </w:r>
      <w:r w:rsidRPr="00056F49">
        <w:t xml:space="preserve">, Cook P.G., </w:t>
      </w:r>
      <w:r>
        <w:t xml:space="preserve">Eamus, D., </w:t>
      </w:r>
      <w:r w:rsidRPr="00056F49">
        <w:t xml:space="preserve">Duguid A, </w:t>
      </w:r>
      <w:r>
        <w:t xml:space="preserve">Wischusen, J.D.H., </w:t>
      </w:r>
      <w:r w:rsidRPr="00056F49">
        <w:t>Fass T</w:t>
      </w:r>
      <w:r w:rsidR="00CD7668">
        <w:t xml:space="preserve">. and Worldedge, D., 2009. </w:t>
      </w:r>
      <w:r>
        <w:t>Convergence of tree water use</w:t>
      </w:r>
      <w:r w:rsidR="00CD7668">
        <w:t xml:space="preserve"> within an arid-zone woodland. </w:t>
      </w:r>
      <w:r w:rsidRPr="00CD7668">
        <w:rPr>
          <w:i/>
        </w:rPr>
        <w:t>Oecoligia</w:t>
      </w:r>
      <w:r w:rsidR="00CD7668">
        <w:t xml:space="preserve">, </w:t>
      </w:r>
      <w:r w:rsidRPr="00CD7668">
        <w:rPr>
          <w:b/>
        </w:rPr>
        <w:t>160</w:t>
      </w:r>
      <w:r w:rsidRPr="00BE6D5A">
        <w:t xml:space="preserve"> </w:t>
      </w:r>
      <w:r>
        <w:t>(</w:t>
      </w:r>
      <w:r w:rsidRPr="00BE6D5A">
        <w:t>4</w:t>
      </w:r>
      <w:r>
        <w:t>)</w:t>
      </w:r>
      <w:r w:rsidR="00CD7668">
        <w:t>, 643-65</w:t>
      </w:r>
      <w:r w:rsidR="00EC7DA9">
        <w:t>.</w:t>
      </w:r>
    </w:p>
    <w:p w:rsidR="006303D7" w:rsidRDefault="00CD7668" w:rsidP="006303D7">
      <w:pPr>
        <w:pStyle w:val="References"/>
      </w:pPr>
      <w:r>
        <w:t xml:space="preserve">O’Sullivan, K.N., 1973. </w:t>
      </w:r>
      <w:r w:rsidR="006303D7">
        <w:t>Final report and results of stra</w:t>
      </w:r>
      <w:r>
        <w:t xml:space="preserve">tigraphic drilling, EL No.752, Tea Tree area, N.T. </w:t>
      </w:r>
      <w:r w:rsidR="006303D7" w:rsidRPr="00CD7668">
        <w:rPr>
          <w:i/>
        </w:rPr>
        <w:t>NTGS report</w:t>
      </w:r>
      <w:r w:rsidR="006303D7">
        <w:t xml:space="preserve"> </w:t>
      </w:r>
      <w:r w:rsidR="006303D7" w:rsidRPr="00CD7668">
        <w:rPr>
          <w:b/>
        </w:rPr>
        <w:t>CR1973-0183</w:t>
      </w:r>
      <w:r w:rsidR="006303D7">
        <w:t>.</w:t>
      </w:r>
    </w:p>
    <w:p w:rsidR="006303D7" w:rsidRDefault="00DC7C9F" w:rsidP="006303D7">
      <w:pPr>
        <w:pStyle w:val="References"/>
      </w:pPr>
      <w:r>
        <w:t>Perry, R.A. (e</w:t>
      </w:r>
      <w:r w:rsidR="00CD7668">
        <w:t>ditor/</w:t>
      </w:r>
      <w:r>
        <w:t>c</w:t>
      </w:r>
      <w:r w:rsidR="00CD7668">
        <w:t>ompiler), 1962. General r</w:t>
      </w:r>
      <w:r w:rsidR="006303D7">
        <w:t xml:space="preserve">eport on </w:t>
      </w:r>
      <w:r w:rsidR="00CD7668">
        <w:t>l</w:t>
      </w:r>
      <w:r w:rsidR="006303D7">
        <w:t xml:space="preserve">ands of the </w:t>
      </w:r>
      <w:smartTag w:uri="urn:schemas-microsoft-com:office:smarttags" w:element="place">
        <w:r w:rsidR="006303D7">
          <w:t>Alice Springs</w:t>
        </w:r>
      </w:smartTag>
      <w:r w:rsidR="006303D7">
        <w:t xml:space="preserve"> </w:t>
      </w:r>
      <w:r w:rsidR="00CD7668">
        <w:t>a</w:t>
      </w:r>
      <w:r w:rsidR="006303D7">
        <w:t>rea</w:t>
      </w:r>
      <w:r w:rsidR="00CD7668">
        <w:t xml:space="preserve">, Northern Territory, 1956-57. CSIRO </w:t>
      </w:r>
      <w:smartTag w:uri="urn:schemas-microsoft-com:office:smarttags" w:element="place">
        <w:smartTag w:uri="urn:schemas-microsoft-com:office:smarttags" w:element="country-region">
          <w:r w:rsidR="00CD7668">
            <w:t>Australia</w:t>
          </w:r>
        </w:smartTag>
      </w:smartTag>
      <w:r w:rsidR="00CD7668">
        <w:t>. Land Resources Series,</w:t>
      </w:r>
      <w:r w:rsidR="006303D7">
        <w:t xml:space="preserve"> </w:t>
      </w:r>
      <w:r w:rsidR="006303D7" w:rsidRPr="00CD7668">
        <w:rPr>
          <w:b/>
        </w:rPr>
        <w:t>6</w:t>
      </w:r>
      <w:r w:rsidR="006303D7">
        <w:t>.</w:t>
      </w:r>
    </w:p>
    <w:p w:rsidR="006303D7" w:rsidRDefault="006303D7" w:rsidP="006303D7">
      <w:pPr>
        <w:pStyle w:val="References"/>
      </w:pPr>
      <w:r>
        <w:t xml:space="preserve">Perry, R.A., Quinlan, T., Jones, N.O. </w:t>
      </w:r>
      <w:r w:rsidR="00CD7668">
        <w:t xml:space="preserve">and Basinski, J.J., 1963. </w:t>
      </w:r>
      <w:r>
        <w:t xml:space="preserve">Preliminary </w:t>
      </w:r>
      <w:r w:rsidR="00CD7668">
        <w:t>a</w:t>
      </w:r>
      <w:r>
        <w:t xml:space="preserve">ssessment of </w:t>
      </w:r>
      <w:r w:rsidR="00CD7668">
        <w:t>g</w:t>
      </w:r>
      <w:r>
        <w:t xml:space="preserve">roundwater </w:t>
      </w:r>
      <w:r w:rsidR="00CD7668">
        <w:t>s</w:t>
      </w:r>
      <w:r>
        <w:t xml:space="preserve">uitable for </w:t>
      </w:r>
      <w:r w:rsidR="00CD7668">
        <w:t>i</w:t>
      </w:r>
      <w:r>
        <w:t xml:space="preserve">rrigation in the </w:t>
      </w:r>
      <w:smartTag w:uri="urn:schemas-microsoft-com:office:smarttags" w:element="place">
        <w:r>
          <w:t>Alice Springs</w:t>
        </w:r>
      </w:smartTag>
      <w:r>
        <w:t xml:space="preserve"> </w:t>
      </w:r>
      <w:r w:rsidR="00CD7668">
        <w:t>area</w:t>
      </w:r>
      <w:r>
        <w:t xml:space="preserve"> and its </w:t>
      </w:r>
      <w:r w:rsidR="00CD7668">
        <w:t>a</w:t>
      </w:r>
      <w:r>
        <w:t xml:space="preserve">gricultural </w:t>
      </w:r>
      <w:r w:rsidR="00CD7668">
        <w:t xml:space="preserve">significance. </w:t>
      </w:r>
      <w:smartTag w:uri="urn:schemas-microsoft-com:office:smarttags" w:element="place">
        <w:smartTag w:uri="urn:schemas-microsoft-com:office:smarttags" w:element="PlaceName">
          <w:r>
            <w:t>CSIRO</w:t>
          </w:r>
        </w:smartTag>
        <w:r>
          <w:t xml:space="preserve"> </w:t>
        </w:r>
        <w:smartTag w:uri="urn:schemas-microsoft-com:office:smarttags" w:element="PlaceType">
          <w:r>
            <w:t>Land</w:t>
          </w:r>
        </w:smartTag>
      </w:smartTag>
      <w:r>
        <w:t xml:space="preserve"> Research and Region</w:t>
      </w:r>
      <w:r w:rsidR="00CD7668">
        <w:t xml:space="preserve">al Survey, </w:t>
      </w:r>
      <w:r w:rsidR="00CD7668" w:rsidRPr="00CD7668">
        <w:rPr>
          <w:i/>
        </w:rPr>
        <w:t>Technical Paper</w:t>
      </w:r>
      <w:r w:rsidR="00CD7668">
        <w:t xml:space="preserve">, </w:t>
      </w:r>
      <w:r w:rsidRPr="00CD7668">
        <w:rPr>
          <w:b/>
        </w:rPr>
        <w:t>21</w:t>
      </w:r>
      <w:r>
        <w:t>.</w:t>
      </w:r>
    </w:p>
    <w:p w:rsidR="006303D7" w:rsidRDefault="00CD7668" w:rsidP="006303D7">
      <w:pPr>
        <w:pStyle w:val="References"/>
      </w:pPr>
      <w:r>
        <w:t xml:space="preserve">Pye, A., 2007. </w:t>
      </w:r>
      <w:r w:rsidR="006303D7">
        <w:t xml:space="preserve">Ti-Tree Farms </w:t>
      </w:r>
      <w:r w:rsidR="002F7920">
        <w:t>and</w:t>
      </w:r>
      <w:r w:rsidR="006303D7">
        <w:t xml:space="preserve"> </w:t>
      </w:r>
      <w:smartTag w:uri="urn:schemas-microsoft-com:office:smarttags" w:element="place">
        <w:smartTag w:uri="urn:schemas-microsoft-com:office:smarttags" w:element="PlaceName">
          <w:r w:rsidR="006303D7">
            <w:t>Ti-Tree</w:t>
          </w:r>
        </w:smartTag>
        <w:r w:rsidR="006303D7">
          <w:t xml:space="preserve"> </w:t>
        </w:r>
        <w:smartTag w:uri="urn:schemas-microsoft-com:office:smarttags" w:element="PlaceType">
          <w:r w:rsidR="006303D7">
            <w:t>Basin</w:t>
          </w:r>
        </w:smartTag>
      </w:smartTag>
      <w:r w:rsidR="006303D7">
        <w:t xml:space="preserve"> </w:t>
      </w:r>
      <w:r>
        <w:t>w</w:t>
      </w:r>
      <w:r w:rsidR="006303D7">
        <w:t xml:space="preserve">ater </w:t>
      </w:r>
      <w:r>
        <w:t>s</w:t>
      </w:r>
      <w:r w:rsidR="006303D7">
        <w:t xml:space="preserve">ampling </w:t>
      </w:r>
      <w:r w:rsidR="002F7920">
        <w:t>and</w:t>
      </w:r>
      <w:r w:rsidR="006303D7">
        <w:t xml:space="preserve"> </w:t>
      </w:r>
      <w:r>
        <w:t>b</w:t>
      </w:r>
      <w:r w:rsidR="006303D7">
        <w:t xml:space="preserve">ore </w:t>
      </w:r>
      <w:r>
        <w:t>m</w:t>
      </w:r>
      <w:r w:rsidR="006303D7">
        <w:t xml:space="preserve">onitoring </w:t>
      </w:r>
      <w:r>
        <w:t>program, March 2007.</w:t>
      </w:r>
      <w:r w:rsidR="006303D7">
        <w:t xml:space="preserve"> </w:t>
      </w:r>
      <w:r w:rsidR="006303D7" w:rsidRPr="00CD7668">
        <w:rPr>
          <w:i/>
        </w:rPr>
        <w:t>NRETAS Water Resources Branch report</w:t>
      </w:r>
      <w:r w:rsidR="006303D7">
        <w:t xml:space="preserve"> </w:t>
      </w:r>
      <w:r w:rsidR="006303D7" w:rsidRPr="00CD7668">
        <w:rPr>
          <w:b/>
        </w:rPr>
        <w:t>19/2007A</w:t>
      </w:r>
      <w:r>
        <w:rPr>
          <w:b/>
        </w:rPr>
        <w:t>.</w:t>
      </w:r>
    </w:p>
    <w:p w:rsidR="00CD7668" w:rsidRDefault="00CD7668" w:rsidP="00CD7668">
      <w:pPr>
        <w:pStyle w:val="References"/>
      </w:pPr>
      <w:r>
        <w:t xml:space="preserve">Read, R.E., 2003. Ti-Tree groundwater basin recharge/discharge assessment 1999-2003. </w:t>
      </w:r>
      <w:r w:rsidRPr="00CD7668">
        <w:rPr>
          <w:i/>
        </w:rPr>
        <w:t>NT Water Resources Branch report</w:t>
      </w:r>
      <w:r>
        <w:rPr>
          <w:i/>
        </w:rPr>
        <w:t>,</w:t>
      </w:r>
      <w:r>
        <w:t xml:space="preserve"> </w:t>
      </w:r>
      <w:r w:rsidRPr="00CD7668">
        <w:rPr>
          <w:b/>
        </w:rPr>
        <w:t>41/2003</w:t>
      </w:r>
      <w:r>
        <w:t>.</w:t>
      </w:r>
    </w:p>
    <w:p w:rsidR="006303D7" w:rsidRDefault="00CD7668" w:rsidP="006303D7">
      <w:pPr>
        <w:pStyle w:val="References"/>
      </w:pPr>
      <w:r>
        <w:t xml:space="preserve">Read, R.E. and Tickell, S.J, 2007.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aquifer.1:250,000 scale map. </w:t>
      </w:r>
      <w:r w:rsidR="006303D7">
        <w:t>Department of Natural Resource</w:t>
      </w:r>
      <w:r>
        <w:t xml:space="preserve">s, Environment, Art and Sport. </w:t>
      </w:r>
      <w:smartTag w:uri="urn:schemas-microsoft-com:office:smarttags" w:element="place">
        <w:smartTag w:uri="urn:schemas-microsoft-com:office:smarttags" w:element="City">
          <w:r>
            <w:t>Darwin</w:t>
          </w:r>
        </w:smartTag>
      </w:smartTag>
      <w:r>
        <w:t>.</w:t>
      </w:r>
    </w:p>
    <w:p w:rsidR="006303D7" w:rsidRDefault="00CD7668" w:rsidP="006303D7">
      <w:pPr>
        <w:pStyle w:val="References"/>
      </w:pPr>
      <w:r>
        <w:t>Reu, S.D.</w:t>
      </w:r>
      <w:r w:rsidR="006303D7">
        <w:t xml:space="preserve"> </w:t>
      </w:r>
      <w:r w:rsidR="002F7920">
        <w:t>and</w:t>
      </w:r>
      <w:r>
        <w:t xml:space="preserve"> Garbin, V.T., </w:t>
      </w:r>
      <w:r w:rsidR="006303D7">
        <w:t>1999</w:t>
      </w:r>
      <w:r>
        <w:t>.</w:t>
      </w:r>
      <w:r w:rsidR="006303D7">
        <w:t xml:space="preserve"> The land resources of Pine Hill Station</w:t>
      </w:r>
      <w:r>
        <w:t>.</w:t>
      </w:r>
      <w:r w:rsidR="006303D7">
        <w:t xml:space="preserve"> Northern Territory Department of Lands Planning and Environment, </w:t>
      </w:r>
      <w:r w:rsidR="006303D7" w:rsidRPr="00CD7668">
        <w:rPr>
          <w:i/>
        </w:rPr>
        <w:t xml:space="preserve">Technical </w:t>
      </w:r>
      <w:r>
        <w:rPr>
          <w:i/>
        </w:rPr>
        <w:t>M</w:t>
      </w:r>
      <w:r w:rsidR="006303D7" w:rsidRPr="00CD7668">
        <w:rPr>
          <w:i/>
        </w:rPr>
        <w:t>emorandum</w:t>
      </w:r>
      <w:r w:rsidR="006303D7">
        <w:t xml:space="preserve"> </w:t>
      </w:r>
      <w:r w:rsidR="006303D7" w:rsidRPr="00CD7668">
        <w:rPr>
          <w:b/>
        </w:rPr>
        <w:t>TM 99/3</w:t>
      </w:r>
      <w:r w:rsidR="006303D7">
        <w:t>.</w:t>
      </w:r>
    </w:p>
    <w:p w:rsidR="006303D7" w:rsidRDefault="00CD7668" w:rsidP="006303D7">
      <w:pPr>
        <w:pStyle w:val="References"/>
      </w:pPr>
      <w:r>
        <w:t xml:space="preserve">Ride, G., </w:t>
      </w:r>
      <w:r w:rsidR="006303D7">
        <w:t>1968</w:t>
      </w:r>
      <w:r>
        <w:t xml:space="preserve">. </w:t>
      </w:r>
      <w:r w:rsidR="006303D7">
        <w:t xml:space="preserve">Ti-Tree </w:t>
      </w:r>
      <w:r>
        <w:t>g</w:t>
      </w:r>
      <w:r w:rsidR="006303D7">
        <w:t xml:space="preserve">roundwater </w:t>
      </w:r>
      <w:r>
        <w:t>b</w:t>
      </w:r>
      <w:r w:rsidR="006303D7">
        <w:t xml:space="preserve">asin </w:t>
      </w:r>
      <w:r>
        <w:t xml:space="preserve">geohydrology. Books 1 and 2. </w:t>
      </w:r>
      <w:r w:rsidR="006303D7">
        <w:t xml:space="preserve">Water Resources Branch, </w:t>
      </w:r>
      <w:smartTag w:uri="urn:schemas-microsoft-com:office:smarttags" w:element="place">
        <w:smartTag w:uri="urn:schemas-microsoft-com:office:smarttags" w:element="State">
          <w:r w:rsidR="006303D7">
            <w:t>Northern Territory</w:t>
          </w:r>
        </w:smartTag>
      </w:smartTag>
      <w:r>
        <w:t xml:space="preserve"> Administration, </w:t>
      </w:r>
      <w:r w:rsidR="006303D7" w:rsidRPr="00CD7668">
        <w:rPr>
          <w:i/>
        </w:rPr>
        <w:t>Report</w:t>
      </w:r>
      <w:r>
        <w:rPr>
          <w:i/>
        </w:rPr>
        <w:t>,</w:t>
      </w:r>
      <w:r w:rsidR="006303D7">
        <w:t xml:space="preserve"> </w:t>
      </w:r>
      <w:r w:rsidR="006303D7" w:rsidRPr="00CD7668">
        <w:rPr>
          <w:b/>
        </w:rPr>
        <w:t>06/1968A</w:t>
      </w:r>
      <w:r w:rsidR="006303D7">
        <w:t>.</w:t>
      </w:r>
    </w:p>
    <w:p w:rsidR="006303D7" w:rsidRDefault="00CD7668" w:rsidP="006303D7">
      <w:pPr>
        <w:pStyle w:val="References"/>
      </w:pPr>
      <w:r>
        <w:t xml:space="preserve">Robertson, I.D.M., Craig, M.A. and </w:t>
      </w:r>
      <w:r w:rsidR="006303D7">
        <w:t>Anand,</w:t>
      </w:r>
      <w:r>
        <w:t xml:space="preserve"> R.R., 2006. </w:t>
      </w:r>
      <w:r w:rsidR="006303D7">
        <w:t>Atlas of regolith materials o</w:t>
      </w:r>
      <w:r>
        <w:t xml:space="preserve">f the </w:t>
      </w:r>
      <w:smartTag w:uri="urn:schemas-microsoft-com:office:smarttags" w:element="place">
        <w:smartTag w:uri="urn:schemas-microsoft-com:office:smarttags" w:element="State">
          <w:r>
            <w:t>Northern Territory</w:t>
          </w:r>
        </w:smartTag>
      </w:smartTag>
      <w:r>
        <w:t>,</w:t>
      </w:r>
      <w:r w:rsidR="006303D7">
        <w:t xml:space="preserve"> </w:t>
      </w:r>
      <w:r w:rsidRPr="00CD7668">
        <w:rPr>
          <w:i/>
        </w:rPr>
        <w:t xml:space="preserve">CRC-LEME </w:t>
      </w:r>
      <w:r w:rsidR="006303D7" w:rsidRPr="00CD7668">
        <w:rPr>
          <w:i/>
        </w:rPr>
        <w:t>Open File Report</w:t>
      </w:r>
      <w:r w:rsidR="00EC7DA9">
        <w:rPr>
          <w:i/>
        </w:rPr>
        <w:t>,</w:t>
      </w:r>
      <w:r w:rsidR="006303D7" w:rsidRPr="00CD7668">
        <w:rPr>
          <w:i/>
        </w:rPr>
        <w:t xml:space="preserve"> </w:t>
      </w:r>
      <w:r w:rsidR="006303D7" w:rsidRPr="00CD7668">
        <w:rPr>
          <w:b/>
        </w:rPr>
        <w:t>196</w:t>
      </w:r>
      <w:r w:rsidR="006303D7">
        <w:t>.</w:t>
      </w:r>
    </w:p>
    <w:p w:rsidR="006303D7" w:rsidRDefault="00CD7668" w:rsidP="006303D7">
      <w:pPr>
        <w:pStyle w:val="References"/>
      </w:pPr>
      <w:r>
        <w:t xml:space="preserve">Seidel, G., 1995. </w:t>
      </w:r>
      <w:smartTag w:uri="urn:schemas-microsoft-com:office:smarttags" w:element="place">
        <w:smartTag w:uri="urn:schemas-microsoft-com:office:smarttags" w:element="PlaceName">
          <w:r w:rsidR="006303D7">
            <w:t>Ti-Tree</w:t>
          </w:r>
        </w:smartTag>
        <w:r w:rsidR="006303D7">
          <w:t xml:space="preserve"> </w:t>
        </w:r>
        <w:smartTag w:uri="urn:schemas-microsoft-com:office:smarttags" w:element="PlaceType">
          <w:r w:rsidR="006303D7">
            <w:t>Basin</w:t>
          </w:r>
        </w:smartTag>
      </w:smartTag>
      <w:r w:rsidR="006303D7">
        <w:t xml:space="preserve"> </w:t>
      </w:r>
      <w:r>
        <w:t>w</w:t>
      </w:r>
      <w:r w:rsidR="006303D7">
        <w:t xml:space="preserve">ater </w:t>
      </w:r>
      <w:r>
        <w:t>r</w:t>
      </w:r>
      <w:r w:rsidR="006303D7">
        <w:t xml:space="preserve">esource </w:t>
      </w:r>
      <w:r>
        <w:t>r</w:t>
      </w:r>
      <w:r w:rsidR="006303D7">
        <w:t>e</w:t>
      </w:r>
      <w:r>
        <w:t>-a</w:t>
      </w:r>
      <w:r w:rsidR="006303D7">
        <w:t>ssessment</w:t>
      </w:r>
      <w:r>
        <w:t>.</w:t>
      </w:r>
      <w:r w:rsidR="006303D7">
        <w:t xml:space="preserve"> Power and Water Authority, </w:t>
      </w:r>
      <w:r w:rsidR="006303D7" w:rsidRPr="00CD7668">
        <w:rPr>
          <w:i/>
        </w:rPr>
        <w:t>Water Resources Bra</w:t>
      </w:r>
      <w:r w:rsidRPr="00CD7668">
        <w:rPr>
          <w:i/>
        </w:rPr>
        <w:t>nch Report</w:t>
      </w:r>
      <w:r w:rsidR="00EC7DA9">
        <w:rPr>
          <w:i/>
        </w:rPr>
        <w:t>,</w:t>
      </w:r>
      <w:r>
        <w:t xml:space="preserve"> </w:t>
      </w:r>
      <w:r w:rsidR="006303D7" w:rsidRPr="00CD7668">
        <w:rPr>
          <w:b/>
        </w:rPr>
        <w:t>15/1994A</w:t>
      </w:r>
      <w:r w:rsidR="006303D7">
        <w:t>.</w:t>
      </w:r>
    </w:p>
    <w:p w:rsidR="006303D7" w:rsidRDefault="006303D7" w:rsidP="006303D7">
      <w:pPr>
        <w:pStyle w:val="References"/>
      </w:pPr>
      <w:r>
        <w:t>Senior, B.R., Truswell</w:t>
      </w:r>
      <w:r w:rsidR="00CD7668">
        <w:t xml:space="preserve">, E.M., Idnurm, M., Shaw, R.D. and </w:t>
      </w:r>
      <w:smartTag w:uri="urn:schemas-microsoft-com:office:smarttags" w:element="place">
        <w:smartTag w:uri="urn:schemas-microsoft-com:office:smarttags" w:element="City">
          <w:r w:rsidR="00CD7668">
            <w:t>Warren</w:t>
          </w:r>
        </w:smartTag>
      </w:smartTag>
      <w:r w:rsidR="00CD7668">
        <w:t xml:space="preserve">, R.G., 1995. </w:t>
      </w:r>
      <w:r>
        <w:t xml:space="preserve">Cainozoic sedimentary basins in the </w:t>
      </w:r>
      <w:smartTag w:uri="urn:schemas-microsoft-com:office:smarttags" w:element="place">
        <w:r>
          <w:t>Alice Springs</w:t>
        </w:r>
      </w:smartTag>
      <w:r>
        <w:t xml:space="preserve"> region: records of drilli</w:t>
      </w:r>
      <w:r w:rsidR="00A93277">
        <w:t xml:space="preserve">ng and reconnaissance geology. </w:t>
      </w:r>
      <w:r>
        <w:t xml:space="preserve">Australian Geological Survey Organisation, </w:t>
      </w:r>
      <w:r w:rsidRPr="00CD7668">
        <w:rPr>
          <w:i/>
        </w:rPr>
        <w:t>Record</w:t>
      </w:r>
      <w:r>
        <w:t xml:space="preserve"> </w:t>
      </w:r>
      <w:r w:rsidRPr="00CD7668">
        <w:rPr>
          <w:b/>
        </w:rPr>
        <w:t>1994/66</w:t>
      </w:r>
      <w:r>
        <w:t>, 85p</w:t>
      </w:r>
      <w:r w:rsidR="00CD7668">
        <w:t>p</w:t>
      </w:r>
      <w:r>
        <w:t>.</w:t>
      </w:r>
    </w:p>
    <w:p w:rsidR="007210DC" w:rsidRDefault="007210DC" w:rsidP="006303D7">
      <w:pPr>
        <w:pStyle w:val="References"/>
      </w:pPr>
      <w:r w:rsidRPr="007210DC">
        <w:t xml:space="preserve">Stewart, A.J., Shaw, R.D., Offe, </w:t>
      </w:r>
      <w:smartTag w:uri="urn:schemas-microsoft-com:office:smarttags" w:element="City">
        <w:r w:rsidRPr="007210DC">
          <w:t>L.A.</w:t>
        </w:r>
      </w:smartTag>
      <w:r w:rsidRPr="007210DC">
        <w:t xml:space="preserve">, Langworthy, A.P., </w:t>
      </w:r>
      <w:smartTag w:uri="urn:schemas-microsoft-com:office:smarttags" w:element="City">
        <w:r w:rsidRPr="007210DC">
          <w:t>Warren</w:t>
        </w:r>
      </w:smartTag>
      <w:r w:rsidRPr="007210DC">
        <w:t xml:space="preserve">, R.G., Allen, A.R., Clarke, D.B., 1980, Stratigraphic definitions of named units in the </w:t>
      </w:r>
      <w:smartTag w:uri="urn:schemas-microsoft-com:office:smarttags" w:element="place">
        <w:smartTag w:uri="urn:schemas-microsoft-com:office:smarttags" w:element="City">
          <w:r w:rsidRPr="007210DC">
            <w:t>A</w:t>
          </w:r>
          <w:r w:rsidR="00A93277">
            <w:t>runta Block</w:t>
          </w:r>
        </w:smartTag>
        <w:r w:rsidR="00A93277">
          <w:t xml:space="preserve">, </w:t>
        </w:r>
        <w:smartTag w:uri="urn:schemas-microsoft-com:office:smarttags" w:element="State">
          <w:r w:rsidR="00A93277">
            <w:t>Northern Territory</w:t>
          </w:r>
        </w:smartTag>
      </w:smartTag>
      <w:r w:rsidR="00A93277">
        <w:t>.</w:t>
      </w:r>
      <w:r w:rsidRPr="007210DC">
        <w:t xml:space="preserve"> </w:t>
      </w:r>
      <w:r w:rsidR="00A93277">
        <w:rPr>
          <w:i/>
        </w:rPr>
        <w:t>Bureau of Mineral Resources</w:t>
      </w:r>
      <w:r w:rsidRPr="00A93277">
        <w:rPr>
          <w:i/>
        </w:rPr>
        <w:t xml:space="preserve"> Report</w:t>
      </w:r>
      <w:r w:rsidRPr="007210DC">
        <w:t xml:space="preserve">, </w:t>
      </w:r>
      <w:r w:rsidRPr="00A93277">
        <w:rPr>
          <w:b/>
        </w:rPr>
        <w:t>216</w:t>
      </w:r>
      <w:r w:rsidR="00A93277">
        <w:rPr>
          <w:b/>
        </w:rPr>
        <w:t>.</w:t>
      </w:r>
    </w:p>
    <w:p w:rsidR="006303D7" w:rsidRDefault="00A93277" w:rsidP="006303D7">
      <w:pPr>
        <w:pStyle w:val="References"/>
      </w:pPr>
      <w:r>
        <w:t xml:space="preserve">Water Studies Pty Ltd, </w:t>
      </w:r>
      <w:r w:rsidR="006303D7">
        <w:t>2001</w:t>
      </w:r>
      <w:r>
        <w:t>.</w:t>
      </w:r>
      <w:r w:rsidR="006303D7">
        <w:t xml:space="preserve"> Development of a groundwater model for the Ti-Tree Farms area – </w:t>
      </w:r>
      <w:r>
        <w:t>summary report. NT</w:t>
      </w:r>
      <w:r w:rsidR="006303D7">
        <w:t xml:space="preserve"> Department of Infrastruct</w:t>
      </w:r>
      <w:r>
        <w:t xml:space="preserve">ure, Planning and Environment, </w:t>
      </w:r>
      <w:r w:rsidR="006303D7" w:rsidRPr="00A93277">
        <w:rPr>
          <w:i/>
        </w:rPr>
        <w:t>DIPE</w:t>
      </w:r>
      <w:r>
        <w:rPr>
          <w:i/>
        </w:rPr>
        <w:t xml:space="preserve"> Report,</w:t>
      </w:r>
      <w:r w:rsidR="006303D7" w:rsidRPr="00A93277">
        <w:rPr>
          <w:i/>
        </w:rPr>
        <w:t xml:space="preserve"> </w:t>
      </w:r>
      <w:r>
        <w:rPr>
          <w:b/>
        </w:rPr>
        <w:t>628.</w:t>
      </w:r>
    </w:p>
    <w:p w:rsidR="006303D7" w:rsidRDefault="00A93277" w:rsidP="006303D7">
      <w:pPr>
        <w:pStyle w:val="References"/>
      </w:pPr>
      <w:r>
        <w:lastRenderedPageBreak/>
        <w:t xml:space="preserve">Water Studies Pty Ltd, </w:t>
      </w:r>
      <w:r w:rsidR="006303D7">
        <w:t>2004</w:t>
      </w:r>
      <w:r>
        <w:t>.</w:t>
      </w:r>
      <w:r w:rsidR="006303D7">
        <w:t xml:space="preserve"> </w:t>
      </w:r>
      <w:smartTag w:uri="urn:schemas-microsoft-com:office:smarttags" w:element="place">
        <w:smartTag w:uri="urn:schemas-microsoft-com:office:smarttags" w:element="PlaceName">
          <w:r w:rsidR="006303D7">
            <w:t>Ti-Tree</w:t>
          </w:r>
        </w:smartTag>
        <w:r w:rsidR="006303D7">
          <w:t xml:space="preserve"> </w:t>
        </w:r>
        <w:smartTag w:uri="urn:schemas-microsoft-com:office:smarttags" w:element="PlaceType">
          <w:r w:rsidR="006303D7">
            <w:t>Basin</w:t>
          </w:r>
        </w:smartTag>
      </w:smartTag>
      <w:r w:rsidR="006303D7">
        <w:t xml:space="preserve"> groundwater model recalibration and eval</w:t>
      </w:r>
      <w:r>
        <w:t xml:space="preserve">uation of development options. NT </w:t>
      </w:r>
      <w:r w:rsidR="006303D7">
        <w:t>Department of Infrastructu</w:t>
      </w:r>
      <w:r>
        <w:t xml:space="preserve">re, Planning and Environment, </w:t>
      </w:r>
      <w:r w:rsidR="006303D7" w:rsidRPr="00A93277">
        <w:rPr>
          <w:i/>
        </w:rPr>
        <w:t xml:space="preserve">DIPE </w:t>
      </w:r>
      <w:r w:rsidRPr="00A93277">
        <w:rPr>
          <w:i/>
        </w:rPr>
        <w:t>Report</w:t>
      </w:r>
      <w:r>
        <w:t xml:space="preserve">, </w:t>
      </w:r>
      <w:r w:rsidR="006303D7" w:rsidRPr="00A93277">
        <w:rPr>
          <w:b/>
        </w:rPr>
        <w:t>A1261</w:t>
      </w:r>
      <w:r>
        <w:rPr>
          <w:b/>
        </w:rPr>
        <w:t>.</w:t>
      </w:r>
    </w:p>
    <w:p w:rsidR="006303D7" w:rsidRPr="001A6FAE" w:rsidRDefault="00A93277" w:rsidP="006303D7">
      <w:pPr>
        <w:pStyle w:val="References"/>
      </w:pPr>
      <w:r>
        <w:t>Wischusen, J.D.H., 1998. Hydrogeology of the Yuendumu</w:t>
      </w:r>
      <w:r w:rsidR="006303D7">
        <w:t>–</w:t>
      </w:r>
      <w:r>
        <w:t>Papunya–</w:t>
      </w:r>
      <w:r w:rsidR="006303D7">
        <w:t xml:space="preserve">Kintore region, </w:t>
      </w:r>
      <w:smartTag w:uri="urn:schemas-microsoft-com:office:smarttags" w:element="place">
        <w:smartTag w:uri="urn:schemas-microsoft-com:office:smarttags" w:element="State">
          <w:r w:rsidR="006303D7">
            <w:t>Northern Territory</w:t>
          </w:r>
        </w:smartTag>
      </w:smartTag>
      <w:r>
        <w:t xml:space="preserve">. </w:t>
      </w:r>
      <w:r w:rsidR="006303D7" w:rsidRPr="00A93277">
        <w:rPr>
          <w:i/>
        </w:rPr>
        <w:t>Australian Geological Survey Organisation Record</w:t>
      </w:r>
      <w:r>
        <w:rPr>
          <w:i/>
        </w:rPr>
        <w:t>,</w:t>
      </w:r>
      <w:r w:rsidR="006303D7">
        <w:t xml:space="preserve"> </w:t>
      </w:r>
      <w:r w:rsidR="006303D7" w:rsidRPr="00A93277">
        <w:rPr>
          <w:b/>
        </w:rPr>
        <w:t>1998/31</w:t>
      </w:r>
      <w:r w:rsidR="006303D7">
        <w:t>, 44pp.</w:t>
      </w:r>
    </w:p>
    <w:p w:rsidR="00927A50" w:rsidRDefault="007210DC" w:rsidP="006303D7">
      <w:pPr>
        <w:pStyle w:val="References"/>
        <w:rPr>
          <w:b/>
        </w:rPr>
      </w:pPr>
      <w:r w:rsidRPr="007210DC">
        <w:t xml:space="preserve">Woodburne, M.O., 1967, The Alcoota fauna, central </w:t>
      </w:r>
      <w:smartTag w:uri="urn:schemas-microsoft-com:office:smarttags" w:element="place">
        <w:smartTag w:uri="urn:schemas-microsoft-com:office:smarttags" w:element="country-region">
          <w:r w:rsidRPr="007210DC">
            <w:t>Australia</w:t>
          </w:r>
        </w:smartTag>
      </w:smartTag>
      <w:r w:rsidRPr="007210DC">
        <w:t>. An integrated palaeo</w:t>
      </w:r>
      <w:r w:rsidR="00A93277">
        <w:t>ntological and geological study</w:t>
      </w:r>
      <w:r w:rsidRPr="007210DC">
        <w:t xml:space="preserve">, </w:t>
      </w:r>
      <w:r w:rsidRPr="00A93277">
        <w:rPr>
          <w:i/>
        </w:rPr>
        <w:t>Bureau</w:t>
      </w:r>
      <w:r w:rsidR="00A93277">
        <w:rPr>
          <w:i/>
        </w:rPr>
        <w:t xml:space="preserve"> of Mineral Resources </w:t>
      </w:r>
      <w:r w:rsidRPr="00A93277">
        <w:rPr>
          <w:i/>
        </w:rPr>
        <w:t>Bulletin</w:t>
      </w:r>
      <w:r w:rsidRPr="007210DC">
        <w:t xml:space="preserve">, </w:t>
      </w:r>
      <w:r w:rsidRPr="00A93277">
        <w:rPr>
          <w:b/>
        </w:rPr>
        <w:t>87</w:t>
      </w:r>
      <w:r w:rsidR="00A93277">
        <w:rPr>
          <w:b/>
        </w:rPr>
        <w:t>.</w:t>
      </w:r>
    </w:p>
    <w:p w:rsidR="00A93277" w:rsidRDefault="00A93277" w:rsidP="006303D7">
      <w:pPr>
        <w:pStyle w:val="References"/>
      </w:pPr>
      <w:r>
        <w:t xml:space="preserve">Woodgate, M.F., Holzschuh, J., Wischusen, J.D.H., Gow, L.J., and Kilgour, P.L., 2012. Hydrogeological investigations of palaeovalleys in the Wilkinkarra region, </w:t>
      </w:r>
      <w:smartTag w:uri="urn:schemas-microsoft-com:office:smarttags" w:element="place">
        <w:smartTag w:uri="urn:schemas-microsoft-com:office:smarttags" w:element="State">
          <w:r>
            <w:t>Northern Territory</w:t>
          </w:r>
        </w:smartTag>
      </w:smartTag>
      <w:r>
        <w:t xml:space="preserve">. </w:t>
      </w:r>
      <w:r w:rsidRPr="00A93277">
        <w:rPr>
          <w:i/>
        </w:rPr>
        <w:t xml:space="preserve">Geoscience </w:t>
      </w:r>
      <w:smartTag w:uri="urn:schemas-microsoft-com:office:smarttags" w:element="country-region">
        <w:r w:rsidRPr="00A93277">
          <w:rPr>
            <w:i/>
          </w:rPr>
          <w:t>Australia</w:t>
        </w:r>
      </w:smartTag>
      <w:r w:rsidRPr="00A93277">
        <w:rPr>
          <w:i/>
        </w:rPr>
        <w:t xml:space="preserve"> Record</w:t>
      </w:r>
      <w:r>
        <w:t xml:space="preserve">, </w:t>
      </w:r>
      <w:r w:rsidRPr="00A93277">
        <w:rPr>
          <w:b/>
        </w:rPr>
        <w:t>2012/09</w:t>
      </w:r>
      <w:r>
        <w:t xml:space="preserve">, </w:t>
      </w:r>
      <w:smartTag w:uri="urn:schemas-microsoft-com:office:smarttags" w:element="place">
        <w:smartTag w:uri="urn:schemas-microsoft-com:office:smarttags" w:element="City">
          <w:r>
            <w:t>Canberra</w:t>
          </w:r>
        </w:smartTag>
      </w:smartTag>
      <w:r>
        <w:t>.</w:t>
      </w:r>
    </w:p>
    <w:p w:rsidR="00A93277" w:rsidRPr="00A93277" w:rsidRDefault="00A93277" w:rsidP="006303D7">
      <w:pPr>
        <w:pStyle w:val="References"/>
      </w:pPr>
      <w:r>
        <w:t xml:space="preserve">Wyche, S., 1983. Coal and lignite occurrences in the southern part of the </w:t>
      </w:r>
      <w:smartTag w:uri="urn:schemas-microsoft-com:office:smarttags" w:element="place">
        <w:smartTag w:uri="urn:schemas-microsoft-com:office:smarttags" w:element="State">
          <w:r>
            <w:t>Northern Territory</w:t>
          </w:r>
        </w:smartTag>
      </w:smartTag>
      <w:r>
        <w:t xml:space="preserve">. NT </w:t>
      </w:r>
      <w:r w:rsidRPr="00A93277">
        <w:rPr>
          <w:i/>
        </w:rPr>
        <w:t>Department of Mines and Energy</w:t>
      </w:r>
      <w:r>
        <w:rPr>
          <w:i/>
        </w:rPr>
        <w:t>,</w:t>
      </w:r>
      <w:r w:rsidRPr="00A93277">
        <w:rPr>
          <w:i/>
        </w:rPr>
        <w:t xml:space="preserve"> Technical </w:t>
      </w:r>
      <w:r>
        <w:rPr>
          <w:i/>
        </w:rPr>
        <w:t>R</w:t>
      </w:r>
      <w:r w:rsidRPr="00A93277">
        <w:rPr>
          <w:i/>
        </w:rPr>
        <w:t>eport</w:t>
      </w:r>
      <w:r>
        <w:t xml:space="preserve"> </w:t>
      </w:r>
      <w:r w:rsidRPr="00A93277">
        <w:rPr>
          <w:b/>
        </w:rPr>
        <w:t>GS83/14</w:t>
      </w:r>
      <w:r>
        <w:t xml:space="preserve">, </w:t>
      </w:r>
      <w:smartTag w:uri="urn:schemas-microsoft-com:office:smarttags" w:element="place">
        <w:smartTag w:uri="urn:schemas-microsoft-com:office:smarttags" w:element="City">
          <w:r>
            <w:t>Darwin</w:t>
          </w:r>
        </w:smartTag>
      </w:smartTag>
      <w:r>
        <w:t>.</w:t>
      </w:r>
    </w:p>
    <w:p w:rsidR="006303D7" w:rsidRDefault="004538AE" w:rsidP="007A221A">
      <w:pPr>
        <w:pStyle w:val="Non-ChapterHeadList"/>
      </w:pPr>
      <w:r>
        <w:br w:type="page"/>
      </w:r>
      <w:bookmarkStart w:id="171" w:name="_Toc352760123"/>
      <w:r>
        <w:lastRenderedPageBreak/>
        <w:t xml:space="preserve">Appendix 1: </w:t>
      </w:r>
      <w:r w:rsidR="00B3510F">
        <w:t>Deep investigative drillhole</w:t>
      </w:r>
      <w:r>
        <w:t xml:space="preserve"> logs</w:t>
      </w:r>
      <w:bookmarkEnd w:id="171"/>
    </w:p>
    <w:p w:rsidR="004E5E02" w:rsidRPr="002C0B98" w:rsidRDefault="004E5E02" w:rsidP="008553E3">
      <w:pPr>
        <w:pStyle w:val="Non-numberedHeading2"/>
      </w:pPr>
      <w:bookmarkStart w:id="172" w:name="_Toc352760124"/>
      <w:r w:rsidRPr="002C0B98">
        <w:t xml:space="preserve">Drilling </w:t>
      </w:r>
      <w:r w:rsidR="002D57EA">
        <w:t>r</w:t>
      </w:r>
      <w:r w:rsidRPr="002C0B98">
        <w:t xml:space="preserve">eport </w:t>
      </w:r>
      <w:r w:rsidR="002D57EA">
        <w:t>l</w:t>
      </w:r>
      <w:r w:rsidR="008553E3">
        <w:t xml:space="preserve">og for </w:t>
      </w:r>
      <w:r w:rsidRPr="002C0B98">
        <w:t>RN18356</w:t>
      </w:r>
      <w:r w:rsidR="008553E3">
        <w:t xml:space="preserve"> (Ti-Tree Station)</w:t>
      </w:r>
      <w:bookmarkEnd w:id="172"/>
    </w:p>
    <w:p w:rsidR="004E5E02" w:rsidRDefault="004E5E02" w:rsidP="004E5E02">
      <w:pPr>
        <w:pStyle w:val="BodyText"/>
      </w:pPr>
      <w:r w:rsidRPr="002C0B98">
        <w:rPr>
          <w:b/>
        </w:rPr>
        <w:t>Driller:</w:t>
      </w:r>
      <w:r>
        <w:t xml:space="preserve"> Ian McMasters</w:t>
      </w:r>
    </w:p>
    <w:p w:rsidR="004E5E02" w:rsidRDefault="004E5E02" w:rsidP="004E5E02">
      <w:pPr>
        <w:pStyle w:val="BodyText"/>
      </w:pPr>
    </w:p>
    <w:p w:rsidR="004E5E02" w:rsidRDefault="004E5E02" w:rsidP="004E5E02">
      <w:pPr>
        <w:pStyle w:val="BodyText"/>
      </w:pPr>
      <w:r w:rsidRPr="00E716C2">
        <w:rPr>
          <w:b/>
        </w:rPr>
        <w:t>Hydrogeologist:</w:t>
      </w:r>
      <w:r>
        <w:t xml:space="preserve"> Maria Woodgate</w:t>
      </w:r>
    </w:p>
    <w:p w:rsidR="004E5E02" w:rsidRDefault="004E5E02" w:rsidP="004E5E02">
      <w:pPr>
        <w:pStyle w:val="BodyText"/>
      </w:pPr>
    </w:p>
    <w:p w:rsidR="004E5E02" w:rsidRDefault="004E5E02" w:rsidP="004E5E02">
      <w:pPr>
        <w:pStyle w:val="BodyText"/>
      </w:pPr>
      <w:r w:rsidRPr="002C0B98">
        <w:rPr>
          <w:b/>
        </w:rPr>
        <w:t>Date of drilling:</w:t>
      </w:r>
      <w:r>
        <w:t xml:space="preserve"> 12/8/09-18/8/09</w:t>
      </w:r>
    </w:p>
    <w:p w:rsidR="004E5E02" w:rsidRDefault="004E5E02" w:rsidP="004E5E02">
      <w:pPr>
        <w:pStyle w:val="BodyText"/>
      </w:pPr>
    </w:p>
    <w:p w:rsidR="00F300A4" w:rsidRDefault="004E5E02" w:rsidP="004E5E02">
      <w:pPr>
        <w:pStyle w:val="BodyText"/>
        <w:rPr>
          <w:b/>
        </w:rPr>
      </w:pPr>
      <w:r w:rsidRPr="002C0B98">
        <w:rPr>
          <w:b/>
        </w:rPr>
        <w:t>Location:</w:t>
      </w:r>
    </w:p>
    <w:p w:rsidR="004E5E02" w:rsidRDefault="00F300A4" w:rsidP="004E5E02">
      <w:pPr>
        <w:pStyle w:val="BodyText"/>
      </w:pPr>
      <w:r>
        <w:t xml:space="preserve">Borehole sited on </w:t>
      </w:r>
      <w:r w:rsidR="008553E3">
        <w:t>Ti-</w:t>
      </w:r>
      <w:r w:rsidR="004E5E02">
        <w:t>Tree Station between Stuart H</w:t>
      </w:r>
      <w:r>
        <w:t>igh</w:t>
      </w:r>
      <w:r w:rsidR="004E5E02">
        <w:t>w</w:t>
      </w:r>
      <w:r>
        <w:t>a</w:t>
      </w:r>
      <w:r w:rsidR="004E5E02">
        <w:t>y and Woodforde River</w:t>
      </w:r>
      <w:r>
        <w:t>, to the s</w:t>
      </w:r>
      <w:r w:rsidR="008553E3">
        <w:t>outh of Ti-</w:t>
      </w:r>
      <w:r w:rsidR="004E5E02">
        <w:t>Tree Farms</w:t>
      </w:r>
      <w:r>
        <w:t xml:space="preserve"> and n</w:t>
      </w:r>
      <w:r w:rsidR="004E5E02">
        <w:t>orth of Pine Hill Station. Approx</w:t>
      </w:r>
      <w:r w:rsidR="008553E3">
        <w:t>imately</w:t>
      </w:r>
      <w:r w:rsidR="004E5E02">
        <w:t xml:space="preserve"> 2.5 m east of CRA cored </w:t>
      </w:r>
      <w:r>
        <w:t>bore</w:t>
      </w:r>
      <w:r w:rsidR="004E5E02">
        <w:t xml:space="preserve">hole TT1 </w:t>
      </w:r>
      <w:r w:rsidR="008553E3">
        <w:t>(</w:t>
      </w:r>
      <w:r w:rsidR="004E5E02">
        <w:t>RN017269 drilled in 1972).</w:t>
      </w:r>
    </w:p>
    <w:p w:rsidR="004E5E02" w:rsidRDefault="004E5E02" w:rsidP="004E5E02">
      <w:pPr>
        <w:pStyle w:val="BodyText"/>
      </w:pPr>
    </w:p>
    <w:p w:rsidR="00F300A4" w:rsidRDefault="004E5E02" w:rsidP="004E5E02">
      <w:pPr>
        <w:pStyle w:val="BodyText"/>
        <w:rPr>
          <w:b/>
        </w:rPr>
      </w:pPr>
      <w:r w:rsidRPr="002C0B98">
        <w:rPr>
          <w:b/>
        </w:rPr>
        <w:t>Objective:</w:t>
      </w:r>
    </w:p>
    <w:p w:rsidR="004E5E02" w:rsidRDefault="004E5E02" w:rsidP="004E5E02">
      <w:pPr>
        <w:pStyle w:val="BodyText"/>
      </w:pPr>
      <w:r>
        <w:t xml:space="preserve">To investigate the water resources associated with deep sand aquifers identified via previous exploration drilling nearby. </w:t>
      </w:r>
      <w:r w:rsidR="00F300A4">
        <w:t>In particular</w:t>
      </w:r>
      <w:r>
        <w:t xml:space="preserve">, </w:t>
      </w:r>
      <w:r w:rsidR="00F300A4">
        <w:t xml:space="preserve">the work aimed </w:t>
      </w:r>
      <w:r>
        <w:t>to obtain yield and water quality inform</w:t>
      </w:r>
      <w:r w:rsidR="008553E3">
        <w:t xml:space="preserve">ation for the deep sand aquifer of the </w:t>
      </w:r>
      <w:smartTag w:uri="urn:schemas-microsoft-com:office:smarttags" w:element="place">
        <w:smartTag w:uri="urn:schemas-microsoft-com:office:smarttags" w:element="PlaceName">
          <w:r w:rsidR="008553E3">
            <w:t>Ti-</w:t>
          </w:r>
          <w:r w:rsidR="00F300A4">
            <w:t>Tree</w:t>
          </w:r>
        </w:smartTag>
        <w:r w:rsidR="00F300A4">
          <w:t xml:space="preserve"> </w:t>
        </w:r>
        <w:smartTag w:uri="urn:schemas-microsoft-com:office:smarttags" w:element="PlaceType">
          <w:r w:rsidR="00F300A4">
            <w:t>B</w:t>
          </w:r>
          <w:r>
            <w:t>asin</w:t>
          </w:r>
        </w:smartTag>
      </w:smartTag>
      <w:r>
        <w:t>.</w:t>
      </w:r>
    </w:p>
    <w:p w:rsidR="004E5E02" w:rsidRDefault="004E5E02" w:rsidP="004E5E02">
      <w:pPr>
        <w:pStyle w:val="BodyText"/>
      </w:pPr>
    </w:p>
    <w:p w:rsidR="00F300A4" w:rsidRDefault="004E5E02" w:rsidP="004E5E02">
      <w:pPr>
        <w:pStyle w:val="BodyText"/>
        <w:rPr>
          <w:b/>
        </w:rPr>
      </w:pPr>
      <w:r w:rsidRPr="002C0B98">
        <w:rPr>
          <w:b/>
        </w:rPr>
        <w:t>Drilling method:</w:t>
      </w:r>
    </w:p>
    <w:p w:rsidR="004E5E02" w:rsidRDefault="004E5E02" w:rsidP="004E5E02">
      <w:pPr>
        <w:pStyle w:val="BodyText"/>
      </w:pPr>
      <w:r>
        <w:t>Mud rotary</w:t>
      </w:r>
      <w:r w:rsidR="002D57EA">
        <w:t xml:space="preserve"> drilling with</w:t>
      </w:r>
      <w:r>
        <w:t xml:space="preserve"> 203 mm diam</w:t>
      </w:r>
      <w:r w:rsidR="002D57EA">
        <w:t>eter hole to total depth of 221.5</w:t>
      </w:r>
      <w:r>
        <w:t xml:space="preserve"> m</w:t>
      </w:r>
      <w:r w:rsidR="002D57EA">
        <w:t>etres depth</w:t>
      </w:r>
      <w:r w:rsidR="008553E3">
        <w:t>.</w:t>
      </w:r>
      <w:r w:rsidR="00B475B8">
        <w:t xml:space="preserve"> </w:t>
      </w:r>
      <w:r>
        <w:t>Developed by airlifting and V-notch yield (comment: mud was inadequate -degraded too fast, too light a grade- to maintain a stable hole, hole had to be cleaned out a few times before casing was run. It was not possible to get a downhole conductivity log due to instability of hole. Future deep holes in this area should be drilled with a heavier duty mud at a higher pH).</w:t>
      </w:r>
    </w:p>
    <w:p w:rsidR="004E5E02" w:rsidRDefault="004E5E02" w:rsidP="004E5E02">
      <w:pPr>
        <w:pStyle w:val="BodyText"/>
      </w:pPr>
    </w:p>
    <w:p w:rsidR="00F300A4" w:rsidRDefault="00F300A4" w:rsidP="004E5E02">
      <w:pPr>
        <w:pStyle w:val="BodyText"/>
        <w:rPr>
          <w:b/>
        </w:rPr>
      </w:pPr>
      <w:r>
        <w:rPr>
          <w:b/>
        </w:rPr>
        <w:t>Bore c</w:t>
      </w:r>
      <w:r w:rsidR="004E5E02" w:rsidRPr="008553E3">
        <w:rPr>
          <w:b/>
        </w:rPr>
        <w:t xml:space="preserve">onstruction </w:t>
      </w:r>
      <w:r>
        <w:rPr>
          <w:b/>
        </w:rPr>
        <w:t>d</w:t>
      </w:r>
      <w:r w:rsidR="004E5E02" w:rsidRPr="008553E3">
        <w:rPr>
          <w:b/>
        </w:rPr>
        <w:t>etails:</w:t>
      </w:r>
    </w:p>
    <w:p w:rsidR="009C65D9" w:rsidRDefault="004E5E02" w:rsidP="004E5E02">
      <w:pPr>
        <w:pStyle w:val="BodyText"/>
      </w:pPr>
      <w:r>
        <w:t>6 inch (152 mm) steel casing</w:t>
      </w:r>
      <w:r w:rsidR="00F300A4">
        <w:t xml:space="preserve"> used to construct hole</w:t>
      </w:r>
      <w:r>
        <w:t xml:space="preserve">. 0.5 mm aperture stainless steel screen set at 210 – 216 mbgl, 6 m sump below screen. 8 inch </w:t>
      </w:r>
      <w:r w:rsidR="00F300A4">
        <w:t>c</w:t>
      </w:r>
      <w:r>
        <w:t>ollar.</w:t>
      </w:r>
    </w:p>
    <w:p w:rsidR="00F300A4" w:rsidRDefault="00F300A4" w:rsidP="004E5E02">
      <w:pPr>
        <w:pStyle w:val="BodyText"/>
      </w:pPr>
    </w:p>
    <w:p w:rsidR="00F300A4" w:rsidRPr="00BD7C4F" w:rsidRDefault="00F300A4" w:rsidP="00F300A4">
      <w:pPr>
        <w:pStyle w:val="BodyText"/>
        <w:rPr>
          <w:b/>
        </w:rPr>
      </w:pPr>
      <w:r>
        <w:rPr>
          <w:b/>
        </w:rPr>
        <w:t>Geological</w:t>
      </w:r>
      <w:r w:rsidRPr="00BD7C4F">
        <w:rPr>
          <w:b/>
        </w:rPr>
        <w:t xml:space="preserve"> </w:t>
      </w:r>
      <w:r>
        <w:rPr>
          <w:b/>
        </w:rPr>
        <w:t>s</w:t>
      </w:r>
      <w:r w:rsidRPr="00BD7C4F">
        <w:rPr>
          <w:b/>
        </w:rPr>
        <w:t>ummary:</w:t>
      </w:r>
    </w:p>
    <w:p w:rsidR="00F300A4" w:rsidRDefault="00F300A4" w:rsidP="00F300A4">
      <w:pPr>
        <w:pStyle w:val="BodyText"/>
      </w:pPr>
      <w:r>
        <w:t>Cenozoic fluvio-lacustrine sediments intersected throughout hole. The section from 0 to 208 m dominated by clayey silts with lesser sand beds (comparison of the logs suggest that sand beds largely obscured by mud drilling). At 208 to 201.5 metres below ground level (mbgl), coarse-grained, angular to subrounded, moderately sorted quartz sands occur with minor whitish silt matrix. White clay was intersected at the base of the borehole approximately 221.5 metres below ground.</w:t>
      </w:r>
    </w:p>
    <w:p w:rsidR="00F300A4" w:rsidRDefault="00F300A4" w:rsidP="004E5E02">
      <w:pPr>
        <w:pStyle w:val="BodyText"/>
      </w:pPr>
    </w:p>
    <w:p w:rsidR="00F300A4" w:rsidRDefault="00F300A4" w:rsidP="004E5E02">
      <w:pPr>
        <w:pStyle w:val="BodyText"/>
      </w:pPr>
    </w:p>
    <w:p w:rsidR="004E5E02" w:rsidRDefault="009C65D9" w:rsidP="00BD7C4F">
      <w:pPr>
        <w:pStyle w:val="Tabletitle"/>
      </w:pPr>
      <w:r>
        <w:br w:type="page"/>
      </w:r>
      <w:r w:rsidR="00BD7C4F" w:rsidRPr="00BD7C4F">
        <w:rPr>
          <w:rStyle w:val="Tablenumber"/>
        </w:rPr>
        <w:lastRenderedPageBreak/>
        <w:t>Table A1.1:</w:t>
      </w:r>
      <w:r w:rsidR="00BD7C4F">
        <w:t xml:space="preserve"> Bore log summary for RN 18356</w:t>
      </w:r>
      <w:r w:rsidR="00F300A4">
        <w:t>.</w:t>
      </w:r>
    </w:p>
    <w:tbl>
      <w:tblPr>
        <w:tblStyle w:val="TableGrid"/>
        <w:tblW w:w="9239" w:type="dxa"/>
        <w:tblLook w:val="01E0" w:firstRow="1" w:lastRow="1" w:firstColumn="1" w:lastColumn="1" w:noHBand="0" w:noVBand="0"/>
      </w:tblPr>
      <w:tblGrid>
        <w:gridCol w:w="1384"/>
        <w:gridCol w:w="1418"/>
        <w:gridCol w:w="1701"/>
        <w:gridCol w:w="1559"/>
        <w:gridCol w:w="3177"/>
      </w:tblGrid>
      <w:tr w:rsidR="004E5E02" w:rsidTr="00E35106">
        <w:trPr>
          <w:tblHeader/>
        </w:trPr>
        <w:tc>
          <w:tcPr>
            <w:tcW w:w="1384" w:type="dxa"/>
          </w:tcPr>
          <w:p w:rsidR="00896C02" w:rsidRDefault="004E5E02" w:rsidP="008553E3">
            <w:pPr>
              <w:pStyle w:val="Tableheadingrow"/>
            </w:pPr>
            <w:r>
              <w:br w:type="page"/>
              <w:t>Depth from</w:t>
            </w:r>
          </w:p>
          <w:p w:rsidR="004E5E02" w:rsidRDefault="004E5E02" w:rsidP="008553E3">
            <w:pPr>
              <w:pStyle w:val="Tableheadingrow"/>
            </w:pPr>
            <w:r>
              <w:t>(m</w:t>
            </w:r>
            <w:r w:rsidR="00896C02">
              <w:t xml:space="preserve"> below surface)</w:t>
            </w:r>
          </w:p>
        </w:tc>
        <w:tc>
          <w:tcPr>
            <w:tcW w:w="1418" w:type="dxa"/>
          </w:tcPr>
          <w:p w:rsidR="00896C02" w:rsidRDefault="004E5E02" w:rsidP="008553E3">
            <w:pPr>
              <w:pStyle w:val="Tableheadingrow"/>
            </w:pPr>
            <w:r>
              <w:t>Depth to</w:t>
            </w:r>
          </w:p>
          <w:p w:rsidR="004E5E02" w:rsidRDefault="00896C02" w:rsidP="008553E3">
            <w:pPr>
              <w:pStyle w:val="Tableheadingrow"/>
            </w:pPr>
            <w:r>
              <w:t>(m below surface)</w:t>
            </w:r>
          </w:p>
        </w:tc>
        <w:tc>
          <w:tcPr>
            <w:tcW w:w="1701" w:type="dxa"/>
          </w:tcPr>
          <w:p w:rsidR="004E5E02" w:rsidRDefault="004E5E02" w:rsidP="008553E3">
            <w:pPr>
              <w:pStyle w:val="Tableheadingrow"/>
            </w:pPr>
            <w:r>
              <w:t>sediment type</w:t>
            </w:r>
          </w:p>
        </w:tc>
        <w:tc>
          <w:tcPr>
            <w:tcW w:w="1559" w:type="dxa"/>
          </w:tcPr>
          <w:p w:rsidR="004E5E02" w:rsidRDefault="004E5E02" w:rsidP="008553E3">
            <w:pPr>
              <w:pStyle w:val="Tableheadingrow"/>
            </w:pPr>
            <w:r>
              <w:t>Colour</w:t>
            </w:r>
          </w:p>
        </w:tc>
        <w:tc>
          <w:tcPr>
            <w:tcW w:w="3177" w:type="dxa"/>
          </w:tcPr>
          <w:p w:rsidR="004E5E02" w:rsidRDefault="004E5E02" w:rsidP="008553E3">
            <w:pPr>
              <w:pStyle w:val="Tableheadingrow"/>
            </w:pPr>
            <w:r>
              <w:t>Description</w:t>
            </w:r>
          </w:p>
        </w:tc>
      </w:tr>
      <w:tr w:rsidR="004E5E02" w:rsidTr="008553E3">
        <w:tc>
          <w:tcPr>
            <w:tcW w:w="1384" w:type="dxa"/>
          </w:tcPr>
          <w:p w:rsidR="004E5E02" w:rsidRDefault="00896C02" w:rsidP="004E5E02">
            <w:pPr>
              <w:pStyle w:val="Tabletext"/>
            </w:pPr>
            <w:r>
              <w:t>0</w:t>
            </w:r>
          </w:p>
        </w:tc>
        <w:tc>
          <w:tcPr>
            <w:tcW w:w="1418" w:type="dxa"/>
          </w:tcPr>
          <w:p w:rsidR="004E5E02" w:rsidRDefault="00896C02" w:rsidP="004E5E02">
            <w:pPr>
              <w:pStyle w:val="Tabletext"/>
            </w:pPr>
            <w:r>
              <w:t>3</w:t>
            </w:r>
          </w:p>
        </w:tc>
        <w:tc>
          <w:tcPr>
            <w:tcW w:w="1701" w:type="dxa"/>
          </w:tcPr>
          <w:p w:rsidR="004E5E02" w:rsidRDefault="009C65D9" w:rsidP="004E5E02">
            <w:pPr>
              <w:pStyle w:val="Tabletext"/>
            </w:pPr>
            <w:r>
              <w:t>c</w:t>
            </w:r>
            <w:r w:rsidR="00896C02">
              <w:t xml:space="preserve">layey </w:t>
            </w:r>
            <w:r>
              <w:t>s</w:t>
            </w:r>
            <w:r w:rsidR="00896C02">
              <w:t>ilt</w:t>
            </w:r>
          </w:p>
        </w:tc>
        <w:tc>
          <w:tcPr>
            <w:tcW w:w="1559" w:type="dxa"/>
          </w:tcPr>
          <w:p w:rsidR="004E5E02" w:rsidRDefault="00896C02" w:rsidP="004E5E02">
            <w:pPr>
              <w:pStyle w:val="Tabletext"/>
            </w:pPr>
            <w:r>
              <w:t>moderate red brown (10R4/6)</w:t>
            </w:r>
          </w:p>
        </w:tc>
        <w:tc>
          <w:tcPr>
            <w:tcW w:w="3177" w:type="dxa"/>
          </w:tcPr>
          <w:p w:rsidR="004E5E02" w:rsidRDefault="009C65D9" w:rsidP="004E5E02">
            <w:pPr>
              <w:pStyle w:val="Tabletext"/>
            </w:pPr>
            <w:r>
              <w:t>b</w:t>
            </w:r>
            <w:r w:rsidR="00896C02">
              <w:t>ulldust from surface cover with minor quartz-rich gravel</w:t>
            </w:r>
          </w:p>
        </w:tc>
      </w:tr>
      <w:tr w:rsidR="004E5E02" w:rsidTr="008553E3">
        <w:tc>
          <w:tcPr>
            <w:tcW w:w="1384" w:type="dxa"/>
          </w:tcPr>
          <w:p w:rsidR="004E5E02" w:rsidRDefault="00896C02" w:rsidP="004E5E02">
            <w:pPr>
              <w:pStyle w:val="Tabletext"/>
            </w:pPr>
            <w:r>
              <w:t>3</w:t>
            </w:r>
          </w:p>
        </w:tc>
        <w:tc>
          <w:tcPr>
            <w:tcW w:w="1418" w:type="dxa"/>
          </w:tcPr>
          <w:p w:rsidR="004E5E02" w:rsidRDefault="00896C02" w:rsidP="004E5E02">
            <w:pPr>
              <w:pStyle w:val="Tabletext"/>
            </w:pPr>
            <w:r>
              <w:t>6</w:t>
            </w:r>
          </w:p>
        </w:tc>
        <w:tc>
          <w:tcPr>
            <w:tcW w:w="1701" w:type="dxa"/>
          </w:tcPr>
          <w:p w:rsidR="004E5E02" w:rsidRDefault="009C65D9" w:rsidP="004E5E02">
            <w:pPr>
              <w:pStyle w:val="Tabletext"/>
            </w:pPr>
            <w:r>
              <w:t>g</w:t>
            </w:r>
            <w:r w:rsidR="00896C02">
              <w:t xml:space="preserve">ravelly </w:t>
            </w:r>
            <w:r>
              <w:t>s</w:t>
            </w:r>
            <w:r w:rsidR="00896C02">
              <w:t>ilt</w:t>
            </w:r>
          </w:p>
        </w:tc>
        <w:tc>
          <w:tcPr>
            <w:tcW w:w="1559" w:type="dxa"/>
          </w:tcPr>
          <w:p w:rsidR="004E5E02" w:rsidRDefault="00896C02" w:rsidP="004E5E02">
            <w:pPr>
              <w:pStyle w:val="Tabletext"/>
            </w:pPr>
            <w:r>
              <w:t>greyish orange (10YR7/4)</w:t>
            </w:r>
          </w:p>
        </w:tc>
        <w:tc>
          <w:tcPr>
            <w:tcW w:w="3177" w:type="dxa"/>
          </w:tcPr>
          <w:p w:rsidR="004E5E02" w:rsidRDefault="009C65D9" w:rsidP="004E5E02">
            <w:pPr>
              <w:pStyle w:val="Tabletext"/>
            </w:pPr>
            <w:r>
              <w:t>s</w:t>
            </w:r>
            <w:r w:rsidR="00896C02">
              <w:t>lightly mottled</w:t>
            </w:r>
          </w:p>
        </w:tc>
      </w:tr>
      <w:tr w:rsidR="004E5E02" w:rsidTr="008553E3">
        <w:tc>
          <w:tcPr>
            <w:tcW w:w="1384" w:type="dxa"/>
          </w:tcPr>
          <w:p w:rsidR="004E5E02" w:rsidRDefault="00896C02" w:rsidP="004E5E02">
            <w:pPr>
              <w:pStyle w:val="Tabletext"/>
            </w:pPr>
            <w:r>
              <w:t>6</w:t>
            </w:r>
          </w:p>
        </w:tc>
        <w:tc>
          <w:tcPr>
            <w:tcW w:w="1418" w:type="dxa"/>
          </w:tcPr>
          <w:p w:rsidR="004E5E02" w:rsidRDefault="00896C02" w:rsidP="004E5E02">
            <w:pPr>
              <w:pStyle w:val="Tabletext"/>
            </w:pPr>
            <w:r>
              <w:t>9</w:t>
            </w:r>
          </w:p>
        </w:tc>
        <w:tc>
          <w:tcPr>
            <w:tcW w:w="1701" w:type="dxa"/>
          </w:tcPr>
          <w:p w:rsidR="004E5E02" w:rsidRDefault="009C65D9" w:rsidP="004E5E02">
            <w:pPr>
              <w:pStyle w:val="Tabletext"/>
            </w:pPr>
            <w:r>
              <w:t>ilt</w:t>
            </w:r>
          </w:p>
        </w:tc>
        <w:tc>
          <w:tcPr>
            <w:tcW w:w="1559" w:type="dxa"/>
          </w:tcPr>
          <w:p w:rsidR="004E5E02" w:rsidRDefault="009C65D9" w:rsidP="004E5E02">
            <w:pPr>
              <w:pStyle w:val="Tabletext"/>
            </w:pPr>
            <w:r>
              <w:t>greyish orange (10YR7/4)</w:t>
            </w:r>
          </w:p>
        </w:tc>
        <w:tc>
          <w:tcPr>
            <w:tcW w:w="3177" w:type="dxa"/>
          </w:tcPr>
          <w:p w:rsidR="004E5E02" w:rsidRPr="009C65D9" w:rsidRDefault="009C65D9" w:rsidP="009C65D9">
            <w:pPr>
              <w:pStyle w:val="Tabletext"/>
            </w:pPr>
            <w:r>
              <w:t>semi-consolidated, stiff, slightly pisolitic, small haematitic patches</w:t>
            </w:r>
          </w:p>
        </w:tc>
      </w:tr>
      <w:tr w:rsidR="004E5E02" w:rsidTr="008553E3">
        <w:tc>
          <w:tcPr>
            <w:tcW w:w="1384" w:type="dxa"/>
          </w:tcPr>
          <w:p w:rsidR="004E5E02" w:rsidRDefault="009C65D9" w:rsidP="004E5E02">
            <w:pPr>
              <w:pStyle w:val="Tabletext"/>
            </w:pPr>
            <w:r>
              <w:t>9</w:t>
            </w:r>
          </w:p>
        </w:tc>
        <w:tc>
          <w:tcPr>
            <w:tcW w:w="1418" w:type="dxa"/>
          </w:tcPr>
          <w:p w:rsidR="004E5E02" w:rsidRDefault="009C65D9" w:rsidP="004E5E02">
            <w:pPr>
              <w:pStyle w:val="Tabletext"/>
            </w:pPr>
            <w:r>
              <w:t>12</w:t>
            </w:r>
          </w:p>
        </w:tc>
        <w:tc>
          <w:tcPr>
            <w:tcW w:w="1701" w:type="dxa"/>
          </w:tcPr>
          <w:p w:rsidR="004E5E02" w:rsidRDefault="009C65D9" w:rsidP="004E5E02">
            <w:pPr>
              <w:pStyle w:val="Tabletext"/>
            </w:pPr>
            <w:r>
              <w:t>gravelly silt</w:t>
            </w:r>
          </w:p>
        </w:tc>
        <w:tc>
          <w:tcPr>
            <w:tcW w:w="1559" w:type="dxa"/>
          </w:tcPr>
          <w:p w:rsidR="004E5E02" w:rsidRDefault="009C65D9" w:rsidP="004E5E02">
            <w:pPr>
              <w:pStyle w:val="Tabletext"/>
            </w:pPr>
            <w:r>
              <w:t>light brown (5YR6/4)</w:t>
            </w:r>
          </w:p>
        </w:tc>
        <w:tc>
          <w:tcPr>
            <w:tcW w:w="3177" w:type="dxa"/>
          </w:tcPr>
          <w:p w:rsidR="004E5E02" w:rsidRDefault="009C65D9" w:rsidP="004E5E02">
            <w:pPr>
              <w:pStyle w:val="Tabletext"/>
            </w:pPr>
            <w:r>
              <w:t>semi-consolidated, quartz gravel sub-rounded to 6 mm, minor sub-rounded quartz sand, poorly sorted</w:t>
            </w:r>
          </w:p>
        </w:tc>
      </w:tr>
      <w:tr w:rsidR="004E5E02" w:rsidRPr="009C65D9" w:rsidTr="008553E3">
        <w:tc>
          <w:tcPr>
            <w:tcW w:w="1384" w:type="dxa"/>
          </w:tcPr>
          <w:p w:rsidR="004E5E02" w:rsidRPr="009C65D9" w:rsidRDefault="009C65D9" w:rsidP="009C65D9">
            <w:pPr>
              <w:pStyle w:val="Tabletext"/>
            </w:pPr>
            <w:r w:rsidRPr="009C65D9">
              <w:t>12</w:t>
            </w:r>
          </w:p>
        </w:tc>
        <w:tc>
          <w:tcPr>
            <w:tcW w:w="1418" w:type="dxa"/>
          </w:tcPr>
          <w:p w:rsidR="004E5E02" w:rsidRPr="009C65D9" w:rsidRDefault="009C65D9" w:rsidP="009C65D9">
            <w:pPr>
              <w:pStyle w:val="Tabletext"/>
            </w:pPr>
            <w:r w:rsidRPr="009C65D9">
              <w:t>15</w:t>
            </w:r>
          </w:p>
        </w:tc>
        <w:tc>
          <w:tcPr>
            <w:tcW w:w="1701" w:type="dxa"/>
          </w:tcPr>
          <w:p w:rsidR="004E5E02" w:rsidRPr="009C65D9" w:rsidRDefault="009C65D9" w:rsidP="009C65D9">
            <w:pPr>
              <w:pStyle w:val="Tabletext"/>
            </w:pPr>
            <w:r w:rsidRPr="009C65D9">
              <w:t>sandy clay</w:t>
            </w:r>
          </w:p>
        </w:tc>
        <w:tc>
          <w:tcPr>
            <w:tcW w:w="1559" w:type="dxa"/>
          </w:tcPr>
          <w:p w:rsidR="004E5E02" w:rsidRPr="009C65D9" w:rsidRDefault="009C65D9" w:rsidP="009C65D9">
            <w:pPr>
              <w:pStyle w:val="Tabletext"/>
            </w:pPr>
            <w:r w:rsidRPr="009C65D9">
              <w:t>moderate yellow brown (10YR5/4)</w:t>
            </w:r>
          </w:p>
        </w:tc>
        <w:tc>
          <w:tcPr>
            <w:tcW w:w="3177" w:type="dxa"/>
          </w:tcPr>
          <w:p w:rsidR="004E5E02" w:rsidRPr="009C65D9" w:rsidRDefault="009C65D9" w:rsidP="009C65D9">
            <w:pPr>
              <w:pStyle w:val="Tabletext"/>
            </w:pPr>
            <w:r>
              <w:t>micaceous, fine sand in soft, cohesive clay matrix, with trace sub-angular qtz gravel &lt;3 mm</w:t>
            </w:r>
          </w:p>
        </w:tc>
      </w:tr>
      <w:tr w:rsidR="004E5E02" w:rsidRPr="009C65D9" w:rsidTr="008553E3">
        <w:tc>
          <w:tcPr>
            <w:tcW w:w="1384" w:type="dxa"/>
          </w:tcPr>
          <w:p w:rsidR="004E5E02" w:rsidRPr="009C65D9" w:rsidRDefault="009C65D9" w:rsidP="009C65D9">
            <w:pPr>
              <w:pStyle w:val="Tabletext"/>
            </w:pPr>
            <w:r w:rsidRPr="009C65D9">
              <w:t>15</w:t>
            </w:r>
          </w:p>
        </w:tc>
        <w:tc>
          <w:tcPr>
            <w:tcW w:w="1418" w:type="dxa"/>
          </w:tcPr>
          <w:p w:rsidR="004E5E02" w:rsidRPr="009C65D9" w:rsidRDefault="009C65D9" w:rsidP="009C65D9">
            <w:pPr>
              <w:pStyle w:val="Tabletext"/>
            </w:pPr>
            <w:r w:rsidRPr="009C65D9">
              <w:t>18</w:t>
            </w:r>
          </w:p>
        </w:tc>
        <w:tc>
          <w:tcPr>
            <w:tcW w:w="1701" w:type="dxa"/>
          </w:tcPr>
          <w:p w:rsidR="004E5E02" w:rsidRPr="009C65D9" w:rsidRDefault="009C65D9" w:rsidP="009C65D9">
            <w:pPr>
              <w:pStyle w:val="Tabletext"/>
            </w:pPr>
            <w:r w:rsidRPr="009C65D9">
              <w:t>sandy clay</w:t>
            </w:r>
          </w:p>
        </w:tc>
        <w:tc>
          <w:tcPr>
            <w:tcW w:w="1559" w:type="dxa"/>
          </w:tcPr>
          <w:p w:rsidR="004E5E02" w:rsidRPr="009C65D9" w:rsidRDefault="009C65D9" w:rsidP="009C65D9">
            <w:pPr>
              <w:pStyle w:val="Tabletext"/>
            </w:pPr>
            <w:r w:rsidRPr="009C65D9">
              <w:t>mottled red grey yellow</w:t>
            </w:r>
          </w:p>
        </w:tc>
        <w:tc>
          <w:tcPr>
            <w:tcW w:w="3177" w:type="dxa"/>
          </w:tcPr>
          <w:p w:rsidR="004E5E02" w:rsidRPr="009C65D9" w:rsidRDefault="009C65D9" w:rsidP="009C65D9">
            <w:pPr>
              <w:pStyle w:val="Tabletext"/>
            </w:pPr>
            <w:r w:rsidRPr="009C65D9">
              <w:t>15% coarse angular sand, ~5% sub rounded qtz gravel up to 15mm, poorly sorted, bimodal</w:t>
            </w:r>
          </w:p>
        </w:tc>
      </w:tr>
      <w:tr w:rsidR="004E5E02" w:rsidTr="008553E3">
        <w:tc>
          <w:tcPr>
            <w:tcW w:w="1384" w:type="dxa"/>
          </w:tcPr>
          <w:p w:rsidR="004E5E02" w:rsidRDefault="009C65D9" w:rsidP="004E5E02">
            <w:pPr>
              <w:pStyle w:val="Tabletext"/>
            </w:pPr>
            <w:r>
              <w:t>18</w:t>
            </w:r>
          </w:p>
        </w:tc>
        <w:tc>
          <w:tcPr>
            <w:tcW w:w="1418" w:type="dxa"/>
          </w:tcPr>
          <w:p w:rsidR="004E5E02" w:rsidRDefault="009C65D9" w:rsidP="004E5E02">
            <w:pPr>
              <w:pStyle w:val="Tabletext"/>
            </w:pPr>
            <w:r>
              <w:t>21</w:t>
            </w:r>
          </w:p>
        </w:tc>
        <w:tc>
          <w:tcPr>
            <w:tcW w:w="1701" w:type="dxa"/>
          </w:tcPr>
          <w:p w:rsidR="004E5E02" w:rsidRDefault="009C65D9" w:rsidP="004E5E02">
            <w:pPr>
              <w:pStyle w:val="Tabletext"/>
            </w:pPr>
            <w:r>
              <w:t>clayey silt</w:t>
            </w:r>
          </w:p>
        </w:tc>
        <w:tc>
          <w:tcPr>
            <w:tcW w:w="1559" w:type="dxa"/>
          </w:tcPr>
          <w:p w:rsidR="004E5E02" w:rsidRDefault="009C65D9" w:rsidP="004E5E02">
            <w:pPr>
              <w:pStyle w:val="Tabletext"/>
            </w:pPr>
            <w:r>
              <w:t>very pale orange (10YR8/12)</w:t>
            </w:r>
          </w:p>
        </w:tc>
        <w:tc>
          <w:tcPr>
            <w:tcW w:w="3177" w:type="dxa"/>
          </w:tcPr>
          <w:p w:rsidR="004E5E02" w:rsidRDefault="009C65D9" w:rsidP="004E5E02">
            <w:pPr>
              <w:pStyle w:val="Tabletext"/>
            </w:pPr>
            <w:r>
              <w:t>haematitic patches, some mottling with ~5% sub-rounded qtz gravel</w:t>
            </w:r>
          </w:p>
        </w:tc>
      </w:tr>
      <w:tr w:rsidR="009C65D9" w:rsidTr="008553E3">
        <w:tc>
          <w:tcPr>
            <w:tcW w:w="1384" w:type="dxa"/>
          </w:tcPr>
          <w:p w:rsidR="009C65D9" w:rsidRDefault="009C65D9" w:rsidP="004E5E02">
            <w:pPr>
              <w:pStyle w:val="Tabletext"/>
            </w:pPr>
            <w:r>
              <w:t>21</w:t>
            </w:r>
          </w:p>
        </w:tc>
        <w:tc>
          <w:tcPr>
            <w:tcW w:w="1418" w:type="dxa"/>
          </w:tcPr>
          <w:p w:rsidR="009C65D9" w:rsidRDefault="009C65D9" w:rsidP="004E5E02">
            <w:pPr>
              <w:pStyle w:val="Tabletext"/>
            </w:pPr>
            <w:r>
              <w:t>24</w:t>
            </w:r>
          </w:p>
        </w:tc>
        <w:tc>
          <w:tcPr>
            <w:tcW w:w="1701" w:type="dxa"/>
          </w:tcPr>
          <w:p w:rsidR="009C65D9" w:rsidRDefault="009C65D9" w:rsidP="00F300A4">
            <w:pPr>
              <w:pStyle w:val="Tabletext"/>
            </w:pPr>
            <w:r>
              <w:t>clayey silt</w:t>
            </w:r>
          </w:p>
        </w:tc>
        <w:tc>
          <w:tcPr>
            <w:tcW w:w="1559" w:type="dxa"/>
          </w:tcPr>
          <w:p w:rsidR="009C65D9" w:rsidRDefault="009C65D9" w:rsidP="00F300A4">
            <w:pPr>
              <w:pStyle w:val="Tabletext"/>
            </w:pPr>
            <w:r>
              <w:t>very pale orange (10YR8/12)</w:t>
            </w:r>
          </w:p>
        </w:tc>
        <w:tc>
          <w:tcPr>
            <w:tcW w:w="3177" w:type="dxa"/>
          </w:tcPr>
          <w:p w:rsidR="009C65D9" w:rsidRDefault="009C65D9" w:rsidP="00F300A4">
            <w:pPr>
              <w:pStyle w:val="Tabletext"/>
            </w:pPr>
            <w:r>
              <w:t>haematitic patches, some mottling with ~5% sub-rounded qtz gravel</w:t>
            </w:r>
          </w:p>
        </w:tc>
      </w:tr>
      <w:tr w:rsidR="004E5E02" w:rsidTr="008553E3">
        <w:tc>
          <w:tcPr>
            <w:tcW w:w="1384" w:type="dxa"/>
          </w:tcPr>
          <w:p w:rsidR="004E5E02" w:rsidRDefault="009C65D9" w:rsidP="004E5E02">
            <w:pPr>
              <w:pStyle w:val="Tabletext"/>
            </w:pPr>
            <w:r>
              <w:t>24</w:t>
            </w:r>
          </w:p>
        </w:tc>
        <w:tc>
          <w:tcPr>
            <w:tcW w:w="1418" w:type="dxa"/>
          </w:tcPr>
          <w:p w:rsidR="004E5E02" w:rsidRDefault="009C65D9" w:rsidP="004E5E02">
            <w:pPr>
              <w:pStyle w:val="Tabletext"/>
            </w:pPr>
            <w:r>
              <w:t>27</w:t>
            </w:r>
          </w:p>
        </w:tc>
        <w:tc>
          <w:tcPr>
            <w:tcW w:w="1701" w:type="dxa"/>
          </w:tcPr>
          <w:p w:rsidR="004E5E02" w:rsidRDefault="009C65D9" w:rsidP="004E5E02">
            <w:pPr>
              <w:pStyle w:val="Tabletext"/>
            </w:pPr>
            <w:r>
              <w:t>clayey silt</w:t>
            </w:r>
          </w:p>
        </w:tc>
        <w:tc>
          <w:tcPr>
            <w:tcW w:w="1559" w:type="dxa"/>
          </w:tcPr>
          <w:p w:rsidR="004E5E02" w:rsidRDefault="009C65D9" w:rsidP="004E5E02">
            <w:pPr>
              <w:pStyle w:val="Tabletext"/>
            </w:pPr>
            <w:r>
              <w:t>mottled yellow brown, olive (10YR5/4, 5YR5/2)</w:t>
            </w:r>
          </w:p>
        </w:tc>
        <w:tc>
          <w:tcPr>
            <w:tcW w:w="3177" w:type="dxa"/>
          </w:tcPr>
          <w:p w:rsidR="004E5E02" w:rsidRDefault="009C65D9" w:rsidP="004E5E02">
            <w:pPr>
              <w:pStyle w:val="Tabletext"/>
            </w:pPr>
            <w:r>
              <w:t>trace sub-angular qtz gravel, with minor pisolites</w:t>
            </w:r>
          </w:p>
        </w:tc>
      </w:tr>
      <w:tr w:rsidR="004E5E02" w:rsidTr="008553E3">
        <w:tc>
          <w:tcPr>
            <w:tcW w:w="1384" w:type="dxa"/>
          </w:tcPr>
          <w:p w:rsidR="004E5E02" w:rsidRDefault="009C65D9" w:rsidP="004E5E02">
            <w:pPr>
              <w:pStyle w:val="Tabletext"/>
            </w:pPr>
            <w:r>
              <w:t>27</w:t>
            </w:r>
          </w:p>
        </w:tc>
        <w:tc>
          <w:tcPr>
            <w:tcW w:w="1418" w:type="dxa"/>
          </w:tcPr>
          <w:p w:rsidR="004E5E02" w:rsidRDefault="009C65D9" w:rsidP="004E5E02">
            <w:pPr>
              <w:pStyle w:val="Tabletext"/>
            </w:pPr>
            <w:r>
              <w:t>30</w:t>
            </w:r>
          </w:p>
        </w:tc>
        <w:tc>
          <w:tcPr>
            <w:tcW w:w="1701" w:type="dxa"/>
          </w:tcPr>
          <w:p w:rsidR="004E5E02" w:rsidRDefault="009C65D9" w:rsidP="004E5E02">
            <w:pPr>
              <w:pStyle w:val="Tabletext"/>
            </w:pPr>
            <w:r>
              <w:t>sandy silt</w:t>
            </w:r>
          </w:p>
        </w:tc>
        <w:tc>
          <w:tcPr>
            <w:tcW w:w="1559" w:type="dxa"/>
          </w:tcPr>
          <w:p w:rsidR="004E5E02" w:rsidRDefault="009C65D9" w:rsidP="004E5E02">
            <w:pPr>
              <w:pStyle w:val="Tabletext"/>
            </w:pPr>
            <w:r>
              <w:t>moderate red brown (10R4/6)</w:t>
            </w:r>
          </w:p>
        </w:tc>
        <w:tc>
          <w:tcPr>
            <w:tcW w:w="3177" w:type="dxa"/>
          </w:tcPr>
          <w:p w:rsidR="004E5E02" w:rsidRDefault="009C65D9" w:rsidP="004E5E02">
            <w:pPr>
              <w:pStyle w:val="Tabletext"/>
            </w:pPr>
            <w:r>
              <w:t>fine sand ~40% with angular qtz clasts up to 10mm</w:t>
            </w:r>
          </w:p>
        </w:tc>
      </w:tr>
      <w:tr w:rsidR="004E5E02" w:rsidTr="008553E3">
        <w:tc>
          <w:tcPr>
            <w:tcW w:w="1384" w:type="dxa"/>
          </w:tcPr>
          <w:p w:rsidR="004E5E02" w:rsidRDefault="009C65D9" w:rsidP="004E5E02">
            <w:pPr>
              <w:pStyle w:val="Tabletext"/>
            </w:pPr>
            <w:r>
              <w:t>30</w:t>
            </w:r>
          </w:p>
        </w:tc>
        <w:tc>
          <w:tcPr>
            <w:tcW w:w="1418" w:type="dxa"/>
          </w:tcPr>
          <w:p w:rsidR="004E5E02" w:rsidRDefault="009C65D9" w:rsidP="004E5E02">
            <w:pPr>
              <w:pStyle w:val="Tabletext"/>
            </w:pPr>
            <w:r>
              <w:t>33</w:t>
            </w:r>
          </w:p>
        </w:tc>
        <w:tc>
          <w:tcPr>
            <w:tcW w:w="1701" w:type="dxa"/>
          </w:tcPr>
          <w:p w:rsidR="004E5E02" w:rsidRDefault="009C65D9" w:rsidP="004E5E02">
            <w:pPr>
              <w:pStyle w:val="Tabletext"/>
            </w:pPr>
            <w:r>
              <w:t>clayey silt</w:t>
            </w:r>
          </w:p>
        </w:tc>
        <w:tc>
          <w:tcPr>
            <w:tcW w:w="1559" w:type="dxa"/>
          </w:tcPr>
          <w:p w:rsidR="004E5E02" w:rsidRDefault="009C65D9" w:rsidP="004E5E02">
            <w:pPr>
              <w:pStyle w:val="Tabletext"/>
            </w:pPr>
            <w:r>
              <w:t>moderate reddish brown (10R4/6)</w:t>
            </w:r>
          </w:p>
        </w:tc>
        <w:tc>
          <w:tcPr>
            <w:tcW w:w="3177" w:type="dxa"/>
          </w:tcPr>
          <w:p w:rsidR="004E5E02" w:rsidRPr="009C65D9" w:rsidRDefault="00354A22" w:rsidP="009C65D9">
            <w:pPr>
              <w:pStyle w:val="Tabletext"/>
            </w:pPr>
            <w:r>
              <w:t>s</w:t>
            </w:r>
            <w:r w:rsidR="009C65D9">
              <w:t xml:space="preserve">imilar to red clay brick, ~20% coarse sand and gravel </w:t>
            </w:r>
            <w:r>
              <w:t>with</w:t>
            </w:r>
            <w:r w:rsidR="009C65D9">
              <w:t xml:space="preserve"> sub-angular quartz</w:t>
            </w:r>
          </w:p>
        </w:tc>
      </w:tr>
      <w:tr w:rsidR="004E5E02" w:rsidTr="008553E3">
        <w:tc>
          <w:tcPr>
            <w:tcW w:w="1384" w:type="dxa"/>
          </w:tcPr>
          <w:p w:rsidR="004E5E02" w:rsidRDefault="00354A22" w:rsidP="004E5E02">
            <w:pPr>
              <w:pStyle w:val="Tabletext"/>
            </w:pPr>
            <w:r>
              <w:t>33</w:t>
            </w:r>
          </w:p>
        </w:tc>
        <w:tc>
          <w:tcPr>
            <w:tcW w:w="1418" w:type="dxa"/>
          </w:tcPr>
          <w:p w:rsidR="004E5E02" w:rsidRDefault="00354A22" w:rsidP="004E5E02">
            <w:pPr>
              <w:pStyle w:val="Tabletext"/>
            </w:pPr>
            <w:r>
              <w:t>36</w:t>
            </w:r>
          </w:p>
        </w:tc>
        <w:tc>
          <w:tcPr>
            <w:tcW w:w="1701" w:type="dxa"/>
          </w:tcPr>
          <w:p w:rsidR="004E5E02" w:rsidRDefault="00354A22" w:rsidP="004E5E02">
            <w:pPr>
              <w:pStyle w:val="Tabletext"/>
            </w:pPr>
            <w:r>
              <w:t>clayey silt</w:t>
            </w:r>
          </w:p>
        </w:tc>
        <w:tc>
          <w:tcPr>
            <w:tcW w:w="1559" w:type="dxa"/>
          </w:tcPr>
          <w:p w:rsidR="004E5E02" w:rsidRDefault="00354A22" w:rsidP="004E5E02">
            <w:pPr>
              <w:pStyle w:val="Tabletext"/>
            </w:pPr>
            <w:r>
              <w:t>greyish orange pink (5YR7/2)</w:t>
            </w:r>
          </w:p>
        </w:tc>
        <w:tc>
          <w:tcPr>
            <w:tcW w:w="3177" w:type="dxa"/>
          </w:tcPr>
          <w:p w:rsidR="004E5E02" w:rsidRDefault="00354A22" w:rsidP="004E5E02">
            <w:pPr>
              <w:pStyle w:val="Tabletext"/>
            </w:pPr>
            <w:r>
              <w:t>as above but micaceous</w:t>
            </w:r>
          </w:p>
        </w:tc>
      </w:tr>
      <w:tr w:rsidR="00354A22" w:rsidTr="008553E3">
        <w:tc>
          <w:tcPr>
            <w:tcW w:w="1384" w:type="dxa"/>
          </w:tcPr>
          <w:p w:rsidR="00354A22" w:rsidRDefault="00354A22" w:rsidP="004E5E02">
            <w:pPr>
              <w:pStyle w:val="Tabletext"/>
            </w:pPr>
            <w:r>
              <w:t>36</w:t>
            </w:r>
          </w:p>
        </w:tc>
        <w:tc>
          <w:tcPr>
            <w:tcW w:w="1418" w:type="dxa"/>
          </w:tcPr>
          <w:p w:rsidR="00354A22" w:rsidRDefault="00354A22" w:rsidP="004E5E02">
            <w:pPr>
              <w:pStyle w:val="Tabletext"/>
            </w:pPr>
            <w:r>
              <w:t>39</w:t>
            </w:r>
          </w:p>
        </w:tc>
        <w:tc>
          <w:tcPr>
            <w:tcW w:w="1701" w:type="dxa"/>
          </w:tcPr>
          <w:p w:rsidR="00354A22" w:rsidRDefault="00354A22" w:rsidP="00F300A4">
            <w:pPr>
              <w:pStyle w:val="Tabletext"/>
            </w:pPr>
            <w:r>
              <w:t>clayey silt</w:t>
            </w:r>
          </w:p>
        </w:tc>
        <w:tc>
          <w:tcPr>
            <w:tcW w:w="1559" w:type="dxa"/>
          </w:tcPr>
          <w:p w:rsidR="00354A22" w:rsidRDefault="00354A22" w:rsidP="00F300A4">
            <w:pPr>
              <w:pStyle w:val="Tabletext"/>
            </w:pPr>
            <w:r>
              <w:t>greyish orange pink (5YR7/2)</w:t>
            </w:r>
          </w:p>
        </w:tc>
        <w:tc>
          <w:tcPr>
            <w:tcW w:w="3177" w:type="dxa"/>
          </w:tcPr>
          <w:p w:rsidR="00354A22" w:rsidRDefault="00354A22" w:rsidP="00F300A4">
            <w:pPr>
              <w:pStyle w:val="Tabletext"/>
            </w:pPr>
            <w:r>
              <w:t>as above but micaceous</w:t>
            </w:r>
          </w:p>
        </w:tc>
      </w:tr>
      <w:tr w:rsidR="00354A22" w:rsidTr="008553E3">
        <w:tc>
          <w:tcPr>
            <w:tcW w:w="1384" w:type="dxa"/>
          </w:tcPr>
          <w:p w:rsidR="00354A22" w:rsidRDefault="00354A22" w:rsidP="004E5E02">
            <w:pPr>
              <w:pStyle w:val="Tabletext"/>
            </w:pPr>
            <w:r>
              <w:t>39</w:t>
            </w:r>
          </w:p>
        </w:tc>
        <w:tc>
          <w:tcPr>
            <w:tcW w:w="1418" w:type="dxa"/>
          </w:tcPr>
          <w:p w:rsidR="00354A22" w:rsidRDefault="00354A22" w:rsidP="004E5E02">
            <w:pPr>
              <w:pStyle w:val="Tabletext"/>
            </w:pPr>
            <w:r>
              <w:t>42</w:t>
            </w:r>
          </w:p>
        </w:tc>
        <w:tc>
          <w:tcPr>
            <w:tcW w:w="1701" w:type="dxa"/>
          </w:tcPr>
          <w:p w:rsidR="00354A22" w:rsidRDefault="00354A22" w:rsidP="004E5E02">
            <w:pPr>
              <w:pStyle w:val="Tabletext"/>
            </w:pPr>
            <w:r>
              <w:t>silt</w:t>
            </w:r>
          </w:p>
        </w:tc>
        <w:tc>
          <w:tcPr>
            <w:tcW w:w="1559" w:type="dxa"/>
          </w:tcPr>
          <w:p w:rsidR="00354A22" w:rsidRDefault="00354A22" w:rsidP="004E5E02">
            <w:pPr>
              <w:pStyle w:val="Tabletext"/>
            </w:pPr>
            <w:r>
              <w:t>mottled red brown, pale grey</w:t>
            </w:r>
          </w:p>
        </w:tc>
        <w:tc>
          <w:tcPr>
            <w:tcW w:w="3177" w:type="dxa"/>
          </w:tcPr>
          <w:p w:rsidR="00354A22" w:rsidRDefault="00354A22" w:rsidP="004E5E02">
            <w:pPr>
              <w:pStyle w:val="Tabletext"/>
            </w:pPr>
            <w:r>
              <w:t>slightly micaceous, ~5% sub-rounded qtz gravel</w:t>
            </w:r>
          </w:p>
        </w:tc>
      </w:tr>
      <w:tr w:rsidR="00354A22" w:rsidRPr="00886B77" w:rsidTr="008553E3">
        <w:tc>
          <w:tcPr>
            <w:tcW w:w="1384" w:type="dxa"/>
          </w:tcPr>
          <w:p w:rsidR="00354A22" w:rsidRPr="00886B77" w:rsidRDefault="00354A22" w:rsidP="00886B77">
            <w:pPr>
              <w:pStyle w:val="Tabletext"/>
            </w:pPr>
            <w:r w:rsidRPr="00886B77">
              <w:t>42</w:t>
            </w:r>
          </w:p>
        </w:tc>
        <w:tc>
          <w:tcPr>
            <w:tcW w:w="1418" w:type="dxa"/>
          </w:tcPr>
          <w:p w:rsidR="00354A22" w:rsidRPr="00886B77" w:rsidRDefault="00354A22" w:rsidP="00886B77">
            <w:pPr>
              <w:pStyle w:val="Tabletext"/>
            </w:pPr>
            <w:r w:rsidRPr="00886B77">
              <w:t>45</w:t>
            </w:r>
          </w:p>
        </w:tc>
        <w:tc>
          <w:tcPr>
            <w:tcW w:w="1701" w:type="dxa"/>
          </w:tcPr>
          <w:p w:rsidR="00354A22" w:rsidRPr="00886B77" w:rsidRDefault="00354A22" w:rsidP="00886B77">
            <w:pPr>
              <w:pStyle w:val="Tabletext"/>
            </w:pPr>
            <w:r w:rsidRPr="00886B77">
              <w:t>silt</w:t>
            </w:r>
          </w:p>
        </w:tc>
        <w:tc>
          <w:tcPr>
            <w:tcW w:w="1559" w:type="dxa"/>
          </w:tcPr>
          <w:p w:rsidR="00354A22" w:rsidRPr="00886B77" w:rsidRDefault="00354A22" w:rsidP="00886B77">
            <w:pPr>
              <w:pStyle w:val="Tabletext"/>
            </w:pPr>
            <w:r w:rsidRPr="00886B77">
              <w:t>mottled red brown, pale grey</w:t>
            </w:r>
          </w:p>
        </w:tc>
        <w:tc>
          <w:tcPr>
            <w:tcW w:w="3177" w:type="dxa"/>
          </w:tcPr>
          <w:p w:rsidR="00354A22" w:rsidRPr="00886B77" w:rsidRDefault="00354A22" w:rsidP="00886B77">
            <w:pPr>
              <w:pStyle w:val="Tabletext"/>
            </w:pPr>
            <w:r w:rsidRPr="00886B77">
              <w:t>slightly micaceous, ~5% sub-rounded qtz gravel</w:t>
            </w:r>
          </w:p>
        </w:tc>
      </w:tr>
      <w:tr w:rsidR="00354A22" w:rsidTr="008553E3">
        <w:tc>
          <w:tcPr>
            <w:tcW w:w="1384" w:type="dxa"/>
          </w:tcPr>
          <w:p w:rsidR="00354A22" w:rsidRDefault="00354A22" w:rsidP="004E5E02">
            <w:pPr>
              <w:pStyle w:val="Tabletext"/>
            </w:pPr>
            <w:r>
              <w:t>45</w:t>
            </w:r>
          </w:p>
        </w:tc>
        <w:tc>
          <w:tcPr>
            <w:tcW w:w="1418" w:type="dxa"/>
          </w:tcPr>
          <w:p w:rsidR="00354A22" w:rsidRDefault="00354A22" w:rsidP="004E5E02">
            <w:pPr>
              <w:pStyle w:val="Tabletext"/>
            </w:pPr>
            <w:r>
              <w:t>48</w:t>
            </w:r>
          </w:p>
        </w:tc>
        <w:tc>
          <w:tcPr>
            <w:tcW w:w="1701" w:type="dxa"/>
          </w:tcPr>
          <w:p w:rsidR="00354A22" w:rsidRDefault="00354A22" w:rsidP="00F300A4">
            <w:pPr>
              <w:pStyle w:val="Tabletext"/>
            </w:pPr>
            <w:r>
              <w:t>silt</w:t>
            </w:r>
          </w:p>
        </w:tc>
        <w:tc>
          <w:tcPr>
            <w:tcW w:w="1559" w:type="dxa"/>
          </w:tcPr>
          <w:p w:rsidR="00354A22" w:rsidRDefault="00354A22" w:rsidP="00F300A4">
            <w:pPr>
              <w:pStyle w:val="Tabletext"/>
            </w:pPr>
            <w:r>
              <w:t>mottled red brown, pale grey</w:t>
            </w:r>
          </w:p>
        </w:tc>
        <w:tc>
          <w:tcPr>
            <w:tcW w:w="3177" w:type="dxa"/>
          </w:tcPr>
          <w:p w:rsidR="00354A22" w:rsidRDefault="00354A22" w:rsidP="00F300A4">
            <w:pPr>
              <w:pStyle w:val="Tabletext"/>
            </w:pPr>
            <w:r>
              <w:t>slightly micaceous, ~5% sub-rounded qtz gravel</w:t>
            </w:r>
          </w:p>
        </w:tc>
      </w:tr>
      <w:tr w:rsidR="00354A22" w:rsidRPr="00354A22" w:rsidTr="008553E3">
        <w:tc>
          <w:tcPr>
            <w:tcW w:w="1384" w:type="dxa"/>
          </w:tcPr>
          <w:p w:rsidR="00354A22" w:rsidRPr="00354A22" w:rsidRDefault="00354A22" w:rsidP="00354A22">
            <w:pPr>
              <w:pStyle w:val="Tabletext"/>
            </w:pPr>
            <w:r w:rsidRPr="00354A22">
              <w:t>48</w:t>
            </w:r>
          </w:p>
        </w:tc>
        <w:tc>
          <w:tcPr>
            <w:tcW w:w="1418" w:type="dxa"/>
          </w:tcPr>
          <w:p w:rsidR="00354A22" w:rsidRPr="00354A22" w:rsidRDefault="00354A22" w:rsidP="00354A22">
            <w:pPr>
              <w:pStyle w:val="Tabletext"/>
            </w:pPr>
            <w:r w:rsidRPr="00354A22">
              <w:t>51</w:t>
            </w:r>
          </w:p>
        </w:tc>
        <w:tc>
          <w:tcPr>
            <w:tcW w:w="1701" w:type="dxa"/>
          </w:tcPr>
          <w:p w:rsidR="00354A22" w:rsidRPr="00354A22" w:rsidRDefault="00354A22" w:rsidP="00354A22">
            <w:pPr>
              <w:pStyle w:val="Tabletext"/>
            </w:pPr>
            <w:r w:rsidRPr="00354A22">
              <w:t>clayey silt</w:t>
            </w:r>
          </w:p>
        </w:tc>
        <w:tc>
          <w:tcPr>
            <w:tcW w:w="1559" w:type="dxa"/>
          </w:tcPr>
          <w:p w:rsidR="00354A22" w:rsidRPr="00354A22" w:rsidRDefault="00354A22" w:rsidP="00354A22">
            <w:pPr>
              <w:pStyle w:val="Tabletext"/>
            </w:pPr>
            <w:r w:rsidRPr="00354A22">
              <w:t>pale red (10R6/2)</w:t>
            </w:r>
          </w:p>
        </w:tc>
        <w:tc>
          <w:tcPr>
            <w:tcW w:w="3177" w:type="dxa"/>
          </w:tcPr>
          <w:p w:rsidR="00354A22" w:rsidRPr="00354A22" w:rsidRDefault="00354A22" w:rsidP="00354A22">
            <w:pPr>
              <w:pStyle w:val="Tabletext"/>
            </w:pPr>
            <w:r w:rsidRPr="00354A22">
              <w:t>~10% s</w:t>
            </w:r>
            <w:r>
              <w:t>ub-rounded quartz gravel to 4mm, s</w:t>
            </w:r>
            <w:r w:rsidRPr="00354A22">
              <w:t>ome oxidized surfaces</w:t>
            </w:r>
          </w:p>
        </w:tc>
      </w:tr>
      <w:tr w:rsidR="00354A22" w:rsidTr="008553E3">
        <w:tc>
          <w:tcPr>
            <w:tcW w:w="1384" w:type="dxa"/>
          </w:tcPr>
          <w:p w:rsidR="00354A22" w:rsidRDefault="00354A22" w:rsidP="004E5E02">
            <w:pPr>
              <w:pStyle w:val="Tabletext"/>
            </w:pPr>
            <w:r>
              <w:t>51</w:t>
            </w:r>
          </w:p>
        </w:tc>
        <w:tc>
          <w:tcPr>
            <w:tcW w:w="1418" w:type="dxa"/>
          </w:tcPr>
          <w:p w:rsidR="00354A22" w:rsidRDefault="00354A22" w:rsidP="004E5E02">
            <w:pPr>
              <w:pStyle w:val="Tabletext"/>
            </w:pPr>
            <w:r>
              <w:t>57</w:t>
            </w:r>
          </w:p>
        </w:tc>
        <w:tc>
          <w:tcPr>
            <w:tcW w:w="1701" w:type="dxa"/>
          </w:tcPr>
          <w:p w:rsidR="00354A22" w:rsidRPr="00354A22" w:rsidRDefault="00354A22" w:rsidP="00F300A4">
            <w:pPr>
              <w:pStyle w:val="Tabletext"/>
            </w:pPr>
            <w:r w:rsidRPr="00354A22">
              <w:t>clayey silt</w:t>
            </w:r>
          </w:p>
        </w:tc>
        <w:tc>
          <w:tcPr>
            <w:tcW w:w="1559" w:type="dxa"/>
          </w:tcPr>
          <w:p w:rsidR="00354A22" w:rsidRPr="00354A22" w:rsidRDefault="00354A22" w:rsidP="00F300A4">
            <w:pPr>
              <w:pStyle w:val="Tabletext"/>
            </w:pPr>
            <w:r w:rsidRPr="00354A22">
              <w:t>pale red (10R6/2)</w:t>
            </w:r>
          </w:p>
        </w:tc>
        <w:tc>
          <w:tcPr>
            <w:tcW w:w="3177" w:type="dxa"/>
          </w:tcPr>
          <w:p w:rsidR="00354A22" w:rsidRPr="00354A22" w:rsidRDefault="00354A22" w:rsidP="00F300A4">
            <w:pPr>
              <w:pStyle w:val="Tabletext"/>
            </w:pPr>
            <w:r w:rsidRPr="00354A22">
              <w:t>~10% s</w:t>
            </w:r>
            <w:r>
              <w:t>ub-rounded quartz gravel to 4mm, s</w:t>
            </w:r>
            <w:r w:rsidRPr="00354A22">
              <w:t>ome oxidized surfaces</w:t>
            </w:r>
          </w:p>
        </w:tc>
      </w:tr>
      <w:tr w:rsidR="00354A22" w:rsidTr="008553E3">
        <w:tc>
          <w:tcPr>
            <w:tcW w:w="1384" w:type="dxa"/>
          </w:tcPr>
          <w:p w:rsidR="00354A22" w:rsidRDefault="00354A22" w:rsidP="004E5E02">
            <w:pPr>
              <w:pStyle w:val="Tabletext"/>
            </w:pPr>
            <w:r>
              <w:t>57</w:t>
            </w:r>
          </w:p>
        </w:tc>
        <w:tc>
          <w:tcPr>
            <w:tcW w:w="1418" w:type="dxa"/>
          </w:tcPr>
          <w:p w:rsidR="00354A22" w:rsidRDefault="00354A22" w:rsidP="004E5E02">
            <w:pPr>
              <w:pStyle w:val="Tabletext"/>
            </w:pPr>
            <w:r>
              <w:t>60</w:t>
            </w:r>
          </w:p>
        </w:tc>
        <w:tc>
          <w:tcPr>
            <w:tcW w:w="1701" w:type="dxa"/>
          </w:tcPr>
          <w:p w:rsidR="00354A22" w:rsidRDefault="00354A22" w:rsidP="004E5E02">
            <w:pPr>
              <w:pStyle w:val="Tabletext"/>
            </w:pPr>
            <w:r>
              <w:t>silt</w:t>
            </w:r>
          </w:p>
        </w:tc>
        <w:tc>
          <w:tcPr>
            <w:tcW w:w="1559" w:type="dxa"/>
          </w:tcPr>
          <w:p w:rsidR="00354A22" w:rsidRPr="00354A22" w:rsidRDefault="00354A22" w:rsidP="00354A22">
            <w:pPr>
              <w:pStyle w:val="Tabletext"/>
            </w:pPr>
            <w:r>
              <w:t>very pale orange (10YR8/2)</w:t>
            </w:r>
          </w:p>
        </w:tc>
        <w:tc>
          <w:tcPr>
            <w:tcW w:w="3177" w:type="dxa"/>
          </w:tcPr>
          <w:p w:rsidR="00354A22" w:rsidRDefault="00354A22" w:rsidP="004E5E02">
            <w:pPr>
              <w:pStyle w:val="Tabletext"/>
            </w:pPr>
            <w:r>
              <w:t>minor angular quartz-rich gravel</w:t>
            </w:r>
          </w:p>
        </w:tc>
      </w:tr>
      <w:tr w:rsidR="00354A22" w:rsidTr="008553E3">
        <w:tc>
          <w:tcPr>
            <w:tcW w:w="1384" w:type="dxa"/>
          </w:tcPr>
          <w:p w:rsidR="00354A22" w:rsidRDefault="00354A22" w:rsidP="004E5E02">
            <w:pPr>
              <w:pStyle w:val="Tabletext"/>
            </w:pPr>
            <w:r>
              <w:t>60</w:t>
            </w:r>
          </w:p>
        </w:tc>
        <w:tc>
          <w:tcPr>
            <w:tcW w:w="1418" w:type="dxa"/>
          </w:tcPr>
          <w:p w:rsidR="00354A22" w:rsidRDefault="00354A22" w:rsidP="004E5E02">
            <w:pPr>
              <w:pStyle w:val="Tabletext"/>
            </w:pPr>
            <w:r>
              <w:t>63</w:t>
            </w:r>
          </w:p>
        </w:tc>
        <w:tc>
          <w:tcPr>
            <w:tcW w:w="1701" w:type="dxa"/>
          </w:tcPr>
          <w:p w:rsidR="00354A22" w:rsidRDefault="00354A22" w:rsidP="004E5E02">
            <w:pPr>
              <w:pStyle w:val="Tabletext"/>
            </w:pPr>
            <w:r>
              <w:t>silty sand</w:t>
            </w:r>
          </w:p>
        </w:tc>
        <w:tc>
          <w:tcPr>
            <w:tcW w:w="1559" w:type="dxa"/>
          </w:tcPr>
          <w:p w:rsidR="00354A22" w:rsidRDefault="00354A22" w:rsidP="004E5E02">
            <w:pPr>
              <w:pStyle w:val="Tabletext"/>
            </w:pPr>
            <w:r>
              <w:t>light brownish grey (5YR6/1)</w:t>
            </w:r>
          </w:p>
        </w:tc>
        <w:tc>
          <w:tcPr>
            <w:tcW w:w="3177" w:type="dxa"/>
          </w:tcPr>
          <w:p w:rsidR="00354A22" w:rsidRPr="00354A22" w:rsidRDefault="00354A22" w:rsidP="00354A22">
            <w:pPr>
              <w:pStyle w:val="Tabletext"/>
            </w:pPr>
            <w:r>
              <w:t>fine to coarse sand, sub-rounded, and poorly sorted, minor qtz clasts ~8mm and oxidised surfaces</w:t>
            </w:r>
          </w:p>
        </w:tc>
      </w:tr>
      <w:tr w:rsidR="00354A22" w:rsidTr="008553E3">
        <w:tc>
          <w:tcPr>
            <w:tcW w:w="1384" w:type="dxa"/>
          </w:tcPr>
          <w:p w:rsidR="00354A22" w:rsidRDefault="00354A22" w:rsidP="004E5E02">
            <w:pPr>
              <w:pStyle w:val="Tabletext"/>
            </w:pPr>
            <w:r>
              <w:lastRenderedPageBreak/>
              <w:t>63</w:t>
            </w:r>
          </w:p>
        </w:tc>
        <w:tc>
          <w:tcPr>
            <w:tcW w:w="1418" w:type="dxa"/>
          </w:tcPr>
          <w:p w:rsidR="00354A22" w:rsidRDefault="00354A22" w:rsidP="004E5E02">
            <w:pPr>
              <w:pStyle w:val="Tabletext"/>
            </w:pPr>
            <w:r>
              <w:t>81</w:t>
            </w:r>
          </w:p>
        </w:tc>
        <w:tc>
          <w:tcPr>
            <w:tcW w:w="1701" w:type="dxa"/>
          </w:tcPr>
          <w:p w:rsidR="00354A22" w:rsidRDefault="00354A22" w:rsidP="004E5E02">
            <w:pPr>
              <w:pStyle w:val="Tabletext"/>
            </w:pPr>
            <w:r>
              <w:t>silt</w:t>
            </w:r>
          </w:p>
        </w:tc>
        <w:tc>
          <w:tcPr>
            <w:tcW w:w="1559" w:type="dxa"/>
          </w:tcPr>
          <w:p w:rsidR="00354A22" w:rsidRDefault="00354A22" w:rsidP="004E5E02">
            <w:pPr>
              <w:pStyle w:val="Tabletext"/>
            </w:pPr>
            <w:r>
              <w:t>light brown (5YR6/4)</w:t>
            </w:r>
          </w:p>
        </w:tc>
        <w:tc>
          <w:tcPr>
            <w:tcW w:w="3177" w:type="dxa"/>
          </w:tcPr>
          <w:p w:rsidR="00354A22" w:rsidRDefault="00354A22" w:rsidP="004E5E02">
            <w:pPr>
              <w:pStyle w:val="Tabletext"/>
            </w:pPr>
            <w:r>
              <w:t>angular to sub-rounded qtz gravel up to 4mm</w:t>
            </w:r>
          </w:p>
        </w:tc>
      </w:tr>
      <w:tr w:rsidR="00354A22" w:rsidTr="008553E3">
        <w:tc>
          <w:tcPr>
            <w:tcW w:w="1384" w:type="dxa"/>
          </w:tcPr>
          <w:p w:rsidR="00354A22" w:rsidRDefault="00354A22" w:rsidP="004E5E02">
            <w:pPr>
              <w:pStyle w:val="Tabletext"/>
            </w:pPr>
            <w:r>
              <w:t>81</w:t>
            </w:r>
          </w:p>
        </w:tc>
        <w:tc>
          <w:tcPr>
            <w:tcW w:w="1418" w:type="dxa"/>
          </w:tcPr>
          <w:p w:rsidR="00354A22" w:rsidRDefault="00354A22" w:rsidP="004E5E02">
            <w:pPr>
              <w:pStyle w:val="Tabletext"/>
            </w:pPr>
            <w:r>
              <w:t>84</w:t>
            </w:r>
          </w:p>
        </w:tc>
        <w:tc>
          <w:tcPr>
            <w:tcW w:w="1701" w:type="dxa"/>
          </w:tcPr>
          <w:p w:rsidR="00354A22" w:rsidRDefault="00354A22" w:rsidP="004E5E02">
            <w:pPr>
              <w:pStyle w:val="Tabletext"/>
            </w:pPr>
            <w:r>
              <w:t>silty sand</w:t>
            </w:r>
          </w:p>
        </w:tc>
        <w:tc>
          <w:tcPr>
            <w:tcW w:w="1559" w:type="dxa"/>
          </w:tcPr>
          <w:p w:rsidR="00354A22" w:rsidRDefault="00354A22" w:rsidP="004E5E02">
            <w:pPr>
              <w:pStyle w:val="Tabletext"/>
            </w:pPr>
            <w:r>
              <w:t>greyish orange pink (5YR7/2)</w:t>
            </w:r>
          </w:p>
        </w:tc>
        <w:tc>
          <w:tcPr>
            <w:tcW w:w="3177" w:type="dxa"/>
          </w:tcPr>
          <w:p w:rsidR="00354A22" w:rsidRPr="00354A22" w:rsidRDefault="00354A22" w:rsidP="00354A22">
            <w:pPr>
              <w:pStyle w:val="Tabletext"/>
            </w:pPr>
            <w:r>
              <w:t>silt and gravel in equal parts, sub-angular to sub-rounded gravel up to ~12 mm, poorly sorted, oxidized</w:t>
            </w:r>
          </w:p>
        </w:tc>
      </w:tr>
      <w:tr w:rsidR="00354A22" w:rsidTr="008553E3">
        <w:tc>
          <w:tcPr>
            <w:tcW w:w="1384" w:type="dxa"/>
          </w:tcPr>
          <w:p w:rsidR="00354A22" w:rsidRDefault="00354A22" w:rsidP="004E5E02">
            <w:pPr>
              <w:pStyle w:val="Tabletext"/>
            </w:pPr>
            <w:r>
              <w:t>84</w:t>
            </w:r>
          </w:p>
        </w:tc>
        <w:tc>
          <w:tcPr>
            <w:tcW w:w="1418" w:type="dxa"/>
          </w:tcPr>
          <w:p w:rsidR="00354A22" w:rsidRDefault="00354A22" w:rsidP="004E5E02">
            <w:pPr>
              <w:pStyle w:val="Tabletext"/>
            </w:pPr>
            <w:r>
              <w:t>102</w:t>
            </w:r>
          </w:p>
        </w:tc>
        <w:tc>
          <w:tcPr>
            <w:tcW w:w="1701" w:type="dxa"/>
          </w:tcPr>
          <w:p w:rsidR="00354A22" w:rsidRDefault="00354A22" w:rsidP="004E5E02">
            <w:pPr>
              <w:pStyle w:val="Tabletext"/>
            </w:pPr>
            <w:r>
              <w:t>silt</w:t>
            </w:r>
          </w:p>
        </w:tc>
        <w:tc>
          <w:tcPr>
            <w:tcW w:w="1559" w:type="dxa"/>
          </w:tcPr>
          <w:p w:rsidR="00354A22" w:rsidRDefault="00354A22" w:rsidP="004E5E02">
            <w:pPr>
              <w:pStyle w:val="Tabletext"/>
            </w:pPr>
            <w:r>
              <w:t>greyish orange pink (5YR7/2)</w:t>
            </w:r>
          </w:p>
        </w:tc>
        <w:tc>
          <w:tcPr>
            <w:tcW w:w="3177" w:type="dxa"/>
          </w:tcPr>
          <w:p w:rsidR="00354A22" w:rsidRDefault="00354A22" w:rsidP="004E5E02">
            <w:pPr>
              <w:pStyle w:val="Tabletext"/>
            </w:pPr>
            <w:r>
              <w:t>~10% qtz gravel to 3mm</w:t>
            </w:r>
          </w:p>
        </w:tc>
      </w:tr>
      <w:tr w:rsidR="00354A22" w:rsidRPr="00354A22" w:rsidTr="008553E3">
        <w:tc>
          <w:tcPr>
            <w:tcW w:w="1384" w:type="dxa"/>
          </w:tcPr>
          <w:p w:rsidR="00354A22" w:rsidRPr="00354A22" w:rsidRDefault="00354A22" w:rsidP="00354A22">
            <w:pPr>
              <w:pStyle w:val="Tabletext"/>
            </w:pPr>
            <w:r w:rsidRPr="00354A22">
              <w:t>102</w:t>
            </w:r>
          </w:p>
        </w:tc>
        <w:tc>
          <w:tcPr>
            <w:tcW w:w="1418" w:type="dxa"/>
          </w:tcPr>
          <w:p w:rsidR="00354A22" w:rsidRPr="00354A22" w:rsidRDefault="00354A22" w:rsidP="00354A22">
            <w:pPr>
              <w:pStyle w:val="Tabletext"/>
            </w:pPr>
            <w:r w:rsidRPr="00354A22">
              <w:t>117</w:t>
            </w:r>
          </w:p>
        </w:tc>
        <w:tc>
          <w:tcPr>
            <w:tcW w:w="1701" w:type="dxa"/>
          </w:tcPr>
          <w:p w:rsidR="00354A22" w:rsidRPr="00354A22" w:rsidRDefault="00354A22" w:rsidP="00354A22">
            <w:pPr>
              <w:pStyle w:val="Tabletext"/>
            </w:pPr>
            <w:r w:rsidRPr="00354A22">
              <w:t>silt</w:t>
            </w:r>
          </w:p>
        </w:tc>
        <w:tc>
          <w:tcPr>
            <w:tcW w:w="1559" w:type="dxa"/>
          </w:tcPr>
          <w:p w:rsidR="00354A22" w:rsidRPr="00354A22" w:rsidRDefault="00354A22" w:rsidP="00354A22">
            <w:pPr>
              <w:pStyle w:val="Tabletext"/>
            </w:pPr>
            <w:r w:rsidRPr="00354A22">
              <w:t>brownish grey dark r</w:t>
            </w:r>
            <w:r w:rsidR="00F300A4">
              <w:t xml:space="preserve">ed mottled </w:t>
            </w:r>
            <w:r w:rsidRPr="00354A22">
              <w:t>(5YR4/1, 10R5/8)</w:t>
            </w:r>
          </w:p>
        </w:tc>
        <w:tc>
          <w:tcPr>
            <w:tcW w:w="3177" w:type="dxa"/>
          </w:tcPr>
          <w:p w:rsidR="00354A22" w:rsidRPr="00354A22" w:rsidRDefault="00354A22" w:rsidP="00354A22">
            <w:pPr>
              <w:pStyle w:val="Tabletext"/>
            </w:pPr>
            <w:r w:rsidRPr="00354A22">
              <w:t>trace amount of quartz gravel</w:t>
            </w:r>
          </w:p>
        </w:tc>
      </w:tr>
      <w:tr w:rsidR="00354A22" w:rsidTr="008553E3">
        <w:tc>
          <w:tcPr>
            <w:tcW w:w="1384" w:type="dxa"/>
          </w:tcPr>
          <w:p w:rsidR="00354A22" w:rsidRDefault="00354A22" w:rsidP="004E5E02">
            <w:pPr>
              <w:pStyle w:val="Tabletext"/>
            </w:pPr>
            <w:r>
              <w:t>117</w:t>
            </w:r>
          </w:p>
        </w:tc>
        <w:tc>
          <w:tcPr>
            <w:tcW w:w="1418" w:type="dxa"/>
          </w:tcPr>
          <w:p w:rsidR="00354A22" w:rsidRDefault="00354A22" w:rsidP="004E5E02">
            <w:pPr>
              <w:pStyle w:val="Tabletext"/>
            </w:pPr>
            <w:r>
              <w:t>120</w:t>
            </w:r>
          </w:p>
        </w:tc>
        <w:tc>
          <w:tcPr>
            <w:tcW w:w="1701" w:type="dxa"/>
          </w:tcPr>
          <w:p w:rsidR="00354A22" w:rsidRDefault="00354A22" w:rsidP="004E5E02">
            <w:pPr>
              <w:pStyle w:val="Tabletext"/>
            </w:pPr>
            <w:r>
              <w:t>siltstone</w:t>
            </w:r>
          </w:p>
        </w:tc>
        <w:tc>
          <w:tcPr>
            <w:tcW w:w="1559" w:type="dxa"/>
          </w:tcPr>
          <w:p w:rsidR="00354A22" w:rsidRDefault="00354A22" w:rsidP="004E5E02">
            <w:pPr>
              <w:pStyle w:val="Tabletext"/>
            </w:pPr>
            <w:r>
              <w:t>light brownish grey (5YR6/1)</w:t>
            </w:r>
          </w:p>
        </w:tc>
        <w:tc>
          <w:tcPr>
            <w:tcW w:w="3177" w:type="dxa"/>
          </w:tcPr>
          <w:p w:rsidR="00354A22" w:rsidRPr="00354A22" w:rsidRDefault="00354A22" w:rsidP="00354A22">
            <w:pPr>
              <w:pStyle w:val="Tabletext"/>
            </w:pPr>
            <w:r>
              <w:t>brittle and slightly carbonaceous with trace qtz gravel, oxidized</w:t>
            </w:r>
          </w:p>
        </w:tc>
      </w:tr>
      <w:tr w:rsidR="00354A22" w:rsidTr="008553E3">
        <w:tc>
          <w:tcPr>
            <w:tcW w:w="1384" w:type="dxa"/>
          </w:tcPr>
          <w:p w:rsidR="00354A22" w:rsidRDefault="00354A22" w:rsidP="004E5E02">
            <w:pPr>
              <w:pStyle w:val="Tabletext"/>
            </w:pPr>
            <w:r>
              <w:t>120</w:t>
            </w:r>
          </w:p>
        </w:tc>
        <w:tc>
          <w:tcPr>
            <w:tcW w:w="1418" w:type="dxa"/>
          </w:tcPr>
          <w:p w:rsidR="00354A22" w:rsidRDefault="00354A22" w:rsidP="004E5E02">
            <w:pPr>
              <w:pStyle w:val="Tabletext"/>
            </w:pPr>
            <w:r>
              <w:t>132</w:t>
            </w:r>
          </w:p>
        </w:tc>
        <w:tc>
          <w:tcPr>
            <w:tcW w:w="1701" w:type="dxa"/>
          </w:tcPr>
          <w:p w:rsidR="00354A22" w:rsidRDefault="00354A22" w:rsidP="004E5E02">
            <w:pPr>
              <w:pStyle w:val="Tabletext"/>
            </w:pPr>
            <w:r>
              <w:t>silt</w:t>
            </w:r>
          </w:p>
        </w:tc>
        <w:tc>
          <w:tcPr>
            <w:tcW w:w="1559" w:type="dxa"/>
          </w:tcPr>
          <w:p w:rsidR="00354A22" w:rsidRDefault="00354A22" w:rsidP="004E5E02">
            <w:pPr>
              <w:pStyle w:val="Tabletext"/>
            </w:pPr>
            <w:r>
              <w:t>very pale orange (10YR8/2)</w:t>
            </w:r>
          </w:p>
        </w:tc>
        <w:tc>
          <w:tcPr>
            <w:tcW w:w="3177" w:type="dxa"/>
          </w:tcPr>
          <w:p w:rsidR="00354A22" w:rsidRDefault="00354A22" w:rsidP="004E5E02">
            <w:pPr>
              <w:pStyle w:val="Tabletext"/>
            </w:pPr>
            <w:r>
              <w:t>trace qtz gravel with minor orange mottling</w:t>
            </w:r>
          </w:p>
        </w:tc>
      </w:tr>
      <w:tr w:rsidR="00354A22" w:rsidTr="008553E3">
        <w:tc>
          <w:tcPr>
            <w:tcW w:w="1384" w:type="dxa"/>
          </w:tcPr>
          <w:p w:rsidR="00354A22" w:rsidRDefault="00354A22" w:rsidP="004E5E02">
            <w:pPr>
              <w:pStyle w:val="Tabletext"/>
            </w:pPr>
            <w:r>
              <w:t>132</w:t>
            </w:r>
          </w:p>
        </w:tc>
        <w:tc>
          <w:tcPr>
            <w:tcW w:w="1418" w:type="dxa"/>
          </w:tcPr>
          <w:p w:rsidR="00354A22" w:rsidRDefault="00354A22" w:rsidP="004E5E02">
            <w:pPr>
              <w:pStyle w:val="Tabletext"/>
            </w:pPr>
            <w:r>
              <w:t>150</w:t>
            </w:r>
          </w:p>
        </w:tc>
        <w:tc>
          <w:tcPr>
            <w:tcW w:w="1701" w:type="dxa"/>
          </w:tcPr>
          <w:p w:rsidR="00354A22" w:rsidRDefault="00354A22" w:rsidP="004E5E02">
            <w:pPr>
              <w:pStyle w:val="Tabletext"/>
            </w:pPr>
            <w:r>
              <w:t>silty clay</w:t>
            </w:r>
          </w:p>
        </w:tc>
        <w:tc>
          <w:tcPr>
            <w:tcW w:w="1559" w:type="dxa"/>
          </w:tcPr>
          <w:p w:rsidR="00354A22" w:rsidRPr="00354A22" w:rsidRDefault="00354A22" w:rsidP="00354A22">
            <w:pPr>
              <w:pStyle w:val="Tabletext"/>
            </w:pPr>
            <w:r>
              <w:t>very pale orange (10YR8/2)</w:t>
            </w:r>
          </w:p>
        </w:tc>
        <w:tc>
          <w:tcPr>
            <w:tcW w:w="3177" w:type="dxa"/>
          </w:tcPr>
          <w:p w:rsidR="00354A22" w:rsidRDefault="00354A22" w:rsidP="004E5E02">
            <w:pPr>
              <w:pStyle w:val="Tabletext"/>
            </w:pPr>
            <w:r>
              <w:t>soft, pliable clay with minor qtz sand fine-grained and well sorted</w:t>
            </w:r>
          </w:p>
        </w:tc>
      </w:tr>
      <w:tr w:rsidR="00354A22" w:rsidTr="008553E3">
        <w:tc>
          <w:tcPr>
            <w:tcW w:w="1384" w:type="dxa"/>
          </w:tcPr>
          <w:p w:rsidR="00354A22" w:rsidRDefault="00354A22" w:rsidP="004E5E02">
            <w:pPr>
              <w:pStyle w:val="Tabletext"/>
            </w:pPr>
            <w:r>
              <w:t>150</w:t>
            </w:r>
          </w:p>
        </w:tc>
        <w:tc>
          <w:tcPr>
            <w:tcW w:w="1418" w:type="dxa"/>
          </w:tcPr>
          <w:p w:rsidR="00354A22" w:rsidRDefault="00354A22" w:rsidP="004E5E02">
            <w:pPr>
              <w:pStyle w:val="Tabletext"/>
            </w:pPr>
            <w:r>
              <w:t>156</w:t>
            </w:r>
          </w:p>
        </w:tc>
        <w:tc>
          <w:tcPr>
            <w:tcW w:w="1701" w:type="dxa"/>
          </w:tcPr>
          <w:p w:rsidR="00354A22" w:rsidRDefault="00354A22" w:rsidP="004E5E02">
            <w:pPr>
              <w:pStyle w:val="Tabletext"/>
            </w:pPr>
            <w:r>
              <w:t>silty sandstone</w:t>
            </w:r>
          </w:p>
        </w:tc>
        <w:tc>
          <w:tcPr>
            <w:tcW w:w="1559" w:type="dxa"/>
          </w:tcPr>
          <w:p w:rsidR="00354A22" w:rsidRPr="00354A22" w:rsidRDefault="00354A22" w:rsidP="00354A22">
            <w:pPr>
              <w:pStyle w:val="Tabletext"/>
            </w:pPr>
            <w:r>
              <w:t>pinkish grey (5YR8/1)</w:t>
            </w:r>
          </w:p>
        </w:tc>
        <w:tc>
          <w:tcPr>
            <w:tcW w:w="3177" w:type="dxa"/>
          </w:tcPr>
          <w:p w:rsidR="00354A22" w:rsidRDefault="00354A22" w:rsidP="004E5E02">
            <w:pPr>
              <w:pStyle w:val="Tabletext"/>
            </w:pPr>
            <w:r>
              <w:t>fine- to coarse-grained, subrounded poorly sorted, silty matrix ~ 50%</w:t>
            </w:r>
          </w:p>
        </w:tc>
      </w:tr>
      <w:tr w:rsidR="00354A22" w:rsidTr="008553E3">
        <w:tc>
          <w:tcPr>
            <w:tcW w:w="1384" w:type="dxa"/>
          </w:tcPr>
          <w:p w:rsidR="00354A22" w:rsidRDefault="00354A22" w:rsidP="004E5E02">
            <w:pPr>
              <w:pStyle w:val="Tabletext"/>
            </w:pPr>
            <w:r>
              <w:t>156</w:t>
            </w:r>
          </w:p>
        </w:tc>
        <w:tc>
          <w:tcPr>
            <w:tcW w:w="1418" w:type="dxa"/>
          </w:tcPr>
          <w:p w:rsidR="00354A22" w:rsidRDefault="00354A22" w:rsidP="004E5E02">
            <w:pPr>
              <w:pStyle w:val="Tabletext"/>
            </w:pPr>
            <w:r>
              <w:t>165</w:t>
            </w:r>
          </w:p>
        </w:tc>
        <w:tc>
          <w:tcPr>
            <w:tcW w:w="1701" w:type="dxa"/>
          </w:tcPr>
          <w:p w:rsidR="00354A22" w:rsidRDefault="00354A22" w:rsidP="004E5E02">
            <w:pPr>
              <w:pStyle w:val="Tabletext"/>
            </w:pPr>
            <w:r>
              <w:t>mudstone</w:t>
            </w:r>
          </w:p>
        </w:tc>
        <w:tc>
          <w:tcPr>
            <w:tcW w:w="1559" w:type="dxa"/>
          </w:tcPr>
          <w:p w:rsidR="00354A22" w:rsidRPr="00354A22" w:rsidRDefault="00354A22" w:rsidP="00354A22">
            <w:pPr>
              <w:pStyle w:val="Tabletext"/>
            </w:pPr>
            <w:r>
              <w:t>brownish grey (5YR4/1)</w:t>
            </w:r>
          </w:p>
        </w:tc>
        <w:tc>
          <w:tcPr>
            <w:tcW w:w="3177" w:type="dxa"/>
          </w:tcPr>
          <w:p w:rsidR="00354A22" w:rsidRDefault="00354A22" w:rsidP="00354A22">
            <w:pPr>
              <w:pStyle w:val="Tabletext"/>
            </w:pPr>
            <w:r>
              <w:t>minor patches of white, and carbonaceous</w:t>
            </w:r>
          </w:p>
        </w:tc>
      </w:tr>
      <w:tr w:rsidR="00354A22" w:rsidTr="008553E3">
        <w:tc>
          <w:tcPr>
            <w:tcW w:w="1384" w:type="dxa"/>
          </w:tcPr>
          <w:p w:rsidR="00354A22" w:rsidRDefault="00354A22" w:rsidP="004E5E02">
            <w:pPr>
              <w:pStyle w:val="Tabletext"/>
            </w:pPr>
            <w:r>
              <w:t>165</w:t>
            </w:r>
          </w:p>
        </w:tc>
        <w:tc>
          <w:tcPr>
            <w:tcW w:w="1418" w:type="dxa"/>
          </w:tcPr>
          <w:p w:rsidR="00354A22" w:rsidRDefault="00354A22" w:rsidP="004E5E02">
            <w:pPr>
              <w:pStyle w:val="Tabletext"/>
            </w:pPr>
            <w:r>
              <w:t>177</w:t>
            </w:r>
          </w:p>
        </w:tc>
        <w:tc>
          <w:tcPr>
            <w:tcW w:w="1701" w:type="dxa"/>
          </w:tcPr>
          <w:p w:rsidR="00354A22" w:rsidRDefault="00354A22" w:rsidP="004E5E02">
            <w:pPr>
              <w:pStyle w:val="Tabletext"/>
            </w:pPr>
            <w:r>
              <w:t>silty mudstone</w:t>
            </w:r>
          </w:p>
        </w:tc>
        <w:tc>
          <w:tcPr>
            <w:tcW w:w="1559" w:type="dxa"/>
          </w:tcPr>
          <w:p w:rsidR="00354A22" w:rsidRDefault="00354A22" w:rsidP="004E5E02">
            <w:pPr>
              <w:pStyle w:val="Tabletext"/>
            </w:pPr>
            <w:r>
              <w:t>medium dark grey (4N4)</w:t>
            </w:r>
          </w:p>
        </w:tc>
        <w:tc>
          <w:tcPr>
            <w:tcW w:w="3177" w:type="dxa"/>
          </w:tcPr>
          <w:p w:rsidR="00354A22" w:rsidRDefault="00354A22" w:rsidP="004E5E02">
            <w:pPr>
              <w:pStyle w:val="Tabletext"/>
            </w:pPr>
            <w:r>
              <w:t>minor limonite staining</w:t>
            </w:r>
          </w:p>
        </w:tc>
      </w:tr>
      <w:tr w:rsidR="00354A22" w:rsidTr="008553E3">
        <w:tc>
          <w:tcPr>
            <w:tcW w:w="1384" w:type="dxa"/>
          </w:tcPr>
          <w:p w:rsidR="00354A22" w:rsidRDefault="00354A22" w:rsidP="004E5E02">
            <w:pPr>
              <w:pStyle w:val="Tabletext"/>
            </w:pPr>
            <w:r>
              <w:t>177</w:t>
            </w:r>
          </w:p>
        </w:tc>
        <w:tc>
          <w:tcPr>
            <w:tcW w:w="1418" w:type="dxa"/>
          </w:tcPr>
          <w:p w:rsidR="00354A22" w:rsidRDefault="00354A22" w:rsidP="004E5E02">
            <w:pPr>
              <w:pStyle w:val="Tabletext"/>
            </w:pPr>
            <w:r>
              <w:t>180</w:t>
            </w:r>
          </w:p>
        </w:tc>
        <w:tc>
          <w:tcPr>
            <w:tcW w:w="1701" w:type="dxa"/>
          </w:tcPr>
          <w:p w:rsidR="00354A22" w:rsidRDefault="00BD7C4F" w:rsidP="004E5E02">
            <w:pPr>
              <w:pStyle w:val="Tabletext"/>
            </w:pPr>
            <w:r>
              <w:t>sandy silt</w:t>
            </w:r>
          </w:p>
        </w:tc>
        <w:tc>
          <w:tcPr>
            <w:tcW w:w="1559" w:type="dxa"/>
          </w:tcPr>
          <w:p w:rsidR="00354A22" w:rsidRDefault="00BD7C4F" w:rsidP="004E5E02">
            <w:pPr>
              <w:pStyle w:val="Tabletext"/>
            </w:pPr>
            <w:r>
              <w:t>light brownish grey (5YR6/1)</w:t>
            </w:r>
          </w:p>
        </w:tc>
        <w:tc>
          <w:tcPr>
            <w:tcW w:w="3177" w:type="dxa"/>
          </w:tcPr>
          <w:p w:rsidR="00354A22" w:rsidRDefault="00BD7C4F" w:rsidP="004E5E02">
            <w:pPr>
              <w:pStyle w:val="Tabletext"/>
            </w:pPr>
            <w:r>
              <w:t>fine-grained sand</w:t>
            </w:r>
          </w:p>
        </w:tc>
      </w:tr>
      <w:tr w:rsidR="00354A22" w:rsidTr="008553E3">
        <w:tc>
          <w:tcPr>
            <w:tcW w:w="1384" w:type="dxa"/>
          </w:tcPr>
          <w:p w:rsidR="00354A22" w:rsidRDefault="00BD7C4F" w:rsidP="004E5E02">
            <w:pPr>
              <w:pStyle w:val="Tabletext"/>
            </w:pPr>
            <w:r>
              <w:t>180</w:t>
            </w:r>
          </w:p>
        </w:tc>
        <w:tc>
          <w:tcPr>
            <w:tcW w:w="1418" w:type="dxa"/>
          </w:tcPr>
          <w:p w:rsidR="00354A22" w:rsidRDefault="00BD7C4F" w:rsidP="004E5E02">
            <w:pPr>
              <w:pStyle w:val="Tabletext"/>
            </w:pPr>
            <w:r>
              <w:t>183</w:t>
            </w:r>
          </w:p>
        </w:tc>
        <w:tc>
          <w:tcPr>
            <w:tcW w:w="1701" w:type="dxa"/>
          </w:tcPr>
          <w:p w:rsidR="00354A22" w:rsidRDefault="00BD7C4F" w:rsidP="004E5E02">
            <w:pPr>
              <w:pStyle w:val="Tabletext"/>
            </w:pPr>
            <w:r>
              <w:t>sand</w:t>
            </w:r>
          </w:p>
        </w:tc>
        <w:tc>
          <w:tcPr>
            <w:tcW w:w="1559" w:type="dxa"/>
          </w:tcPr>
          <w:p w:rsidR="00354A22" w:rsidRDefault="00BD7C4F" w:rsidP="004E5E02">
            <w:pPr>
              <w:pStyle w:val="Tabletext"/>
            </w:pPr>
            <w:r>
              <w:t>light brownish grey (5YR6/1)</w:t>
            </w:r>
          </w:p>
        </w:tc>
        <w:tc>
          <w:tcPr>
            <w:tcW w:w="3177" w:type="dxa"/>
          </w:tcPr>
          <w:p w:rsidR="00354A22" w:rsidRDefault="00BD7C4F" w:rsidP="004E5E02">
            <w:pPr>
              <w:pStyle w:val="Tabletext"/>
            </w:pPr>
            <w:r>
              <w:t>fine- to medium-grained, poorly sorted and subrounded</w:t>
            </w:r>
          </w:p>
        </w:tc>
      </w:tr>
      <w:tr w:rsidR="00354A22" w:rsidTr="008553E3">
        <w:tc>
          <w:tcPr>
            <w:tcW w:w="1384" w:type="dxa"/>
          </w:tcPr>
          <w:p w:rsidR="00354A22" w:rsidRDefault="00BD7C4F" w:rsidP="004E5E02">
            <w:pPr>
              <w:pStyle w:val="Tabletext"/>
            </w:pPr>
            <w:r>
              <w:t>183</w:t>
            </w:r>
          </w:p>
        </w:tc>
        <w:tc>
          <w:tcPr>
            <w:tcW w:w="1418" w:type="dxa"/>
          </w:tcPr>
          <w:p w:rsidR="00354A22" w:rsidRDefault="00BD7C4F" w:rsidP="004E5E02">
            <w:pPr>
              <w:pStyle w:val="Tabletext"/>
            </w:pPr>
            <w:r>
              <w:t>186</w:t>
            </w:r>
          </w:p>
        </w:tc>
        <w:tc>
          <w:tcPr>
            <w:tcW w:w="1701" w:type="dxa"/>
          </w:tcPr>
          <w:p w:rsidR="00354A22" w:rsidRDefault="00BD7C4F" w:rsidP="004E5E02">
            <w:pPr>
              <w:pStyle w:val="Tabletext"/>
            </w:pPr>
            <w:r>
              <w:t>silt with fine sand</w:t>
            </w:r>
          </w:p>
        </w:tc>
        <w:tc>
          <w:tcPr>
            <w:tcW w:w="1559" w:type="dxa"/>
          </w:tcPr>
          <w:p w:rsidR="00354A22" w:rsidRDefault="00BD7C4F" w:rsidP="004E5E02">
            <w:pPr>
              <w:pStyle w:val="Tabletext"/>
            </w:pPr>
            <w:r>
              <w:t>light brownish grey (5YR6/1)</w:t>
            </w:r>
          </w:p>
        </w:tc>
        <w:tc>
          <w:tcPr>
            <w:tcW w:w="3177" w:type="dxa"/>
          </w:tcPr>
          <w:p w:rsidR="00354A22" w:rsidRPr="00BD7C4F" w:rsidRDefault="00BD7C4F" w:rsidP="00BD7C4F">
            <w:pPr>
              <w:pStyle w:val="Tabletext"/>
            </w:pPr>
            <w:r>
              <w:t>sand ~40%, bimodal</w:t>
            </w:r>
          </w:p>
        </w:tc>
      </w:tr>
      <w:tr w:rsidR="00BD7C4F" w:rsidTr="008553E3">
        <w:tc>
          <w:tcPr>
            <w:tcW w:w="1384" w:type="dxa"/>
          </w:tcPr>
          <w:p w:rsidR="00BD7C4F" w:rsidRDefault="00BD7C4F" w:rsidP="004E5E02">
            <w:pPr>
              <w:pStyle w:val="Tabletext"/>
            </w:pPr>
            <w:r>
              <w:t>186</w:t>
            </w:r>
          </w:p>
        </w:tc>
        <w:tc>
          <w:tcPr>
            <w:tcW w:w="1418" w:type="dxa"/>
          </w:tcPr>
          <w:p w:rsidR="00BD7C4F" w:rsidRDefault="00BD7C4F" w:rsidP="004E5E02">
            <w:pPr>
              <w:pStyle w:val="Tabletext"/>
            </w:pPr>
            <w:r>
              <w:t>206</w:t>
            </w:r>
          </w:p>
        </w:tc>
        <w:tc>
          <w:tcPr>
            <w:tcW w:w="1701" w:type="dxa"/>
          </w:tcPr>
          <w:p w:rsidR="00BD7C4F" w:rsidRDefault="00BD7C4F" w:rsidP="004E5E02">
            <w:pPr>
              <w:pStyle w:val="Tabletext"/>
            </w:pPr>
            <w:r>
              <w:t>silt with clay</w:t>
            </w:r>
          </w:p>
        </w:tc>
        <w:tc>
          <w:tcPr>
            <w:tcW w:w="1559" w:type="dxa"/>
          </w:tcPr>
          <w:p w:rsidR="00BD7C4F" w:rsidRDefault="00BD7C4F" w:rsidP="00F300A4">
            <w:pPr>
              <w:pStyle w:val="Tabletext"/>
            </w:pPr>
            <w:r>
              <w:t>light brownish grey (5YR6/1)</w:t>
            </w:r>
          </w:p>
        </w:tc>
        <w:tc>
          <w:tcPr>
            <w:tcW w:w="3177" w:type="dxa"/>
          </w:tcPr>
          <w:p w:rsidR="00BD7C4F" w:rsidRDefault="00BD7C4F" w:rsidP="004E5E02">
            <w:pPr>
              <w:pStyle w:val="Tabletext"/>
            </w:pPr>
            <w:r>
              <w:t>trace sub-angular quartz sand and gravel to 3mm, limonite staining</w:t>
            </w:r>
          </w:p>
        </w:tc>
      </w:tr>
      <w:tr w:rsidR="00BD7C4F" w:rsidTr="008553E3">
        <w:tc>
          <w:tcPr>
            <w:tcW w:w="1384" w:type="dxa"/>
          </w:tcPr>
          <w:p w:rsidR="00BD7C4F" w:rsidRDefault="00BD7C4F" w:rsidP="004E5E02">
            <w:pPr>
              <w:pStyle w:val="Tabletext"/>
            </w:pPr>
            <w:r>
              <w:t>206</w:t>
            </w:r>
          </w:p>
        </w:tc>
        <w:tc>
          <w:tcPr>
            <w:tcW w:w="1418" w:type="dxa"/>
          </w:tcPr>
          <w:p w:rsidR="00BD7C4F" w:rsidRDefault="00BD7C4F" w:rsidP="004E5E02">
            <w:pPr>
              <w:pStyle w:val="Tabletext"/>
            </w:pPr>
            <w:r>
              <w:t>207</w:t>
            </w:r>
          </w:p>
        </w:tc>
        <w:tc>
          <w:tcPr>
            <w:tcW w:w="1701" w:type="dxa"/>
          </w:tcPr>
          <w:p w:rsidR="00BD7C4F" w:rsidRDefault="00BD7C4F" w:rsidP="004E5E02">
            <w:pPr>
              <w:pStyle w:val="Tabletext"/>
            </w:pPr>
            <w:r>
              <w:t>clayey silt</w:t>
            </w:r>
          </w:p>
        </w:tc>
        <w:tc>
          <w:tcPr>
            <w:tcW w:w="1559" w:type="dxa"/>
          </w:tcPr>
          <w:p w:rsidR="00BD7C4F" w:rsidRPr="00BD7C4F" w:rsidRDefault="00BD7C4F" w:rsidP="00BD7C4F">
            <w:pPr>
              <w:pStyle w:val="Tabletext"/>
            </w:pPr>
            <w:r>
              <w:t>greyish orange pink (5YR7/2)</w:t>
            </w:r>
          </w:p>
        </w:tc>
        <w:tc>
          <w:tcPr>
            <w:tcW w:w="3177" w:type="dxa"/>
          </w:tcPr>
          <w:p w:rsidR="00BD7C4F" w:rsidRDefault="00BD7C4F" w:rsidP="004E5E02">
            <w:pPr>
              <w:pStyle w:val="Tabletext"/>
            </w:pPr>
            <w:r>
              <w:t>trace qtz grains sub-rounded</w:t>
            </w:r>
          </w:p>
        </w:tc>
      </w:tr>
      <w:tr w:rsidR="00BD7C4F" w:rsidTr="008553E3">
        <w:tc>
          <w:tcPr>
            <w:tcW w:w="1384" w:type="dxa"/>
          </w:tcPr>
          <w:p w:rsidR="00BD7C4F" w:rsidRDefault="00BD7C4F" w:rsidP="004E5E02">
            <w:pPr>
              <w:pStyle w:val="Tabletext"/>
            </w:pPr>
            <w:r>
              <w:t>207</w:t>
            </w:r>
          </w:p>
        </w:tc>
        <w:tc>
          <w:tcPr>
            <w:tcW w:w="1418" w:type="dxa"/>
          </w:tcPr>
          <w:p w:rsidR="00BD7C4F" w:rsidRDefault="00BD7C4F" w:rsidP="004E5E02">
            <w:pPr>
              <w:pStyle w:val="Tabletext"/>
            </w:pPr>
            <w:r>
              <w:t>209</w:t>
            </w:r>
          </w:p>
        </w:tc>
        <w:tc>
          <w:tcPr>
            <w:tcW w:w="1701" w:type="dxa"/>
          </w:tcPr>
          <w:p w:rsidR="00BD7C4F" w:rsidRDefault="00BD7C4F" w:rsidP="004E5E02">
            <w:pPr>
              <w:pStyle w:val="Tabletext"/>
            </w:pPr>
            <w:r>
              <w:t>clayey silt and fine sand</w:t>
            </w:r>
          </w:p>
        </w:tc>
        <w:tc>
          <w:tcPr>
            <w:tcW w:w="1559" w:type="dxa"/>
          </w:tcPr>
          <w:p w:rsidR="00BD7C4F" w:rsidRPr="00BD7C4F" w:rsidRDefault="00BD7C4F" w:rsidP="00F300A4">
            <w:pPr>
              <w:pStyle w:val="Tabletext"/>
            </w:pPr>
            <w:r>
              <w:t>greyish orange pink (5YR7/2)</w:t>
            </w:r>
          </w:p>
        </w:tc>
        <w:tc>
          <w:tcPr>
            <w:tcW w:w="3177" w:type="dxa"/>
          </w:tcPr>
          <w:p w:rsidR="00BD7C4F" w:rsidRDefault="00BD7C4F" w:rsidP="00BD7C4F">
            <w:pPr>
              <w:pStyle w:val="Tabletext"/>
            </w:pPr>
            <w:r>
              <w:t>as above but with fine sand and less clay, minor limonite</w:t>
            </w:r>
          </w:p>
        </w:tc>
      </w:tr>
      <w:tr w:rsidR="00BD7C4F" w:rsidTr="008553E3">
        <w:tc>
          <w:tcPr>
            <w:tcW w:w="1384" w:type="dxa"/>
          </w:tcPr>
          <w:p w:rsidR="00BD7C4F" w:rsidRDefault="00BD7C4F" w:rsidP="004E5E02">
            <w:pPr>
              <w:pStyle w:val="Tabletext"/>
            </w:pPr>
            <w:r>
              <w:t>209</w:t>
            </w:r>
          </w:p>
        </w:tc>
        <w:tc>
          <w:tcPr>
            <w:tcW w:w="1418" w:type="dxa"/>
          </w:tcPr>
          <w:p w:rsidR="00BD7C4F" w:rsidRDefault="00BD7C4F" w:rsidP="004E5E02">
            <w:pPr>
              <w:pStyle w:val="Tabletext"/>
            </w:pPr>
            <w:r>
              <w:t>210</w:t>
            </w:r>
          </w:p>
        </w:tc>
        <w:tc>
          <w:tcPr>
            <w:tcW w:w="1701" w:type="dxa"/>
          </w:tcPr>
          <w:p w:rsidR="00BD7C4F" w:rsidRDefault="00BD7C4F" w:rsidP="004E5E02">
            <w:pPr>
              <w:pStyle w:val="Tabletext"/>
            </w:pPr>
            <w:r>
              <w:t>sand</w:t>
            </w:r>
          </w:p>
        </w:tc>
        <w:tc>
          <w:tcPr>
            <w:tcW w:w="1559" w:type="dxa"/>
          </w:tcPr>
          <w:p w:rsidR="00BD7C4F" w:rsidRPr="00BD7C4F" w:rsidRDefault="00BD7C4F" w:rsidP="00BD7C4F">
            <w:pPr>
              <w:pStyle w:val="Tabletext"/>
            </w:pPr>
            <w:r>
              <w:t>greyish orange pink (5YR7/2)</w:t>
            </w:r>
          </w:p>
        </w:tc>
        <w:tc>
          <w:tcPr>
            <w:tcW w:w="3177" w:type="dxa"/>
          </w:tcPr>
          <w:p w:rsidR="00BD7C4F" w:rsidRPr="00BD7C4F" w:rsidRDefault="00BD7C4F" w:rsidP="00BD7C4F">
            <w:pPr>
              <w:pStyle w:val="Tabletext"/>
            </w:pPr>
            <w:r>
              <w:t>poorly sorted, sub-angular to sub-rounded medium- to coarse-grained quartz with minor limonite staining, silty matrix ~10%</w:t>
            </w:r>
          </w:p>
        </w:tc>
      </w:tr>
      <w:tr w:rsidR="00BD7C4F" w:rsidTr="008553E3">
        <w:tc>
          <w:tcPr>
            <w:tcW w:w="1384" w:type="dxa"/>
          </w:tcPr>
          <w:p w:rsidR="00BD7C4F" w:rsidRDefault="00BD7C4F" w:rsidP="004E5E02">
            <w:pPr>
              <w:pStyle w:val="Tabletext"/>
            </w:pPr>
            <w:r>
              <w:t>210</w:t>
            </w:r>
          </w:p>
        </w:tc>
        <w:tc>
          <w:tcPr>
            <w:tcW w:w="1418" w:type="dxa"/>
          </w:tcPr>
          <w:p w:rsidR="00BD7C4F" w:rsidRDefault="00BD7C4F" w:rsidP="004E5E02">
            <w:pPr>
              <w:pStyle w:val="Tabletext"/>
            </w:pPr>
            <w:r>
              <w:t>220</w:t>
            </w:r>
          </w:p>
        </w:tc>
        <w:tc>
          <w:tcPr>
            <w:tcW w:w="1701" w:type="dxa"/>
          </w:tcPr>
          <w:p w:rsidR="00BD7C4F" w:rsidRDefault="00BD7C4F" w:rsidP="004E5E02">
            <w:pPr>
              <w:pStyle w:val="Tabletext"/>
            </w:pPr>
            <w:r>
              <w:t>sand</w:t>
            </w:r>
          </w:p>
        </w:tc>
        <w:tc>
          <w:tcPr>
            <w:tcW w:w="1559" w:type="dxa"/>
          </w:tcPr>
          <w:p w:rsidR="00BD7C4F" w:rsidRDefault="00BD7C4F" w:rsidP="004E5E02">
            <w:pPr>
              <w:pStyle w:val="Tabletext"/>
            </w:pPr>
            <w:r>
              <w:t>pale yellowish brown (10YR6/2)</w:t>
            </w:r>
          </w:p>
        </w:tc>
        <w:tc>
          <w:tcPr>
            <w:tcW w:w="3177" w:type="dxa"/>
          </w:tcPr>
          <w:p w:rsidR="00BD7C4F" w:rsidRDefault="00BD7C4F" w:rsidP="004E5E02">
            <w:pPr>
              <w:pStyle w:val="Tabletext"/>
            </w:pPr>
            <w:r>
              <w:t>medium- to coarse-grained moderately sorted sand, angular to sub-rounded grains with minor patches of limonite (slight coarsening downwards to gravelly component up to~ 12mm size), whitish silt matrix &lt;10%</w:t>
            </w:r>
          </w:p>
        </w:tc>
      </w:tr>
      <w:tr w:rsidR="00BD7C4F" w:rsidTr="008553E3">
        <w:tc>
          <w:tcPr>
            <w:tcW w:w="1384" w:type="dxa"/>
          </w:tcPr>
          <w:p w:rsidR="00BD7C4F" w:rsidRDefault="00BD7C4F" w:rsidP="004E5E02">
            <w:pPr>
              <w:pStyle w:val="Tabletext"/>
            </w:pPr>
            <w:r>
              <w:t>220</w:t>
            </w:r>
          </w:p>
        </w:tc>
        <w:tc>
          <w:tcPr>
            <w:tcW w:w="1418" w:type="dxa"/>
          </w:tcPr>
          <w:p w:rsidR="00BD7C4F" w:rsidRDefault="00BD7C4F" w:rsidP="004E5E02">
            <w:pPr>
              <w:pStyle w:val="Tabletext"/>
            </w:pPr>
            <w:r>
              <w:t>221.5</w:t>
            </w:r>
            <w:r w:rsidR="00F300A4">
              <w:t xml:space="preserve"> (</w:t>
            </w:r>
            <w:r w:rsidR="00F300A4" w:rsidRPr="00F300A4">
              <w:rPr>
                <w:b/>
              </w:rPr>
              <w:t>EOH</w:t>
            </w:r>
            <w:r w:rsidR="00F300A4">
              <w:t>)</w:t>
            </w:r>
          </w:p>
        </w:tc>
        <w:tc>
          <w:tcPr>
            <w:tcW w:w="1701" w:type="dxa"/>
          </w:tcPr>
          <w:p w:rsidR="00BD7C4F" w:rsidRDefault="00BD7C4F" w:rsidP="004E5E02">
            <w:pPr>
              <w:pStyle w:val="Tabletext"/>
            </w:pPr>
            <w:r>
              <w:t>clay</w:t>
            </w:r>
          </w:p>
        </w:tc>
        <w:tc>
          <w:tcPr>
            <w:tcW w:w="1559" w:type="dxa"/>
          </w:tcPr>
          <w:p w:rsidR="00BD7C4F" w:rsidRDefault="00BD7C4F" w:rsidP="004E5E02">
            <w:pPr>
              <w:pStyle w:val="Tabletext"/>
            </w:pPr>
            <w:r>
              <w:t>white</w:t>
            </w:r>
          </w:p>
        </w:tc>
        <w:tc>
          <w:tcPr>
            <w:tcW w:w="3177" w:type="dxa"/>
          </w:tcPr>
          <w:p w:rsidR="00BD7C4F" w:rsidRDefault="00BD7C4F" w:rsidP="004E5E02">
            <w:pPr>
              <w:pStyle w:val="Tabletext"/>
            </w:pPr>
            <w:r>
              <w:t>soft</w:t>
            </w:r>
          </w:p>
        </w:tc>
      </w:tr>
    </w:tbl>
    <w:p w:rsidR="00F300A4" w:rsidRPr="002C0B98" w:rsidRDefault="002D57EA" w:rsidP="00F300A4">
      <w:pPr>
        <w:pStyle w:val="Non-numberedHeading2"/>
      </w:pPr>
      <w:bookmarkStart w:id="173" w:name="_Toc352760125"/>
      <w:r>
        <w:lastRenderedPageBreak/>
        <w:t>Drilling r</w:t>
      </w:r>
      <w:r w:rsidR="00F300A4" w:rsidRPr="002C0B98">
        <w:t xml:space="preserve">eport </w:t>
      </w:r>
      <w:r>
        <w:t>l</w:t>
      </w:r>
      <w:r w:rsidR="00F300A4">
        <w:t>og for RN18594</w:t>
      </w:r>
      <w:bookmarkEnd w:id="173"/>
    </w:p>
    <w:p w:rsidR="006303D7" w:rsidRDefault="006303D7" w:rsidP="004538AE">
      <w:pPr>
        <w:pStyle w:val="BodyText"/>
      </w:pPr>
    </w:p>
    <w:p w:rsidR="005055A3" w:rsidRDefault="00F300A4" w:rsidP="004538AE">
      <w:pPr>
        <w:pStyle w:val="BodyText"/>
      </w:pPr>
      <w:r>
        <w:t xml:space="preserve">The summary drilling log compiled for RN 18594 </w:t>
      </w:r>
      <w:r w:rsidR="00B3510F">
        <w:t xml:space="preserve">by </w:t>
      </w:r>
      <w:r>
        <w:t xml:space="preserve">NT government geologist </w:t>
      </w:r>
      <w:r w:rsidR="00B3510F">
        <w:t>Tessa Gough</w:t>
      </w:r>
      <w:r>
        <w:t xml:space="preserve"> is presented on the following page.</w:t>
      </w:r>
    </w:p>
    <w:p w:rsidR="00F300A4" w:rsidRDefault="00F300A4" w:rsidP="0058444F"/>
    <w:p w:rsidR="0058444F" w:rsidRDefault="0058444F" w:rsidP="002D57EA">
      <w:pPr>
        <w:pStyle w:val="Tabletitle"/>
      </w:pPr>
      <w:r>
        <w:br w:type="page"/>
      </w:r>
      <w:r w:rsidR="002D57EA" w:rsidRPr="002D57EA">
        <w:rPr>
          <w:rStyle w:val="Tablenumber"/>
        </w:rPr>
        <w:lastRenderedPageBreak/>
        <w:t>Table A1.2:</w:t>
      </w:r>
      <w:r w:rsidR="002D57EA">
        <w:t xml:space="preserve"> Bore log summary for RN 18</w:t>
      </w:r>
      <w:r w:rsidR="003C5449">
        <w:t>594</w:t>
      </w:r>
      <w:r w:rsidR="002D57EA">
        <w:t>.</w:t>
      </w:r>
    </w:p>
    <w:tbl>
      <w:tblPr>
        <w:tblStyle w:val="TableGrid"/>
        <w:tblW w:w="9239" w:type="dxa"/>
        <w:tblLook w:val="01E0" w:firstRow="1" w:lastRow="1" w:firstColumn="1" w:lastColumn="1" w:noHBand="0" w:noVBand="0"/>
      </w:tblPr>
      <w:tblGrid>
        <w:gridCol w:w="1384"/>
        <w:gridCol w:w="1418"/>
        <w:gridCol w:w="1701"/>
        <w:gridCol w:w="1559"/>
        <w:gridCol w:w="3177"/>
      </w:tblGrid>
      <w:tr w:rsidR="0058444F" w:rsidTr="00E35106">
        <w:trPr>
          <w:tblHeader/>
        </w:trPr>
        <w:tc>
          <w:tcPr>
            <w:tcW w:w="1384" w:type="dxa"/>
          </w:tcPr>
          <w:p w:rsidR="0058444F" w:rsidRDefault="0058444F" w:rsidP="002D57EA">
            <w:pPr>
              <w:pStyle w:val="Tableheadingrow"/>
            </w:pPr>
            <w:r>
              <w:br w:type="page"/>
              <w:t>Depth from</w:t>
            </w:r>
          </w:p>
          <w:p w:rsidR="0058444F" w:rsidRDefault="0058444F" w:rsidP="002D57EA">
            <w:pPr>
              <w:pStyle w:val="Tableheadingrow"/>
            </w:pPr>
            <w:r>
              <w:t>(m below surface)</w:t>
            </w:r>
          </w:p>
        </w:tc>
        <w:tc>
          <w:tcPr>
            <w:tcW w:w="1418" w:type="dxa"/>
          </w:tcPr>
          <w:p w:rsidR="0058444F" w:rsidRDefault="0058444F" w:rsidP="002D57EA">
            <w:pPr>
              <w:pStyle w:val="Tableheadingrow"/>
            </w:pPr>
            <w:r>
              <w:t>Depth to</w:t>
            </w:r>
          </w:p>
          <w:p w:rsidR="0058444F" w:rsidRDefault="0058444F" w:rsidP="002D57EA">
            <w:pPr>
              <w:pStyle w:val="Tableheadingrow"/>
            </w:pPr>
            <w:r>
              <w:t>(m below surface)</w:t>
            </w:r>
          </w:p>
        </w:tc>
        <w:tc>
          <w:tcPr>
            <w:tcW w:w="1701" w:type="dxa"/>
          </w:tcPr>
          <w:p w:rsidR="0058444F" w:rsidRDefault="0058444F" w:rsidP="002D57EA">
            <w:pPr>
              <w:pStyle w:val="Tableheadingrow"/>
            </w:pPr>
            <w:r>
              <w:t>sediment type</w:t>
            </w:r>
          </w:p>
        </w:tc>
        <w:tc>
          <w:tcPr>
            <w:tcW w:w="1559" w:type="dxa"/>
          </w:tcPr>
          <w:p w:rsidR="0058444F" w:rsidRDefault="0058444F" w:rsidP="002D57EA">
            <w:pPr>
              <w:pStyle w:val="Tableheadingrow"/>
            </w:pPr>
            <w:r>
              <w:t>Colour</w:t>
            </w:r>
          </w:p>
        </w:tc>
        <w:tc>
          <w:tcPr>
            <w:tcW w:w="3177" w:type="dxa"/>
          </w:tcPr>
          <w:p w:rsidR="0058444F" w:rsidRDefault="0058444F" w:rsidP="002D57EA">
            <w:pPr>
              <w:pStyle w:val="Tableheadingrow"/>
            </w:pPr>
            <w:r>
              <w:t>Description</w:t>
            </w:r>
          </w:p>
        </w:tc>
      </w:tr>
      <w:tr w:rsidR="002D57EA" w:rsidTr="002D57EA">
        <w:tc>
          <w:tcPr>
            <w:tcW w:w="1384" w:type="dxa"/>
            <w:vAlign w:val="bottom"/>
          </w:tcPr>
          <w:p w:rsidR="002D57EA" w:rsidRDefault="002D57EA" w:rsidP="002D57EA">
            <w:pPr>
              <w:pStyle w:val="Tabletext"/>
            </w:pPr>
            <w:r>
              <w:t>0</w:t>
            </w:r>
          </w:p>
        </w:tc>
        <w:tc>
          <w:tcPr>
            <w:tcW w:w="1418" w:type="dxa"/>
            <w:vAlign w:val="bottom"/>
          </w:tcPr>
          <w:p w:rsidR="002D57EA" w:rsidRDefault="002D57EA" w:rsidP="002D57EA">
            <w:pPr>
              <w:pStyle w:val="Tabletext"/>
            </w:pPr>
            <w:r>
              <w:t>3</w:t>
            </w:r>
          </w:p>
        </w:tc>
        <w:tc>
          <w:tcPr>
            <w:tcW w:w="1701" w:type="dxa"/>
            <w:vAlign w:val="bottom"/>
          </w:tcPr>
          <w:p w:rsidR="002D57EA" w:rsidRDefault="002D57EA" w:rsidP="002D57EA">
            <w:pPr>
              <w:pStyle w:val="Tabletext"/>
            </w:pPr>
            <w:r>
              <w:t>Sand</w:t>
            </w:r>
          </w:p>
        </w:tc>
        <w:tc>
          <w:tcPr>
            <w:tcW w:w="1559" w:type="dxa"/>
            <w:vAlign w:val="bottom"/>
          </w:tcPr>
          <w:p w:rsidR="002D57EA" w:rsidRDefault="002D57EA" w:rsidP="002D57EA">
            <w:pPr>
              <w:pStyle w:val="Tabletext"/>
            </w:pPr>
            <w:r>
              <w:t>Red</w:t>
            </w:r>
          </w:p>
        </w:tc>
        <w:tc>
          <w:tcPr>
            <w:tcW w:w="3177" w:type="dxa"/>
            <w:vAlign w:val="bottom"/>
          </w:tcPr>
          <w:p w:rsidR="002D57EA" w:rsidRDefault="002D57EA" w:rsidP="002D57EA">
            <w:pPr>
              <w:pStyle w:val="Tabletext"/>
            </w:pPr>
            <w:r>
              <w:t>Iron stained quartz with small sandstone fragments</w:t>
            </w:r>
          </w:p>
        </w:tc>
      </w:tr>
      <w:tr w:rsidR="002D57EA" w:rsidTr="002D57EA">
        <w:tc>
          <w:tcPr>
            <w:tcW w:w="1384" w:type="dxa"/>
            <w:vAlign w:val="bottom"/>
          </w:tcPr>
          <w:p w:rsidR="002D57EA" w:rsidRDefault="002D57EA" w:rsidP="002D57EA">
            <w:pPr>
              <w:pStyle w:val="Tabletext"/>
            </w:pPr>
            <w:r>
              <w:t>3</w:t>
            </w:r>
          </w:p>
        </w:tc>
        <w:tc>
          <w:tcPr>
            <w:tcW w:w="1418" w:type="dxa"/>
            <w:vAlign w:val="bottom"/>
          </w:tcPr>
          <w:p w:rsidR="002D57EA" w:rsidRDefault="002D57EA" w:rsidP="002D57EA">
            <w:pPr>
              <w:pStyle w:val="Tabletext"/>
            </w:pPr>
            <w:r>
              <w:t>6</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Pink</w:t>
            </w:r>
          </w:p>
        </w:tc>
        <w:tc>
          <w:tcPr>
            <w:tcW w:w="3177" w:type="dxa"/>
            <w:vAlign w:val="bottom"/>
          </w:tcPr>
          <w:p w:rsidR="002D57EA" w:rsidRDefault="002D57EA" w:rsidP="002D57EA">
            <w:pPr>
              <w:pStyle w:val="Tabletext"/>
            </w:pPr>
            <w:r>
              <w:t>Clay with poorly sorted quartz, feldspar and fragments of rock chips</w:t>
            </w:r>
          </w:p>
        </w:tc>
      </w:tr>
      <w:tr w:rsidR="002D57EA" w:rsidTr="002D57EA">
        <w:tc>
          <w:tcPr>
            <w:tcW w:w="1384" w:type="dxa"/>
            <w:vAlign w:val="bottom"/>
          </w:tcPr>
          <w:p w:rsidR="002D57EA" w:rsidRDefault="002D57EA" w:rsidP="002D57EA">
            <w:pPr>
              <w:pStyle w:val="Tabletext"/>
            </w:pPr>
            <w:r>
              <w:t>6</w:t>
            </w:r>
          </w:p>
        </w:tc>
        <w:tc>
          <w:tcPr>
            <w:tcW w:w="1418" w:type="dxa"/>
            <w:vAlign w:val="bottom"/>
          </w:tcPr>
          <w:p w:rsidR="002D57EA" w:rsidRDefault="002D57EA" w:rsidP="002D57EA">
            <w:pPr>
              <w:pStyle w:val="Tabletext"/>
            </w:pPr>
            <w:r>
              <w:t>18</w:t>
            </w:r>
          </w:p>
        </w:tc>
        <w:tc>
          <w:tcPr>
            <w:tcW w:w="1701" w:type="dxa"/>
            <w:vAlign w:val="bottom"/>
          </w:tcPr>
          <w:p w:rsidR="002D57EA" w:rsidRDefault="002D57EA" w:rsidP="002D57EA">
            <w:pPr>
              <w:pStyle w:val="Tabletext"/>
            </w:pPr>
            <w:r>
              <w:t>Sand</w:t>
            </w:r>
          </w:p>
        </w:tc>
        <w:tc>
          <w:tcPr>
            <w:tcW w:w="1559" w:type="dxa"/>
            <w:vAlign w:val="bottom"/>
          </w:tcPr>
          <w:p w:rsidR="002D57EA" w:rsidRDefault="002D57EA" w:rsidP="002D57EA">
            <w:pPr>
              <w:pStyle w:val="Tabletext"/>
            </w:pPr>
            <w:r>
              <w:t>Pink/ brown</w:t>
            </w:r>
          </w:p>
        </w:tc>
        <w:tc>
          <w:tcPr>
            <w:tcW w:w="3177" w:type="dxa"/>
            <w:vAlign w:val="bottom"/>
          </w:tcPr>
          <w:p w:rsidR="002D57EA" w:rsidRDefault="002D57EA" w:rsidP="002D57EA">
            <w:pPr>
              <w:pStyle w:val="Tabletext"/>
            </w:pPr>
            <w:r>
              <w:t>Mostly very fine-grained iron stained sandstone with some larger quartz</w:t>
            </w:r>
          </w:p>
        </w:tc>
      </w:tr>
      <w:tr w:rsidR="002D57EA" w:rsidTr="002D57EA">
        <w:tc>
          <w:tcPr>
            <w:tcW w:w="1384" w:type="dxa"/>
            <w:vAlign w:val="bottom"/>
          </w:tcPr>
          <w:p w:rsidR="002D57EA" w:rsidRDefault="002D57EA" w:rsidP="002D57EA">
            <w:pPr>
              <w:pStyle w:val="Tabletext"/>
            </w:pPr>
            <w:r>
              <w:t>18</w:t>
            </w:r>
          </w:p>
        </w:tc>
        <w:tc>
          <w:tcPr>
            <w:tcW w:w="1418" w:type="dxa"/>
            <w:vAlign w:val="bottom"/>
          </w:tcPr>
          <w:p w:rsidR="002D57EA" w:rsidRDefault="002D57EA" w:rsidP="002D57EA">
            <w:pPr>
              <w:pStyle w:val="Tabletext"/>
            </w:pPr>
            <w:r>
              <w:t>24</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Yellow/ brown</w:t>
            </w:r>
          </w:p>
        </w:tc>
        <w:tc>
          <w:tcPr>
            <w:tcW w:w="3177" w:type="dxa"/>
            <w:vAlign w:val="bottom"/>
          </w:tcPr>
          <w:p w:rsidR="002D57EA" w:rsidRDefault="002D57EA" w:rsidP="002D57EA">
            <w:pPr>
              <w:pStyle w:val="Tabletext"/>
            </w:pPr>
            <w:r>
              <w:t>As above with clay</w:t>
            </w:r>
          </w:p>
        </w:tc>
      </w:tr>
      <w:tr w:rsidR="002D57EA" w:rsidTr="002D57EA">
        <w:tc>
          <w:tcPr>
            <w:tcW w:w="1384" w:type="dxa"/>
            <w:vAlign w:val="bottom"/>
          </w:tcPr>
          <w:p w:rsidR="002D57EA" w:rsidRDefault="002D57EA" w:rsidP="002D57EA">
            <w:pPr>
              <w:pStyle w:val="Tabletext"/>
            </w:pPr>
            <w:r>
              <w:t>24</w:t>
            </w:r>
          </w:p>
        </w:tc>
        <w:tc>
          <w:tcPr>
            <w:tcW w:w="1418" w:type="dxa"/>
            <w:vAlign w:val="bottom"/>
          </w:tcPr>
          <w:p w:rsidR="002D57EA" w:rsidRDefault="002D57EA" w:rsidP="002D57EA">
            <w:pPr>
              <w:pStyle w:val="Tabletext"/>
            </w:pPr>
            <w:r>
              <w:t>27</w:t>
            </w:r>
          </w:p>
        </w:tc>
        <w:tc>
          <w:tcPr>
            <w:tcW w:w="1701" w:type="dxa"/>
            <w:vAlign w:val="bottom"/>
          </w:tcPr>
          <w:p w:rsidR="002D57EA" w:rsidRDefault="002D57EA" w:rsidP="002D57EA">
            <w:pPr>
              <w:pStyle w:val="Tabletext"/>
            </w:pPr>
            <w:r>
              <w:t>Sand</w:t>
            </w:r>
          </w:p>
        </w:tc>
        <w:tc>
          <w:tcPr>
            <w:tcW w:w="1559" w:type="dxa"/>
            <w:vAlign w:val="bottom"/>
          </w:tcPr>
          <w:p w:rsidR="002D57EA" w:rsidRDefault="002D57EA" w:rsidP="002D57EA">
            <w:pPr>
              <w:pStyle w:val="Tabletext"/>
            </w:pPr>
            <w:r>
              <w:t>Pink/ brown</w:t>
            </w:r>
          </w:p>
        </w:tc>
        <w:tc>
          <w:tcPr>
            <w:tcW w:w="3177" w:type="dxa"/>
            <w:vAlign w:val="bottom"/>
          </w:tcPr>
          <w:p w:rsidR="002D57EA" w:rsidRDefault="002D57EA" w:rsidP="002D57EA">
            <w:pPr>
              <w:pStyle w:val="Tabletext"/>
            </w:pPr>
            <w:r>
              <w:t>Mostly very fine grain iron stained sandstone with some larger white quartz</w:t>
            </w:r>
          </w:p>
        </w:tc>
      </w:tr>
      <w:tr w:rsidR="002D57EA" w:rsidTr="002D57EA">
        <w:tc>
          <w:tcPr>
            <w:tcW w:w="1384" w:type="dxa"/>
            <w:vAlign w:val="bottom"/>
          </w:tcPr>
          <w:p w:rsidR="002D57EA" w:rsidRDefault="002D57EA" w:rsidP="002D57EA">
            <w:pPr>
              <w:pStyle w:val="Tabletext"/>
            </w:pPr>
            <w:r>
              <w:t>27</w:t>
            </w:r>
          </w:p>
        </w:tc>
        <w:tc>
          <w:tcPr>
            <w:tcW w:w="1418" w:type="dxa"/>
            <w:vAlign w:val="bottom"/>
          </w:tcPr>
          <w:p w:rsidR="002D57EA" w:rsidRDefault="002D57EA" w:rsidP="002D57EA">
            <w:pPr>
              <w:pStyle w:val="Tabletext"/>
            </w:pPr>
            <w:r>
              <w:t>30</w:t>
            </w:r>
          </w:p>
        </w:tc>
        <w:tc>
          <w:tcPr>
            <w:tcW w:w="1701" w:type="dxa"/>
            <w:vAlign w:val="bottom"/>
          </w:tcPr>
          <w:p w:rsidR="002D57EA" w:rsidRDefault="002D57EA" w:rsidP="002D57EA">
            <w:pPr>
              <w:pStyle w:val="Tabletext"/>
            </w:pPr>
            <w:r>
              <w:t>Sand</w:t>
            </w:r>
          </w:p>
        </w:tc>
        <w:tc>
          <w:tcPr>
            <w:tcW w:w="1559" w:type="dxa"/>
            <w:vAlign w:val="bottom"/>
          </w:tcPr>
          <w:p w:rsidR="002D57EA" w:rsidRDefault="002D57EA" w:rsidP="002D57EA">
            <w:pPr>
              <w:pStyle w:val="Tabletext"/>
            </w:pPr>
            <w:r>
              <w:t>light brown</w:t>
            </w:r>
          </w:p>
        </w:tc>
        <w:tc>
          <w:tcPr>
            <w:tcW w:w="3177" w:type="dxa"/>
            <w:vAlign w:val="bottom"/>
          </w:tcPr>
          <w:p w:rsidR="002D57EA" w:rsidRDefault="002D57EA" w:rsidP="002D57EA">
            <w:pPr>
              <w:pStyle w:val="Tabletext"/>
            </w:pPr>
            <w:r>
              <w:t xml:space="preserve">High quartz content </w:t>
            </w:r>
          </w:p>
        </w:tc>
      </w:tr>
      <w:tr w:rsidR="002D57EA" w:rsidTr="002D57EA">
        <w:tc>
          <w:tcPr>
            <w:tcW w:w="1384" w:type="dxa"/>
            <w:vAlign w:val="bottom"/>
          </w:tcPr>
          <w:p w:rsidR="002D57EA" w:rsidRDefault="002D57EA" w:rsidP="002D57EA">
            <w:pPr>
              <w:pStyle w:val="Tabletext"/>
            </w:pPr>
            <w:r>
              <w:t>30</w:t>
            </w:r>
          </w:p>
        </w:tc>
        <w:tc>
          <w:tcPr>
            <w:tcW w:w="1418" w:type="dxa"/>
            <w:vAlign w:val="bottom"/>
          </w:tcPr>
          <w:p w:rsidR="002D57EA" w:rsidRDefault="002D57EA" w:rsidP="002D57EA">
            <w:pPr>
              <w:pStyle w:val="Tabletext"/>
            </w:pPr>
            <w:r>
              <w:t>33</w:t>
            </w:r>
          </w:p>
        </w:tc>
        <w:tc>
          <w:tcPr>
            <w:tcW w:w="1701" w:type="dxa"/>
            <w:vAlign w:val="bottom"/>
          </w:tcPr>
          <w:p w:rsidR="002D57EA" w:rsidRDefault="002D57EA" w:rsidP="002D57EA">
            <w:pPr>
              <w:pStyle w:val="Tabletext"/>
            </w:pPr>
            <w:r>
              <w:t>Sand</w:t>
            </w:r>
          </w:p>
        </w:tc>
        <w:tc>
          <w:tcPr>
            <w:tcW w:w="1559" w:type="dxa"/>
            <w:vAlign w:val="bottom"/>
          </w:tcPr>
          <w:p w:rsidR="002D57EA" w:rsidRDefault="002D57EA" w:rsidP="002D57EA">
            <w:pPr>
              <w:pStyle w:val="Tabletext"/>
            </w:pPr>
            <w:r>
              <w:t>Pink/ brown</w:t>
            </w:r>
          </w:p>
        </w:tc>
        <w:tc>
          <w:tcPr>
            <w:tcW w:w="3177" w:type="dxa"/>
            <w:vAlign w:val="bottom"/>
          </w:tcPr>
          <w:p w:rsidR="002D57EA" w:rsidRDefault="002D57EA" w:rsidP="002D57EA">
            <w:pPr>
              <w:pStyle w:val="Tabletext"/>
            </w:pPr>
            <w:r>
              <w:t>High quartz content with red stained grains</w:t>
            </w:r>
          </w:p>
        </w:tc>
      </w:tr>
      <w:tr w:rsidR="002D57EA" w:rsidTr="002D57EA">
        <w:tc>
          <w:tcPr>
            <w:tcW w:w="1384" w:type="dxa"/>
            <w:vAlign w:val="bottom"/>
          </w:tcPr>
          <w:p w:rsidR="002D57EA" w:rsidRDefault="002D57EA" w:rsidP="002D57EA">
            <w:pPr>
              <w:pStyle w:val="Tabletext"/>
            </w:pPr>
            <w:r>
              <w:t>33</w:t>
            </w:r>
          </w:p>
        </w:tc>
        <w:tc>
          <w:tcPr>
            <w:tcW w:w="1418" w:type="dxa"/>
            <w:vAlign w:val="bottom"/>
          </w:tcPr>
          <w:p w:rsidR="002D57EA" w:rsidRDefault="002D57EA" w:rsidP="002D57EA">
            <w:pPr>
              <w:pStyle w:val="Tabletext"/>
            </w:pPr>
            <w:r>
              <w:t>45</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Pink/ brown</w:t>
            </w:r>
          </w:p>
        </w:tc>
        <w:tc>
          <w:tcPr>
            <w:tcW w:w="3177" w:type="dxa"/>
            <w:vAlign w:val="bottom"/>
          </w:tcPr>
          <w:p w:rsidR="002D57EA" w:rsidRDefault="002D57EA" w:rsidP="002D57EA">
            <w:pPr>
              <w:pStyle w:val="Tabletext"/>
            </w:pPr>
            <w:r>
              <w:t>High quartz content with red stained grains, clay washes out easily</w:t>
            </w:r>
          </w:p>
        </w:tc>
      </w:tr>
      <w:tr w:rsidR="002D57EA" w:rsidTr="002D57EA">
        <w:tc>
          <w:tcPr>
            <w:tcW w:w="1384" w:type="dxa"/>
            <w:vAlign w:val="bottom"/>
          </w:tcPr>
          <w:p w:rsidR="002D57EA" w:rsidRDefault="002D57EA" w:rsidP="002D57EA">
            <w:pPr>
              <w:pStyle w:val="Tabletext"/>
            </w:pPr>
            <w:r>
              <w:t>45</w:t>
            </w:r>
          </w:p>
        </w:tc>
        <w:tc>
          <w:tcPr>
            <w:tcW w:w="1418" w:type="dxa"/>
            <w:vAlign w:val="bottom"/>
          </w:tcPr>
          <w:p w:rsidR="002D57EA" w:rsidRDefault="002D57EA" w:rsidP="002D57EA">
            <w:pPr>
              <w:pStyle w:val="Tabletext"/>
            </w:pPr>
            <w:r>
              <w:t>51</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Pink/ brown</w:t>
            </w:r>
          </w:p>
        </w:tc>
        <w:tc>
          <w:tcPr>
            <w:tcW w:w="3177" w:type="dxa"/>
            <w:vAlign w:val="bottom"/>
          </w:tcPr>
          <w:p w:rsidR="002D57EA" w:rsidRDefault="002D57EA" w:rsidP="002D57EA">
            <w:pPr>
              <w:pStyle w:val="Tabletext"/>
            </w:pPr>
            <w:r>
              <w:t>High quartz content with red stained grains, clay washes out easily</w:t>
            </w:r>
          </w:p>
        </w:tc>
      </w:tr>
      <w:tr w:rsidR="002D57EA" w:rsidTr="002D57EA">
        <w:tc>
          <w:tcPr>
            <w:tcW w:w="1384" w:type="dxa"/>
            <w:vAlign w:val="bottom"/>
          </w:tcPr>
          <w:p w:rsidR="002D57EA" w:rsidRDefault="002D57EA" w:rsidP="002D57EA">
            <w:pPr>
              <w:pStyle w:val="Tabletext"/>
            </w:pPr>
            <w:r>
              <w:t>51</w:t>
            </w:r>
          </w:p>
        </w:tc>
        <w:tc>
          <w:tcPr>
            <w:tcW w:w="1418" w:type="dxa"/>
            <w:vAlign w:val="bottom"/>
          </w:tcPr>
          <w:p w:rsidR="002D57EA" w:rsidRDefault="002D57EA" w:rsidP="002D57EA">
            <w:pPr>
              <w:pStyle w:val="Tabletext"/>
            </w:pPr>
            <w:r>
              <w:t>60</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Yellow/ brown</w:t>
            </w:r>
          </w:p>
        </w:tc>
        <w:tc>
          <w:tcPr>
            <w:tcW w:w="3177" w:type="dxa"/>
            <w:vAlign w:val="bottom"/>
          </w:tcPr>
          <w:p w:rsidR="002D57EA" w:rsidRDefault="002D57EA" w:rsidP="002D57EA">
            <w:pPr>
              <w:pStyle w:val="Tabletext"/>
            </w:pPr>
            <w:r>
              <w:t>Rock fragments, quartz and clay all mixed together</w:t>
            </w:r>
          </w:p>
        </w:tc>
      </w:tr>
      <w:tr w:rsidR="002D57EA" w:rsidTr="002D57EA">
        <w:tc>
          <w:tcPr>
            <w:tcW w:w="1384" w:type="dxa"/>
            <w:vAlign w:val="bottom"/>
          </w:tcPr>
          <w:p w:rsidR="002D57EA" w:rsidRDefault="002D57EA" w:rsidP="002D57EA">
            <w:pPr>
              <w:pStyle w:val="Tabletext"/>
            </w:pPr>
            <w:r>
              <w:t>60</w:t>
            </w:r>
          </w:p>
        </w:tc>
        <w:tc>
          <w:tcPr>
            <w:tcW w:w="1418" w:type="dxa"/>
            <w:vAlign w:val="bottom"/>
          </w:tcPr>
          <w:p w:rsidR="002D57EA" w:rsidRDefault="002D57EA" w:rsidP="002D57EA">
            <w:pPr>
              <w:pStyle w:val="Tabletext"/>
            </w:pPr>
            <w:r>
              <w:t>63</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Pink/ brown</w:t>
            </w:r>
          </w:p>
        </w:tc>
        <w:tc>
          <w:tcPr>
            <w:tcW w:w="3177" w:type="dxa"/>
            <w:vAlign w:val="bottom"/>
          </w:tcPr>
          <w:p w:rsidR="002D57EA" w:rsidRDefault="002D57EA" w:rsidP="002D57EA">
            <w:pPr>
              <w:pStyle w:val="Tabletext"/>
            </w:pPr>
            <w:r>
              <w:t>Mostly very fine grain iron stained sandstone with occ. larger quartz</w:t>
            </w:r>
            <w:r w:rsidR="00B475B8">
              <w:t xml:space="preserve"> </w:t>
            </w:r>
            <w:r>
              <w:t>all mixed with clay</w:t>
            </w:r>
          </w:p>
        </w:tc>
      </w:tr>
      <w:tr w:rsidR="002D57EA" w:rsidTr="002D57EA">
        <w:tc>
          <w:tcPr>
            <w:tcW w:w="1384" w:type="dxa"/>
            <w:vAlign w:val="bottom"/>
          </w:tcPr>
          <w:p w:rsidR="002D57EA" w:rsidRDefault="002D57EA" w:rsidP="002D57EA">
            <w:pPr>
              <w:pStyle w:val="Tabletext"/>
            </w:pPr>
            <w:r>
              <w:t>63</w:t>
            </w:r>
          </w:p>
        </w:tc>
        <w:tc>
          <w:tcPr>
            <w:tcW w:w="1418" w:type="dxa"/>
            <w:vAlign w:val="bottom"/>
          </w:tcPr>
          <w:p w:rsidR="002D57EA" w:rsidRDefault="002D57EA" w:rsidP="002D57EA">
            <w:pPr>
              <w:pStyle w:val="Tabletext"/>
            </w:pPr>
            <w:r>
              <w:t>69</w:t>
            </w:r>
          </w:p>
        </w:tc>
        <w:tc>
          <w:tcPr>
            <w:tcW w:w="1701" w:type="dxa"/>
            <w:vAlign w:val="bottom"/>
          </w:tcPr>
          <w:p w:rsidR="002D57EA" w:rsidRDefault="002D57EA" w:rsidP="002D57EA">
            <w:pPr>
              <w:pStyle w:val="Tabletext"/>
            </w:pPr>
            <w:r>
              <w:t>Silty sand</w:t>
            </w:r>
          </w:p>
        </w:tc>
        <w:tc>
          <w:tcPr>
            <w:tcW w:w="1559" w:type="dxa"/>
            <w:vAlign w:val="bottom"/>
          </w:tcPr>
          <w:p w:rsidR="002D57EA" w:rsidRDefault="002D57EA" w:rsidP="002D57EA">
            <w:pPr>
              <w:pStyle w:val="Tabletext"/>
            </w:pPr>
            <w:r>
              <w:t>Pink/ brown</w:t>
            </w:r>
          </w:p>
        </w:tc>
        <w:tc>
          <w:tcPr>
            <w:tcW w:w="3177" w:type="dxa"/>
            <w:vAlign w:val="bottom"/>
          </w:tcPr>
          <w:p w:rsidR="002D57EA" w:rsidRDefault="002D57EA" w:rsidP="002D57EA">
            <w:pPr>
              <w:pStyle w:val="Tabletext"/>
            </w:pPr>
            <w:r>
              <w:t>Iron stained quartz with small sandstone fragments</w:t>
            </w:r>
          </w:p>
        </w:tc>
      </w:tr>
      <w:tr w:rsidR="002D57EA" w:rsidTr="002D57EA">
        <w:tc>
          <w:tcPr>
            <w:tcW w:w="1384" w:type="dxa"/>
            <w:vAlign w:val="bottom"/>
          </w:tcPr>
          <w:p w:rsidR="002D57EA" w:rsidRDefault="002D57EA" w:rsidP="002D57EA">
            <w:pPr>
              <w:pStyle w:val="Tabletext"/>
            </w:pPr>
            <w:r>
              <w:t>69</w:t>
            </w:r>
          </w:p>
        </w:tc>
        <w:tc>
          <w:tcPr>
            <w:tcW w:w="1418" w:type="dxa"/>
            <w:vAlign w:val="bottom"/>
          </w:tcPr>
          <w:p w:rsidR="002D57EA" w:rsidRDefault="002D57EA" w:rsidP="002D57EA">
            <w:pPr>
              <w:pStyle w:val="Tabletext"/>
            </w:pPr>
            <w:r>
              <w:t>72</w:t>
            </w:r>
          </w:p>
        </w:tc>
        <w:tc>
          <w:tcPr>
            <w:tcW w:w="1701" w:type="dxa"/>
            <w:vAlign w:val="bottom"/>
          </w:tcPr>
          <w:p w:rsidR="002D57EA" w:rsidRDefault="002D57EA" w:rsidP="002D57EA">
            <w:pPr>
              <w:pStyle w:val="Tabletext"/>
            </w:pPr>
            <w:r>
              <w:t>Sand</w:t>
            </w:r>
          </w:p>
        </w:tc>
        <w:tc>
          <w:tcPr>
            <w:tcW w:w="1559" w:type="dxa"/>
            <w:vAlign w:val="bottom"/>
          </w:tcPr>
          <w:p w:rsidR="002D57EA" w:rsidRDefault="002D57EA" w:rsidP="002D57EA">
            <w:pPr>
              <w:pStyle w:val="Tabletext"/>
            </w:pPr>
            <w:r>
              <w:t>Pink/ brown</w:t>
            </w:r>
          </w:p>
        </w:tc>
        <w:tc>
          <w:tcPr>
            <w:tcW w:w="3177" w:type="dxa"/>
            <w:vAlign w:val="bottom"/>
          </w:tcPr>
          <w:p w:rsidR="002D57EA" w:rsidRDefault="002D57EA" w:rsidP="002D57EA">
            <w:pPr>
              <w:pStyle w:val="Tabletext"/>
            </w:pPr>
            <w:r>
              <w:t>Iron stained quartz with small sandstone fragments</w:t>
            </w:r>
          </w:p>
        </w:tc>
      </w:tr>
      <w:tr w:rsidR="002D57EA" w:rsidTr="002D57EA">
        <w:tc>
          <w:tcPr>
            <w:tcW w:w="1384" w:type="dxa"/>
            <w:vAlign w:val="bottom"/>
          </w:tcPr>
          <w:p w:rsidR="002D57EA" w:rsidRDefault="002D57EA" w:rsidP="002D57EA">
            <w:pPr>
              <w:pStyle w:val="Tabletext"/>
            </w:pPr>
            <w:r>
              <w:t>72</w:t>
            </w:r>
          </w:p>
        </w:tc>
        <w:tc>
          <w:tcPr>
            <w:tcW w:w="1418" w:type="dxa"/>
            <w:vAlign w:val="bottom"/>
          </w:tcPr>
          <w:p w:rsidR="002D57EA" w:rsidRDefault="002D57EA" w:rsidP="002D57EA">
            <w:pPr>
              <w:pStyle w:val="Tabletext"/>
            </w:pPr>
            <w:r>
              <w:t>78</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Pink/ brown</w:t>
            </w:r>
          </w:p>
        </w:tc>
        <w:tc>
          <w:tcPr>
            <w:tcW w:w="3177" w:type="dxa"/>
            <w:vAlign w:val="bottom"/>
          </w:tcPr>
          <w:p w:rsidR="002D57EA" w:rsidRDefault="002D57EA" w:rsidP="002D57EA">
            <w:pPr>
              <w:pStyle w:val="Tabletext"/>
            </w:pPr>
            <w:r>
              <w:t>Quartz with fragments of fine grained sandstone and clay</w:t>
            </w:r>
          </w:p>
        </w:tc>
      </w:tr>
      <w:tr w:rsidR="002D57EA" w:rsidTr="002D57EA">
        <w:tc>
          <w:tcPr>
            <w:tcW w:w="1384" w:type="dxa"/>
            <w:vAlign w:val="bottom"/>
          </w:tcPr>
          <w:p w:rsidR="002D57EA" w:rsidRDefault="002D57EA" w:rsidP="002D57EA">
            <w:pPr>
              <w:pStyle w:val="Tabletext"/>
            </w:pPr>
            <w:r>
              <w:t>78</w:t>
            </w:r>
          </w:p>
        </w:tc>
        <w:tc>
          <w:tcPr>
            <w:tcW w:w="1418" w:type="dxa"/>
            <w:vAlign w:val="bottom"/>
          </w:tcPr>
          <w:p w:rsidR="002D57EA" w:rsidRDefault="002D57EA" w:rsidP="002D57EA">
            <w:pPr>
              <w:pStyle w:val="Tabletext"/>
            </w:pPr>
            <w:r>
              <w:t>84</w:t>
            </w:r>
          </w:p>
        </w:tc>
        <w:tc>
          <w:tcPr>
            <w:tcW w:w="1701" w:type="dxa"/>
            <w:vAlign w:val="bottom"/>
          </w:tcPr>
          <w:p w:rsidR="002D57EA" w:rsidRDefault="002D57EA" w:rsidP="002D57EA">
            <w:pPr>
              <w:pStyle w:val="Tabletext"/>
            </w:pPr>
            <w:r>
              <w:t>Silty sand</w:t>
            </w:r>
          </w:p>
        </w:tc>
        <w:tc>
          <w:tcPr>
            <w:tcW w:w="1559" w:type="dxa"/>
            <w:vAlign w:val="bottom"/>
          </w:tcPr>
          <w:p w:rsidR="002D57EA" w:rsidRDefault="002D57EA" w:rsidP="002D57EA">
            <w:pPr>
              <w:pStyle w:val="Tabletext"/>
            </w:pPr>
            <w:r>
              <w:t>Pink/ brown</w:t>
            </w:r>
          </w:p>
        </w:tc>
        <w:tc>
          <w:tcPr>
            <w:tcW w:w="3177" w:type="dxa"/>
            <w:vAlign w:val="bottom"/>
          </w:tcPr>
          <w:p w:rsidR="002D57EA" w:rsidRDefault="002D57EA" w:rsidP="002D57EA">
            <w:pPr>
              <w:pStyle w:val="Tabletext"/>
            </w:pPr>
            <w:r>
              <w:t>As above but more coarse grains and fewer rock fragments</w:t>
            </w:r>
          </w:p>
        </w:tc>
      </w:tr>
      <w:tr w:rsidR="002D57EA" w:rsidTr="002D57EA">
        <w:tc>
          <w:tcPr>
            <w:tcW w:w="1384" w:type="dxa"/>
            <w:vAlign w:val="bottom"/>
          </w:tcPr>
          <w:p w:rsidR="002D57EA" w:rsidRDefault="002D57EA" w:rsidP="002D57EA">
            <w:pPr>
              <w:pStyle w:val="Tabletext"/>
            </w:pPr>
            <w:r>
              <w:t>84</w:t>
            </w:r>
          </w:p>
        </w:tc>
        <w:tc>
          <w:tcPr>
            <w:tcW w:w="1418" w:type="dxa"/>
            <w:vAlign w:val="bottom"/>
          </w:tcPr>
          <w:p w:rsidR="002D57EA" w:rsidRDefault="002D57EA" w:rsidP="002D57EA">
            <w:pPr>
              <w:pStyle w:val="Tabletext"/>
            </w:pPr>
            <w:r>
              <w:t>87</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As above with more clay</w:t>
            </w:r>
          </w:p>
        </w:tc>
      </w:tr>
      <w:tr w:rsidR="002D57EA" w:rsidTr="002D57EA">
        <w:tc>
          <w:tcPr>
            <w:tcW w:w="1384" w:type="dxa"/>
            <w:vAlign w:val="bottom"/>
          </w:tcPr>
          <w:p w:rsidR="002D57EA" w:rsidRDefault="002D57EA" w:rsidP="002D57EA">
            <w:pPr>
              <w:pStyle w:val="Tabletext"/>
            </w:pPr>
            <w:r>
              <w:t>87</w:t>
            </w:r>
          </w:p>
        </w:tc>
        <w:tc>
          <w:tcPr>
            <w:tcW w:w="1418" w:type="dxa"/>
            <w:vAlign w:val="bottom"/>
          </w:tcPr>
          <w:p w:rsidR="002D57EA" w:rsidRDefault="002D57EA" w:rsidP="002D57EA">
            <w:pPr>
              <w:pStyle w:val="Tabletext"/>
            </w:pPr>
            <w:r>
              <w:t>96</w:t>
            </w:r>
          </w:p>
        </w:tc>
        <w:tc>
          <w:tcPr>
            <w:tcW w:w="1701" w:type="dxa"/>
            <w:vAlign w:val="bottom"/>
          </w:tcPr>
          <w:p w:rsidR="002D57EA" w:rsidRDefault="002D57EA" w:rsidP="002D57EA">
            <w:pPr>
              <w:pStyle w:val="Tabletext"/>
            </w:pPr>
            <w:r>
              <w:t>Sandy Clay</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Mostly silty clay with occ. Larger grains</w:t>
            </w:r>
          </w:p>
        </w:tc>
      </w:tr>
      <w:tr w:rsidR="002D57EA" w:rsidTr="002D57EA">
        <w:tc>
          <w:tcPr>
            <w:tcW w:w="1384" w:type="dxa"/>
            <w:vAlign w:val="bottom"/>
          </w:tcPr>
          <w:p w:rsidR="002D57EA" w:rsidRDefault="002D57EA" w:rsidP="002D57EA">
            <w:pPr>
              <w:pStyle w:val="Tabletext"/>
            </w:pPr>
            <w:r>
              <w:t>96</w:t>
            </w:r>
          </w:p>
        </w:tc>
        <w:tc>
          <w:tcPr>
            <w:tcW w:w="1418" w:type="dxa"/>
            <w:vAlign w:val="bottom"/>
          </w:tcPr>
          <w:p w:rsidR="002D57EA" w:rsidRDefault="002D57EA" w:rsidP="002D57EA">
            <w:pPr>
              <w:pStyle w:val="Tabletext"/>
            </w:pPr>
            <w:r>
              <w:t>102</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Silty clay with increasing no. of coarse grains</w:t>
            </w:r>
          </w:p>
        </w:tc>
      </w:tr>
      <w:tr w:rsidR="002D57EA" w:rsidTr="002D57EA">
        <w:tc>
          <w:tcPr>
            <w:tcW w:w="1384" w:type="dxa"/>
            <w:vAlign w:val="bottom"/>
          </w:tcPr>
          <w:p w:rsidR="002D57EA" w:rsidRDefault="002D57EA" w:rsidP="002D57EA">
            <w:pPr>
              <w:pStyle w:val="Tabletext"/>
            </w:pPr>
            <w:r>
              <w:t>102</w:t>
            </w:r>
          </w:p>
        </w:tc>
        <w:tc>
          <w:tcPr>
            <w:tcW w:w="1418" w:type="dxa"/>
            <w:vAlign w:val="bottom"/>
          </w:tcPr>
          <w:p w:rsidR="002D57EA" w:rsidRDefault="002D57EA" w:rsidP="002D57EA">
            <w:pPr>
              <w:pStyle w:val="Tabletext"/>
            </w:pPr>
            <w:r>
              <w:t>108</w:t>
            </w:r>
          </w:p>
        </w:tc>
        <w:tc>
          <w:tcPr>
            <w:tcW w:w="1701" w:type="dxa"/>
            <w:vAlign w:val="bottom"/>
          </w:tcPr>
          <w:p w:rsidR="002D57EA" w:rsidRDefault="002D57EA" w:rsidP="002D57EA">
            <w:pPr>
              <w:pStyle w:val="Tabletext"/>
            </w:pPr>
            <w:r>
              <w:t>Silty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 xml:space="preserve">Mostly quartz </w:t>
            </w:r>
          </w:p>
        </w:tc>
      </w:tr>
      <w:tr w:rsidR="002D57EA" w:rsidTr="002D57EA">
        <w:tc>
          <w:tcPr>
            <w:tcW w:w="1384" w:type="dxa"/>
            <w:vAlign w:val="bottom"/>
          </w:tcPr>
          <w:p w:rsidR="002D57EA" w:rsidRDefault="002D57EA" w:rsidP="002D57EA">
            <w:pPr>
              <w:pStyle w:val="Tabletext"/>
            </w:pPr>
            <w:r>
              <w:t>108</w:t>
            </w:r>
          </w:p>
        </w:tc>
        <w:tc>
          <w:tcPr>
            <w:tcW w:w="1418" w:type="dxa"/>
            <w:vAlign w:val="bottom"/>
          </w:tcPr>
          <w:p w:rsidR="002D57EA" w:rsidRDefault="002D57EA" w:rsidP="002D57EA">
            <w:pPr>
              <w:pStyle w:val="Tabletext"/>
            </w:pPr>
            <w:r>
              <w:t>117</w:t>
            </w:r>
          </w:p>
        </w:tc>
        <w:tc>
          <w:tcPr>
            <w:tcW w:w="1701" w:type="dxa"/>
            <w:vAlign w:val="bottom"/>
          </w:tcPr>
          <w:p w:rsidR="002D57EA" w:rsidRDefault="002D57EA" w:rsidP="002D57EA">
            <w:pPr>
              <w:pStyle w:val="Tabletext"/>
            </w:pPr>
            <w:r>
              <w:t>Silty sand</w:t>
            </w:r>
          </w:p>
        </w:tc>
        <w:tc>
          <w:tcPr>
            <w:tcW w:w="1559" w:type="dxa"/>
            <w:vAlign w:val="bottom"/>
          </w:tcPr>
          <w:p w:rsidR="002D57EA" w:rsidRDefault="002D57EA" w:rsidP="002D57EA">
            <w:pPr>
              <w:pStyle w:val="Tabletext"/>
            </w:pPr>
            <w:r>
              <w:t>Grey</w:t>
            </w:r>
          </w:p>
        </w:tc>
        <w:tc>
          <w:tcPr>
            <w:tcW w:w="3177" w:type="dxa"/>
            <w:vAlign w:val="bottom"/>
          </w:tcPr>
          <w:p w:rsidR="002D57EA" w:rsidRDefault="002D57EA" w:rsidP="002D57EA">
            <w:pPr>
              <w:pStyle w:val="Tabletext"/>
            </w:pPr>
            <w:r>
              <w:t>Fragments of red/purple well consolidated rock - poss. Ferricrete</w:t>
            </w:r>
          </w:p>
        </w:tc>
      </w:tr>
      <w:tr w:rsidR="002D57EA" w:rsidRPr="00354A22" w:rsidTr="002D57EA">
        <w:tc>
          <w:tcPr>
            <w:tcW w:w="1384" w:type="dxa"/>
            <w:vAlign w:val="bottom"/>
          </w:tcPr>
          <w:p w:rsidR="002D57EA" w:rsidRDefault="002D57EA" w:rsidP="002D57EA">
            <w:pPr>
              <w:pStyle w:val="Tabletext"/>
            </w:pPr>
            <w:r>
              <w:t>117</w:t>
            </w:r>
          </w:p>
        </w:tc>
        <w:tc>
          <w:tcPr>
            <w:tcW w:w="1418" w:type="dxa"/>
            <w:vAlign w:val="bottom"/>
          </w:tcPr>
          <w:p w:rsidR="002D57EA" w:rsidRDefault="002D57EA" w:rsidP="002D57EA">
            <w:pPr>
              <w:pStyle w:val="Tabletext"/>
            </w:pPr>
            <w:r>
              <w:t>120</w:t>
            </w:r>
          </w:p>
        </w:tc>
        <w:tc>
          <w:tcPr>
            <w:tcW w:w="1701" w:type="dxa"/>
            <w:vAlign w:val="bottom"/>
          </w:tcPr>
          <w:p w:rsidR="002D57EA" w:rsidRDefault="002D57EA" w:rsidP="002D57EA">
            <w:pPr>
              <w:pStyle w:val="Tabletext"/>
            </w:pPr>
            <w:r>
              <w:t>Mudstone</w:t>
            </w:r>
          </w:p>
        </w:tc>
        <w:tc>
          <w:tcPr>
            <w:tcW w:w="1559" w:type="dxa"/>
            <w:vAlign w:val="bottom"/>
          </w:tcPr>
          <w:p w:rsidR="002D57EA" w:rsidRDefault="002D57EA" w:rsidP="002D57EA">
            <w:pPr>
              <w:pStyle w:val="Tabletext"/>
            </w:pPr>
            <w:r>
              <w:t>Grey</w:t>
            </w:r>
          </w:p>
        </w:tc>
        <w:tc>
          <w:tcPr>
            <w:tcW w:w="3177" w:type="dxa"/>
            <w:vAlign w:val="bottom"/>
          </w:tcPr>
          <w:p w:rsidR="002D57EA" w:rsidRDefault="002D57EA" w:rsidP="002D57EA">
            <w:pPr>
              <w:pStyle w:val="Tabletext"/>
            </w:pPr>
            <w:r>
              <w:t>Mudstone with minor coarse quartz</w:t>
            </w:r>
          </w:p>
        </w:tc>
      </w:tr>
      <w:tr w:rsidR="002D57EA" w:rsidTr="002D57EA">
        <w:tc>
          <w:tcPr>
            <w:tcW w:w="1384" w:type="dxa"/>
            <w:vAlign w:val="bottom"/>
          </w:tcPr>
          <w:p w:rsidR="002D57EA" w:rsidRDefault="002D57EA" w:rsidP="002D57EA">
            <w:pPr>
              <w:pStyle w:val="Tabletext"/>
            </w:pPr>
            <w:r>
              <w:t>120</w:t>
            </w:r>
          </w:p>
        </w:tc>
        <w:tc>
          <w:tcPr>
            <w:tcW w:w="1418" w:type="dxa"/>
            <w:vAlign w:val="bottom"/>
          </w:tcPr>
          <w:p w:rsidR="002D57EA" w:rsidRDefault="002D57EA" w:rsidP="002D57EA">
            <w:pPr>
              <w:pStyle w:val="Tabletext"/>
            </w:pPr>
            <w:r>
              <w:t>126</w:t>
            </w:r>
          </w:p>
        </w:tc>
        <w:tc>
          <w:tcPr>
            <w:tcW w:w="1701" w:type="dxa"/>
            <w:vAlign w:val="bottom"/>
          </w:tcPr>
          <w:p w:rsidR="002D57EA" w:rsidRDefault="002D57EA" w:rsidP="002D57EA">
            <w:pPr>
              <w:pStyle w:val="Tabletext"/>
            </w:pPr>
            <w:r>
              <w:t xml:space="preserve">Sand </w:t>
            </w:r>
          </w:p>
        </w:tc>
        <w:tc>
          <w:tcPr>
            <w:tcW w:w="1559" w:type="dxa"/>
            <w:vAlign w:val="bottom"/>
          </w:tcPr>
          <w:p w:rsidR="002D57EA" w:rsidRDefault="002D57EA" w:rsidP="002D57EA">
            <w:pPr>
              <w:pStyle w:val="Tabletext"/>
            </w:pPr>
            <w:r>
              <w:t>Grey</w:t>
            </w:r>
          </w:p>
        </w:tc>
        <w:tc>
          <w:tcPr>
            <w:tcW w:w="3177" w:type="dxa"/>
            <w:vAlign w:val="bottom"/>
          </w:tcPr>
          <w:p w:rsidR="002D57EA" w:rsidRDefault="002D57EA" w:rsidP="002D57EA">
            <w:pPr>
              <w:pStyle w:val="Tabletext"/>
            </w:pPr>
            <w:r>
              <w:t>Chips of grey and red fine grain sandstone,</w:t>
            </w:r>
            <w:r w:rsidR="00B475B8">
              <w:t xml:space="preserve"> </w:t>
            </w:r>
            <w:r>
              <w:t>quartz stained pink and yellow and clear, feldspar crystals</w:t>
            </w:r>
          </w:p>
        </w:tc>
      </w:tr>
      <w:tr w:rsidR="002D57EA" w:rsidRPr="00354A22" w:rsidTr="002D57EA">
        <w:tc>
          <w:tcPr>
            <w:tcW w:w="1384" w:type="dxa"/>
            <w:vAlign w:val="bottom"/>
          </w:tcPr>
          <w:p w:rsidR="002D57EA" w:rsidRDefault="002D57EA" w:rsidP="002D57EA">
            <w:pPr>
              <w:pStyle w:val="Tabletext"/>
            </w:pPr>
            <w:r>
              <w:t>126</w:t>
            </w:r>
          </w:p>
        </w:tc>
        <w:tc>
          <w:tcPr>
            <w:tcW w:w="1418" w:type="dxa"/>
            <w:vAlign w:val="bottom"/>
          </w:tcPr>
          <w:p w:rsidR="002D57EA" w:rsidRDefault="002D57EA" w:rsidP="002D57EA">
            <w:pPr>
              <w:pStyle w:val="Tabletext"/>
            </w:pPr>
            <w:r>
              <w:t>129</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As above approx. 10% in clay</w:t>
            </w:r>
          </w:p>
        </w:tc>
      </w:tr>
      <w:tr w:rsidR="002D57EA" w:rsidRPr="00354A22" w:rsidTr="002D57EA">
        <w:tc>
          <w:tcPr>
            <w:tcW w:w="1384" w:type="dxa"/>
            <w:vAlign w:val="bottom"/>
          </w:tcPr>
          <w:p w:rsidR="002D57EA" w:rsidRDefault="002D57EA" w:rsidP="002D57EA">
            <w:pPr>
              <w:pStyle w:val="Tabletext"/>
            </w:pPr>
            <w:r>
              <w:t>129</w:t>
            </w:r>
          </w:p>
        </w:tc>
        <w:tc>
          <w:tcPr>
            <w:tcW w:w="1418" w:type="dxa"/>
            <w:vAlign w:val="bottom"/>
          </w:tcPr>
          <w:p w:rsidR="002D57EA" w:rsidRDefault="002D57EA" w:rsidP="002D57EA">
            <w:pPr>
              <w:pStyle w:val="Tabletext"/>
            </w:pPr>
            <w:r>
              <w:t>132</w:t>
            </w:r>
          </w:p>
        </w:tc>
        <w:tc>
          <w:tcPr>
            <w:tcW w:w="1701" w:type="dxa"/>
            <w:vAlign w:val="bottom"/>
          </w:tcPr>
          <w:p w:rsidR="002D57EA" w:rsidRDefault="002D57EA" w:rsidP="002D57EA">
            <w:pPr>
              <w:pStyle w:val="Tabletext"/>
            </w:pPr>
            <w:r>
              <w:t>Sandy Clay</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Mainly silty clay with &lt;2% sands</w:t>
            </w:r>
          </w:p>
        </w:tc>
      </w:tr>
      <w:tr w:rsidR="002D57EA" w:rsidRPr="00354A22" w:rsidTr="002D57EA">
        <w:tc>
          <w:tcPr>
            <w:tcW w:w="1384" w:type="dxa"/>
            <w:vAlign w:val="bottom"/>
          </w:tcPr>
          <w:p w:rsidR="002D57EA" w:rsidRDefault="002D57EA" w:rsidP="002D57EA">
            <w:pPr>
              <w:pStyle w:val="Tabletext"/>
            </w:pPr>
            <w:r>
              <w:t>132</w:t>
            </w:r>
          </w:p>
        </w:tc>
        <w:tc>
          <w:tcPr>
            <w:tcW w:w="1418" w:type="dxa"/>
            <w:vAlign w:val="bottom"/>
          </w:tcPr>
          <w:p w:rsidR="002D57EA" w:rsidRDefault="002D57EA" w:rsidP="002D57EA">
            <w:pPr>
              <w:pStyle w:val="Tabletext"/>
            </w:pPr>
            <w:r>
              <w:t>141</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Grey and red fine grain sandstone,</w:t>
            </w:r>
            <w:r w:rsidR="00B475B8">
              <w:t xml:space="preserve"> </w:t>
            </w:r>
            <w:r>
              <w:t>quartz stained pink and yellow and clear, and feldspar crystals in clay</w:t>
            </w:r>
          </w:p>
        </w:tc>
      </w:tr>
      <w:tr w:rsidR="002D57EA" w:rsidRPr="00354A22" w:rsidTr="002D57EA">
        <w:tc>
          <w:tcPr>
            <w:tcW w:w="1384" w:type="dxa"/>
            <w:vAlign w:val="bottom"/>
          </w:tcPr>
          <w:p w:rsidR="002D57EA" w:rsidRDefault="002D57EA" w:rsidP="002D57EA">
            <w:pPr>
              <w:pStyle w:val="Tabletext"/>
            </w:pPr>
            <w:r>
              <w:lastRenderedPageBreak/>
              <w:t>141</w:t>
            </w:r>
          </w:p>
        </w:tc>
        <w:tc>
          <w:tcPr>
            <w:tcW w:w="1418" w:type="dxa"/>
            <w:vAlign w:val="bottom"/>
          </w:tcPr>
          <w:p w:rsidR="002D57EA" w:rsidRDefault="002D57EA" w:rsidP="002D57EA">
            <w:pPr>
              <w:pStyle w:val="Tabletext"/>
            </w:pPr>
            <w:r>
              <w:t>147</w:t>
            </w:r>
          </w:p>
        </w:tc>
        <w:tc>
          <w:tcPr>
            <w:tcW w:w="1701" w:type="dxa"/>
            <w:vAlign w:val="bottom"/>
          </w:tcPr>
          <w:p w:rsidR="002D57EA" w:rsidRDefault="002D57EA" w:rsidP="002D57EA">
            <w:pPr>
              <w:pStyle w:val="Tabletext"/>
            </w:pPr>
            <w:smartTag w:uri="urn:schemas-microsoft-com:office:smarttags" w:element="place">
              <w:smartTag w:uri="urn:schemas-microsoft-com:office:smarttags" w:element="City">
                <w:r>
                  <w:t>Sandy</w:t>
                </w:r>
              </w:smartTag>
            </w:smartTag>
            <w:r>
              <w:t xml:space="preserve"> clay</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Very sandy with clay texture</w:t>
            </w:r>
          </w:p>
        </w:tc>
      </w:tr>
      <w:tr w:rsidR="002D57EA" w:rsidRPr="00354A22" w:rsidTr="002D57EA">
        <w:tc>
          <w:tcPr>
            <w:tcW w:w="1384" w:type="dxa"/>
            <w:vAlign w:val="bottom"/>
          </w:tcPr>
          <w:p w:rsidR="002D57EA" w:rsidRDefault="002D57EA" w:rsidP="002D57EA">
            <w:pPr>
              <w:pStyle w:val="Tabletext"/>
            </w:pPr>
            <w:r>
              <w:t>147</w:t>
            </w:r>
          </w:p>
        </w:tc>
        <w:tc>
          <w:tcPr>
            <w:tcW w:w="1418" w:type="dxa"/>
            <w:vAlign w:val="bottom"/>
          </w:tcPr>
          <w:p w:rsidR="002D57EA" w:rsidRDefault="002D57EA" w:rsidP="002D57EA">
            <w:pPr>
              <w:pStyle w:val="Tabletext"/>
            </w:pPr>
            <w:r>
              <w:t>153</w:t>
            </w:r>
          </w:p>
        </w:tc>
        <w:tc>
          <w:tcPr>
            <w:tcW w:w="1701" w:type="dxa"/>
            <w:vAlign w:val="bottom"/>
          </w:tcPr>
          <w:p w:rsidR="002D57EA" w:rsidRDefault="002D57EA" w:rsidP="002D57EA">
            <w:pPr>
              <w:pStyle w:val="Tabletext"/>
            </w:pPr>
            <w:r>
              <w:t>Sandy Clay</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As above with about 25% clear quartz gravel in clay</w:t>
            </w:r>
          </w:p>
        </w:tc>
      </w:tr>
      <w:tr w:rsidR="002D57EA" w:rsidRPr="00354A22" w:rsidTr="002D57EA">
        <w:tc>
          <w:tcPr>
            <w:tcW w:w="1384" w:type="dxa"/>
            <w:vAlign w:val="bottom"/>
          </w:tcPr>
          <w:p w:rsidR="002D57EA" w:rsidRDefault="002D57EA" w:rsidP="002D57EA">
            <w:pPr>
              <w:pStyle w:val="Tabletext"/>
            </w:pPr>
            <w:r>
              <w:t>153</w:t>
            </w:r>
          </w:p>
        </w:tc>
        <w:tc>
          <w:tcPr>
            <w:tcW w:w="1418" w:type="dxa"/>
            <w:vAlign w:val="bottom"/>
          </w:tcPr>
          <w:p w:rsidR="002D57EA" w:rsidRDefault="002D57EA" w:rsidP="002D57EA">
            <w:pPr>
              <w:pStyle w:val="Tabletext"/>
            </w:pPr>
            <w:r>
              <w:t>156</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Chips of grey and red fine grain sandstone,</w:t>
            </w:r>
            <w:r w:rsidR="00B475B8">
              <w:t xml:space="preserve"> </w:t>
            </w:r>
            <w:r>
              <w:t>quartz stained pink and yellow and clear,and feldspar crystals in clay</w:t>
            </w:r>
          </w:p>
        </w:tc>
      </w:tr>
      <w:tr w:rsidR="002D57EA" w:rsidRPr="00354A22" w:rsidTr="002D57EA">
        <w:tc>
          <w:tcPr>
            <w:tcW w:w="1384" w:type="dxa"/>
            <w:vAlign w:val="bottom"/>
          </w:tcPr>
          <w:p w:rsidR="002D57EA" w:rsidRDefault="002D57EA" w:rsidP="002D57EA">
            <w:pPr>
              <w:pStyle w:val="Tabletext"/>
            </w:pPr>
            <w:r>
              <w:t>156</w:t>
            </w:r>
          </w:p>
        </w:tc>
        <w:tc>
          <w:tcPr>
            <w:tcW w:w="1418" w:type="dxa"/>
            <w:vAlign w:val="bottom"/>
          </w:tcPr>
          <w:p w:rsidR="002D57EA" w:rsidRDefault="002D57EA" w:rsidP="002D57EA">
            <w:pPr>
              <w:pStyle w:val="Tabletext"/>
            </w:pPr>
            <w:r>
              <w:t>159</w:t>
            </w:r>
          </w:p>
        </w:tc>
        <w:tc>
          <w:tcPr>
            <w:tcW w:w="1701" w:type="dxa"/>
            <w:vAlign w:val="bottom"/>
          </w:tcPr>
          <w:p w:rsidR="002D57EA" w:rsidRDefault="002D57EA" w:rsidP="002D57EA">
            <w:pPr>
              <w:pStyle w:val="Tabletext"/>
            </w:pPr>
            <w:r>
              <w:t xml:space="preserve">Silty Clay </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p>
        </w:tc>
      </w:tr>
      <w:tr w:rsidR="002D57EA" w:rsidRPr="00354A22" w:rsidTr="002D57EA">
        <w:tc>
          <w:tcPr>
            <w:tcW w:w="1384" w:type="dxa"/>
            <w:vAlign w:val="bottom"/>
          </w:tcPr>
          <w:p w:rsidR="002D57EA" w:rsidRDefault="002D57EA" w:rsidP="002D57EA">
            <w:pPr>
              <w:pStyle w:val="Tabletext"/>
            </w:pPr>
            <w:r>
              <w:t>159</w:t>
            </w:r>
          </w:p>
        </w:tc>
        <w:tc>
          <w:tcPr>
            <w:tcW w:w="1418" w:type="dxa"/>
            <w:vAlign w:val="bottom"/>
          </w:tcPr>
          <w:p w:rsidR="002D57EA" w:rsidRDefault="002D57EA" w:rsidP="002D57EA">
            <w:pPr>
              <w:pStyle w:val="Tabletext"/>
            </w:pPr>
            <w:r>
              <w:t>162</w:t>
            </w:r>
          </w:p>
        </w:tc>
        <w:tc>
          <w:tcPr>
            <w:tcW w:w="1701" w:type="dxa"/>
            <w:vAlign w:val="bottom"/>
          </w:tcPr>
          <w:p w:rsidR="002D57EA" w:rsidRDefault="002D57EA" w:rsidP="002D57EA">
            <w:pPr>
              <w:pStyle w:val="Tabletext"/>
            </w:pPr>
            <w:r>
              <w:t xml:space="preserve">Clay </w:t>
            </w:r>
          </w:p>
        </w:tc>
        <w:tc>
          <w:tcPr>
            <w:tcW w:w="1559" w:type="dxa"/>
            <w:vAlign w:val="bottom"/>
          </w:tcPr>
          <w:p w:rsidR="002D57EA" w:rsidRDefault="002D57EA" w:rsidP="002D57EA">
            <w:pPr>
              <w:pStyle w:val="Tabletext"/>
            </w:pPr>
            <w:r>
              <w:t>Grey</w:t>
            </w:r>
          </w:p>
        </w:tc>
        <w:tc>
          <w:tcPr>
            <w:tcW w:w="3177" w:type="dxa"/>
            <w:vAlign w:val="bottom"/>
          </w:tcPr>
          <w:p w:rsidR="002D57EA" w:rsidRDefault="002D57EA" w:rsidP="002D57EA">
            <w:pPr>
              <w:pStyle w:val="Tabletext"/>
            </w:pPr>
          </w:p>
        </w:tc>
      </w:tr>
      <w:tr w:rsidR="002D57EA" w:rsidRPr="00354A22" w:rsidTr="002D57EA">
        <w:tc>
          <w:tcPr>
            <w:tcW w:w="1384" w:type="dxa"/>
            <w:vAlign w:val="bottom"/>
          </w:tcPr>
          <w:p w:rsidR="002D57EA" w:rsidRDefault="002D57EA" w:rsidP="002D57EA">
            <w:pPr>
              <w:pStyle w:val="Tabletext"/>
            </w:pPr>
            <w:r>
              <w:t>162</w:t>
            </w:r>
          </w:p>
        </w:tc>
        <w:tc>
          <w:tcPr>
            <w:tcW w:w="1418" w:type="dxa"/>
            <w:vAlign w:val="bottom"/>
          </w:tcPr>
          <w:p w:rsidR="002D57EA" w:rsidRDefault="002D57EA" w:rsidP="002D57EA">
            <w:pPr>
              <w:pStyle w:val="Tabletext"/>
            </w:pPr>
            <w:r>
              <w:t>168</w:t>
            </w:r>
          </w:p>
        </w:tc>
        <w:tc>
          <w:tcPr>
            <w:tcW w:w="1701" w:type="dxa"/>
            <w:vAlign w:val="bottom"/>
          </w:tcPr>
          <w:p w:rsidR="002D57EA" w:rsidRDefault="002D57EA" w:rsidP="002D57EA">
            <w:pPr>
              <w:pStyle w:val="Tabletext"/>
            </w:pPr>
            <w:r>
              <w:t>Clay</w:t>
            </w:r>
          </w:p>
        </w:tc>
        <w:tc>
          <w:tcPr>
            <w:tcW w:w="1559" w:type="dxa"/>
            <w:vAlign w:val="bottom"/>
          </w:tcPr>
          <w:p w:rsidR="002D57EA" w:rsidRDefault="002D57EA" w:rsidP="002D57EA">
            <w:pPr>
              <w:pStyle w:val="Tabletext"/>
            </w:pPr>
            <w:r>
              <w:t>Dark grey</w:t>
            </w:r>
          </w:p>
        </w:tc>
        <w:tc>
          <w:tcPr>
            <w:tcW w:w="3177" w:type="dxa"/>
            <w:vAlign w:val="bottom"/>
          </w:tcPr>
          <w:p w:rsidR="002D57EA" w:rsidRDefault="002D57EA" w:rsidP="002D57EA">
            <w:pPr>
              <w:pStyle w:val="Tabletext"/>
            </w:pPr>
          </w:p>
        </w:tc>
      </w:tr>
      <w:tr w:rsidR="002D57EA" w:rsidRPr="00354A22" w:rsidTr="002D57EA">
        <w:tc>
          <w:tcPr>
            <w:tcW w:w="1384" w:type="dxa"/>
            <w:vAlign w:val="bottom"/>
          </w:tcPr>
          <w:p w:rsidR="002D57EA" w:rsidRDefault="002D57EA" w:rsidP="002D57EA">
            <w:pPr>
              <w:pStyle w:val="Tabletext"/>
            </w:pPr>
            <w:r>
              <w:t>168</w:t>
            </w:r>
          </w:p>
        </w:tc>
        <w:tc>
          <w:tcPr>
            <w:tcW w:w="1418" w:type="dxa"/>
            <w:vAlign w:val="bottom"/>
          </w:tcPr>
          <w:p w:rsidR="002D57EA" w:rsidRDefault="002D57EA" w:rsidP="002D57EA">
            <w:pPr>
              <w:pStyle w:val="Tabletext"/>
            </w:pPr>
            <w:r>
              <w:t>171</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Dark grey</w:t>
            </w:r>
          </w:p>
        </w:tc>
        <w:tc>
          <w:tcPr>
            <w:tcW w:w="3177" w:type="dxa"/>
            <w:vAlign w:val="bottom"/>
          </w:tcPr>
          <w:p w:rsidR="002D57EA" w:rsidRDefault="002D57EA" w:rsidP="002D57EA">
            <w:pPr>
              <w:pStyle w:val="Tabletext"/>
            </w:pPr>
            <w:r>
              <w:t>10% clay with well sorted sands and gravels, minor gravel sized quartz</w:t>
            </w:r>
          </w:p>
        </w:tc>
      </w:tr>
      <w:tr w:rsidR="002D57EA" w:rsidRPr="00354A22" w:rsidTr="002D57EA">
        <w:tc>
          <w:tcPr>
            <w:tcW w:w="1384" w:type="dxa"/>
            <w:vAlign w:val="bottom"/>
          </w:tcPr>
          <w:p w:rsidR="002D57EA" w:rsidRDefault="002D57EA" w:rsidP="002D57EA">
            <w:pPr>
              <w:pStyle w:val="Tabletext"/>
            </w:pPr>
            <w:r>
              <w:t>171</w:t>
            </w:r>
          </w:p>
        </w:tc>
        <w:tc>
          <w:tcPr>
            <w:tcW w:w="1418" w:type="dxa"/>
            <w:vAlign w:val="bottom"/>
          </w:tcPr>
          <w:p w:rsidR="002D57EA" w:rsidRDefault="002D57EA" w:rsidP="002D57EA">
            <w:pPr>
              <w:pStyle w:val="Tabletext"/>
            </w:pPr>
            <w:r>
              <w:t>180</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Grey</w:t>
            </w:r>
          </w:p>
        </w:tc>
        <w:tc>
          <w:tcPr>
            <w:tcW w:w="3177" w:type="dxa"/>
            <w:vAlign w:val="bottom"/>
          </w:tcPr>
          <w:p w:rsidR="002D57EA" w:rsidRDefault="002D57EA" w:rsidP="002D57EA">
            <w:pPr>
              <w:pStyle w:val="Tabletext"/>
            </w:pPr>
            <w:r>
              <w:t>10% clay with well sorted sands and gravels, minor gravel sized quartz</w:t>
            </w:r>
          </w:p>
        </w:tc>
      </w:tr>
      <w:tr w:rsidR="002D57EA" w:rsidRPr="00354A22" w:rsidTr="002D57EA">
        <w:tc>
          <w:tcPr>
            <w:tcW w:w="1384" w:type="dxa"/>
            <w:vAlign w:val="bottom"/>
          </w:tcPr>
          <w:p w:rsidR="002D57EA" w:rsidRDefault="002D57EA" w:rsidP="002D57EA">
            <w:pPr>
              <w:pStyle w:val="Tabletext"/>
            </w:pPr>
            <w:r>
              <w:t>180</w:t>
            </w:r>
          </w:p>
        </w:tc>
        <w:tc>
          <w:tcPr>
            <w:tcW w:w="1418" w:type="dxa"/>
            <w:vAlign w:val="bottom"/>
          </w:tcPr>
          <w:p w:rsidR="002D57EA" w:rsidRDefault="002D57EA" w:rsidP="002D57EA">
            <w:pPr>
              <w:pStyle w:val="Tabletext"/>
            </w:pPr>
            <w:r>
              <w:t>186</w:t>
            </w:r>
          </w:p>
        </w:tc>
        <w:tc>
          <w:tcPr>
            <w:tcW w:w="1701" w:type="dxa"/>
            <w:vAlign w:val="bottom"/>
          </w:tcPr>
          <w:p w:rsidR="002D57EA" w:rsidRDefault="002D57EA" w:rsidP="002D57EA">
            <w:pPr>
              <w:pStyle w:val="Tabletext"/>
            </w:pPr>
            <w:r>
              <w:t>Sandy Clay</w:t>
            </w:r>
          </w:p>
        </w:tc>
        <w:tc>
          <w:tcPr>
            <w:tcW w:w="1559" w:type="dxa"/>
            <w:vAlign w:val="bottom"/>
          </w:tcPr>
          <w:p w:rsidR="002D57EA" w:rsidRDefault="002D57EA" w:rsidP="002D57EA">
            <w:pPr>
              <w:pStyle w:val="Tabletext"/>
            </w:pPr>
            <w:r>
              <w:t>Grey</w:t>
            </w:r>
          </w:p>
        </w:tc>
        <w:tc>
          <w:tcPr>
            <w:tcW w:w="3177" w:type="dxa"/>
            <w:vAlign w:val="bottom"/>
          </w:tcPr>
          <w:p w:rsidR="002D57EA" w:rsidRDefault="002D57EA" w:rsidP="002D57EA">
            <w:pPr>
              <w:pStyle w:val="Tabletext"/>
            </w:pPr>
            <w:r>
              <w:t>Clay with fine grained sands and minor coarse grains</w:t>
            </w:r>
          </w:p>
        </w:tc>
      </w:tr>
      <w:tr w:rsidR="002D57EA" w:rsidRPr="00354A22" w:rsidTr="002D57EA">
        <w:tc>
          <w:tcPr>
            <w:tcW w:w="1384" w:type="dxa"/>
            <w:vAlign w:val="bottom"/>
          </w:tcPr>
          <w:p w:rsidR="002D57EA" w:rsidRDefault="002D57EA" w:rsidP="002D57EA">
            <w:pPr>
              <w:pStyle w:val="Tabletext"/>
            </w:pPr>
            <w:r>
              <w:t>186</w:t>
            </w:r>
          </w:p>
        </w:tc>
        <w:tc>
          <w:tcPr>
            <w:tcW w:w="1418" w:type="dxa"/>
            <w:vAlign w:val="bottom"/>
          </w:tcPr>
          <w:p w:rsidR="002D57EA" w:rsidRDefault="002D57EA" w:rsidP="002D57EA">
            <w:pPr>
              <w:pStyle w:val="Tabletext"/>
            </w:pPr>
            <w:r>
              <w:t>189</w:t>
            </w:r>
          </w:p>
        </w:tc>
        <w:tc>
          <w:tcPr>
            <w:tcW w:w="1701" w:type="dxa"/>
            <w:vAlign w:val="bottom"/>
          </w:tcPr>
          <w:p w:rsidR="002D57EA" w:rsidRDefault="002D57EA" w:rsidP="002D57EA">
            <w:pPr>
              <w:pStyle w:val="Tabletext"/>
            </w:pPr>
            <w:r>
              <w:t>Mudstone and sandy clay</w:t>
            </w:r>
          </w:p>
        </w:tc>
        <w:tc>
          <w:tcPr>
            <w:tcW w:w="1559" w:type="dxa"/>
            <w:vAlign w:val="bottom"/>
          </w:tcPr>
          <w:p w:rsidR="002D57EA" w:rsidRDefault="002D57EA" w:rsidP="002D57EA">
            <w:pPr>
              <w:pStyle w:val="Tabletext"/>
            </w:pPr>
            <w:r>
              <w:t>Grey</w:t>
            </w:r>
          </w:p>
        </w:tc>
        <w:tc>
          <w:tcPr>
            <w:tcW w:w="3177" w:type="dxa"/>
            <w:vAlign w:val="bottom"/>
          </w:tcPr>
          <w:p w:rsidR="002D57EA" w:rsidRDefault="002D57EA" w:rsidP="002D57EA">
            <w:pPr>
              <w:pStyle w:val="Tabletext"/>
            </w:pPr>
            <w:r>
              <w:t>Silty clay with some coarser grains and dark grey flakes of poorly consolidated mudstone</w:t>
            </w:r>
          </w:p>
        </w:tc>
      </w:tr>
      <w:tr w:rsidR="002D57EA" w:rsidRPr="00354A22" w:rsidTr="002D57EA">
        <w:tc>
          <w:tcPr>
            <w:tcW w:w="1384" w:type="dxa"/>
            <w:vAlign w:val="bottom"/>
          </w:tcPr>
          <w:p w:rsidR="002D57EA" w:rsidRDefault="002D57EA" w:rsidP="002D57EA">
            <w:pPr>
              <w:pStyle w:val="Tabletext"/>
            </w:pPr>
            <w:r>
              <w:t>189</w:t>
            </w:r>
          </w:p>
        </w:tc>
        <w:tc>
          <w:tcPr>
            <w:tcW w:w="1418" w:type="dxa"/>
            <w:vAlign w:val="bottom"/>
          </w:tcPr>
          <w:p w:rsidR="002D57EA" w:rsidRDefault="002D57EA" w:rsidP="002D57EA">
            <w:pPr>
              <w:pStyle w:val="Tabletext"/>
            </w:pPr>
            <w:r>
              <w:t>192</w:t>
            </w:r>
          </w:p>
        </w:tc>
        <w:tc>
          <w:tcPr>
            <w:tcW w:w="1701" w:type="dxa"/>
            <w:vAlign w:val="bottom"/>
          </w:tcPr>
          <w:p w:rsidR="002D57EA" w:rsidRDefault="002D57EA" w:rsidP="002D57EA">
            <w:pPr>
              <w:pStyle w:val="Tabletext"/>
            </w:pPr>
            <w:r>
              <w:t>Sandy Clay</w:t>
            </w:r>
          </w:p>
        </w:tc>
        <w:tc>
          <w:tcPr>
            <w:tcW w:w="1559" w:type="dxa"/>
            <w:vAlign w:val="bottom"/>
          </w:tcPr>
          <w:p w:rsidR="002D57EA" w:rsidRDefault="002D57EA" w:rsidP="002D57EA">
            <w:pPr>
              <w:pStyle w:val="Tabletext"/>
            </w:pPr>
            <w:r>
              <w:t>Grey</w:t>
            </w:r>
          </w:p>
        </w:tc>
        <w:tc>
          <w:tcPr>
            <w:tcW w:w="3177" w:type="dxa"/>
            <w:vAlign w:val="bottom"/>
          </w:tcPr>
          <w:p w:rsidR="002D57EA" w:rsidRDefault="002D57EA" w:rsidP="002D57EA">
            <w:pPr>
              <w:pStyle w:val="Tabletext"/>
            </w:pPr>
            <w:r>
              <w:t>Silty clay with some coarser grains</w:t>
            </w:r>
          </w:p>
        </w:tc>
      </w:tr>
      <w:tr w:rsidR="002D57EA" w:rsidRPr="00354A22" w:rsidTr="002D57EA">
        <w:tc>
          <w:tcPr>
            <w:tcW w:w="1384" w:type="dxa"/>
            <w:vAlign w:val="bottom"/>
          </w:tcPr>
          <w:p w:rsidR="002D57EA" w:rsidRDefault="002D57EA" w:rsidP="002D57EA">
            <w:pPr>
              <w:pStyle w:val="Tabletext"/>
            </w:pPr>
            <w:r>
              <w:t>192</w:t>
            </w:r>
          </w:p>
        </w:tc>
        <w:tc>
          <w:tcPr>
            <w:tcW w:w="1418" w:type="dxa"/>
            <w:vAlign w:val="bottom"/>
          </w:tcPr>
          <w:p w:rsidR="002D57EA" w:rsidRDefault="002D57EA" w:rsidP="002D57EA">
            <w:pPr>
              <w:pStyle w:val="Tabletext"/>
            </w:pPr>
            <w:r>
              <w:t>198</w:t>
            </w:r>
          </w:p>
        </w:tc>
        <w:tc>
          <w:tcPr>
            <w:tcW w:w="1701" w:type="dxa"/>
            <w:vAlign w:val="bottom"/>
          </w:tcPr>
          <w:p w:rsidR="002D57EA" w:rsidRDefault="002D57EA" w:rsidP="002D57EA">
            <w:pPr>
              <w:pStyle w:val="Tabletext"/>
            </w:pPr>
            <w:r>
              <w:t xml:space="preserve">Silty Clay </w:t>
            </w:r>
          </w:p>
        </w:tc>
        <w:tc>
          <w:tcPr>
            <w:tcW w:w="1559" w:type="dxa"/>
            <w:vAlign w:val="bottom"/>
          </w:tcPr>
          <w:p w:rsidR="002D57EA" w:rsidRDefault="002D57EA" w:rsidP="002D57EA">
            <w:pPr>
              <w:pStyle w:val="Tabletext"/>
            </w:pPr>
            <w:r>
              <w:t>Grey</w:t>
            </w:r>
          </w:p>
        </w:tc>
        <w:tc>
          <w:tcPr>
            <w:tcW w:w="3177" w:type="dxa"/>
            <w:vAlign w:val="bottom"/>
          </w:tcPr>
          <w:p w:rsidR="002D57EA" w:rsidRDefault="002D57EA" w:rsidP="002D57EA">
            <w:pPr>
              <w:pStyle w:val="Tabletext"/>
            </w:pPr>
          </w:p>
        </w:tc>
      </w:tr>
      <w:tr w:rsidR="002D57EA" w:rsidRPr="00354A22" w:rsidTr="002D57EA">
        <w:tc>
          <w:tcPr>
            <w:tcW w:w="1384" w:type="dxa"/>
            <w:vAlign w:val="bottom"/>
          </w:tcPr>
          <w:p w:rsidR="002D57EA" w:rsidRDefault="002D57EA" w:rsidP="002D57EA">
            <w:pPr>
              <w:pStyle w:val="Tabletext"/>
            </w:pPr>
            <w:r>
              <w:t>198</w:t>
            </w:r>
          </w:p>
        </w:tc>
        <w:tc>
          <w:tcPr>
            <w:tcW w:w="1418" w:type="dxa"/>
            <w:vAlign w:val="bottom"/>
          </w:tcPr>
          <w:p w:rsidR="002D57EA" w:rsidRDefault="002D57EA" w:rsidP="002D57EA">
            <w:pPr>
              <w:pStyle w:val="Tabletext"/>
            </w:pPr>
            <w:r>
              <w:t>201</w:t>
            </w:r>
          </w:p>
        </w:tc>
        <w:tc>
          <w:tcPr>
            <w:tcW w:w="1701" w:type="dxa"/>
            <w:vAlign w:val="bottom"/>
          </w:tcPr>
          <w:p w:rsidR="002D57EA" w:rsidRDefault="002D57EA" w:rsidP="002D57EA">
            <w:pPr>
              <w:pStyle w:val="Tabletext"/>
            </w:pPr>
            <w:r>
              <w:t>Sandy Clay</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Mostly clay and silt with minor coarse grains</w:t>
            </w:r>
          </w:p>
        </w:tc>
      </w:tr>
      <w:tr w:rsidR="002D57EA" w:rsidRPr="00354A22" w:rsidTr="002D57EA">
        <w:tc>
          <w:tcPr>
            <w:tcW w:w="1384" w:type="dxa"/>
            <w:vAlign w:val="bottom"/>
          </w:tcPr>
          <w:p w:rsidR="002D57EA" w:rsidRDefault="002D57EA" w:rsidP="002D57EA">
            <w:pPr>
              <w:pStyle w:val="Tabletext"/>
            </w:pPr>
            <w:r>
              <w:t>201</w:t>
            </w:r>
          </w:p>
        </w:tc>
        <w:tc>
          <w:tcPr>
            <w:tcW w:w="1418" w:type="dxa"/>
            <w:vAlign w:val="bottom"/>
          </w:tcPr>
          <w:p w:rsidR="002D57EA" w:rsidRDefault="002D57EA" w:rsidP="002D57EA">
            <w:pPr>
              <w:pStyle w:val="Tabletext"/>
            </w:pPr>
            <w:r>
              <w:t>216</w:t>
            </w:r>
          </w:p>
        </w:tc>
        <w:tc>
          <w:tcPr>
            <w:tcW w:w="1701" w:type="dxa"/>
            <w:vAlign w:val="bottom"/>
          </w:tcPr>
          <w:p w:rsidR="002D57EA" w:rsidRDefault="002D57EA" w:rsidP="002D57EA">
            <w:pPr>
              <w:pStyle w:val="Tabletext"/>
            </w:pPr>
            <w:r>
              <w:t>Sandy Clay</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Weathered, quartz in clay</w:t>
            </w:r>
          </w:p>
        </w:tc>
      </w:tr>
      <w:tr w:rsidR="002D57EA" w:rsidRPr="00354A22" w:rsidTr="002D57EA">
        <w:tc>
          <w:tcPr>
            <w:tcW w:w="1384" w:type="dxa"/>
            <w:vAlign w:val="bottom"/>
          </w:tcPr>
          <w:p w:rsidR="002D57EA" w:rsidRDefault="002D57EA" w:rsidP="002D57EA">
            <w:pPr>
              <w:pStyle w:val="Tabletext"/>
            </w:pPr>
            <w:r>
              <w:t>216</w:t>
            </w:r>
          </w:p>
        </w:tc>
        <w:tc>
          <w:tcPr>
            <w:tcW w:w="1418" w:type="dxa"/>
            <w:vAlign w:val="bottom"/>
          </w:tcPr>
          <w:p w:rsidR="002D57EA" w:rsidRDefault="002D57EA" w:rsidP="002D57EA">
            <w:pPr>
              <w:pStyle w:val="Tabletext"/>
            </w:pPr>
            <w:r>
              <w:t>222</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Less weathered, feldspar remaining with quartz dominating</w:t>
            </w:r>
          </w:p>
        </w:tc>
      </w:tr>
      <w:tr w:rsidR="002D57EA" w:rsidTr="002D57EA">
        <w:tc>
          <w:tcPr>
            <w:tcW w:w="1384" w:type="dxa"/>
            <w:vAlign w:val="bottom"/>
          </w:tcPr>
          <w:p w:rsidR="002D57EA" w:rsidRDefault="002D57EA" w:rsidP="002D57EA">
            <w:pPr>
              <w:pStyle w:val="Tabletext"/>
            </w:pPr>
            <w:r>
              <w:t>222</w:t>
            </w:r>
          </w:p>
        </w:tc>
        <w:tc>
          <w:tcPr>
            <w:tcW w:w="1418" w:type="dxa"/>
            <w:vAlign w:val="bottom"/>
          </w:tcPr>
          <w:p w:rsidR="002D57EA" w:rsidRDefault="002D57EA" w:rsidP="002D57EA">
            <w:pPr>
              <w:pStyle w:val="Tabletext"/>
            </w:pPr>
            <w:r>
              <w:t>240</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Weathered, only quartz remaining in clay</w:t>
            </w:r>
          </w:p>
        </w:tc>
      </w:tr>
      <w:tr w:rsidR="002D57EA" w:rsidTr="002D57EA">
        <w:tc>
          <w:tcPr>
            <w:tcW w:w="1384" w:type="dxa"/>
            <w:vAlign w:val="bottom"/>
          </w:tcPr>
          <w:p w:rsidR="002D57EA" w:rsidRDefault="002D57EA" w:rsidP="002D57EA">
            <w:pPr>
              <w:pStyle w:val="Tabletext"/>
            </w:pPr>
            <w:r>
              <w:t>240</w:t>
            </w:r>
          </w:p>
        </w:tc>
        <w:tc>
          <w:tcPr>
            <w:tcW w:w="1418" w:type="dxa"/>
            <w:vAlign w:val="bottom"/>
          </w:tcPr>
          <w:p w:rsidR="002D57EA" w:rsidRDefault="002D57EA" w:rsidP="002D57EA">
            <w:pPr>
              <w:pStyle w:val="Tabletext"/>
            </w:pPr>
            <w:r>
              <w:t>243</w:t>
            </w:r>
          </w:p>
        </w:tc>
        <w:tc>
          <w:tcPr>
            <w:tcW w:w="1701" w:type="dxa"/>
            <w:vAlign w:val="bottom"/>
          </w:tcPr>
          <w:p w:rsidR="002D57EA" w:rsidRDefault="002D57EA" w:rsidP="002D57EA">
            <w:pPr>
              <w:pStyle w:val="Tabletext"/>
            </w:pPr>
            <w:r>
              <w:t>Silty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Quartz with silt</w:t>
            </w:r>
          </w:p>
        </w:tc>
      </w:tr>
      <w:tr w:rsidR="002D57EA" w:rsidTr="002D57EA">
        <w:tc>
          <w:tcPr>
            <w:tcW w:w="1384" w:type="dxa"/>
            <w:vAlign w:val="bottom"/>
          </w:tcPr>
          <w:p w:rsidR="002D57EA" w:rsidRDefault="002D57EA" w:rsidP="002D57EA">
            <w:pPr>
              <w:pStyle w:val="Tabletext"/>
            </w:pPr>
            <w:r>
              <w:t>243</w:t>
            </w:r>
          </w:p>
        </w:tc>
        <w:tc>
          <w:tcPr>
            <w:tcW w:w="1418" w:type="dxa"/>
            <w:vAlign w:val="bottom"/>
          </w:tcPr>
          <w:p w:rsidR="002D57EA" w:rsidRDefault="002D57EA" w:rsidP="002D57EA">
            <w:pPr>
              <w:pStyle w:val="Tabletext"/>
            </w:pPr>
            <w:r>
              <w:t>255</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Weathered, only quartz in clay</w:t>
            </w:r>
          </w:p>
        </w:tc>
      </w:tr>
      <w:tr w:rsidR="002D57EA" w:rsidTr="002D57EA">
        <w:tc>
          <w:tcPr>
            <w:tcW w:w="1384" w:type="dxa"/>
            <w:vAlign w:val="bottom"/>
          </w:tcPr>
          <w:p w:rsidR="002D57EA" w:rsidRDefault="002D57EA" w:rsidP="002D57EA">
            <w:pPr>
              <w:pStyle w:val="Tabletext"/>
            </w:pPr>
            <w:r>
              <w:t>255</w:t>
            </w:r>
          </w:p>
        </w:tc>
        <w:tc>
          <w:tcPr>
            <w:tcW w:w="1418" w:type="dxa"/>
            <w:vAlign w:val="bottom"/>
          </w:tcPr>
          <w:p w:rsidR="002D57EA" w:rsidRDefault="002D57EA" w:rsidP="002D57EA">
            <w:pPr>
              <w:pStyle w:val="Tabletext"/>
            </w:pPr>
            <w:r>
              <w:t>261</w:t>
            </w:r>
          </w:p>
        </w:tc>
        <w:tc>
          <w:tcPr>
            <w:tcW w:w="1701" w:type="dxa"/>
            <w:vAlign w:val="bottom"/>
          </w:tcPr>
          <w:p w:rsidR="002D57EA" w:rsidRDefault="002D57EA" w:rsidP="002D57EA">
            <w:pPr>
              <w:pStyle w:val="Tabletext"/>
            </w:pPr>
            <w:r>
              <w:t>Silty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Quartz with silt</w:t>
            </w:r>
          </w:p>
        </w:tc>
      </w:tr>
      <w:tr w:rsidR="002D57EA" w:rsidTr="002D57EA">
        <w:tc>
          <w:tcPr>
            <w:tcW w:w="1384" w:type="dxa"/>
            <w:vAlign w:val="bottom"/>
          </w:tcPr>
          <w:p w:rsidR="002D57EA" w:rsidRDefault="002D57EA" w:rsidP="002D57EA">
            <w:pPr>
              <w:pStyle w:val="Tabletext"/>
            </w:pPr>
            <w:r>
              <w:t>261</w:t>
            </w:r>
          </w:p>
        </w:tc>
        <w:tc>
          <w:tcPr>
            <w:tcW w:w="1418" w:type="dxa"/>
            <w:vAlign w:val="bottom"/>
          </w:tcPr>
          <w:p w:rsidR="002D57EA" w:rsidRDefault="002D57EA" w:rsidP="002D57EA">
            <w:pPr>
              <w:pStyle w:val="Tabletext"/>
            </w:pPr>
            <w:r>
              <w:t>264</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Quartz in clay</w:t>
            </w:r>
          </w:p>
        </w:tc>
      </w:tr>
      <w:tr w:rsidR="002D57EA" w:rsidTr="002D57EA">
        <w:tc>
          <w:tcPr>
            <w:tcW w:w="1384" w:type="dxa"/>
            <w:vAlign w:val="bottom"/>
          </w:tcPr>
          <w:p w:rsidR="002D57EA" w:rsidRDefault="002D57EA" w:rsidP="002D57EA">
            <w:pPr>
              <w:pStyle w:val="Tabletext"/>
            </w:pPr>
            <w:r>
              <w:t>264</w:t>
            </w:r>
          </w:p>
        </w:tc>
        <w:tc>
          <w:tcPr>
            <w:tcW w:w="1418" w:type="dxa"/>
            <w:vAlign w:val="bottom"/>
          </w:tcPr>
          <w:p w:rsidR="002D57EA" w:rsidRDefault="002D57EA" w:rsidP="002D57EA">
            <w:pPr>
              <w:pStyle w:val="Tabletext"/>
            </w:pPr>
            <w:r>
              <w:t>273</w:t>
            </w:r>
          </w:p>
        </w:tc>
        <w:tc>
          <w:tcPr>
            <w:tcW w:w="1701" w:type="dxa"/>
            <w:vAlign w:val="bottom"/>
          </w:tcPr>
          <w:p w:rsidR="002D57EA" w:rsidRDefault="002D57EA" w:rsidP="002D57EA">
            <w:pPr>
              <w:pStyle w:val="Tabletext"/>
            </w:pPr>
            <w:r>
              <w:t>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Predominantly coarse quartz gravel</w:t>
            </w:r>
          </w:p>
        </w:tc>
      </w:tr>
      <w:tr w:rsidR="002D57EA" w:rsidTr="002D57EA">
        <w:tc>
          <w:tcPr>
            <w:tcW w:w="1384" w:type="dxa"/>
            <w:vAlign w:val="bottom"/>
          </w:tcPr>
          <w:p w:rsidR="002D57EA" w:rsidRDefault="002D57EA" w:rsidP="002D57EA">
            <w:pPr>
              <w:pStyle w:val="Tabletext"/>
            </w:pPr>
            <w:r>
              <w:t>273</w:t>
            </w:r>
          </w:p>
        </w:tc>
        <w:tc>
          <w:tcPr>
            <w:tcW w:w="1418" w:type="dxa"/>
            <w:vAlign w:val="bottom"/>
          </w:tcPr>
          <w:p w:rsidR="002D57EA" w:rsidRDefault="002D57EA" w:rsidP="002D57EA">
            <w:pPr>
              <w:pStyle w:val="Tabletext"/>
            </w:pPr>
            <w:r>
              <w:t>282</w:t>
            </w:r>
          </w:p>
        </w:tc>
        <w:tc>
          <w:tcPr>
            <w:tcW w:w="1701" w:type="dxa"/>
            <w:vAlign w:val="bottom"/>
          </w:tcPr>
          <w:p w:rsidR="002D57EA" w:rsidRDefault="002D57EA" w:rsidP="002D57EA">
            <w:pPr>
              <w:pStyle w:val="Tabletext"/>
            </w:pPr>
            <w:r>
              <w:t>Clayey Sand</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Quartz in clay</w:t>
            </w:r>
          </w:p>
        </w:tc>
      </w:tr>
      <w:tr w:rsidR="002D57EA" w:rsidRPr="00BD7C4F" w:rsidTr="002D57EA">
        <w:tc>
          <w:tcPr>
            <w:tcW w:w="1384" w:type="dxa"/>
            <w:vAlign w:val="bottom"/>
          </w:tcPr>
          <w:p w:rsidR="002D57EA" w:rsidRDefault="002D57EA" w:rsidP="002D57EA">
            <w:pPr>
              <w:pStyle w:val="Tabletext"/>
            </w:pPr>
            <w:r>
              <w:t>282</w:t>
            </w:r>
          </w:p>
        </w:tc>
        <w:tc>
          <w:tcPr>
            <w:tcW w:w="1418" w:type="dxa"/>
            <w:vAlign w:val="bottom"/>
          </w:tcPr>
          <w:p w:rsidR="002D57EA" w:rsidRDefault="002D57EA" w:rsidP="002D57EA">
            <w:pPr>
              <w:pStyle w:val="Tabletext"/>
            </w:pPr>
            <w:r>
              <w:t>288</w:t>
            </w:r>
          </w:p>
        </w:tc>
        <w:tc>
          <w:tcPr>
            <w:tcW w:w="1701" w:type="dxa"/>
            <w:vAlign w:val="bottom"/>
          </w:tcPr>
          <w:p w:rsidR="002D57EA" w:rsidRDefault="002D57EA" w:rsidP="002D57EA">
            <w:pPr>
              <w:pStyle w:val="Tabletext"/>
            </w:pPr>
            <w:r>
              <w:t>Sandy Clay</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Increasing clay content</w:t>
            </w:r>
          </w:p>
        </w:tc>
      </w:tr>
      <w:tr w:rsidR="002D57EA" w:rsidRPr="00BD7C4F" w:rsidTr="002D57EA">
        <w:tc>
          <w:tcPr>
            <w:tcW w:w="1384" w:type="dxa"/>
            <w:vAlign w:val="bottom"/>
          </w:tcPr>
          <w:p w:rsidR="002D57EA" w:rsidRDefault="002D57EA" w:rsidP="002D57EA">
            <w:pPr>
              <w:pStyle w:val="Tabletext"/>
            </w:pPr>
            <w:r>
              <w:t>288</w:t>
            </w:r>
          </w:p>
        </w:tc>
        <w:tc>
          <w:tcPr>
            <w:tcW w:w="1418" w:type="dxa"/>
            <w:vAlign w:val="bottom"/>
          </w:tcPr>
          <w:p w:rsidR="002D57EA" w:rsidRDefault="002D57EA" w:rsidP="002D57EA">
            <w:pPr>
              <w:pStyle w:val="Tabletext"/>
            </w:pPr>
            <w:r>
              <w:t>294</w:t>
            </w:r>
          </w:p>
        </w:tc>
        <w:tc>
          <w:tcPr>
            <w:tcW w:w="1701" w:type="dxa"/>
            <w:vAlign w:val="bottom"/>
          </w:tcPr>
          <w:p w:rsidR="002D57EA" w:rsidRDefault="002D57EA" w:rsidP="002D57EA">
            <w:pPr>
              <w:pStyle w:val="Tabletext"/>
            </w:pPr>
            <w:r>
              <w:t>Clay</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p>
        </w:tc>
      </w:tr>
      <w:tr w:rsidR="002D57EA" w:rsidRPr="00BD7C4F" w:rsidTr="002D57EA">
        <w:tc>
          <w:tcPr>
            <w:tcW w:w="1384" w:type="dxa"/>
            <w:vAlign w:val="bottom"/>
          </w:tcPr>
          <w:p w:rsidR="002D57EA" w:rsidRDefault="002D57EA" w:rsidP="002D57EA">
            <w:pPr>
              <w:pStyle w:val="Tabletext"/>
            </w:pPr>
            <w:r>
              <w:t>294</w:t>
            </w:r>
          </w:p>
        </w:tc>
        <w:tc>
          <w:tcPr>
            <w:tcW w:w="1418" w:type="dxa"/>
            <w:vAlign w:val="bottom"/>
          </w:tcPr>
          <w:p w:rsidR="002D57EA" w:rsidRDefault="002D57EA" w:rsidP="002D57EA">
            <w:pPr>
              <w:pStyle w:val="Tabletext"/>
            </w:pPr>
            <w:r>
              <w:t>300</w:t>
            </w:r>
          </w:p>
        </w:tc>
        <w:tc>
          <w:tcPr>
            <w:tcW w:w="1701" w:type="dxa"/>
            <w:vAlign w:val="bottom"/>
          </w:tcPr>
          <w:p w:rsidR="002D57EA" w:rsidRDefault="002D57EA" w:rsidP="002D57EA">
            <w:pPr>
              <w:pStyle w:val="Tabletext"/>
            </w:pPr>
            <w:r>
              <w:t>Clay</w:t>
            </w:r>
          </w:p>
        </w:tc>
        <w:tc>
          <w:tcPr>
            <w:tcW w:w="1559" w:type="dxa"/>
            <w:vAlign w:val="bottom"/>
          </w:tcPr>
          <w:p w:rsidR="002D57EA" w:rsidRDefault="002D57EA" w:rsidP="002D57EA">
            <w:pPr>
              <w:pStyle w:val="Tabletext"/>
            </w:pPr>
            <w:r>
              <w:t>Light grey</w:t>
            </w:r>
          </w:p>
        </w:tc>
        <w:tc>
          <w:tcPr>
            <w:tcW w:w="3177" w:type="dxa"/>
            <w:vAlign w:val="bottom"/>
          </w:tcPr>
          <w:p w:rsidR="002D57EA" w:rsidRDefault="002D57EA" w:rsidP="002D57EA">
            <w:pPr>
              <w:pStyle w:val="Tabletext"/>
            </w:pPr>
            <w:r>
              <w:t>Clay blocking bit, hard drilling</w:t>
            </w:r>
          </w:p>
        </w:tc>
      </w:tr>
      <w:tr w:rsidR="002D57EA" w:rsidRPr="00BD7C4F" w:rsidTr="002D57EA">
        <w:tc>
          <w:tcPr>
            <w:tcW w:w="1384" w:type="dxa"/>
            <w:vAlign w:val="bottom"/>
          </w:tcPr>
          <w:p w:rsidR="002D57EA" w:rsidRDefault="002D57EA" w:rsidP="002D57EA">
            <w:pPr>
              <w:pStyle w:val="Tabletext"/>
            </w:pPr>
            <w:r>
              <w:t>300</w:t>
            </w:r>
          </w:p>
        </w:tc>
        <w:tc>
          <w:tcPr>
            <w:tcW w:w="1418" w:type="dxa"/>
            <w:vAlign w:val="bottom"/>
          </w:tcPr>
          <w:p w:rsidR="002D57EA" w:rsidRDefault="002D57EA" w:rsidP="002D57EA">
            <w:pPr>
              <w:pStyle w:val="Tabletext"/>
            </w:pPr>
            <w:r>
              <w:t>306</w:t>
            </w:r>
          </w:p>
        </w:tc>
        <w:tc>
          <w:tcPr>
            <w:tcW w:w="1701" w:type="dxa"/>
            <w:vAlign w:val="bottom"/>
          </w:tcPr>
          <w:p w:rsidR="002D57EA" w:rsidRDefault="002D57EA" w:rsidP="002D57EA">
            <w:pPr>
              <w:pStyle w:val="Tabletext"/>
            </w:pPr>
            <w:r>
              <w:t>Clay</w:t>
            </w:r>
          </w:p>
        </w:tc>
        <w:tc>
          <w:tcPr>
            <w:tcW w:w="1559" w:type="dxa"/>
            <w:vAlign w:val="bottom"/>
          </w:tcPr>
          <w:p w:rsidR="002D57EA" w:rsidRDefault="002D57EA" w:rsidP="002D57EA">
            <w:pPr>
              <w:pStyle w:val="Tabletext"/>
            </w:pPr>
            <w:r>
              <w:t>White</w:t>
            </w:r>
          </w:p>
        </w:tc>
        <w:tc>
          <w:tcPr>
            <w:tcW w:w="3177" w:type="dxa"/>
            <w:vAlign w:val="bottom"/>
          </w:tcPr>
          <w:p w:rsidR="002D57EA" w:rsidRDefault="002D57EA" w:rsidP="002D57EA">
            <w:pPr>
              <w:pStyle w:val="Tabletext"/>
            </w:pPr>
          </w:p>
        </w:tc>
      </w:tr>
      <w:tr w:rsidR="002D57EA" w:rsidRPr="00BD7C4F" w:rsidTr="002D57EA">
        <w:tc>
          <w:tcPr>
            <w:tcW w:w="1384" w:type="dxa"/>
            <w:vAlign w:val="bottom"/>
          </w:tcPr>
          <w:p w:rsidR="002D57EA" w:rsidRDefault="002D57EA" w:rsidP="002D57EA">
            <w:pPr>
              <w:pStyle w:val="Tabletext"/>
            </w:pPr>
            <w:r>
              <w:t>306</w:t>
            </w:r>
          </w:p>
        </w:tc>
        <w:tc>
          <w:tcPr>
            <w:tcW w:w="1418" w:type="dxa"/>
            <w:vAlign w:val="bottom"/>
          </w:tcPr>
          <w:p w:rsidR="002D57EA" w:rsidRDefault="002D57EA" w:rsidP="002D57EA">
            <w:pPr>
              <w:pStyle w:val="Tabletext"/>
            </w:pPr>
            <w:r>
              <w:t>327</w:t>
            </w:r>
          </w:p>
        </w:tc>
        <w:tc>
          <w:tcPr>
            <w:tcW w:w="1701" w:type="dxa"/>
            <w:vAlign w:val="bottom"/>
          </w:tcPr>
          <w:p w:rsidR="002D57EA" w:rsidRDefault="002D57EA" w:rsidP="002D57EA">
            <w:pPr>
              <w:pStyle w:val="Tabletext"/>
            </w:pPr>
            <w:r>
              <w:t>Clay</w:t>
            </w:r>
          </w:p>
        </w:tc>
        <w:tc>
          <w:tcPr>
            <w:tcW w:w="1559" w:type="dxa"/>
            <w:vAlign w:val="bottom"/>
          </w:tcPr>
          <w:p w:rsidR="002D57EA" w:rsidRDefault="002D57EA" w:rsidP="002D57EA">
            <w:pPr>
              <w:pStyle w:val="Tabletext"/>
            </w:pPr>
            <w:r>
              <w:t>White</w:t>
            </w:r>
          </w:p>
        </w:tc>
        <w:tc>
          <w:tcPr>
            <w:tcW w:w="3177" w:type="dxa"/>
            <w:vAlign w:val="bottom"/>
          </w:tcPr>
          <w:p w:rsidR="002D57EA" w:rsidRDefault="002D57EA" w:rsidP="002D57EA">
            <w:pPr>
              <w:pStyle w:val="Tabletext"/>
            </w:pPr>
          </w:p>
        </w:tc>
      </w:tr>
      <w:tr w:rsidR="002D57EA" w:rsidRPr="00BD7C4F" w:rsidTr="002D57EA">
        <w:tc>
          <w:tcPr>
            <w:tcW w:w="1384" w:type="dxa"/>
            <w:vAlign w:val="bottom"/>
          </w:tcPr>
          <w:p w:rsidR="002D57EA" w:rsidRDefault="002D57EA" w:rsidP="002D57EA">
            <w:pPr>
              <w:pStyle w:val="Tabletext"/>
            </w:pPr>
            <w:r>
              <w:t>327</w:t>
            </w:r>
          </w:p>
        </w:tc>
        <w:tc>
          <w:tcPr>
            <w:tcW w:w="1418" w:type="dxa"/>
            <w:vAlign w:val="bottom"/>
          </w:tcPr>
          <w:p w:rsidR="002D57EA" w:rsidRDefault="002D57EA" w:rsidP="002D57EA">
            <w:pPr>
              <w:pStyle w:val="Tabletext"/>
            </w:pPr>
            <w:r>
              <w:t>330</w:t>
            </w:r>
          </w:p>
        </w:tc>
        <w:tc>
          <w:tcPr>
            <w:tcW w:w="1701" w:type="dxa"/>
            <w:vAlign w:val="bottom"/>
          </w:tcPr>
          <w:p w:rsidR="002D57EA" w:rsidRDefault="002D57EA" w:rsidP="002D57EA">
            <w:pPr>
              <w:pStyle w:val="Tabletext"/>
            </w:pPr>
            <w:r>
              <w:t>Clay with rock chips</w:t>
            </w:r>
          </w:p>
        </w:tc>
        <w:tc>
          <w:tcPr>
            <w:tcW w:w="1559" w:type="dxa"/>
            <w:vAlign w:val="bottom"/>
          </w:tcPr>
          <w:p w:rsidR="002D57EA" w:rsidRDefault="002D57EA" w:rsidP="002D57EA">
            <w:pPr>
              <w:pStyle w:val="Tabletext"/>
            </w:pPr>
            <w:r>
              <w:t>White/green</w:t>
            </w:r>
          </w:p>
        </w:tc>
        <w:tc>
          <w:tcPr>
            <w:tcW w:w="3177" w:type="dxa"/>
            <w:vAlign w:val="bottom"/>
          </w:tcPr>
          <w:p w:rsidR="002D57EA" w:rsidRDefault="002D57EA" w:rsidP="002D57EA">
            <w:pPr>
              <w:pStyle w:val="Tabletext"/>
            </w:pPr>
            <w:r>
              <w:t>Angular rock chips in clay</w:t>
            </w:r>
          </w:p>
        </w:tc>
      </w:tr>
      <w:tr w:rsidR="002D57EA" w:rsidRPr="00BD7C4F" w:rsidTr="002D57EA">
        <w:tc>
          <w:tcPr>
            <w:tcW w:w="1384" w:type="dxa"/>
            <w:vAlign w:val="bottom"/>
          </w:tcPr>
          <w:p w:rsidR="002D57EA" w:rsidRDefault="002D57EA" w:rsidP="002D57EA">
            <w:pPr>
              <w:pStyle w:val="Tabletext"/>
            </w:pPr>
            <w:r>
              <w:t>330</w:t>
            </w:r>
          </w:p>
        </w:tc>
        <w:tc>
          <w:tcPr>
            <w:tcW w:w="1418" w:type="dxa"/>
            <w:vAlign w:val="bottom"/>
          </w:tcPr>
          <w:p w:rsidR="002D57EA" w:rsidRDefault="002D57EA" w:rsidP="002D57EA">
            <w:pPr>
              <w:pStyle w:val="Tabletext"/>
            </w:pPr>
            <w:r>
              <w:t>333</w:t>
            </w:r>
          </w:p>
        </w:tc>
        <w:tc>
          <w:tcPr>
            <w:tcW w:w="1701" w:type="dxa"/>
            <w:vAlign w:val="bottom"/>
          </w:tcPr>
          <w:p w:rsidR="002D57EA" w:rsidRDefault="002D57EA" w:rsidP="002D57EA">
            <w:pPr>
              <w:pStyle w:val="Tabletext"/>
            </w:pPr>
            <w:r>
              <w:t>Clay with rock chips</w:t>
            </w:r>
          </w:p>
        </w:tc>
        <w:tc>
          <w:tcPr>
            <w:tcW w:w="1559" w:type="dxa"/>
            <w:vAlign w:val="bottom"/>
          </w:tcPr>
          <w:p w:rsidR="002D57EA" w:rsidRDefault="002D57EA" w:rsidP="002D57EA">
            <w:pPr>
              <w:pStyle w:val="Tabletext"/>
            </w:pPr>
            <w:r>
              <w:t>White/green</w:t>
            </w:r>
          </w:p>
        </w:tc>
        <w:tc>
          <w:tcPr>
            <w:tcW w:w="3177" w:type="dxa"/>
            <w:vAlign w:val="bottom"/>
          </w:tcPr>
          <w:p w:rsidR="002D57EA" w:rsidRDefault="002D57EA" w:rsidP="002D57EA">
            <w:pPr>
              <w:pStyle w:val="Tabletext"/>
            </w:pPr>
            <w:r>
              <w:t>Angular rock chips in clay, as above but less clay</w:t>
            </w:r>
          </w:p>
        </w:tc>
      </w:tr>
      <w:tr w:rsidR="002D57EA" w:rsidRPr="00BD7C4F" w:rsidTr="002D57EA">
        <w:tc>
          <w:tcPr>
            <w:tcW w:w="1384" w:type="dxa"/>
            <w:vAlign w:val="bottom"/>
          </w:tcPr>
          <w:p w:rsidR="002D57EA" w:rsidRDefault="002D57EA" w:rsidP="002D57EA">
            <w:pPr>
              <w:pStyle w:val="Tabletext"/>
            </w:pPr>
            <w:r>
              <w:t>333</w:t>
            </w:r>
          </w:p>
        </w:tc>
        <w:tc>
          <w:tcPr>
            <w:tcW w:w="1418" w:type="dxa"/>
            <w:vAlign w:val="bottom"/>
          </w:tcPr>
          <w:p w:rsidR="002D57EA" w:rsidRDefault="002D57EA" w:rsidP="002D57EA">
            <w:pPr>
              <w:pStyle w:val="Tabletext"/>
            </w:pPr>
            <w:r>
              <w:t>339</w:t>
            </w:r>
          </w:p>
        </w:tc>
        <w:tc>
          <w:tcPr>
            <w:tcW w:w="1701" w:type="dxa"/>
            <w:vAlign w:val="bottom"/>
          </w:tcPr>
          <w:p w:rsidR="002D57EA" w:rsidRDefault="002D57EA" w:rsidP="002D57EA">
            <w:pPr>
              <w:pStyle w:val="Tabletext"/>
            </w:pPr>
            <w:r>
              <w:t>Clay with rock chips</w:t>
            </w:r>
          </w:p>
        </w:tc>
        <w:tc>
          <w:tcPr>
            <w:tcW w:w="1559" w:type="dxa"/>
            <w:vAlign w:val="bottom"/>
          </w:tcPr>
          <w:p w:rsidR="002D57EA" w:rsidRDefault="002D57EA" w:rsidP="002D57EA">
            <w:pPr>
              <w:pStyle w:val="Tabletext"/>
            </w:pPr>
            <w:r>
              <w:t>White/green</w:t>
            </w:r>
          </w:p>
        </w:tc>
        <w:tc>
          <w:tcPr>
            <w:tcW w:w="3177" w:type="dxa"/>
            <w:vAlign w:val="bottom"/>
          </w:tcPr>
          <w:p w:rsidR="002D57EA" w:rsidRDefault="002D57EA" w:rsidP="002D57EA">
            <w:pPr>
              <w:pStyle w:val="Tabletext"/>
            </w:pPr>
            <w:r>
              <w:t>Angular rock chips in clay, as above but more clay</w:t>
            </w:r>
          </w:p>
        </w:tc>
      </w:tr>
      <w:tr w:rsidR="002D57EA" w:rsidRPr="00BD7C4F" w:rsidTr="002D57EA">
        <w:tc>
          <w:tcPr>
            <w:tcW w:w="1384" w:type="dxa"/>
            <w:vAlign w:val="bottom"/>
          </w:tcPr>
          <w:p w:rsidR="002D57EA" w:rsidRDefault="002D57EA" w:rsidP="002D57EA">
            <w:pPr>
              <w:pStyle w:val="Tabletext"/>
            </w:pPr>
            <w:r>
              <w:t>339</w:t>
            </w:r>
          </w:p>
        </w:tc>
        <w:tc>
          <w:tcPr>
            <w:tcW w:w="1418" w:type="dxa"/>
            <w:vAlign w:val="bottom"/>
          </w:tcPr>
          <w:p w:rsidR="002D57EA" w:rsidRDefault="002D57EA" w:rsidP="002D57EA">
            <w:pPr>
              <w:pStyle w:val="Tabletext"/>
            </w:pPr>
            <w:r>
              <w:t xml:space="preserve">345 </w:t>
            </w:r>
            <w:r w:rsidRPr="002D57EA">
              <w:rPr>
                <w:b/>
              </w:rPr>
              <w:t>(EOH)</w:t>
            </w:r>
          </w:p>
        </w:tc>
        <w:tc>
          <w:tcPr>
            <w:tcW w:w="1701" w:type="dxa"/>
            <w:vAlign w:val="bottom"/>
          </w:tcPr>
          <w:p w:rsidR="002D57EA" w:rsidRDefault="002D57EA" w:rsidP="002D57EA">
            <w:pPr>
              <w:pStyle w:val="Tabletext"/>
            </w:pPr>
            <w:r>
              <w:t>Basement rock</w:t>
            </w:r>
          </w:p>
        </w:tc>
        <w:tc>
          <w:tcPr>
            <w:tcW w:w="1559" w:type="dxa"/>
            <w:vAlign w:val="bottom"/>
          </w:tcPr>
          <w:p w:rsidR="002D57EA" w:rsidRDefault="002D57EA" w:rsidP="002D57EA">
            <w:pPr>
              <w:pStyle w:val="Tabletext"/>
            </w:pPr>
            <w:r>
              <w:t>Green/white</w:t>
            </w:r>
          </w:p>
        </w:tc>
        <w:tc>
          <w:tcPr>
            <w:tcW w:w="3177" w:type="dxa"/>
            <w:vAlign w:val="bottom"/>
          </w:tcPr>
          <w:p w:rsidR="002D57EA" w:rsidRDefault="002D57EA" w:rsidP="002D57EA">
            <w:pPr>
              <w:pStyle w:val="Tabletext"/>
            </w:pPr>
            <w:r>
              <w:t>fragments of biotite and muscovite mica, quartz</w:t>
            </w:r>
          </w:p>
        </w:tc>
      </w:tr>
    </w:tbl>
    <w:p w:rsidR="0058444F" w:rsidRDefault="0058444F" w:rsidP="0058444F"/>
    <w:sectPr w:rsidR="0058444F" w:rsidSect="0058444F">
      <w:pgSz w:w="11907" w:h="16840" w:code="9"/>
      <w:pgMar w:top="1985" w:right="1701" w:bottom="1701" w:left="170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7067" w:rsidRDefault="00F27067">
      <w:r>
        <w:separator/>
      </w:r>
    </w:p>
  </w:endnote>
  <w:endnote w:type="continuationSeparator" w:id="0">
    <w:p w:rsidR="00F27067" w:rsidRDefault="00F270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7067" w:rsidRPr="00C12EB3" w:rsidRDefault="00F27067" w:rsidP="00FB00A7">
    <w:pPr>
      <w:pStyle w:val="PageNumbers"/>
      <w:rPr>
        <w:caps/>
        <w:sz w:val="18"/>
      </w:rPr>
    </w:pPr>
    <w:r>
      <w:fldChar w:fldCharType="begin"/>
    </w:r>
    <w:r>
      <w:instrText xml:space="preserve"> PAGE </w:instrText>
    </w:r>
    <w:r>
      <w:fldChar w:fldCharType="separate"/>
    </w:r>
    <w:r w:rsidR="00E35106">
      <w:rPr>
        <w:noProof/>
      </w:rPr>
      <w:t>vi</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7067" w:rsidRPr="00A249D9" w:rsidRDefault="00F27067" w:rsidP="00FB00A7">
    <w:pPr>
      <w:pStyle w:val="PageNumbers"/>
      <w:rPr>
        <w:caps/>
        <w:sz w:val="18"/>
      </w:rPr>
    </w:pPr>
    <w:r>
      <w:fldChar w:fldCharType="begin"/>
    </w:r>
    <w:r>
      <w:instrText xml:space="preserve"> PAGE </w:instrText>
    </w:r>
    <w:r>
      <w:fldChar w:fldCharType="separate"/>
    </w:r>
    <w:r w:rsidR="00E35106">
      <w:rPr>
        <w:noProof/>
      </w:rPr>
      <w:t>62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7067" w:rsidRDefault="00F27067">
      <w:r>
        <w:separator/>
      </w:r>
    </w:p>
  </w:footnote>
  <w:footnote w:type="continuationSeparator" w:id="0">
    <w:p w:rsidR="00F27067" w:rsidRDefault="00F27067">
      <w:r>
        <w:continuationSeparator/>
      </w:r>
    </w:p>
  </w:footnote>
  <w:footnote w:id="1">
    <w:p w:rsidR="00F27067" w:rsidRDefault="00F27067" w:rsidP="00271D1B">
      <w:pPr>
        <w:pStyle w:val="Footer"/>
      </w:pPr>
      <w:r>
        <w:rPr>
          <w:rStyle w:val="FootnoteReference"/>
        </w:rPr>
        <w:footnoteRef/>
      </w:r>
      <w:r>
        <w:t xml:space="preserve"> Details of the Köppen-Geiger classification at:</w:t>
      </w:r>
      <w:r>
        <w:rPr>
          <w:rStyle w:val="Hyperlink"/>
        </w:rPr>
        <w:t xml:space="preserve"> </w:t>
      </w:r>
      <w:r w:rsidRPr="005835DA">
        <w:t>http://www.bom.gov.au/climate/environ/other/koppen_explain.shtml</w:t>
      </w:r>
    </w:p>
  </w:footnote>
  <w:footnote w:id="2">
    <w:p w:rsidR="00F27067" w:rsidRDefault="00F27067" w:rsidP="00271D1B">
      <w:pPr>
        <w:pStyle w:val="Footer"/>
      </w:pPr>
      <w:r>
        <w:rPr>
          <w:rStyle w:val="FootnoteReference"/>
        </w:rPr>
        <w:footnoteRef/>
      </w:r>
      <w:r>
        <w:t xml:space="preserve"> </w:t>
      </w:r>
      <w:smartTag w:uri="urn:schemas-microsoft-com:office:smarttags" w:element="place">
        <w:r>
          <w:t>Central Australia</w:t>
        </w:r>
      </w:smartTag>
      <w:r>
        <w:t xml:space="preserve"> is here used to refer to that part of the NT south of latitude 20°.</w:t>
      </w:r>
    </w:p>
  </w:footnote>
  <w:footnote w:id="3">
    <w:p w:rsidR="00F27067" w:rsidRDefault="00F27067" w:rsidP="00BC463E">
      <w:pPr>
        <w:pStyle w:val="Footer"/>
      </w:pPr>
      <w:r>
        <w:rPr>
          <w:rStyle w:val="FootnoteReference"/>
        </w:rPr>
        <w:footnoteRef/>
      </w:r>
      <w:r>
        <w:t xml:space="preserve"> The MrVBF algorithm of Gallant and Dowling (2003) partitions the landscape between areas of relatively high and steep terrain and areas of low and flat terrain. This has proven an extremely useful analytical tool to identify palaeovalleys and related landforms in their modern environmental settings.</w:t>
      </w:r>
    </w:p>
  </w:footnote>
  <w:footnote w:id="4">
    <w:p w:rsidR="00F27067" w:rsidRDefault="00F27067" w:rsidP="0015234E">
      <w:pPr>
        <w:pStyle w:val="Footer"/>
      </w:pPr>
      <w:r>
        <w:rPr>
          <w:rStyle w:val="FootnoteReference"/>
        </w:rPr>
        <w:footnoteRef/>
      </w:r>
      <w:r>
        <w:t xml:space="preserve"> MODIS is the acronym for the Moderate Resolution Imaging Spectroradiometer, and NOAA-AVHRR is the acronym for the Advanced Very High Resolution Radiometer space-borne sensor on the National Oceanic and Atmospheric Administration polar orbiting satellite.</w:t>
      </w:r>
    </w:p>
  </w:footnote>
  <w:footnote w:id="5">
    <w:p w:rsidR="00F27067" w:rsidRDefault="00F27067" w:rsidP="00A50404">
      <w:pPr>
        <w:pStyle w:val="Footer"/>
      </w:pPr>
      <w:r>
        <w:rPr>
          <w:rStyle w:val="FootnoteReference"/>
        </w:rPr>
        <w:footnoteRef/>
      </w:r>
      <w:r>
        <w:t xml:space="preserve"> Based on the premise that the Cenozoic sediments (sands, silts, clays, and gravels) infilling the </w:t>
      </w:r>
      <w:smartTag w:uri="urn:schemas-microsoft-com:office:smarttags" w:element="place">
        <w:smartTag w:uri="urn:schemas-microsoft-com:office:smarttags" w:element="PlaceName">
          <w:r>
            <w:t>Ti-Tree</w:t>
          </w:r>
        </w:smartTag>
        <w:r>
          <w:t xml:space="preserve"> </w:t>
        </w:r>
        <w:smartTag w:uri="urn:schemas-microsoft-com:office:smarttags" w:element="PlaceType">
          <w:r>
            <w:t>Basin</w:t>
          </w:r>
        </w:smartTag>
      </w:smartTag>
      <w:r>
        <w:t xml:space="preserve"> are less dense than the Proterozoic metamorphic and igneous rocks that form the underlying basement.</w:t>
      </w:r>
    </w:p>
  </w:footnote>
  <w:footnote w:id="6">
    <w:p w:rsidR="00F27067" w:rsidRDefault="00F27067" w:rsidP="0041081C">
      <w:pPr>
        <w:pStyle w:val="Footer"/>
      </w:pPr>
      <w:r>
        <w:rPr>
          <w:rStyle w:val="FootnoteReference"/>
        </w:rPr>
        <w:footnoteRef/>
      </w:r>
      <w:r>
        <w:t xml:space="preserve"> At the time of this work Dr Krapf worked with the Geological Survey of Western Australia (GSWA), but she now works for the Geological Survey of South Australian (GSSA). Dr. Krapf was a member of the TAG for the Palaeovalley Groundwater Project.</w:t>
      </w:r>
    </w:p>
  </w:footnote>
  <w:footnote w:id="7">
    <w:p w:rsidR="00F27067" w:rsidRDefault="00F27067" w:rsidP="00655039">
      <w:pPr>
        <w:pStyle w:val="Footer"/>
      </w:pPr>
      <w:r>
        <w:rPr>
          <w:rStyle w:val="FootnoteReference"/>
        </w:rPr>
        <w:footnoteRef/>
      </w:r>
      <w:r>
        <w:t xml:space="preserve"> The southern Ti-Tree Basin AEM data was provided to Geoscience </w:t>
      </w:r>
      <w:smartTag w:uri="urn:schemas-microsoft-com:office:smarttags" w:element="place">
        <w:smartTag w:uri="urn:schemas-microsoft-com:office:smarttags" w:element="country-region">
          <w:r>
            <w:t>Australia</w:t>
          </w:r>
        </w:smartTag>
      </w:smartTag>
      <w:r>
        <w:t xml:space="preserve"> by NuPower Resources Ltd for the sole purpose of evaluating the distribution of various stratigraphic layers and interpreting the depth to base of the Cenozoic sequences.  The data remains confidential and has not been reproduced or included within this report.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7067" w:rsidRDefault="00F27067">
    <w:pPr>
      <w:pStyle w:val="Header"/>
    </w:pPr>
    <w:r>
      <w:t>Deep groundwater resources of the Ti-Tree Basin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5289A28"/>
    <w:lvl w:ilvl="0">
      <w:start w:val="1"/>
      <w:numFmt w:val="decimal"/>
      <w:lvlText w:val="%1."/>
      <w:lvlJc w:val="left"/>
      <w:pPr>
        <w:tabs>
          <w:tab w:val="num" w:pos="1800"/>
        </w:tabs>
        <w:ind w:left="1800" w:hanging="360"/>
      </w:pPr>
    </w:lvl>
  </w:abstractNum>
  <w:abstractNum w:abstractNumId="1">
    <w:nsid w:val="FFFFFF7D"/>
    <w:multiLevelType w:val="singleLevel"/>
    <w:tmpl w:val="DA989FDC"/>
    <w:lvl w:ilvl="0">
      <w:start w:val="1"/>
      <w:numFmt w:val="decimal"/>
      <w:lvlText w:val="%1."/>
      <w:lvlJc w:val="left"/>
      <w:pPr>
        <w:tabs>
          <w:tab w:val="num" w:pos="1440"/>
        </w:tabs>
        <w:ind w:left="1440" w:hanging="360"/>
      </w:pPr>
    </w:lvl>
  </w:abstractNum>
  <w:abstractNum w:abstractNumId="2">
    <w:nsid w:val="FFFFFF7E"/>
    <w:multiLevelType w:val="singleLevel"/>
    <w:tmpl w:val="F190BA64"/>
    <w:lvl w:ilvl="0">
      <w:start w:val="1"/>
      <w:numFmt w:val="decimal"/>
      <w:lvlText w:val="%1."/>
      <w:lvlJc w:val="left"/>
      <w:pPr>
        <w:tabs>
          <w:tab w:val="num" w:pos="1080"/>
        </w:tabs>
        <w:ind w:left="1080" w:hanging="360"/>
      </w:pPr>
    </w:lvl>
  </w:abstractNum>
  <w:abstractNum w:abstractNumId="3">
    <w:nsid w:val="FFFFFF7F"/>
    <w:multiLevelType w:val="singleLevel"/>
    <w:tmpl w:val="CC76551C"/>
    <w:lvl w:ilvl="0">
      <w:start w:val="1"/>
      <w:numFmt w:val="decimal"/>
      <w:lvlText w:val="%1."/>
      <w:lvlJc w:val="left"/>
      <w:pPr>
        <w:tabs>
          <w:tab w:val="num" w:pos="720"/>
        </w:tabs>
        <w:ind w:left="720" w:hanging="360"/>
      </w:pPr>
    </w:lvl>
  </w:abstractNum>
  <w:abstractNum w:abstractNumId="4">
    <w:nsid w:val="FFFFFF80"/>
    <w:multiLevelType w:val="singleLevel"/>
    <w:tmpl w:val="AE1E4C30"/>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B246600"/>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68285ED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1E726852"/>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E3E6970A"/>
    <w:lvl w:ilvl="0">
      <w:start w:val="1"/>
      <w:numFmt w:val="decimal"/>
      <w:lvlText w:val="%1."/>
      <w:lvlJc w:val="left"/>
      <w:pPr>
        <w:tabs>
          <w:tab w:val="num" w:pos="360"/>
        </w:tabs>
        <w:ind w:left="360" w:hanging="360"/>
      </w:pPr>
    </w:lvl>
  </w:abstractNum>
  <w:abstractNum w:abstractNumId="9">
    <w:nsid w:val="FFFFFF89"/>
    <w:multiLevelType w:val="singleLevel"/>
    <w:tmpl w:val="40F8B90E"/>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singleLevel"/>
    <w:tmpl w:val="00000000"/>
    <w:lvl w:ilvl="0">
      <w:start w:val="1"/>
      <w:numFmt w:val="bullet"/>
      <w:pStyle w:val="Bulletlevel1"/>
      <w:lvlText w:val=""/>
      <w:lvlJc w:val="left"/>
      <w:pPr>
        <w:tabs>
          <w:tab w:val="num" w:pos="360"/>
        </w:tabs>
        <w:ind w:left="360" w:hanging="360"/>
      </w:pPr>
      <w:rPr>
        <w:rFonts w:ascii="Symbol" w:hAnsi="Symbol" w:hint="default"/>
        <w:sz w:val="18"/>
      </w:rPr>
    </w:lvl>
  </w:abstractNum>
  <w:abstractNum w:abstractNumId="11">
    <w:nsid w:val="00000002"/>
    <w:multiLevelType w:val="singleLevel"/>
    <w:tmpl w:val="00000000"/>
    <w:lvl w:ilvl="0">
      <w:start w:val="1"/>
      <w:numFmt w:val="bullet"/>
      <w:pStyle w:val="Bulletlevel2"/>
      <w:lvlText w:val=""/>
      <w:lvlJc w:val="left"/>
      <w:pPr>
        <w:tabs>
          <w:tab w:val="num" w:pos="1080"/>
        </w:tabs>
        <w:ind w:left="1003" w:hanging="283"/>
      </w:pPr>
      <w:rPr>
        <w:rFonts w:ascii="Symbol" w:hAnsi="Symbol" w:hint="default"/>
      </w:rPr>
    </w:lvl>
  </w:abstractNum>
  <w:abstractNum w:abstractNumId="12">
    <w:nsid w:val="00000003"/>
    <w:multiLevelType w:val="singleLevel"/>
    <w:tmpl w:val="2888444A"/>
    <w:lvl w:ilvl="0">
      <w:start w:val="1"/>
      <w:numFmt w:val="decimal"/>
      <w:pStyle w:val="Notes"/>
      <w:lvlText w:val="%1."/>
      <w:lvlJc w:val="left"/>
      <w:pPr>
        <w:tabs>
          <w:tab w:val="num" w:pos="360"/>
        </w:tabs>
        <w:ind w:left="360" w:hanging="360"/>
      </w:pPr>
      <w:rPr>
        <w:lang w:val="it-IT"/>
      </w:rPr>
    </w:lvl>
  </w:abstractNum>
  <w:abstractNum w:abstractNumId="13">
    <w:nsid w:val="0402726B"/>
    <w:multiLevelType w:val="multilevel"/>
    <w:tmpl w:val="4ED0F3EE"/>
    <w:lvl w:ilvl="0">
      <w:start w:val="1"/>
      <w:numFmt w:val="decimal"/>
      <w:lvlText w:val="%1."/>
      <w:lvlJc w:val="left"/>
      <w:pPr>
        <w:tabs>
          <w:tab w:val="num" w:pos="709"/>
        </w:tabs>
        <w:ind w:left="709" w:hanging="567"/>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8243"/>
        </w:tabs>
        <w:ind w:left="8243"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nsid w:val="08067111"/>
    <w:multiLevelType w:val="multilevel"/>
    <w:tmpl w:val="6DD29C9E"/>
    <w:numStyleLink w:val="StyleNumbered"/>
  </w:abstractNum>
  <w:abstractNum w:abstractNumId="15">
    <w:nsid w:val="08EB59B0"/>
    <w:multiLevelType w:val="hybridMultilevel"/>
    <w:tmpl w:val="DE28685C"/>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6">
    <w:nsid w:val="091E737F"/>
    <w:multiLevelType w:val="singleLevel"/>
    <w:tmpl w:val="0C090017"/>
    <w:lvl w:ilvl="0">
      <w:start w:val="1"/>
      <w:numFmt w:val="lowerLetter"/>
      <w:lvlText w:val="%1)"/>
      <w:lvlJc w:val="left"/>
      <w:pPr>
        <w:tabs>
          <w:tab w:val="num" w:pos="360"/>
        </w:tabs>
        <w:ind w:left="360" w:hanging="360"/>
      </w:pPr>
    </w:lvl>
  </w:abstractNum>
  <w:abstractNum w:abstractNumId="17">
    <w:nsid w:val="11C732EF"/>
    <w:multiLevelType w:val="hybridMultilevel"/>
    <w:tmpl w:val="6DD29C9E"/>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8">
    <w:nsid w:val="23B4687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64F7007"/>
    <w:multiLevelType w:val="multilevel"/>
    <w:tmpl w:val="462A47F8"/>
    <w:lvl w:ilvl="0">
      <w:start w:val="1"/>
      <w:numFmt w:val="decimal"/>
      <w:lvlText w:val="%1."/>
      <w:lvlJc w:val="left"/>
      <w:pPr>
        <w:tabs>
          <w:tab w:val="num" w:pos="709"/>
        </w:tabs>
        <w:ind w:left="709" w:hanging="567"/>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8243"/>
        </w:tabs>
        <w:ind w:left="8243"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nsid w:val="2E2E4F9C"/>
    <w:multiLevelType w:val="multilevel"/>
    <w:tmpl w:val="462A47F8"/>
    <w:lvl w:ilvl="0">
      <w:start w:val="1"/>
      <w:numFmt w:val="decimal"/>
      <w:lvlText w:val="%1."/>
      <w:lvlJc w:val="left"/>
      <w:pPr>
        <w:tabs>
          <w:tab w:val="num" w:pos="709"/>
        </w:tabs>
        <w:ind w:left="709" w:hanging="567"/>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8243"/>
        </w:tabs>
        <w:ind w:left="8243"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nsid w:val="31C50E02"/>
    <w:multiLevelType w:val="multilevel"/>
    <w:tmpl w:val="6DD29C9E"/>
    <w:numStyleLink w:val="StyleNumbered"/>
  </w:abstractNum>
  <w:abstractNum w:abstractNumId="22">
    <w:nsid w:val="389B4F0F"/>
    <w:multiLevelType w:val="multilevel"/>
    <w:tmpl w:val="332C89E8"/>
    <w:lvl w:ilvl="0">
      <w:start w:val="1"/>
      <w:numFmt w:val="decimal"/>
      <w:lvlText w:val="%1."/>
      <w:lvlJc w:val="left"/>
      <w:pPr>
        <w:tabs>
          <w:tab w:val="num" w:pos="709"/>
        </w:tabs>
        <w:ind w:left="709" w:hanging="567"/>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8243"/>
        </w:tabs>
        <w:ind w:left="8243"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nsid w:val="3D680925"/>
    <w:multiLevelType w:val="multilevel"/>
    <w:tmpl w:val="6DD29C9E"/>
    <w:numStyleLink w:val="StyleNumbered"/>
  </w:abstractNum>
  <w:abstractNum w:abstractNumId="24">
    <w:nsid w:val="3DA765FF"/>
    <w:multiLevelType w:val="multilevel"/>
    <w:tmpl w:val="811EB968"/>
    <w:lvl w:ilvl="0">
      <w:start w:val="1"/>
      <w:numFmt w:val="decimal"/>
      <w:lvlText w:val="%1."/>
      <w:lvlJc w:val="left"/>
      <w:pPr>
        <w:tabs>
          <w:tab w:val="num" w:pos="709"/>
        </w:tabs>
        <w:ind w:left="709" w:hanging="567"/>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8243"/>
        </w:tabs>
        <w:ind w:left="8243"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nsid w:val="49266ED2"/>
    <w:multiLevelType w:val="multilevel"/>
    <w:tmpl w:val="6DD29C9E"/>
    <w:styleLink w:val="StyleNumbered"/>
    <w:lvl w:ilvl="0">
      <w:start w:val="1"/>
      <w:numFmt w:val="decimal"/>
      <w:lvlText w:val="%1."/>
      <w:lvlJc w:val="left"/>
      <w:pPr>
        <w:tabs>
          <w:tab w:val="num" w:pos="720"/>
        </w:tabs>
        <w:ind w:left="720" w:hanging="360"/>
      </w:pPr>
      <w:rPr>
        <w:sz w:val="21"/>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4D864298"/>
    <w:multiLevelType w:val="multilevel"/>
    <w:tmpl w:val="6DD29C9E"/>
    <w:numStyleLink w:val="StyleNumbered"/>
  </w:abstractNum>
  <w:abstractNum w:abstractNumId="27">
    <w:nsid w:val="4DB56397"/>
    <w:multiLevelType w:val="multilevel"/>
    <w:tmpl w:val="D9DA29FA"/>
    <w:lvl w:ilvl="0">
      <w:start w:val="1"/>
      <w:numFmt w:val="decimal"/>
      <w:lvlText w:val="%1."/>
      <w:lvlJc w:val="left"/>
      <w:pPr>
        <w:tabs>
          <w:tab w:val="num" w:pos="709"/>
        </w:tabs>
        <w:ind w:left="709" w:hanging="567"/>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8243"/>
        </w:tabs>
        <w:ind w:left="8243"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nsid w:val="563D1E3C"/>
    <w:multiLevelType w:val="multilevel"/>
    <w:tmpl w:val="6DD29C9E"/>
    <w:numStyleLink w:val="StyleNumbered"/>
  </w:abstractNum>
  <w:abstractNum w:abstractNumId="29">
    <w:nsid w:val="5CB30E79"/>
    <w:multiLevelType w:val="hybridMultilevel"/>
    <w:tmpl w:val="E31E7F78"/>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0">
    <w:nsid w:val="5CE330EF"/>
    <w:multiLevelType w:val="multilevel"/>
    <w:tmpl w:val="811EB968"/>
    <w:lvl w:ilvl="0">
      <w:start w:val="1"/>
      <w:numFmt w:val="decimal"/>
      <w:lvlText w:val="%1."/>
      <w:lvlJc w:val="left"/>
      <w:pPr>
        <w:tabs>
          <w:tab w:val="num" w:pos="709"/>
        </w:tabs>
        <w:ind w:left="709" w:hanging="567"/>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8243"/>
        </w:tabs>
        <w:ind w:left="8243"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nsid w:val="67060CCB"/>
    <w:multiLevelType w:val="multilevel"/>
    <w:tmpl w:val="BE92753A"/>
    <w:lvl w:ilvl="0">
      <w:start w:val="1"/>
      <w:numFmt w:val="decimal"/>
      <w:pStyle w:val="Heading1"/>
      <w:lvlText w:val="%1."/>
      <w:lvlJc w:val="left"/>
      <w:pPr>
        <w:tabs>
          <w:tab w:val="num" w:pos="709"/>
        </w:tabs>
        <w:ind w:left="709" w:hanging="567"/>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8243"/>
        </w:tabs>
        <w:ind w:left="8243"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6C000C5B"/>
    <w:multiLevelType w:val="hybridMultilevel"/>
    <w:tmpl w:val="7FFC8DEC"/>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3">
    <w:nsid w:val="72464332"/>
    <w:multiLevelType w:val="multilevel"/>
    <w:tmpl w:val="D9DA29FA"/>
    <w:lvl w:ilvl="0">
      <w:start w:val="1"/>
      <w:numFmt w:val="decimal"/>
      <w:lvlText w:val="%1."/>
      <w:lvlJc w:val="left"/>
      <w:pPr>
        <w:tabs>
          <w:tab w:val="num" w:pos="709"/>
        </w:tabs>
        <w:ind w:left="709" w:hanging="567"/>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8243"/>
        </w:tabs>
        <w:ind w:left="8243"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6"/>
  </w:num>
  <w:num w:numId="13">
    <w:abstractNumId w:val="10"/>
  </w:num>
  <w:num w:numId="14">
    <w:abstractNumId w:val="11"/>
  </w:num>
  <w:num w:numId="15">
    <w:abstractNumId w:val="18"/>
  </w:num>
  <w:num w:numId="16">
    <w:abstractNumId w:val="17"/>
  </w:num>
  <w:num w:numId="17">
    <w:abstractNumId w:val="15"/>
  </w:num>
  <w:num w:numId="18">
    <w:abstractNumId w:val="29"/>
  </w:num>
  <w:num w:numId="19">
    <w:abstractNumId w:val="32"/>
  </w:num>
  <w:num w:numId="20">
    <w:abstractNumId w:val="21"/>
  </w:num>
  <w:num w:numId="21">
    <w:abstractNumId w:val="25"/>
  </w:num>
  <w:num w:numId="22">
    <w:abstractNumId w:val="23"/>
  </w:num>
  <w:num w:numId="23">
    <w:abstractNumId w:val="26"/>
  </w:num>
  <w:num w:numId="24">
    <w:abstractNumId w:val="14"/>
  </w:num>
  <w:num w:numId="25">
    <w:abstractNumId w:val="28"/>
  </w:num>
  <w:num w:numId="26">
    <w:abstractNumId w:val="33"/>
  </w:num>
  <w:num w:numId="2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num>
  <w:num w:numId="29">
    <w:abstractNumId w:val="13"/>
  </w:num>
  <w:num w:numId="30">
    <w:abstractNumId w:val="24"/>
  </w:num>
  <w:num w:numId="31">
    <w:abstractNumId w:val="20"/>
  </w:num>
  <w:num w:numId="32">
    <w:abstractNumId w:val="19"/>
  </w:num>
  <w:num w:numId="33">
    <w:abstractNumId w:val="22"/>
  </w:num>
  <w:num w:numId="34">
    <w:abstractNumId w:val="27"/>
  </w:num>
  <w:num w:numId="35">
    <w:abstractNumId w:val="31"/>
  </w:num>
  <w:num w:numId="36">
    <w:abstractNumId w:val="12"/>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5"/>
  <w:embedSystemFonts/>
  <w:mirrorMargins/>
  <w:attachedTemplate r:id="rId1"/>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revisionView w:inkAnnotations="0"/>
  <w:defaultTabStop w:val="720"/>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2050">
      <o:colormenu v:ext="edit" fill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3C21"/>
    <w:rsid w:val="00000A11"/>
    <w:rsid w:val="000102D6"/>
    <w:rsid w:val="00032FA0"/>
    <w:rsid w:val="00036C7E"/>
    <w:rsid w:val="000445D6"/>
    <w:rsid w:val="00051003"/>
    <w:rsid w:val="00056080"/>
    <w:rsid w:val="000658E8"/>
    <w:rsid w:val="00084DDF"/>
    <w:rsid w:val="000915B3"/>
    <w:rsid w:val="000A0578"/>
    <w:rsid w:val="000A5079"/>
    <w:rsid w:val="000B03C1"/>
    <w:rsid w:val="000C441E"/>
    <w:rsid w:val="000C4FC2"/>
    <w:rsid w:val="000C610E"/>
    <w:rsid w:val="000D601F"/>
    <w:rsid w:val="000E2381"/>
    <w:rsid w:val="000E5529"/>
    <w:rsid w:val="000E58BB"/>
    <w:rsid w:val="000F1B2C"/>
    <w:rsid w:val="001137E2"/>
    <w:rsid w:val="00120A13"/>
    <w:rsid w:val="001318C2"/>
    <w:rsid w:val="00133E3B"/>
    <w:rsid w:val="00140CFC"/>
    <w:rsid w:val="001472B8"/>
    <w:rsid w:val="0015234E"/>
    <w:rsid w:val="0016040C"/>
    <w:rsid w:val="001655BB"/>
    <w:rsid w:val="0016723A"/>
    <w:rsid w:val="00182471"/>
    <w:rsid w:val="00186B87"/>
    <w:rsid w:val="00193861"/>
    <w:rsid w:val="001A04FE"/>
    <w:rsid w:val="001A4F9F"/>
    <w:rsid w:val="001A7568"/>
    <w:rsid w:val="001B5B39"/>
    <w:rsid w:val="001C17D5"/>
    <w:rsid w:val="001C3B13"/>
    <w:rsid w:val="001D7B37"/>
    <w:rsid w:val="001E13FE"/>
    <w:rsid w:val="001E2A9F"/>
    <w:rsid w:val="001F20AD"/>
    <w:rsid w:val="001F3A43"/>
    <w:rsid w:val="0020129C"/>
    <w:rsid w:val="00201595"/>
    <w:rsid w:val="00201AB7"/>
    <w:rsid w:val="00224A13"/>
    <w:rsid w:val="002369F5"/>
    <w:rsid w:val="00237E61"/>
    <w:rsid w:val="002456B9"/>
    <w:rsid w:val="002627F3"/>
    <w:rsid w:val="00264459"/>
    <w:rsid w:val="00264870"/>
    <w:rsid w:val="00265791"/>
    <w:rsid w:val="00266909"/>
    <w:rsid w:val="00271D1B"/>
    <w:rsid w:val="00274B6B"/>
    <w:rsid w:val="00280089"/>
    <w:rsid w:val="0028505A"/>
    <w:rsid w:val="00285924"/>
    <w:rsid w:val="00294E23"/>
    <w:rsid w:val="002A4064"/>
    <w:rsid w:val="002B2664"/>
    <w:rsid w:val="002C10D5"/>
    <w:rsid w:val="002C425F"/>
    <w:rsid w:val="002C6806"/>
    <w:rsid w:val="002D3EA6"/>
    <w:rsid w:val="002D57EA"/>
    <w:rsid w:val="002D5A94"/>
    <w:rsid w:val="002E2DB7"/>
    <w:rsid w:val="002E3695"/>
    <w:rsid w:val="002F0E44"/>
    <w:rsid w:val="002F1381"/>
    <w:rsid w:val="002F201F"/>
    <w:rsid w:val="002F462C"/>
    <w:rsid w:val="002F5227"/>
    <w:rsid w:val="002F7920"/>
    <w:rsid w:val="0030062B"/>
    <w:rsid w:val="00304E7A"/>
    <w:rsid w:val="00306C85"/>
    <w:rsid w:val="00317BA7"/>
    <w:rsid w:val="00326BCC"/>
    <w:rsid w:val="00327402"/>
    <w:rsid w:val="00352F3A"/>
    <w:rsid w:val="0035358E"/>
    <w:rsid w:val="00354A22"/>
    <w:rsid w:val="00360BE2"/>
    <w:rsid w:val="0036217A"/>
    <w:rsid w:val="00362270"/>
    <w:rsid w:val="00363055"/>
    <w:rsid w:val="00383DD9"/>
    <w:rsid w:val="0039389A"/>
    <w:rsid w:val="00397822"/>
    <w:rsid w:val="003A5902"/>
    <w:rsid w:val="003C2B7D"/>
    <w:rsid w:val="003C5449"/>
    <w:rsid w:val="003D5E22"/>
    <w:rsid w:val="003E549B"/>
    <w:rsid w:val="003F287B"/>
    <w:rsid w:val="00403BF9"/>
    <w:rsid w:val="00404669"/>
    <w:rsid w:val="0041081C"/>
    <w:rsid w:val="004154D3"/>
    <w:rsid w:val="00433DB7"/>
    <w:rsid w:val="00446554"/>
    <w:rsid w:val="004538AE"/>
    <w:rsid w:val="00454BEA"/>
    <w:rsid w:val="00455ED0"/>
    <w:rsid w:val="00456A10"/>
    <w:rsid w:val="00461CE6"/>
    <w:rsid w:val="00465224"/>
    <w:rsid w:val="00475A85"/>
    <w:rsid w:val="00483B26"/>
    <w:rsid w:val="004851B1"/>
    <w:rsid w:val="00491814"/>
    <w:rsid w:val="004A186B"/>
    <w:rsid w:val="004A4665"/>
    <w:rsid w:val="004B0447"/>
    <w:rsid w:val="004B4E15"/>
    <w:rsid w:val="004B704F"/>
    <w:rsid w:val="004C2BC5"/>
    <w:rsid w:val="004C4C36"/>
    <w:rsid w:val="004D16F2"/>
    <w:rsid w:val="004E5E02"/>
    <w:rsid w:val="00500D80"/>
    <w:rsid w:val="005055A3"/>
    <w:rsid w:val="00510FE8"/>
    <w:rsid w:val="00514D9C"/>
    <w:rsid w:val="005240E0"/>
    <w:rsid w:val="00525F2E"/>
    <w:rsid w:val="00540A55"/>
    <w:rsid w:val="00542B66"/>
    <w:rsid w:val="0055253A"/>
    <w:rsid w:val="005530A4"/>
    <w:rsid w:val="00566560"/>
    <w:rsid w:val="0056768B"/>
    <w:rsid w:val="0057115B"/>
    <w:rsid w:val="0057192F"/>
    <w:rsid w:val="005824B0"/>
    <w:rsid w:val="005835DA"/>
    <w:rsid w:val="0058444F"/>
    <w:rsid w:val="00590D9C"/>
    <w:rsid w:val="00593687"/>
    <w:rsid w:val="005951FB"/>
    <w:rsid w:val="005A6ED1"/>
    <w:rsid w:val="005A7255"/>
    <w:rsid w:val="005B0462"/>
    <w:rsid w:val="005B3FAD"/>
    <w:rsid w:val="005B5206"/>
    <w:rsid w:val="005D1BC9"/>
    <w:rsid w:val="005D516B"/>
    <w:rsid w:val="005E39C3"/>
    <w:rsid w:val="005E3D22"/>
    <w:rsid w:val="005E74CA"/>
    <w:rsid w:val="00603F37"/>
    <w:rsid w:val="006137AD"/>
    <w:rsid w:val="0062080C"/>
    <w:rsid w:val="00621009"/>
    <w:rsid w:val="00621A05"/>
    <w:rsid w:val="00625ED4"/>
    <w:rsid w:val="00626947"/>
    <w:rsid w:val="006303D7"/>
    <w:rsid w:val="00632AF1"/>
    <w:rsid w:val="00637EE4"/>
    <w:rsid w:val="00641A4D"/>
    <w:rsid w:val="006439A2"/>
    <w:rsid w:val="00655039"/>
    <w:rsid w:val="006604AF"/>
    <w:rsid w:val="006619B4"/>
    <w:rsid w:val="00663D96"/>
    <w:rsid w:val="006916F3"/>
    <w:rsid w:val="006B32F9"/>
    <w:rsid w:val="006B5120"/>
    <w:rsid w:val="006B7CB8"/>
    <w:rsid w:val="006C2381"/>
    <w:rsid w:val="006C5CF7"/>
    <w:rsid w:val="006D51FD"/>
    <w:rsid w:val="006D56B3"/>
    <w:rsid w:val="006E45F0"/>
    <w:rsid w:val="006E5C36"/>
    <w:rsid w:val="00714E24"/>
    <w:rsid w:val="007210DC"/>
    <w:rsid w:val="0072643B"/>
    <w:rsid w:val="007303E4"/>
    <w:rsid w:val="00732DED"/>
    <w:rsid w:val="00736FA5"/>
    <w:rsid w:val="00737A3B"/>
    <w:rsid w:val="00740480"/>
    <w:rsid w:val="00741807"/>
    <w:rsid w:val="007448CD"/>
    <w:rsid w:val="007458CC"/>
    <w:rsid w:val="00750231"/>
    <w:rsid w:val="00750E71"/>
    <w:rsid w:val="0075301A"/>
    <w:rsid w:val="00753CE4"/>
    <w:rsid w:val="00761EF0"/>
    <w:rsid w:val="00764B94"/>
    <w:rsid w:val="00775EC4"/>
    <w:rsid w:val="007818FB"/>
    <w:rsid w:val="00786E87"/>
    <w:rsid w:val="00787B14"/>
    <w:rsid w:val="00790123"/>
    <w:rsid w:val="00797524"/>
    <w:rsid w:val="007A221A"/>
    <w:rsid w:val="007A3995"/>
    <w:rsid w:val="007B0643"/>
    <w:rsid w:val="007B2297"/>
    <w:rsid w:val="007B39B1"/>
    <w:rsid w:val="007C2E1F"/>
    <w:rsid w:val="007C7303"/>
    <w:rsid w:val="007D165D"/>
    <w:rsid w:val="007D5864"/>
    <w:rsid w:val="007E5928"/>
    <w:rsid w:val="007F7B74"/>
    <w:rsid w:val="008106AA"/>
    <w:rsid w:val="00816859"/>
    <w:rsid w:val="008261DC"/>
    <w:rsid w:val="00830E53"/>
    <w:rsid w:val="0083145E"/>
    <w:rsid w:val="00834275"/>
    <w:rsid w:val="00842964"/>
    <w:rsid w:val="00844BA1"/>
    <w:rsid w:val="008528CE"/>
    <w:rsid w:val="00853795"/>
    <w:rsid w:val="008553E3"/>
    <w:rsid w:val="00873FE2"/>
    <w:rsid w:val="0088117B"/>
    <w:rsid w:val="00886B77"/>
    <w:rsid w:val="00890FF4"/>
    <w:rsid w:val="008927E1"/>
    <w:rsid w:val="00896C02"/>
    <w:rsid w:val="008A06E3"/>
    <w:rsid w:val="008A0842"/>
    <w:rsid w:val="008A1502"/>
    <w:rsid w:val="008A22DB"/>
    <w:rsid w:val="008A5E3E"/>
    <w:rsid w:val="008D170C"/>
    <w:rsid w:val="008D1E64"/>
    <w:rsid w:val="008D29E8"/>
    <w:rsid w:val="008E2DA2"/>
    <w:rsid w:val="008E5A96"/>
    <w:rsid w:val="008F2F2F"/>
    <w:rsid w:val="00902719"/>
    <w:rsid w:val="009110F6"/>
    <w:rsid w:val="00912D84"/>
    <w:rsid w:val="00914021"/>
    <w:rsid w:val="00927A50"/>
    <w:rsid w:val="00932480"/>
    <w:rsid w:val="00934D02"/>
    <w:rsid w:val="00953141"/>
    <w:rsid w:val="00953F95"/>
    <w:rsid w:val="009546C4"/>
    <w:rsid w:val="009618C2"/>
    <w:rsid w:val="00981489"/>
    <w:rsid w:val="0098210A"/>
    <w:rsid w:val="009830EC"/>
    <w:rsid w:val="00985D1A"/>
    <w:rsid w:val="0098780B"/>
    <w:rsid w:val="009914E9"/>
    <w:rsid w:val="00993D60"/>
    <w:rsid w:val="009A0993"/>
    <w:rsid w:val="009A4093"/>
    <w:rsid w:val="009B0750"/>
    <w:rsid w:val="009B7049"/>
    <w:rsid w:val="009C14FA"/>
    <w:rsid w:val="009C26A2"/>
    <w:rsid w:val="009C34B9"/>
    <w:rsid w:val="009C3C5A"/>
    <w:rsid w:val="009C65D9"/>
    <w:rsid w:val="009D12F8"/>
    <w:rsid w:val="009D282F"/>
    <w:rsid w:val="009D342F"/>
    <w:rsid w:val="009E397A"/>
    <w:rsid w:val="009E7980"/>
    <w:rsid w:val="009F0F24"/>
    <w:rsid w:val="009F31F3"/>
    <w:rsid w:val="00A02F10"/>
    <w:rsid w:val="00A04697"/>
    <w:rsid w:val="00A057E0"/>
    <w:rsid w:val="00A07203"/>
    <w:rsid w:val="00A12812"/>
    <w:rsid w:val="00A22C72"/>
    <w:rsid w:val="00A249D9"/>
    <w:rsid w:val="00A26524"/>
    <w:rsid w:val="00A33C21"/>
    <w:rsid w:val="00A35B5B"/>
    <w:rsid w:val="00A50404"/>
    <w:rsid w:val="00A5242B"/>
    <w:rsid w:val="00A60E81"/>
    <w:rsid w:val="00A64D6A"/>
    <w:rsid w:val="00A73408"/>
    <w:rsid w:val="00A7392D"/>
    <w:rsid w:val="00A74C16"/>
    <w:rsid w:val="00A7568B"/>
    <w:rsid w:val="00A82C96"/>
    <w:rsid w:val="00A93277"/>
    <w:rsid w:val="00A95575"/>
    <w:rsid w:val="00AA1E31"/>
    <w:rsid w:val="00AA20EF"/>
    <w:rsid w:val="00AA627D"/>
    <w:rsid w:val="00AB53B8"/>
    <w:rsid w:val="00AB67A5"/>
    <w:rsid w:val="00AB7FB1"/>
    <w:rsid w:val="00AF0300"/>
    <w:rsid w:val="00B04898"/>
    <w:rsid w:val="00B111A5"/>
    <w:rsid w:val="00B12F6D"/>
    <w:rsid w:val="00B2018A"/>
    <w:rsid w:val="00B2554A"/>
    <w:rsid w:val="00B25F13"/>
    <w:rsid w:val="00B264C6"/>
    <w:rsid w:val="00B3213C"/>
    <w:rsid w:val="00B3510F"/>
    <w:rsid w:val="00B475B8"/>
    <w:rsid w:val="00B47CAF"/>
    <w:rsid w:val="00B51F11"/>
    <w:rsid w:val="00B52A71"/>
    <w:rsid w:val="00B53950"/>
    <w:rsid w:val="00B641D3"/>
    <w:rsid w:val="00B64AB8"/>
    <w:rsid w:val="00B64F81"/>
    <w:rsid w:val="00B67749"/>
    <w:rsid w:val="00B7111D"/>
    <w:rsid w:val="00B715ED"/>
    <w:rsid w:val="00B72263"/>
    <w:rsid w:val="00B833A9"/>
    <w:rsid w:val="00B90799"/>
    <w:rsid w:val="00B974AB"/>
    <w:rsid w:val="00BA0A43"/>
    <w:rsid w:val="00BA586B"/>
    <w:rsid w:val="00BB15A9"/>
    <w:rsid w:val="00BB5412"/>
    <w:rsid w:val="00BB6111"/>
    <w:rsid w:val="00BC3230"/>
    <w:rsid w:val="00BC3DEE"/>
    <w:rsid w:val="00BC463E"/>
    <w:rsid w:val="00BC6B90"/>
    <w:rsid w:val="00BC6C50"/>
    <w:rsid w:val="00BD7C4F"/>
    <w:rsid w:val="00BE4457"/>
    <w:rsid w:val="00BE4686"/>
    <w:rsid w:val="00BF5567"/>
    <w:rsid w:val="00BF6636"/>
    <w:rsid w:val="00BF680A"/>
    <w:rsid w:val="00BF7F23"/>
    <w:rsid w:val="00C01803"/>
    <w:rsid w:val="00C02F9B"/>
    <w:rsid w:val="00C12EB3"/>
    <w:rsid w:val="00C21457"/>
    <w:rsid w:val="00C314AE"/>
    <w:rsid w:val="00C40CED"/>
    <w:rsid w:val="00C40E67"/>
    <w:rsid w:val="00C410F2"/>
    <w:rsid w:val="00C465DB"/>
    <w:rsid w:val="00C47536"/>
    <w:rsid w:val="00C504C9"/>
    <w:rsid w:val="00C6328F"/>
    <w:rsid w:val="00C654AC"/>
    <w:rsid w:val="00C706D6"/>
    <w:rsid w:val="00C76ACC"/>
    <w:rsid w:val="00C821B3"/>
    <w:rsid w:val="00C852CB"/>
    <w:rsid w:val="00C90773"/>
    <w:rsid w:val="00CA0F51"/>
    <w:rsid w:val="00CA2C78"/>
    <w:rsid w:val="00CA7DBE"/>
    <w:rsid w:val="00CB294D"/>
    <w:rsid w:val="00CD7668"/>
    <w:rsid w:val="00CE3192"/>
    <w:rsid w:val="00CE569F"/>
    <w:rsid w:val="00CE5EF9"/>
    <w:rsid w:val="00CE633A"/>
    <w:rsid w:val="00CF4BDD"/>
    <w:rsid w:val="00CF75B2"/>
    <w:rsid w:val="00D00325"/>
    <w:rsid w:val="00D03804"/>
    <w:rsid w:val="00D260A3"/>
    <w:rsid w:val="00D3038A"/>
    <w:rsid w:val="00D34B5F"/>
    <w:rsid w:val="00D34D3E"/>
    <w:rsid w:val="00D406AB"/>
    <w:rsid w:val="00D41ED3"/>
    <w:rsid w:val="00D46234"/>
    <w:rsid w:val="00D51B4B"/>
    <w:rsid w:val="00D64222"/>
    <w:rsid w:val="00D6533B"/>
    <w:rsid w:val="00D84D74"/>
    <w:rsid w:val="00DA1BE8"/>
    <w:rsid w:val="00DA380A"/>
    <w:rsid w:val="00DA4BC2"/>
    <w:rsid w:val="00DB152A"/>
    <w:rsid w:val="00DB65F4"/>
    <w:rsid w:val="00DC2AFB"/>
    <w:rsid w:val="00DC4B9B"/>
    <w:rsid w:val="00DC7291"/>
    <w:rsid w:val="00DC7C9F"/>
    <w:rsid w:val="00DE04C6"/>
    <w:rsid w:val="00DF6AA7"/>
    <w:rsid w:val="00E01889"/>
    <w:rsid w:val="00E04732"/>
    <w:rsid w:val="00E056F7"/>
    <w:rsid w:val="00E0751A"/>
    <w:rsid w:val="00E13229"/>
    <w:rsid w:val="00E165A7"/>
    <w:rsid w:val="00E30B54"/>
    <w:rsid w:val="00E35106"/>
    <w:rsid w:val="00E36D6F"/>
    <w:rsid w:val="00E46D6F"/>
    <w:rsid w:val="00E54E8D"/>
    <w:rsid w:val="00E63A59"/>
    <w:rsid w:val="00E64E3D"/>
    <w:rsid w:val="00E828BF"/>
    <w:rsid w:val="00E84712"/>
    <w:rsid w:val="00E85954"/>
    <w:rsid w:val="00EA0B09"/>
    <w:rsid w:val="00EA5DC8"/>
    <w:rsid w:val="00EB6D87"/>
    <w:rsid w:val="00EC7DA9"/>
    <w:rsid w:val="00ED207E"/>
    <w:rsid w:val="00ED344C"/>
    <w:rsid w:val="00ED42F3"/>
    <w:rsid w:val="00ED4858"/>
    <w:rsid w:val="00ED7DE6"/>
    <w:rsid w:val="00EE4BEB"/>
    <w:rsid w:val="00EE540C"/>
    <w:rsid w:val="00EF7940"/>
    <w:rsid w:val="00EF7F86"/>
    <w:rsid w:val="00F00BE3"/>
    <w:rsid w:val="00F012AD"/>
    <w:rsid w:val="00F2384A"/>
    <w:rsid w:val="00F27067"/>
    <w:rsid w:val="00F300A4"/>
    <w:rsid w:val="00F320C1"/>
    <w:rsid w:val="00F329B9"/>
    <w:rsid w:val="00F33153"/>
    <w:rsid w:val="00F443FA"/>
    <w:rsid w:val="00F4687C"/>
    <w:rsid w:val="00F510BA"/>
    <w:rsid w:val="00F5115D"/>
    <w:rsid w:val="00F532CB"/>
    <w:rsid w:val="00F5541A"/>
    <w:rsid w:val="00F602D5"/>
    <w:rsid w:val="00F7662A"/>
    <w:rsid w:val="00FA3667"/>
    <w:rsid w:val="00FA4EE1"/>
    <w:rsid w:val="00FA7C72"/>
    <w:rsid w:val="00FB00A7"/>
    <w:rsid w:val="00FB5413"/>
    <w:rsid w:val="00FB545A"/>
    <w:rsid w:val="00FC197A"/>
    <w:rsid w:val="00FC2A76"/>
    <w:rsid w:val="00FC65A5"/>
    <w:rsid w:val="00FD14B9"/>
    <w:rsid w:val="00FD36A1"/>
    <w:rsid w:val="00FE3569"/>
    <w:rsid w:val="00FF347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stockticker"/>
  <w:smartTagType w:namespaceuri="urn:schemas-microsoft-com:office:smarttags" w:name="address"/>
  <w:smartTagType w:namespaceuri="urn:schemas-microsoft-com:office:smarttags" w:name="City"/>
  <w:smartTagType w:namespaceuri="urn:schemas-microsoft-com:office:smarttags" w:name="Street"/>
  <w:smartTagType w:namespaceuri="urn:schemas-microsoft-com:office:smarttags" w:name="State"/>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ountry-region"/>
  <w:shapeDefaults>
    <o:shapedefaults v:ext="edit" spidmax="2050">
      <o:colormenu v:ext="edit" fillcolor="none"/>
    </o:shapedefaults>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27067"/>
    <w:rPr>
      <w:rFonts w:ascii="Times New Roman" w:hAnsi="Times New Roman"/>
      <w:sz w:val="21"/>
    </w:rPr>
  </w:style>
  <w:style w:type="paragraph" w:styleId="Heading1">
    <w:name w:val="heading 1"/>
    <w:basedOn w:val="Normal"/>
    <w:next w:val="Normal"/>
    <w:link w:val="Heading1Char"/>
    <w:qFormat/>
    <w:rsid w:val="00DF6AA7"/>
    <w:pPr>
      <w:keepNext/>
      <w:numPr>
        <w:numId w:val="35"/>
      </w:numPr>
      <w:tabs>
        <w:tab w:val="clear" w:pos="709"/>
        <w:tab w:val="left" w:pos="567"/>
      </w:tabs>
      <w:spacing w:after="270" w:line="200" w:lineRule="atLeast"/>
      <w:ind w:left="567"/>
      <w:outlineLvl w:val="0"/>
    </w:pPr>
    <w:rPr>
      <w:rFonts w:ascii="Arial" w:hAnsi="Arial"/>
      <w:kern w:val="28"/>
      <w:sz w:val="40"/>
    </w:rPr>
  </w:style>
  <w:style w:type="paragraph" w:styleId="Heading2">
    <w:name w:val="heading 2"/>
    <w:basedOn w:val="Normal"/>
    <w:next w:val="Normal"/>
    <w:qFormat/>
    <w:rsid w:val="00753CE4"/>
    <w:pPr>
      <w:keepNext/>
      <w:numPr>
        <w:ilvl w:val="1"/>
        <w:numId w:val="35"/>
      </w:numPr>
      <w:spacing w:after="75" w:line="260" w:lineRule="exact"/>
      <w:outlineLvl w:val="1"/>
    </w:pPr>
    <w:rPr>
      <w:rFonts w:ascii="Arial" w:hAnsi="Arial"/>
      <w:b/>
      <w:caps/>
      <w:spacing w:val="10"/>
      <w:sz w:val="19"/>
    </w:rPr>
  </w:style>
  <w:style w:type="paragraph" w:styleId="Heading3">
    <w:name w:val="heading 3"/>
    <w:basedOn w:val="Normal"/>
    <w:next w:val="Normal"/>
    <w:qFormat/>
    <w:rsid w:val="00753CE4"/>
    <w:pPr>
      <w:keepNext/>
      <w:numPr>
        <w:ilvl w:val="2"/>
        <w:numId w:val="35"/>
      </w:numPr>
      <w:spacing w:after="45" w:line="260" w:lineRule="exact"/>
      <w:outlineLvl w:val="2"/>
    </w:pPr>
    <w:rPr>
      <w:rFonts w:ascii="Arial" w:hAnsi="Arial"/>
      <w:b/>
      <w:spacing w:val="10"/>
      <w:sz w:val="20"/>
    </w:rPr>
  </w:style>
  <w:style w:type="paragraph" w:styleId="Heading4">
    <w:name w:val="heading 4"/>
    <w:basedOn w:val="Normal"/>
    <w:next w:val="Normal"/>
    <w:qFormat/>
    <w:rsid w:val="00FB545A"/>
    <w:pPr>
      <w:keepNext/>
      <w:numPr>
        <w:ilvl w:val="3"/>
        <w:numId w:val="26"/>
      </w:numPr>
      <w:spacing w:line="260" w:lineRule="exact"/>
      <w:outlineLvl w:val="3"/>
    </w:pPr>
    <w:rPr>
      <w:b/>
      <w:i/>
      <w:spacing w:val="10"/>
    </w:rPr>
  </w:style>
  <w:style w:type="paragraph" w:styleId="Heading5">
    <w:name w:val="heading 5"/>
    <w:basedOn w:val="Normal"/>
    <w:next w:val="Normal"/>
    <w:qFormat/>
    <w:rsid w:val="00FB545A"/>
    <w:pPr>
      <w:numPr>
        <w:ilvl w:val="4"/>
        <w:numId w:val="26"/>
      </w:numPr>
      <w:spacing w:line="260" w:lineRule="exact"/>
      <w:outlineLvl w:val="4"/>
    </w:pPr>
    <w:rPr>
      <w:i/>
      <w:spacing w:val="10"/>
    </w:rPr>
  </w:style>
  <w:style w:type="paragraph" w:styleId="Heading6">
    <w:name w:val="heading 6"/>
    <w:basedOn w:val="Normal"/>
    <w:next w:val="Normal"/>
    <w:qFormat/>
    <w:rsid w:val="00FB545A"/>
    <w:pPr>
      <w:numPr>
        <w:ilvl w:val="5"/>
        <w:numId w:val="26"/>
      </w:numPr>
      <w:spacing w:line="260" w:lineRule="exact"/>
      <w:outlineLvl w:val="5"/>
    </w:pPr>
  </w:style>
  <w:style w:type="paragraph" w:styleId="Heading7">
    <w:name w:val="heading 7"/>
    <w:basedOn w:val="Normal"/>
    <w:next w:val="Normal"/>
    <w:qFormat/>
    <w:rsid w:val="00FB545A"/>
    <w:pPr>
      <w:numPr>
        <w:ilvl w:val="6"/>
        <w:numId w:val="26"/>
      </w:numPr>
      <w:spacing w:line="220" w:lineRule="exact"/>
      <w:outlineLvl w:val="6"/>
    </w:pPr>
    <w:rPr>
      <w:rFonts w:ascii="Arial" w:hAnsi="Arial"/>
      <w:spacing w:val="10"/>
      <w:sz w:val="16"/>
    </w:rPr>
  </w:style>
  <w:style w:type="paragraph" w:styleId="Heading8">
    <w:name w:val="heading 8"/>
    <w:basedOn w:val="Normal"/>
    <w:next w:val="Normal"/>
    <w:qFormat/>
    <w:rsid w:val="00FB545A"/>
    <w:pPr>
      <w:numPr>
        <w:ilvl w:val="7"/>
        <w:numId w:val="26"/>
      </w:numPr>
      <w:outlineLvl w:val="7"/>
    </w:pPr>
    <w:rPr>
      <w:rFonts w:ascii="Helvetica" w:hAnsi="Helvetica"/>
      <w:i/>
      <w:sz w:val="20"/>
    </w:rPr>
  </w:style>
  <w:style w:type="paragraph" w:styleId="Heading9">
    <w:name w:val="heading 9"/>
    <w:basedOn w:val="Normal"/>
    <w:next w:val="Normal"/>
    <w:qFormat/>
    <w:rsid w:val="00FB545A"/>
    <w:pPr>
      <w:numPr>
        <w:ilvl w:val="8"/>
        <w:numId w:val="26"/>
      </w:numPr>
      <w:outlineLvl w:val="8"/>
    </w:pPr>
    <w:rPr>
      <w:rFonts w:ascii="Helvetica" w:hAnsi="Helvetica"/>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B7111D"/>
    <w:pPr>
      <w:spacing w:line="200" w:lineRule="atLeast"/>
      <w:jc w:val="both"/>
    </w:pPr>
  </w:style>
  <w:style w:type="paragraph" w:styleId="Footer">
    <w:name w:val="footer"/>
    <w:basedOn w:val="Normal"/>
    <w:rsid w:val="00271D1B"/>
    <w:pPr>
      <w:tabs>
        <w:tab w:val="center" w:pos="4153"/>
        <w:tab w:val="right" w:pos="8306"/>
      </w:tabs>
    </w:pPr>
    <w:rPr>
      <w:sz w:val="18"/>
    </w:rPr>
  </w:style>
  <w:style w:type="paragraph" w:styleId="Header">
    <w:name w:val="header"/>
    <w:basedOn w:val="Normal"/>
    <w:pPr>
      <w:tabs>
        <w:tab w:val="center" w:pos="4320"/>
        <w:tab w:val="right" w:pos="8640"/>
      </w:tabs>
    </w:pPr>
    <w:rPr>
      <w:rFonts w:ascii="Arial" w:hAnsi="Arial"/>
      <w:b/>
      <w:spacing w:val="10"/>
      <w:sz w:val="16"/>
      <w:szCs w:val="16"/>
    </w:rPr>
  </w:style>
  <w:style w:type="paragraph" w:customStyle="1" w:styleId="Record">
    <w:name w:val="Record #"/>
    <w:basedOn w:val="Normal"/>
    <w:pPr>
      <w:keepNext/>
      <w:spacing w:line="260" w:lineRule="exact"/>
      <w:outlineLvl w:val="0"/>
    </w:pPr>
    <w:rPr>
      <w:rFonts w:ascii="Arial" w:eastAsia="Times New Roman" w:hAnsi="Arial"/>
      <w:caps/>
      <w:spacing w:val="10"/>
      <w:sz w:val="19"/>
    </w:rPr>
  </w:style>
  <w:style w:type="paragraph" w:customStyle="1" w:styleId="Bibliographicref">
    <w:name w:val="Bibliographic ref"/>
    <w:basedOn w:val="Normal"/>
    <w:pPr>
      <w:pBdr>
        <w:top w:val="single" w:sz="4" w:space="1" w:color="808080"/>
        <w:left w:val="single" w:sz="4" w:space="4" w:color="808080"/>
        <w:bottom w:val="single" w:sz="4" w:space="1" w:color="808080"/>
        <w:right w:val="single" w:sz="4" w:space="4" w:color="808080"/>
      </w:pBdr>
      <w:spacing w:after="160" w:line="260" w:lineRule="exact"/>
      <w:jc w:val="both"/>
    </w:pPr>
    <w:rPr>
      <w:rFonts w:eastAsia="Times New Roman"/>
    </w:rPr>
  </w:style>
  <w:style w:type="character" w:customStyle="1" w:styleId="Captionsbold">
    <w:name w:val="Captions bold"/>
    <w:basedOn w:val="DefaultParagraphFont"/>
    <w:rPr>
      <w:rFonts w:ascii="Times New Roman" w:hAnsi="Times New Roman"/>
      <w:b/>
      <w:sz w:val="20"/>
    </w:rPr>
  </w:style>
  <w:style w:type="paragraph" w:customStyle="1" w:styleId="Contentsheading">
    <w:name w:val="Contents heading"/>
    <w:rsid w:val="0016723A"/>
    <w:pPr>
      <w:spacing w:after="240" w:line="200" w:lineRule="atLeast"/>
    </w:pPr>
    <w:rPr>
      <w:rFonts w:ascii="Arial" w:hAnsi="Arial"/>
      <w:kern w:val="28"/>
      <w:sz w:val="40"/>
    </w:rPr>
  </w:style>
  <w:style w:type="paragraph" w:customStyle="1" w:styleId="Documenttitle">
    <w:name w:val="Document title"/>
    <w:basedOn w:val="Normal"/>
    <w:pPr>
      <w:keepNext/>
      <w:spacing w:before="1680"/>
      <w:outlineLvl w:val="0"/>
    </w:pPr>
    <w:rPr>
      <w:rFonts w:ascii="Arial" w:eastAsia="Times New Roman" w:hAnsi="Arial"/>
      <w:sz w:val="48"/>
    </w:rPr>
  </w:style>
  <w:style w:type="paragraph" w:customStyle="1" w:styleId="Notes">
    <w:name w:val="Notes"/>
    <w:basedOn w:val="Normal"/>
    <w:pPr>
      <w:numPr>
        <w:numId w:val="11"/>
      </w:numPr>
      <w:pBdr>
        <w:top w:val="single" w:sz="4" w:space="1" w:color="808080"/>
      </w:pBdr>
      <w:spacing w:line="220" w:lineRule="exact"/>
      <w:jc w:val="both"/>
    </w:pPr>
    <w:rPr>
      <w:rFonts w:eastAsia="Times New Roman"/>
      <w:sz w:val="16"/>
    </w:rPr>
  </w:style>
  <w:style w:type="paragraph" w:customStyle="1" w:styleId="Contentsbodytext">
    <w:name w:val="Contents body text"/>
    <w:basedOn w:val="Normal"/>
    <w:pPr>
      <w:tabs>
        <w:tab w:val="right" w:leader="dot" w:pos="8222"/>
      </w:tabs>
      <w:spacing w:line="260" w:lineRule="exact"/>
      <w:jc w:val="both"/>
    </w:pPr>
    <w:rPr>
      <w:rFonts w:eastAsia="Times New Roman"/>
    </w:rPr>
  </w:style>
  <w:style w:type="paragraph" w:customStyle="1" w:styleId="Contentsbodyindented">
    <w:name w:val="Contents body indented"/>
    <w:basedOn w:val="Contentsbodytext"/>
    <w:pPr>
      <w:ind w:left="284"/>
    </w:pPr>
  </w:style>
  <w:style w:type="paragraph" w:customStyle="1" w:styleId="Bulletlevel1">
    <w:name w:val="Bullet level 1"/>
    <w:basedOn w:val="Normal"/>
    <w:next w:val="Normal"/>
    <w:rsid w:val="00890FF4"/>
    <w:pPr>
      <w:numPr>
        <w:numId w:val="13"/>
      </w:numPr>
      <w:tabs>
        <w:tab w:val="clear" w:pos="360"/>
        <w:tab w:val="num" w:pos="284"/>
      </w:tabs>
      <w:spacing w:after="75" w:line="260" w:lineRule="exact"/>
      <w:ind w:left="285" w:hanging="285"/>
      <w:jc w:val="both"/>
    </w:pPr>
    <w:rPr>
      <w:rFonts w:eastAsia="Times New Roman"/>
    </w:rPr>
  </w:style>
  <w:style w:type="paragraph" w:customStyle="1" w:styleId="Captions">
    <w:name w:val="Captions"/>
    <w:basedOn w:val="Normal"/>
    <w:rsid w:val="009B7049"/>
    <w:pPr>
      <w:spacing w:line="160" w:lineRule="atLeast"/>
    </w:pPr>
    <w:rPr>
      <w:rFonts w:eastAsia="Times New Roman"/>
      <w:i/>
      <w:sz w:val="20"/>
    </w:rPr>
  </w:style>
  <w:style w:type="paragraph" w:customStyle="1" w:styleId="Bulletlevel2">
    <w:name w:val="Bullet level 2"/>
    <w:basedOn w:val="Normal"/>
    <w:next w:val="Bulletlevel1"/>
    <w:pPr>
      <w:numPr>
        <w:numId w:val="14"/>
      </w:numPr>
      <w:tabs>
        <w:tab w:val="clear" w:pos="1080"/>
        <w:tab w:val="num" w:pos="567"/>
      </w:tabs>
      <w:spacing w:line="260" w:lineRule="exact"/>
      <w:ind w:left="568" w:hanging="284"/>
      <w:jc w:val="both"/>
    </w:pPr>
    <w:rPr>
      <w:rFonts w:eastAsia="Times New Roman"/>
    </w:rPr>
  </w:style>
  <w:style w:type="paragraph" w:customStyle="1" w:styleId="Tabletitle">
    <w:name w:val="Table title"/>
    <w:basedOn w:val="Normal"/>
    <w:pPr>
      <w:spacing w:after="40" w:line="260" w:lineRule="exact"/>
    </w:pPr>
    <w:rPr>
      <w:rFonts w:eastAsia="Times New Roman"/>
    </w:rPr>
  </w:style>
  <w:style w:type="character" w:customStyle="1" w:styleId="Tablenumber">
    <w:name w:val="Table number"/>
    <w:basedOn w:val="DefaultParagraphFont"/>
    <w:rPr>
      <w:b/>
    </w:rPr>
  </w:style>
  <w:style w:type="paragraph" w:customStyle="1" w:styleId="Tabletext">
    <w:name w:val="Table text"/>
    <w:basedOn w:val="Normal"/>
    <w:link w:val="TabletextChar"/>
    <w:pPr>
      <w:spacing w:line="250" w:lineRule="exact"/>
    </w:pPr>
    <w:rPr>
      <w:rFonts w:ascii="Arial" w:eastAsia="Times New Roman" w:hAnsi="Arial"/>
      <w:sz w:val="18"/>
    </w:rPr>
  </w:style>
  <w:style w:type="paragraph" w:customStyle="1" w:styleId="Tableheadingrow">
    <w:name w:val="Table heading row"/>
    <w:basedOn w:val="Normal"/>
    <w:pPr>
      <w:spacing w:line="230" w:lineRule="exact"/>
    </w:pPr>
    <w:rPr>
      <w:rFonts w:ascii="Arial" w:eastAsia="Times New Roman" w:hAnsi="Arial"/>
      <w:b/>
      <w:caps/>
      <w:spacing w:val="10"/>
      <w:sz w:val="16"/>
    </w:rPr>
  </w:style>
  <w:style w:type="paragraph" w:customStyle="1" w:styleId="References">
    <w:name w:val="References"/>
    <w:basedOn w:val="Bulletlevel1"/>
    <w:rsid w:val="009B7049"/>
    <w:pPr>
      <w:numPr>
        <w:numId w:val="0"/>
      </w:numPr>
      <w:spacing w:after="60" w:line="200" w:lineRule="atLeast"/>
      <w:ind w:left="284" w:hanging="284"/>
      <w:jc w:val="left"/>
    </w:pPr>
  </w:style>
  <w:style w:type="paragraph" w:styleId="CommentText">
    <w:name w:val="annotation text"/>
    <w:basedOn w:val="BodyText"/>
    <w:link w:val="CommentTextChar"/>
    <w:semiHidden/>
    <w:rPr>
      <w:sz w:val="20"/>
    </w:rPr>
  </w:style>
  <w:style w:type="paragraph" w:styleId="EndnoteText">
    <w:name w:val="endnote text"/>
    <w:basedOn w:val="BodyText"/>
    <w:semiHidden/>
    <w:rPr>
      <w:sz w:val="20"/>
    </w:rPr>
  </w:style>
  <w:style w:type="character" w:customStyle="1" w:styleId="Bodytextbold">
    <w:name w:val="Body text bold"/>
    <w:basedOn w:val="DefaultParagraphFont"/>
    <w:rPr>
      <w:b/>
    </w:rPr>
  </w:style>
  <w:style w:type="character" w:customStyle="1" w:styleId="Bodytextitalic">
    <w:name w:val="Body text italic"/>
    <w:basedOn w:val="DefaultParagraphFont"/>
    <w:rPr>
      <w:i/>
    </w:rPr>
  </w:style>
  <w:style w:type="character" w:customStyle="1" w:styleId="Instructions">
    <w:name w:val="Instructions"/>
    <w:basedOn w:val="DefaultParagraphFont"/>
    <w:rPr>
      <w:rFonts w:ascii="Arial" w:hAnsi="Arial"/>
      <w:b/>
      <w:bCs/>
      <w:color w:val="FF0000"/>
      <w:sz w:val="16"/>
    </w:rPr>
  </w:style>
  <w:style w:type="character" w:customStyle="1" w:styleId="ContentsbodytextChar">
    <w:name w:val="Contents body text Char"/>
    <w:basedOn w:val="DefaultParagraphFont"/>
    <w:rPr>
      <w:noProof w:val="0"/>
      <w:sz w:val="21"/>
      <w:lang w:val="en-AU" w:eastAsia="en-AU" w:bidi="ar-SA"/>
    </w:rPr>
  </w:style>
  <w:style w:type="character" w:customStyle="1" w:styleId="BodyTextChar">
    <w:name w:val="Body Text Char"/>
    <w:basedOn w:val="DefaultParagraphFont"/>
    <w:link w:val="BodyText"/>
    <w:rsid w:val="00B7111D"/>
    <w:rPr>
      <w:rFonts w:eastAsia="Times"/>
      <w:sz w:val="21"/>
      <w:lang w:val="en-AU" w:eastAsia="en-AU" w:bidi="ar-SA"/>
    </w:rPr>
  </w:style>
  <w:style w:type="character" w:customStyle="1" w:styleId="CharChar1">
    <w:name w:val="Char Char1"/>
    <w:basedOn w:val="DefaultParagraphFont"/>
    <w:rsid w:val="004851B1"/>
    <w:rPr>
      <w:rFonts w:eastAsia="Times"/>
      <w:sz w:val="21"/>
      <w:lang w:val="en-AU" w:eastAsia="en-AU" w:bidi="ar-SA"/>
    </w:rPr>
  </w:style>
  <w:style w:type="paragraph" w:styleId="DocumentMap">
    <w:name w:val="Document Map"/>
    <w:basedOn w:val="Normal"/>
    <w:semiHidden/>
    <w:rsid w:val="006C5CF7"/>
    <w:pPr>
      <w:shd w:val="clear" w:color="auto" w:fill="000080"/>
    </w:pPr>
    <w:rPr>
      <w:rFonts w:ascii="Tahoma" w:hAnsi="Tahoma" w:cs="Tahoma"/>
      <w:sz w:val="20"/>
    </w:rPr>
  </w:style>
  <w:style w:type="character" w:styleId="Hyperlink">
    <w:name w:val="Hyperlink"/>
    <w:basedOn w:val="DefaultParagraphFont"/>
    <w:uiPriority w:val="99"/>
    <w:rsid w:val="00F27067"/>
    <w:rPr>
      <w:color w:val="0000FF"/>
      <w:u w:val="none"/>
    </w:rPr>
  </w:style>
  <w:style w:type="character" w:styleId="FollowedHyperlink">
    <w:name w:val="FollowedHyperlink"/>
    <w:basedOn w:val="DefaultParagraphFont"/>
    <w:rsid w:val="00F27067"/>
    <w:rPr>
      <w:color w:val="0000FF"/>
      <w:u w:val="none"/>
    </w:rPr>
  </w:style>
  <w:style w:type="paragraph" w:styleId="FootnoteText">
    <w:name w:val="footnote text"/>
    <w:basedOn w:val="Normal"/>
    <w:link w:val="FootnoteTextChar"/>
    <w:semiHidden/>
    <w:rsid w:val="00FA3667"/>
    <w:rPr>
      <w:sz w:val="20"/>
    </w:rPr>
  </w:style>
  <w:style w:type="character" w:styleId="FootnoteReference">
    <w:name w:val="footnote reference"/>
    <w:basedOn w:val="DefaultParagraphFont"/>
    <w:semiHidden/>
    <w:rsid w:val="00FA3667"/>
    <w:rPr>
      <w:vertAlign w:val="superscript"/>
    </w:rPr>
  </w:style>
  <w:style w:type="paragraph" w:customStyle="1" w:styleId="nwcsourcenotenumbered">
    <w:name w:val="nwc source note numbered"/>
    <w:basedOn w:val="Normal"/>
    <w:rsid w:val="00FA3667"/>
    <w:pPr>
      <w:keepNext/>
      <w:keepLines/>
      <w:suppressAutoHyphens/>
      <w:ind w:left="180" w:hanging="180"/>
    </w:pPr>
    <w:rPr>
      <w:rFonts w:ascii="Arial" w:hAnsi="Arial" w:cs="Arial"/>
      <w:noProof/>
      <w:color w:val="808080"/>
      <w:sz w:val="16"/>
    </w:rPr>
  </w:style>
  <w:style w:type="paragraph" w:customStyle="1" w:styleId="ReferenceListOutput">
    <w:name w:val="Reference List Output"/>
    <w:basedOn w:val="Normal"/>
    <w:rsid w:val="006303D7"/>
    <w:pPr>
      <w:spacing w:after="240" w:line="240" w:lineRule="exact"/>
      <w:ind w:left="720" w:right="709" w:hanging="720"/>
    </w:pPr>
    <w:rPr>
      <w:rFonts w:eastAsia="Calibri"/>
      <w:iCs/>
      <w:sz w:val="20"/>
    </w:rPr>
  </w:style>
  <w:style w:type="paragraph" w:styleId="BodyText2">
    <w:name w:val="Body Text 2"/>
    <w:basedOn w:val="Normal"/>
    <w:rsid w:val="006303D7"/>
    <w:pPr>
      <w:spacing w:after="120" w:line="480" w:lineRule="auto"/>
    </w:pPr>
  </w:style>
  <w:style w:type="paragraph" w:styleId="Caption">
    <w:name w:val="caption"/>
    <w:basedOn w:val="Captions"/>
    <w:next w:val="Normal"/>
    <w:link w:val="CaptionChar"/>
    <w:qFormat/>
    <w:rsid w:val="00CA2C78"/>
    <w:rPr>
      <w:rFonts w:eastAsia="Calibri"/>
      <w:i w:val="0"/>
      <w:noProof/>
    </w:rPr>
  </w:style>
  <w:style w:type="character" w:customStyle="1" w:styleId="CaptionChar">
    <w:name w:val="Caption Char"/>
    <w:basedOn w:val="DefaultParagraphFont"/>
    <w:link w:val="Caption"/>
    <w:locked/>
    <w:rsid w:val="00CA2C78"/>
    <w:rPr>
      <w:rFonts w:eastAsia="Calibri"/>
      <w:noProof/>
      <w:lang w:val="en-AU" w:eastAsia="en-AU" w:bidi="ar-SA"/>
    </w:rPr>
  </w:style>
  <w:style w:type="character" w:customStyle="1" w:styleId="FootnoteTextChar">
    <w:name w:val="Footnote Text Char"/>
    <w:basedOn w:val="DefaultParagraphFont"/>
    <w:link w:val="FootnoteText"/>
    <w:semiHidden/>
    <w:locked/>
    <w:rsid w:val="009E7980"/>
    <w:rPr>
      <w:rFonts w:eastAsia="Times"/>
      <w:lang w:val="en-AU" w:eastAsia="en-AU" w:bidi="ar-SA"/>
    </w:rPr>
  </w:style>
  <w:style w:type="paragraph" w:customStyle="1" w:styleId="nwcbodytext">
    <w:name w:val="nwc body text"/>
    <w:rsid w:val="00A249D9"/>
    <w:pPr>
      <w:spacing w:before="240" w:after="120" w:line="264" w:lineRule="auto"/>
    </w:pPr>
    <w:rPr>
      <w:rFonts w:ascii="Arial" w:eastAsia="Times New Roman" w:hAnsi="Arial" w:cs="Arial"/>
      <w:lang w:val="en-US" w:eastAsia="en-US"/>
    </w:rPr>
  </w:style>
  <w:style w:type="character" w:customStyle="1" w:styleId="TabletextChar">
    <w:name w:val="Table text Char"/>
    <w:basedOn w:val="DefaultParagraphFont"/>
    <w:link w:val="Tabletext"/>
    <w:locked/>
    <w:rsid w:val="00C6328F"/>
    <w:rPr>
      <w:rFonts w:ascii="Arial" w:hAnsi="Arial"/>
      <w:sz w:val="18"/>
      <w:lang w:val="en-AU" w:eastAsia="en-AU" w:bidi="ar-SA"/>
    </w:rPr>
  </w:style>
  <w:style w:type="table" w:styleId="TableGrid">
    <w:name w:val="Table Grid"/>
    <w:basedOn w:val="TableNormal"/>
    <w:rsid w:val="006210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Numbered">
    <w:name w:val="Style Numbered"/>
    <w:basedOn w:val="NoList"/>
    <w:rsid w:val="0088117B"/>
    <w:pPr>
      <w:numPr>
        <w:numId w:val="21"/>
      </w:numPr>
    </w:pPr>
  </w:style>
  <w:style w:type="character" w:customStyle="1" w:styleId="Heading1Char">
    <w:name w:val="Heading 1 Char"/>
    <w:basedOn w:val="DefaultParagraphFont"/>
    <w:link w:val="Heading1"/>
    <w:rsid w:val="00DF6AA7"/>
    <w:rPr>
      <w:rFonts w:ascii="Arial" w:eastAsia="Times" w:hAnsi="Arial"/>
      <w:kern w:val="28"/>
      <w:sz w:val="40"/>
      <w:lang w:val="en-AU" w:eastAsia="en-AU" w:bidi="ar-SA"/>
    </w:rPr>
  </w:style>
  <w:style w:type="paragraph" w:customStyle="1" w:styleId="FigureSpace">
    <w:name w:val="Figure Space"/>
    <w:basedOn w:val="Normal"/>
    <w:rsid w:val="00BC3DEE"/>
    <w:pPr>
      <w:spacing w:after="75"/>
    </w:pPr>
  </w:style>
  <w:style w:type="paragraph" w:customStyle="1" w:styleId="Non-ChapterHeadList">
    <w:name w:val="Non-Chapter Head List"/>
    <w:basedOn w:val="Heading1"/>
    <w:rsid w:val="007A221A"/>
    <w:pPr>
      <w:numPr>
        <w:numId w:val="0"/>
      </w:numPr>
    </w:pPr>
  </w:style>
  <w:style w:type="paragraph" w:customStyle="1" w:styleId="AppendixSub-headings">
    <w:name w:val="Appendix Sub-headings"/>
    <w:basedOn w:val="Heading2"/>
    <w:rsid w:val="00FB545A"/>
    <w:pPr>
      <w:numPr>
        <w:ilvl w:val="0"/>
        <w:numId w:val="0"/>
      </w:numPr>
    </w:pPr>
  </w:style>
  <w:style w:type="paragraph" w:customStyle="1" w:styleId="PageNumbers">
    <w:name w:val="Page Numbers"/>
    <w:basedOn w:val="Heading7"/>
    <w:rsid w:val="00FB00A7"/>
    <w:pPr>
      <w:numPr>
        <w:ilvl w:val="0"/>
        <w:numId w:val="0"/>
      </w:numPr>
      <w:jc w:val="center"/>
    </w:pPr>
  </w:style>
  <w:style w:type="paragraph" w:customStyle="1" w:styleId="Non-numberedHeading3">
    <w:name w:val="Non-numbered Heading 3"/>
    <w:basedOn w:val="Heading3"/>
    <w:rsid w:val="007A221A"/>
    <w:pPr>
      <w:numPr>
        <w:ilvl w:val="0"/>
        <w:numId w:val="0"/>
      </w:numPr>
    </w:pPr>
    <w:rPr>
      <w:lang w:val="en-US"/>
    </w:rPr>
  </w:style>
  <w:style w:type="paragraph" w:customStyle="1" w:styleId="StyleNotesTopNoborder">
    <w:name w:val="Style Notes + Top: (No border)"/>
    <w:basedOn w:val="Notes"/>
    <w:rsid w:val="00397822"/>
    <w:pPr>
      <w:numPr>
        <w:numId w:val="0"/>
      </w:numPr>
      <w:pBdr>
        <w:top w:val="none" w:sz="0" w:space="0" w:color="auto"/>
      </w:pBdr>
    </w:pPr>
  </w:style>
  <w:style w:type="paragraph" w:styleId="TOC1">
    <w:name w:val="toc 1"/>
    <w:basedOn w:val="Normal"/>
    <w:next w:val="Normal"/>
    <w:autoRedefine/>
    <w:uiPriority w:val="39"/>
    <w:rsid w:val="00B475B8"/>
    <w:pPr>
      <w:tabs>
        <w:tab w:val="left" w:pos="284"/>
        <w:tab w:val="right" w:leader="dot" w:pos="8495"/>
      </w:tabs>
      <w:spacing w:before="60" w:line="200" w:lineRule="atLeast"/>
      <w:ind w:right="567"/>
    </w:pPr>
  </w:style>
  <w:style w:type="paragraph" w:styleId="TOC3">
    <w:name w:val="toc 3"/>
    <w:basedOn w:val="Normal"/>
    <w:next w:val="Normal"/>
    <w:autoRedefine/>
    <w:uiPriority w:val="39"/>
    <w:rsid w:val="0016723A"/>
    <w:pPr>
      <w:tabs>
        <w:tab w:val="left" w:pos="1200"/>
        <w:tab w:val="right" w:leader="dot" w:pos="8495"/>
      </w:tabs>
      <w:ind w:left="420"/>
    </w:pPr>
  </w:style>
  <w:style w:type="paragraph" w:styleId="TOC2">
    <w:name w:val="toc 2"/>
    <w:basedOn w:val="Normal"/>
    <w:next w:val="Normal"/>
    <w:autoRedefine/>
    <w:uiPriority w:val="39"/>
    <w:rsid w:val="0016723A"/>
    <w:pPr>
      <w:tabs>
        <w:tab w:val="left" w:pos="720"/>
        <w:tab w:val="right" w:leader="dot" w:pos="8495"/>
      </w:tabs>
      <w:spacing w:line="200" w:lineRule="atLeast"/>
      <w:ind w:left="210"/>
    </w:pPr>
    <w:rPr>
      <w:noProof/>
    </w:rPr>
  </w:style>
  <w:style w:type="paragraph" w:styleId="TableofFigures">
    <w:name w:val="table of figures"/>
    <w:basedOn w:val="Normal"/>
    <w:next w:val="Normal"/>
    <w:uiPriority w:val="99"/>
    <w:rsid w:val="00B475B8"/>
    <w:pPr>
      <w:spacing w:after="60" w:line="200" w:lineRule="atLeast"/>
      <w:ind w:left="284" w:right="284" w:hanging="284"/>
    </w:pPr>
  </w:style>
  <w:style w:type="paragraph" w:customStyle="1" w:styleId="Non-numberedHeading2">
    <w:name w:val="Non-numbered Heading 2"/>
    <w:basedOn w:val="Heading2"/>
    <w:rsid w:val="004E5E02"/>
    <w:pPr>
      <w:numPr>
        <w:ilvl w:val="0"/>
        <w:numId w:val="0"/>
      </w:numPr>
      <w:spacing w:before="240" w:after="60" w:line="240" w:lineRule="auto"/>
    </w:pPr>
    <w:rPr>
      <w:rFonts w:eastAsia="Times New Roman" w:cs="Arial"/>
      <w:bCs/>
      <w:iCs/>
      <w:spacing w:val="0"/>
      <w:szCs w:val="28"/>
    </w:rPr>
  </w:style>
  <w:style w:type="paragraph" w:styleId="BalloonText">
    <w:name w:val="Balloon Text"/>
    <w:basedOn w:val="Normal"/>
    <w:link w:val="BalloonTextChar"/>
    <w:rsid w:val="00A60E81"/>
    <w:rPr>
      <w:rFonts w:ascii="Tahoma" w:hAnsi="Tahoma" w:cs="Tahoma"/>
      <w:sz w:val="16"/>
      <w:szCs w:val="16"/>
    </w:rPr>
  </w:style>
  <w:style w:type="character" w:customStyle="1" w:styleId="BalloonTextChar">
    <w:name w:val="Balloon Text Char"/>
    <w:basedOn w:val="DefaultParagraphFont"/>
    <w:link w:val="BalloonText"/>
    <w:rsid w:val="00A60E81"/>
    <w:rPr>
      <w:rFonts w:ascii="Tahoma" w:hAnsi="Tahoma" w:cs="Tahoma"/>
      <w:sz w:val="16"/>
      <w:szCs w:val="16"/>
    </w:rPr>
  </w:style>
  <w:style w:type="character" w:customStyle="1" w:styleId="CommentTextChar">
    <w:name w:val="Comment Text Char"/>
    <w:basedOn w:val="BodyTextChar"/>
    <w:link w:val="CommentText"/>
    <w:semiHidden/>
    <w:rsid w:val="00F27067"/>
    <w:rPr>
      <w:rFonts w:ascii="Times New Roman" w:eastAsia="Times" w:hAnsi="Times New Roman"/>
      <w:sz w:val="21"/>
      <w:lang w:val="en-AU" w:eastAsia="en-A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27067"/>
    <w:rPr>
      <w:rFonts w:ascii="Times New Roman" w:hAnsi="Times New Roman"/>
      <w:sz w:val="21"/>
    </w:rPr>
  </w:style>
  <w:style w:type="paragraph" w:styleId="Heading1">
    <w:name w:val="heading 1"/>
    <w:basedOn w:val="Normal"/>
    <w:next w:val="Normal"/>
    <w:link w:val="Heading1Char"/>
    <w:qFormat/>
    <w:rsid w:val="00DF6AA7"/>
    <w:pPr>
      <w:keepNext/>
      <w:numPr>
        <w:numId w:val="35"/>
      </w:numPr>
      <w:tabs>
        <w:tab w:val="clear" w:pos="709"/>
        <w:tab w:val="left" w:pos="567"/>
      </w:tabs>
      <w:spacing w:after="270" w:line="200" w:lineRule="atLeast"/>
      <w:ind w:left="567"/>
      <w:outlineLvl w:val="0"/>
    </w:pPr>
    <w:rPr>
      <w:rFonts w:ascii="Arial" w:hAnsi="Arial"/>
      <w:kern w:val="28"/>
      <w:sz w:val="40"/>
    </w:rPr>
  </w:style>
  <w:style w:type="paragraph" w:styleId="Heading2">
    <w:name w:val="heading 2"/>
    <w:basedOn w:val="Normal"/>
    <w:next w:val="Normal"/>
    <w:qFormat/>
    <w:rsid w:val="00753CE4"/>
    <w:pPr>
      <w:keepNext/>
      <w:numPr>
        <w:ilvl w:val="1"/>
        <w:numId w:val="35"/>
      </w:numPr>
      <w:spacing w:after="75" w:line="260" w:lineRule="exact"/>
      <w:outlineLvl w:val="1"/>
    </w:pPr>
    <w:rPr>
      <w:rFonts w:ascii="Arial" w:hAnsi="Arial"/>
      <w:b/>
      <w:caps/>
      <w:spacing w:val="10"/>
      <w:sz w:val="19"/>
    </w:rPr>
  </w:style>
  <w:style w:type="paragraph" w:styleId="Heading3">
    <w:name w:val="heading 3"/>
    <w:basedOn w:val="Normal"/>
    <w:next w:val="Normal"/>
    <w:qFormat/>
    <w:rsid w:val="00753CE4"/>
    <w:pPr>
      <w:keepNext/>
      <w:numPr>
        <w:ilvl w:val="2"/>
        <w:numId w:val="35"/>
      </w:numPr>
      <w:spacing w:after="45" w:line="260" w:lineRule="exact"/>
      <w:outlineLvl w:val="2"/>
    </w:pPr>
    <w:rPr>
      <w:rFonts w:ascii="Arial" w:hAnsi="Arial"/>
      <w:b/>
      <w:spacing w:val="10"/>
      <w:sz w:val="20"/>
    </w:rPr>
  </w:style>
  <w:style w:type="paragraph" w:styleId="Heading4">
    <w:name w:val="heading 4"/>
    <w:basedOn w:val="Normal"/>
    <w:next w:val="Normal"/>
    <w:qFormat/>
    <w:rsid w:val="00FB545A"/>
    <w:pPr>
      <w:keepNext/>
      <w:numPr>
        <w:ilvl w:val="3"/>
        <w:numId w:val="26"/>
      </w:numPr>
      <w:spacing w:line="260" w:lineRule="exact"/>
      <w:outlineLvl w:val="3"/>
    </w:pPr>
    <w:rPr>
      <w:b/>
      <w:i/>
      <w:spacing w:val="10"/>
    </w:rPr>
  </w:style>
  <w:style w:type="paragraph" w:styleId="Heading5">
    <w:name w:val="heading 5"/>
    <w:basedOn w:val="Normal"/>
    <w:next w:val="Normal"/>
    <w:qFormat/>
    <w:rsid w:val="00FB545A"/>
    <w:pPr>
      <w:numPr>
        <w:ilvl w:val="4"/>
        <w:numId w:val="26"/>
      </w:numPr>
      <w:spacing w:line="260" w:lineRule="exact"/>
      <w:outlineLvl w:val="4"/>
    </w:pPr>
    <w:rPr>
      <w:i/>
      <w:spacing w:val="10"/>
    </w:rPr>
  </w:style>
  <w:style w:type="paragraph" w:styleId="Heading6">
    <w:name w:val="heading 6"/>
    <w:basedOn w:val="Normal"/>
    <w:next w:val="Normal"/>
    <w:qFormat/>
    <w:rsid w:val="00FB545A"/>
    <w:pPr>
      <w:numPr>
        <w:ilvl w:val="5"/>
        <w:numId w:val="26"/>
      </w:numPr>
      <w:spacing w:line="260" w:lineRule="exact"/>
      <w:outlineLvl w:val="5"/>
    </w:pPr>
  </w:style>
  <w:style w:type="paragraph" w:styleId="Heading7">
    <w:name w:val="heading 7"/>
    <w:basedOn w:val="Normal"/>
    <w:next w:val="Normal"/>
    <w:qFormat/>
    <w:rsid w:val="00FB545A"/>
    <w:pPr>
      <w:numPr>
        <w:ilvl w:val="6"/>
        <w:numId w:val="26"/>
      </w:numPr>
      <w:spacing w:line="220" w:lineRule="exact"/>
      <w:outlineLvl w:val="6"/>
    </w:pPr>
    <w:rPr>
      <w:rFonts w:ascii="Arial" w:hAnsi="Arial"/>
      <w:spacing w:val="10"/>
      <w:sz w:val="16"/>
    </w:rPr>
  </w:style>
  <w:style w:type="paragraph" w:styleId="Heading8">
    <w:name w:val="heading 8"/>
    <w:basedOn w:val="Normal"/>
    <w:next w:val="Normal"/>
    <w:qFormat/>
    <w:rsid w:val="00FB545A"/>
    <w:pPr>
      <w:numPr>
        <w:ilvl w:val="7"/>
        <w:numId w:val="26"/>
      </w:numPr>
      <w:outlineLvl w:val="7"/>
    </w:pPr>
    <w:rPr>
      <w:rFonts w:ascii="Helvetica" w:hAnsi="Helvetica"/>
      <w:i/>
      <w:sz w:val="20"/>
    </w:rPr>
  </w:style>
  <w:style w:type="paragraph" w:styleId="Heading9">
    <w:name w:val="heading 9"/>
    <w:basedOn w:val="Normal"/>
    <w:next w:val="Normal"/>
    <w:qFormat/>
    <w:rsid w:val="00FB545A"/>
    <w:pPr>
      <w:numPr>
        <w:ilvl w:val="8"/>
        <w:numId w:val="26"/>
      </w:numPr>
      <w:outlineLvl w:val="8"/>
    </w:pPr>
    <w:rPr>
      <w:rFonts w:ascii="Helvetica" w:hAnsi="Helvetica"/>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B7111D"/>
    <w:pPr>
      <w:spacing w:line="200" w:lineRule="atLeast"/>
      <w:jc w:val="both"/>
    </w:pPr>
  </w:style>
  <w:style w:type="paragraph" w:styleId="Footer">
    <w:name w:val="footer"/>
    <w:basedOn w:val="Normal"/>
    <w:rsid w:val="00271D1B"/>
    <w:pPr>
      <w:tabs>
        <w:tab w:val="center" w:pos="4153"/>
        <w:tab w:val="right" w:pos="8306"/>
      </w:tabs>
    </w:pPr>
    <w:rPr>
      <w:sz w:val="18"/>
    </w:rPr>
  </w:style>
  <w:style w:type="paragraph" w:styleId="Header">
    <w:name w:val="header"/>
    <w:basedOn w:val="Normal"/>
    <w:pPr>
      <w:tabs>
        <w:tab w:val="center" w:pos="4320"/>
        <w:tab w:val="right" w:pos="8640"/>
      </w:tabs>
    </w:pPr>
    <w:rPr>
      <w:rFonts w:ascii="Arial" w:hAnsi="Arial"/>
      <w:b/>
      <w:spacing w:val="10"/>
      <w:sz w:val="16"/>
      <w:szCs w:val="16"/>
    </w:rPr>
  </w:style>
  <w:style w:type="paragraph" w:customStyle="1" w:styleId="Record">
    <w:name w:val="Record #"/>
    <w:basedOn w:val="Normal"/>
    <w:pPr>
      <w:keepNext/>
      <w:spacing w:line="260" w:lineRule="exact"/>
      <w:outlineLvl w:val="0"/>
    </w:pPr>
    <w:rPr>
      <w:rFonts w:ascii="Arial" w:eastAsia="Times New Roman" w:hAnsi="Arial"/>
      <w:caps/>
      <w:spacing w:val="10"/>
      <w:sz w:val="19"/>
    </w:rPr>
  </w:style>
  <w:style w:type="paragraph" w:customStyle="1" w:styleId="Bibliographicref">
    <w:name w:val="Bibliographic ref"/>
    <w:basedOn w:val="Normal"/>
    <w:pPr>
      <w:pBdr>
        <w:top w:val="single" w:sz="4" w:space="1" w:color="808080"/>
        <w:left w:val="single" w:sz="4" w:space="4" w:color="808080"/>
        <w:bottom w:val="single" w:sz="4" w:space="1" w:color="808080"/>
        <w:right w:val="single" w:sz="4" w:space="4" w:color="808080"/>
      </w:pBdr>
      <w:spacing w:after="160" w:line="260" w:lineRule="exact"/>
      <w:jc w:val="both"/>
    </w:pPr>
    <w:rPr>
      <w:rFonts w:eastAsia="Times New Roman"/>
    </w:rPr>
  </w:style>
  <w:style w:type="character" w:customStyle="1" w:styleId="Captionsbold">
    <w:name w:val="Captions bold"/>
    <w:basedOn w:val="DefaultParagraphFont"/>
    <w:rPr>
      <w:rFonts w:ascii="Times New Roman" w:hAnsi="Times New Roman"/>
      <w:b/>
      <w:sz w:val="20"/>
    </w:rPr>
  </w:style>
  <w:style w:type="paragraph" w:customStyle="1" w:styleId="Contentsheading">
    <w:name w:val="Contents heading"/>
    <w:rsid w:val="0016723A"/>
    <w:pPr>
      <w:spacing w:after="240" w:line="200" w:lineRule="atLeast"/>
    </w:pPr>
    <w:rPr>
      <w:rFonts w:ascii="Arial" w:hAnsi="Arial"/>
      <w:kern w:val="28"/>
      <w:sz w:val="40"/>
    </w:rPr>
  </w:style>
  <w:style w:type="paragraph" w:customStyle="1" w:styleId="Documenttitle">
    <w:name w:val="Document title"/>
    <w:basedOn w:val="Normal"/>
    <w:pPr>
      <w:keepNext/>
      <w:spacing w:before="1680"/>
      <w:outlineLvl w:val="0"/>
    </w:pPr>
    <w:rPr>
      <w:rFonts w:ascii="Arial" w:eastAsia="Times New Roman" w:hAnsi="Arial"/>
      <w:sz w:val="48"/>
    </w:rPr>
  </w:style>
  <w:style w:type="paragraph" w:customStyle="1" w:styleId="Notes">
    <w:name w:val="Notes"/>
    <w:basedOn w:val="Normal"/>
    <w:pPr>
      <w:numPr>
        <w:numId w:val="11"/>
      </w:numPr>
      <w:pBdr>
        <w:top w:val="single" w:sz="4" w:space="1" w:color="808080"/>
      </w:pBdr>
      <w:spacing w:line="220" w:lineRule="exact"/>
      <w:jc w:val="both"/>
    </w:pPr>
    <w:rPr>
      <w:rFonts w:eastAsia="Times New Roman"/>
      <w:sz w:val="16"/>
    </w:rPr>
  </w:style>
  <w:style w:type="paragraph" w:customStyle="1" w:styleId="Contentsbodytext">
    <w:name w:val="Contents body text"/>
    <w:basedOn w:val="Normal"/>
    <w:pPr>
      <w:tabs>
        <w:tab w:val="right" w:leader="dot" w:pos="8222"/>
      </w:tabs>
      <w:spacing w:line="260" w:lineRule="exact"/>
      <w:jc w:val="both"/>
    </w:pPr>
    <w:rPr>
      <w:rFonts w:eastAsia="Times New Roman"/>
    </w:rPr>
  </w:style>
  <w:style w:type="paragraph" w:customStyle="1" w:styleId="Contentsbodyindented">
    <w:name w:val="Contents body indented"/>
    <w:basedOn w:val="Contentsbodytext"/>
    <w:pPr>
      <w:ind w:left="284"/>
    </w:pPr>
  </w:style>
  <w:style w:type="paragraph" w:customStyle="1" w:styleId="Bulletlevel1">
    <w:name w:val="Bullet level 1"/>
    <w:basedOn w:val="Normal"/>
    <w:next w:val="Normal"/>
    <w:rsid w:val="00890FF4"/>
    <w:pPr>
      <w:numPr>
        <w:numId w:val="13"/>
      </w:numPr>
      <w:tabs>
        <w:tab w:val="clear" w:pos="360"/>
        <w:tab w:val="num" w:pos="284"/>
      </w:tabs>
      <w:spacing w:after="75" w:line="260" w:lineRule="exact"/>
      <w:ind w:left="285" w:hanging="285"/>
      <w:jc w:val="both"/>
    </w:pPr>
    <w:rPr>
      <w:rFonts w:eastAsia="Times New Roman"/>
    </w:rPr>
  </w:style>
  <w:style w:type="paragraph" w:customStyle="1" w:styleId="Captions">
    <w:name w:val="Captions"/>
    <w:basedOn w:val="Normal"/>
    <w:rsid w:val="009B7049"/>
    <w:pPr>
      <w:spacing w:line="160" w:lineRule="atLeast"/>
    </w:pPr>
    <w:rPr>
      <w:rFonts w:eastAsia="Times New Roman"/>
      <w:i/>
      <w:sz w:val="20"/>
    </w:rPr>
  </w:style>
  <w:style w:type="paragraph" w:customStyle="1" w:styleId="Bulletlevel2">
    <w:name w:val="Bullet level 2"/>
    <w:basedOn w:val="Normal"/>
    <w:next w:val="Bulletlevel1"/>
    <w:pPr>
      <w:numPr>
        <w:numId w:val="14"/>
      </w:numPr>
      <w:tabs>
        <w:tab w:val="clear" w:pos="1080"/>
        <w:tab w:val="num" w:pos="567"/>
      </w:tabs>
      <w:spacing w:line="260" w:lineRule="exact"/>
      <w:ind w:left="568" w:hanging="284"/>
      <w:jc w:val="both"/>
    </w:pPr>
    <w:rPr>
      <w:rFonts w:eastAsia="Times New Roman"/>
    </w:rPr>
  </w:style>
  <w:style w:type="paragraph" w:customStyle="1" w:styleId="Tabletitle">
    <w:name w:val="Table title"/>
    <w:basedOn w:val="Normal"/>
    <w:pPr>
      <w:spacing w:after="40" w:line="260" w:lineRule="exact"/>
    </w:pPr>
    <w:rPr>
      <w:rFonts w:eastAsia="Times New Roman"/>
    </w:rPr>
  </w:style>
  <w:style w:type="character" w:customStyle="1" w:styleId="Tablenumber">
    <w:name w:val="Table number"/>
    <w:basedOn w:val="DefaultParagraphFont"/>
    <w:rPr>
      <w:b/>
    </w:rPr>
  </w:style>
  <w:style w:type="paragraph" w:customStyle="1" w:styleId="Tabletext">
    <w:name w:val="Table text"/>
    <w:basedOn w:val="Normal"/>
    <w:link w:val="TabletextChar"/>
    <w:pPr>
      <w:spacing w:line="250" w:lineRule="exact"/>
    </w:pPr>
    <w:rPr>
      <w:rFonts w:ascii="Arial" w:eastAsia="Times New Roman" w:hAnsi="Arial"/>
      <w:sz w:val="18"/>
    </w:rPr>
  </w:style>
  <w:style w:type="paragraph" w:customStyle="1" w:styleId="Tableheadingrow">
    <w:name w:val="Table heading row"/>
    <w:basedOn w:val="Normal"/>
    <w:pPr>
      <w:spacing w:line="230" w:lineRule="exact"/>
    </w:pPr>
    <w:rPr>
      <w:rFonts w:ascii="Arial" w:eastAsia="Times New Roman" w:hAnsi="Arial"/>
      <w:b/>
      <w:caps/>
      <w:spacing w:val="10"/>
      <w:sz w:val="16"/>
    </w:rPr>
  </w:style>
  <w:style w:type="paragraph" w:customStyle="1" w:styleId="References">
    <w:name w:val="References"/>
    <w:basedOn w:val="Bulletlevel1"/>
    <w:rsid w:val="009B7049"/>
    <w:pPr>
      <w:numPr>
        <w:numId w:val="0"/>
      </w:numPr>
      <w:spacing w:after="60" w:line="200" w:lineRule="atLeast"/>
      <w:ind w:left="284" w:hanging="284"/>
      <w:jc w:val="left"/>
    </w:pPr>
  </w:style>
  <w:style w:type="paragraph" w:styleId="CommentText">
    <w:name w:val="annotation text"/>
    <w:basedOn w:val="BodyText"/>
    <w:link w:val="CommentTextChar"/>
    <w:semiHidden/>
    <w:rPr>
      <w:sz w:val="20"/>
    </w:rPr>
  </w:style>
  <w:style w:type="paragraph" w:styleId="EndnoteText">
    <w:name w:val="endnote text"/>
    <w:basedOn w:val="BodyText"/>
    <w:semiHidden/>
    <w:rPr>
      <w:sz w:val="20"/>
    </w:rPr>
  </w:style>
  <w:style w:type="character" w:customStyle="1" w:styleId="Bodytextbold">
    <w:name w:val="Body text bold"/>
    <w:basedOn w:val="DefaultParagraphFont"/>
    <w:rPr>
      <w:b/>
    </w:rPr>
  </w:style>
  <w:style w:type="character" w:customStyle="1" w:styleId="Bodytextitalic">
    <w:name w:val="Body text italic"/>
    <w:basedOn w:val="DefaultParagraphFont"/>
    <w:rPr>
      <w:i/>
    </w:rPr>
  </w:style>
  <w:style w:type="character" w:customStyle="1" w:styleId="Instructions">
    <w:name w:val="Instructions"/>
    <w:basedOn w:val="DefaultParagraphFont"/>
    <w:rPr>
      <w:rFonts w:ascii="Arial" w:hAnsi="Arial"/>
      <w:b/>
      <w:bCs/>
      <w:color w:val="FF0000"/>
      <w:sz w:val="16"/>
    </w:rPr>
  </w:style>
  <w:style w:type="character" w:customStyle="1" w:styleId="ContentsbodytextChar">
    <w:name w:val="Contents body text Char"/>
    <w:basedOn w:val="DefaultParagraphFont"/>
    <w:rPr>
      <w:noProof w:val="0"/>
      <w:sz w:val="21"/>
      <w:lang w:val="en-AU" w:eastAsia="en-AU" w:bidi="ar-SA"/>
    </w:rPr>
  </w:style>
  <w:style w:type="character" w:customStyle="1" w:styleId="BodyTextChar">
    <w:name w:val="Body Text Char"/>
    <w:basedOn w:val="DefaultParagraphFont"/>
    <w:link w:val="BodyText"/>
    <w:rsid w:val="00B7111D"/>
    <w:rPr>
      <w:rFonts w:eastAsia="Times"/>
      <w:sz w:val="21"/>
      <w:lang w:val="en-AU" w:eastAsia="en-AU" w:bidi="ar-SA"/>
    </w:rPr>
  </w:style>
  <w:style w:type="character" w:customStyle="1" w:styleId="CharChar1">
    <w:name w:val="Char Char1"/>
    <w:basedOn w:val="DefaultParagraphFont"/>
    <w:rsid w:val="004851B1"/>
    <w:rPr>
      <w:rFonts w:eastAsia="Times"/>
      <w:sz w:val="21"/>
      <w:lang w:val="en-AU" w:eastAsia="en-AU" w:bidi="ar-SA"/>
    </w:rPr>
  </w:style>
  <w:style w:type="paragraph" w:styleId="DocumentMap">
    <w:name w:val="Document Map"/>
    <w:basedOn w:val="Normal"/>
    <w:semiHidden/>
    <w:rsid w:val="006C5CF7"/>
    <w:pPr>
      <w:shd w:val="clear" w:color="auto" w:fill="000080"/>
    </w:pPr>
    <w:rPr>
      <w:rFonts w:ascii="Tahoma" w:hAnsi="Tahoma" w:cs="Tahoma"/>
      <w:sz w:val="20"/>
    </w:rPr>
  </w:style>
  <w:style w:type="character" w:styleId="Hyperlink">
    <w:name w:val="Hyperlink"/>
    <w:basedOn w:val="DefaultParagraphFont"/>
    <w:uiPriority w:val="99"/>
    <w:rsid w:val="00F27067"/>
    <w:rPr>
      <w:color w:val="0000FF"/>
      <w:u w:val="none"/>
    </w:rPr>
  </w:style>
  <w:style w:type="character" w:styleId="FollowedHyperlink">
    <w:name w:val="FollowedHyperlink"/>
    <w:basedOn w:val="DefaultParagraphFont"/>
    <w:rsid w:val="00F27067"/>
    <w:rPr>
      <w:color w:val="0000FF"/>
      <w:u w:val="none"/>
    </w:rPr>
  </w:style>
  <w:style w:type="paragraph" w:styleId="FootnoteText">
    <w:name w:val="footnote text"/>
    <w:basedOn w:val="Normal"/>
    <w:link w:val="FootnoteTextChar"/>
    <w:semiHidden/>
    <w:rsid w:val="00FA3667"/>
    <w:rPr>
      <w:sz w:val="20"/>
    </w:rPr>
  </w:style>
  <w:style w:type="character" w:styleId="FootnoteReference">
    <w:name w:val="footnote reference"/>
    <w:basedOn w:val="DefaultParagraphFont"/>
    <w:semiHidden/>
    <w:rsid w:val="00FA3667"/>
    <w:rPr>
      <w:vertAlign w:val="superscript"/>
    </w:rPr>
  </w:style>
  <w:style w:type="paragraph" w:customStyle="1" w:styleId="nwcsourcenotenumbered">
    <w:name w:val="nwc source note numbered"/>
    <w:basedOn w:val="Normal"/>
    <w:rsid w:val="00FA3667"/>
    <w:pPr>
      <w:keepNext/>
      <w:keepLines/>
      <w:suppressAutoHyphens/>
      <w:ind w:left="180" w:hanging="180"/>
    </w:pPr>
    <w:rPr>
      <w:rFonts w:ascii="Arial" w:hAnsi="Arial" w:cs="Arial"/>
      <w:noProof/>
      <w:color w:val="808080"/>
      <w:sz w:val="16"/>
    </w:rPr>
  </w:style>
  <w:style w:type="paragraph" w:customStyle="1" w:styleId="ReferenceListOutput">
    <w:name w:val="Reference List Output"/>
    <w:basedOn w:val="Normal"/>
    <w:rsid w:val="006303D7"/>
    <w:pPr>
      <w:spacing w:after="240" w:line="240" w:lineRule="exact"/>
      <w:ind w:left="720" w:right="709" w:hanging="720"/>
    </w:pPr>
    <w:rPr>
      <w:rFonts w:eastAsia="Calibri"/>
      <w:iCs/>
      <w:sz w:val="20"/>
    </w:rPr>
  </w:style>
  <w:style w:type="paragraph" w:styleId="BodyText2">
    <w:name w:val="Body Text 2"/>
    <w:basedOn w:val="Normal"/>
    <w:rsid w:val="006303D7"/>
    <w:pPr>
      <w:spacing w:after="120" w:line="480" w:lineRule="auto"/>
    </w:pPr>
  </w:style>
  <w:style w:type="paragraph" w:styleId="Caption">
    <w:name w:val="caption"/>
    <w:basedOn w:val="Captions"/>
    <w:next w:val="Normal"/>
    <w:link w:val="CaptionChar"/>
    <w:qFormat/>
    <w:rsid w:val="00CA2C78"/>
    <w:rPr>
      <w:rFonts w:eastAsia="Calibri"/>
      <w:i w:val="0"/>
      <w:noProof/>
    </w:rPr>
  </w:style>
  <w:style w:type="character" w:customStyle="1" w:styleId="CaptionChar">
    <w:name w:val="Caption Char"/>
    <w:basedOn w:val="DefaultParagraphFont"/>
    <w:link w:val="Caption"/>
    <w:locked/>
    <w:rsid w:val="00CA2C78"/>
    <w:rPr>
      <w:rFonts w:eastAsia="Calibri"/>
      <w:noProof/>
      <w:lang w:val="en-AU" w:eastAsia="en-AU" w:bidi="ar-SA"/>
    </w:rPr>
  </w:style>
  <w:style w:type="character" w:customStyle="1" w:styleId="FootnoteTextChar">
    <w:name w:val="Footnote Text Char"/>
    <w:basedOn w:val="DefaultParagraphFont"/>
    <w:link w:val="FootnoteText"/>
    <w:semiHidden/>
    <w:locked/>
    <w:rsid w:val="009E7980"/>
    <w:rPr>
      <w:rFonts w:eastAsia="Times"/>
      <w:lang w:val="en-AU" w:eastAsia="en-AU" w:bidi="ar-SA"/>
    </w:rPr>
  </w:style>
  <w:style w:type="paragraph" w:customStyle="1" w:styleId="nwcbodytext">
    <w:name w:val="nwc body text"/>
    <w:rsid w:val="00A249D9"/>
    <w:pPr>
      <w:spacing w:before="240" w:after="120" w:line="264" w:lineRule="auto"/>
    </w:pPr>
    <w:rPr>
      <w:rFonts w:ascii="Arial" w:eastAsia="Times New Roman" w:hAnsi="Arial" w:cs="Arial"/>
      <w:lang w:val="en-US" w:eastAsia="en-US"/>
    </w:rPr>
  </w:style>
  <w:style w:type="character" w:customStyle="1" w:styleId="TabletextChar">
    <w:name w:val="Table text Char"/>
    <w:basedOn w:val="DefaultParagraphFont"/>
    <w:link w:val="Tabletext"/>
    <w:locked/>
    <w:rsid w:val="00C6328F"/>
    <w:rPr>
      <w:rFonts w:ascii="Arial" w:hAnsi="Arial"/>
      <w:sz w:val="18"/>
      <w:lang w:val="en-AU" w:eastAsia="en-AU" w:bidi="ar-SA"/>
    </w:rPr>
  </w:style>
  <w:style w:type="table" w:styleId="TableGrid">
    <w:name w:val="Table Grid"/>
    <w:basedOn w:val="TableNormal"/>
    <w:rsid w:val="006210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Numbered">
    <w:name w:val="Style Numbered"/>
    <w:basedOn w:val="NoList"/>
    <w:rsid w:val="0088117B"/>
    <w:pPr>
      <w:numPr>
        <w:numId w:val="21"/>
      </w:numPr>
    </w:pPr>
  </w:style>
  <w:style w:type="character" w:customStyle="1" w:styleId="Heading1Char">
    <w:name w:val="Heading 1 Char"/>
    <w:basedOn w:val="DefaultParagraphFont"/>
    <w:link w:val="Heading1"/>
    <w:rsid w:val="00DF6AA7"/>
    <w:rPr>
      <w:rFonts w:ascii="Arial" w:eastAsia="Times" w:hAnsi="Arial"/>
      <w:kern w:val="28"/>
      <w:sz w:val="40"/>
      <w:lang w:val="en-AU" w:eastAsia="en-AU" w:bidi="ar-SA"/>
    </w:rPr>
  </w:style>
  <w:style w:type="paragraph" w:customStyle="1" w:styleId="FigureSpace">
    <w:name w:val="Figure Space"/>
    <w:basedOn w:val="Normal"/>
    <w:rsid w:val="00BC3DEE"/>
    <w:pPr>
      <w:spacing w:after="75"/>
    </w:pPr>
  </w:style>
  <w:style w:type="paragraph" w:customStyle="1" w:styleId="Non-ChapterHeadList">
    <w:name w:val="Non-Chapter Head List"/>
    <w:basedOn w:val="Heading1"/>
    <w:rsid w:val="007A221A"/>
    <w:pPr>
      <w:numPr>
        <w:numId w:val="0"/>
      </w:numPr>
    </w:pPr>
  </w:style>
  <w:style w:type="paragraph" w:customStyle="1" w:styleId="AppendixSub-headings">
    <w:name w:val="Appendix Sub-headings"/>
    <w:basedOn w:val="Heading2"/>
    <w:rsid w:val="00FB545A"/>
    <w:pPr>
      <w:numPr>
        <w:ilvl w:val="0"/>
        <w:numId w:val="0"/>
      </w:numPr>
    </w:pPr>
  </w:style>
  <w:style w:type="paragraph" w:customStyle="1" w:styleId="PageNumbers">
    <w:name w:val="Page Numbers"/>
    <w:basedOn w:val="Heading7"/>
    <w:rsid w:val="00FB00A7"/>
    <w:pPr>
      <w:numPr>
        <w:ilvl w:val="0"/>
        <w:numId w:val="0"/>
      </w:numPr>
      <w:jc w:val="center"/>
    </w:pPr>
  </w:style>
  <w:style w:type="paragraph" w:customStyle="1" w:styleId="Non-numberedHeading3">
    <w:name w:val="Non-numbered Heading 3"/>
    <w:basedOn w:val="Heading3"/>
    <w:rsid w:val="007A221A"/>
    <w:pPr>
      <w:numPr>
        <w:ilvl w:val="0"/>
        <w:numId w:val="0"/>
      </w:numPr>
    </w:pPr>
    <w:rPr>
      <w:lang w:val="en-US"/>
    </w:rPr>
  </w:style>
  <w:style w:type="paragraph" w:customStyle="1" w:styleId="StyleNotesTopNoborder">
    <w:name w:val="Style Notes + Top: (No border)"/>
    <w:basedOn w:val="Notes"/>
    <w:rsid w:val="00397822"/>
    <w:pPr>
      <w:numPr>
        <w:numId w:val="0"/>
      </w:numPr>
      <w:pBdr>
        <w:top w:val="none" w:sz="0" w:space="0" w:color="auto"/>
      </w:pBdr>
    </w:pPr>
  </w:style>
  <w:style w:type="paragraph" w:styleId="TOC1">
    <w:name w:val="toc 1"/>
    <w:basedOn w:val="Normal"/>
    <w:next w:val="Normal"/>
    <w:autoRedefine/>
    <w:uiPriority w:val="39"/>
    <w:rsid w:val="00B475B8"/>
    <w:pPr>
      <w:tabs>
        <w:tab w:val="left" w:pos="284"/>
        <w:tab w:val="right" w:leader="dot" w:pos="8495"/>
      </w:tabs>
      <w:spacing w:before="60" w:line="200" w:lineRule="atLeast"/>
      <w:ind w:right="567"/>
    </w:pPr>
  </w:style>
  <w:style w:type="paragraph" w:styleId="TOC3">
    <w:name w:val="toc 3"/>
    <w:basedOn w:val="Normal"/>
    <w:next w:val="Normal"/>
    <w:autoRedefine/>
    <w:uiPriority w:val="39"/>
    <w:rsid w:val="0016723A"/>
    <w:pPr>
      <w:tabs>
        <w:tab w:val="left" w:pos="1200"/>
        <w:tab w:val="right" w:leader="dot" w:pos="8495"/>
      </w:tabs>
      <w:ind w:left="420"/>
    </w:pPr>
  </w:style>
  <w:style w:type="paragraph" w:styleId="TOC2">
    <w:name w:val="toc 2"/>
    <w:basedOn w:val="Normal"/>
    <w:next w:val="Normal"/>
    <w:autoRedefine/>
    <w:uiPriority w:val="39"/>
    <w:rsid w:val="0016723A"/>
    <w:pPr>
      <w:tabs>
        <w:tab w:val="left" w:pos="720"/>
        <w:tab w:val="right" w:leader="dot" w:pos="8495"/>
      </w:tabs>
      <w:spacing w:line="200" w:lineRule="atLeast"/>
      <w:ind w:left="210"/>
    </w:pPr>
    <w:rPr>
      <w:noProof/>
    </w:rPr>
  </w:style>
  <w:style w:type="paragraph" w:styleId="TableofFigures">
    <w:name w:val="table of figures"/>
    <w:basedOn w:val="Normal"/>
    <w:next w:val="Normal"/>
    <w:uiPriority w:val="99"/>
    <w:rsid w:val="00B475B8"/>
    <w:pPr>
      <w:spacing w:after="60" w:line="200" w:lineRule="atLeast"/>
      <w:ind w:left="284" w:right="284" w:hanging="284"/>
    </w:pPr>
  </w:style>
  <w:style w:type="paragraph" w:customStyle="1" w:styleId="Non-numberedHeading2">
    <w:name w:val="Non-numbered Heading 2"/>
    <w:basedOn w:val="Heading2"/>
    <w:rsid w:val="004E5E02"/>
    <w:pPr>
      <w:numPr>
        <w:ilvl w:val="0"/>
        <w:numId w:val="0"/>
      </w:numPr>
      <w:spacing w:before="240" w:after="60" w:line="240" w:lineRule="auto"/>
    </w:pPr>
    <w:rPr>
      <w:rFonts w:eastAsia="Times New Roman" w:cs="Arial"/>
      <w:bCs/>
      <w:iCs/>
      <w:spacing w:val="0"/>
      <w:szCs w:val="28"/>
    </w:rPr>
  </w:style>
  <w:style w:type="paragraph" w:styleId="BalloonText">
    <w:name w:val="Balloon Text"/>
    <w:basedOn w:val="Normal"/>
    <w:link w:val="BalloonTextChar"/>
    <w:rsid w:val="00A60E81"/>
    <w:rPr>
      <w:rFonts w:ascii="Tahoma" w:hAnsi="Tahoma" w:cs="Tahoma"/>
      <w:sz w:val="16"/>
      <w:szCs w:val="16"/>
    </w:rPr>
  </w:style>
  <w:style w:type="character" w:customStyle="1" w:styleId="BalloonTextChar">
    <w:name w:val="Balloon Text Char"/>
    <w:basedOn w:val="DefaultParagraphFont"/>
    <w:link w:val="BalloonText"/>
    <w:rsid w:val="00A60E81"/>
    <w:rPr>
      <w:rFonts w:ascii="Tahoma" w:hAnsi="Tahoma" w:cs="Tahoma"/>
      <w:sz w:val="16"/>
      <w:szCs w:val="16"/>
    </w:rPr>
  </w:style>
  <w:style w:type="character" w:customStyle="1" w:styleId="CommentTextChar">
    <w:name w:val="Comment Text Char"/>
    <w:basedOn w:val="BodyTextChar"/>
    <w:link w:val="CommentText"/>
    <w:semiHidden/>
    <w:rsid w:val="00F27067"/>
    <w:rPr>
      <w:rFonts w:ascii="Times New Roman" w:eastAsia="Times" w:hAnsi="Times New Roman"/>
      <w:sz w:val="21"/>
      <w:lang w:val="en-AU" w:eastAsia="en-A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styles" Target="styles.xml"/><Relationship Id="rId16" Type="http://schemas.openxmlformats.org/officeDocument/2006/relationships/hyperlink" Target="http://www.ga.gov.au/cedda/publications/96" TargetMode="External"/><Relationship Id="rId29" Type="http://schemas.openxmlformats.org/officeDocument/2006/relationships/image" Target="media/image17.jpeg"/><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3.jpeg"/><Relationship Id="rId74" Type="http://schemas.openxmlformats.org/officeDocument/2006/relationships/hyperlink" Target="http://www.bom.gov.au/jsp/ncc/climate_averages/evaporation/index.jsp"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jpeg"/><Relationship Id="rId61" Type="http://schemas.openxmlformats.org/officeDocument/2006/relationships/footer" Target="footer2.xml"/><Relationship Id="rId10" Type="http://schemas.openxmlformats.org/officeDocument/2006/relationships/hyperlink" Target="http://www.creativecommons.org/licenses/by/3.0/au/"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2.jpeg"/><Relationship Id="rId73"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nwc.gov.au/reform/nwi"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1.jpeg"/><Relationship Id="rId69"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9.jpeg"/><Relationship Id="rId3"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4.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L:\Templates\Geoscience%20Australia\GA%20Recor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GA Record.dot</Template>
  <TotalTime>43</TotalTime>
  <Pages>111</Pages>
  <Words>29224</Words>
  <Characters>172349</Characters>
  <Application>Microsoft Office Word</Application>
  <DocSecurity>0</DocSecurity>
  <Lines>1436</Lines>
  <Paragraphs>402</Paragraphs>
  <ScaleCrop>false</ScaleCrop>
  <HeadingPairs>
    <vt:vector size="2" baseType="variant">
      <vt:variant>
        <vt:lpstr>Title</vt:lpstr>
      </vt:variant>
      <vt:variant>
        <vt:i4>1</vt:i4>
      </vt:variant>
    </vt:vector>
  </HeadingPairs>
  <TitlesOfParts>
    <vt:vector size="1" baseType="lpstr">
      <vt:lpstr>Hydrogeological Investigation of Deep Groundwater Resources in the Ti-Tree Basin, Northern Territory</vt:lpstr>
    </vt:vector>
  </TitlesOfParts>
  <Company>Geoscience Australia</Company>
  <LinksUpToDate>false</LinksUpToDate>
  <CharactersWithSpaces>201171</CharactersWithSpaces>
  <SharedDoc>false</SharedDoc>
  <HLinks>
    <vt:vector size="366" baseType="variant">
      <vt:variant>
        <vt:i4>1966128</vt:i4>
      </vt:variant>
      <vt:variant>
        <vt:i4>362</vt:i4>
      </vt:variant>
      <vt:variant>
        <vt:i4>0</vt:i4>
      </vt:variant>
      <vt:variant>
        <vt:i4>5</vt:i4>
      </vt:variant>
      <vt:variant>
        <vt:lpwstr/>
      </vt:variant>
      <vt:variant>
        <vt:lpwstr>_Toc343509010</vt:lpwstr>
      </vt:variant>
      <vt:variant>
        <vt:i4>2031664</vt:i4>
      </vt:variant>
      <vt:variant>
        <vt:i4>356</vt:i4>
      </vt:variant>
      <vt:variant>
        <vt:i4>0</vt:i4>
      </vt:variant>
      <vt:variant>
        <vt:i4>5</vt:i4>
      </vt:variant>
      <vt:variant>
        <vt:lpwstr/>
      </vt:variant>
      <vt:variant>
        <vt:lpwstr>_Toc343509009</vt:lpwstr>
      </vt:variant>
      <vt:variant>
        <vt:i4>2031664</vt:i4>
      </vt:variant>
      <vt:variant>
        <vt:i4>350</vt:i4>
      </vt:variant>
      <vt:variant>
        <vt:i4>0</vt:i4>
      </vt:variant>
      <vt:variant>
        <vt:i4>5</vt:i4>
      </vt:variant>
      <vt:variant>
        <vt:lpwstr/>
      </vt:variant>
      <vt:variant>
        <vt:lpwstr>_Toc343509008</vt:lpwstr>
      </vt:variant>
      <vt:variant>
        <vt:i4>2031664</vt:i4>
      </vt:variant>
      <vt:variant>
        <vt:i4>344</vt:i4>
      </vt:variant>
      <vt:variant>
        <vt:i4>0</vt:i4>
      </vt:variant>
      <vt:variant>
        <vt:i4>5</vt:i4>
      </vt:variant>
      <vt:variant>
        <vt:lpwstr/>
      </vt:variant>
      <vt:variant>
        <vt:lpwstr>_Toc343509007</vt:lpwstr>
      </vt:variant>
      <vt:variant>
        <vt:i4>2031664</vt:i4>
      </vt:variant>
      <vt:variant>
        <vt:i4>338</vt:i4>
      </vt:variant>
      <vt:variant>
        <vt:i4>0</vt:i4>
      </vt:variant>
      <vt:variant>
        <vt:i4>5</vt:i4>
      </vt:variant>
      <vt:variant>
        <vt:lpwstr/>
      </vt:variant>
      <vt:variant>
        <vt:lpwstr>_Toc343509006</vt:lpwstr>
      </vt:variant>
      <vt:variant>
        <vt:i4>2031664</vt:i4>
      </vt:variant>
      <vt:variant>
        <vt:i4>332</vt:i4>
      </vt:variant>
      <vt:variant>
        <vt:i4>0</vt:i4>
      </vt:variant>
      <vt:variant>
        <vt:i4>5</vt:i4>
      </vt:variant>
      <vt:variant>
        <vt:lpwstr/>
      </vt:variant>
      <vt:variant>
        <vt:lpwstr>_Toc343509005</vt:lpwstr>
      </vt:variant>
      <vt:variant>
        <vt:i4>2031664</vt:i4>
      </vt:variant>
      <vt:variant>
        <vt:i4>326</vt:i4>
      </vt:variant>
      <vt:variant>
        <vt:i4>0</vt:i4>
      </vt:variant>
      <vt:variant>
        <vt:i4>5</vt:i4>
      </vt:variant>
      <vt:variant>
        <vt:lpwstr/>
      </vt:variant>
      <vt:variant>
        <vt:lpwstr>_Toc343509004</vt:lpwstr>
      </vt:variant>
      <vt:variant>
        <vt:i4>2031664</vt:i4>
      </vt:variant>
      <vt:variant>
        <vt:i4>320</vt:i4>
      </vt:variant>
      <vt:variant>
        <vt:i4>0</vt:i4>
      </vt:variant>
      <vt:variant>
        <vt:i4>5</vt:i4>
      </vt:variant>
      <vt:variant>
        <vt:lpwstr/>
      </vt:variant>
      <vt:variant>
        <vt:lpwstr>_Toc343509003</vt:lpwstr>
      </vt:variant>
      <vt:variant>
        <vt:i4>2031664</vt:i4>
      </vt:variant>
      <vt:variant>
        <vt:i4>314</vt:i4>
      </vt:variant>
      <vt:variant>
        <vt:i4>0</vt:i4>
      </vt:variant>
      <vt:variant>
        <vt:i4>5</vt:i4>
      </vt:variant>
      <vt:variant>
        <vt:lpwstr/>
      </vt:variant>
      <vt:variant>
        <vt:lpwstr>_Toc343509002</vt:lpwstr>
      </vt:variant>
      <vt:variant>
        <vt:i4>2031664</vt:i4>
      </vt:variant>
      <vt:variant>
        <vt:i4>308</vt:i4>
      </vt:variant>
      <vt:variant>
        <vt:i4>0</vt:i4>
      </vt:variant>
      <vt:variant>
        <vt:i4>5</vt:i4>
      </vt:variant>
      <vt:variant>
        <vt:lpwstr/>
      </vt:variant>
      <vt:variant>
        <vt:lpwstr>_Toc343509001</vt:lpwstr>
      </vt:variant>
      <vt:variant>
        <vt:i4>2031664</vt:i4>
      </vt:variant>
      <vt:variant>
        <vt:i4>302</vt:i4>
      </vt:variant>
      <vt:variant>
        <vt:i4>0</vt:i4>
      </vt:variant>
      <vt:variant>
        <vt:i4>5</vt:i4>
      </vt:variant>
      <vt:variant>
        <vt:lpwstr/>
      </vt:variant>
      <vt:variant>
        <vt:lpwstr>_Toc343509000</vt:lpwstr>
      </vt:variant>
      <vt:variant>
        <vt:i4>1507385</vt:i4>
      </vt:variant>
      <vt:variant>
        <vt:i4>296</vt:i4>
      </vt:variant>
      <vt:variant>
        <vt:i4>0</vt:i4>
      </vt:variant>
      <vt:variant>
        <vt:i4>5</vt:i4>
      </vt:variant>
      <vt:variant>
        <vt:lpwstr/>
      </vt:variant>
      <vt:variant>
        <vt:lpwstr>_Toc343508999</vt:lpwstr>
      </vt:variant>
      <vt:variant>
        <vt:i4>1507385</vt:i4>
      </vt:variant>
      <vt:variant>
        <vt:i4>290</vt:i4>
      </vt:variant>
      <vt:variant>
        <vt:i4>0</vt:i4>
      </vt:variant>
      <vt:variant>
        <vt:i4>5</vt:i4>
      </vt:variant>
      <vt:variant>
        <vt:lpwstr/>
      </vt:variant>
      <vt:variant>
        <vt:lpwstr>_Toc343508998</vt:lpwstr>
      </vt:variant>
      <vt:variant>
        <vt:i4>1507385</vt:i4>
      </vt:variant>
      <vt:variant>
        <vt:i4>284</vt:i4>
      </vt:variant>
      <vt:variant>
        <vt:i4>0</vt:i4>
      </vt:variant>
      <vt:variant>
        <vt:i4>5</vt:i4>
      </vt:variant>
      <vt:variant>
        <vt:lpwstr/>
      </vt:variant>
      <vt:variant>
        <vt:lpwstr>_Toc343508997</vt:lpwstr>
      </vt:variant>
      <vt:variant>
        <vt:i4>1507385</vt:i4>
      </vt:variant>
      <vt:variant>
        <vt:i4>278</vt:i4>
      </vt:variant>
      <vt:variant>
        <vt:i4>0</vt:i4>
      </vt:variant>
      <vt:variant>
        <vt:i4>5</vt:i4>
      </vt:variant>
      <vt:variant>
        <vt:lpwstr/>
      </vt:variant>
      <vt:variant>
        <vt:lpwstr>_Toc343508996</vt:lpwstr>
      </vt:variant>
      <vt:variant>
        <vt:i4>1507385</vt:i4>
      </vt:variant>
      <vt:variant>
        <vt:i4>272</vt:i4>
      </vt:variant>
      <vt:variant>
        <vt:i4>0</vt:i4>
      </vt:variant>
      <vt:variant>
        <vt:i4>5</vt:i4>
      </vt:variant>
      <vt:variant>
        <vt:lpwstr/>
      </vt:variant>
      <vt:variant>
        <vt:lpwstr>_Toc343508995</vt:lpwstr>
      </vt:variant>
      <vt:variant>
        <vt:i4>1507385</vt:i4>
      </vt:variant>
      <vt:variant>
        <vt:i4>266</vt:i4>
      </vt:variant>
      <vt:variant>
        <vt:i4>0</vt:i4>
      </vt:variant>
      <vt:variant>
        <vt:i4>5</vt:i4>
      </vt:variant>
      <vt:variant>
        <vt:lpwstr/>
      </vt:variant>
      <vt:variant>
        <vt:lpwstr>_Toc343508994</vt:lpwstr>
      </vt:variant>
      <vt:variant>
        <vt:i4>1507385</vt:i4>
      </vt:variant>
      <vt:variant>
        <vt:i4>260</vt:i4>
      </vt:variant>
      <vt:variant>
        <vt:i4>0</vt:i4>
      </vt:variant>
      <vt:variant>
        <vt:i4>5</vt:i4>
      </vt:variant>
      <vt:variant>
        <vt:lpwstr/>
      </vt:variant>
      <vt:variant>
        <vt:lpwstr>_Toc343508993</vt:lpwstr>
      </vt:variant>
      <vt:variant>
        <vt:i4>1507385</vt:i4>
      </vt:variant>
      <vt:variant>
        <vt:i4>254</vt:i4>
      </vt:variant>
      <vt:variant>
        <vt:i4>0</vt:i4>
      </vt:variant>
      <vt:variant>
        <vt:i4>5</vt:i4>
      </vt:variant>
      <vt:variant>
        <vt:lpwstr/>
      </vt:variant>
      <vt:variant>
        <vt:lpwstr>_Toc343508992</vt:lpwstr>
      </vt:variant>
      <vt:variant>
        <vt:i4>1507385</vt:i4>
      </vt:variant>
      <vt:variant>
        <vt:i4>248</vt:i4>
      </vt:variant>
      <vt:variant>
        <vt:i4>0</vt:i4>
      </vt:variant>
      <vt:variant>
        <vt:i4>5</vt:i4>
      </vt:variant>
      <vt:variant>
        <vt:lpwstr/>
      </vt:variant>
      <vt:variant>
        <vt:lpwstr>_Toc343508991</vt:lpwstr>
      </vt:variant>
      <vt:variant>
        <vt:i4>1507385</vt:i4>
      </vt:variant>
      <vt:variant>
        <vt:i4>242</vt:i4>
      </vt:variant>
      <vt:variant>
        <vt:i4>0</vt:i4>
      </vt:variant>
      <vt:variant>
        <vt:i4>5</vt:i4>
      </vt:variant>
      <vt:variant>
        <vt:lpwstr/>
      </vt:variant>
      <vt:variant>
        <vt:lpwstr>_Toc343508990</vt:lpwstr>
      </vt:variant>
      <vt:variant>
        <vt:i4>1441849</vt:i4>
      </vt:variant>
      <vt:variant>
        <vt:i4>236</vt:i4>
      </vt:variant>
      <vt:variant>
        <vt:i4>0</vt:i4>
      </vt:variant>
      <vt:variant>
        <vt:i4>5</vt:i4>
      </vt:variant>
      <vt:variant>
        <vt:lpwstr/>
      </vt:variant>
      <vt:variant>
        <vt:lpwstr>_Toc343508989</vt:lpwstr>
      </vt:variant>
      <vt:variant>
        <vt:i4>1441849</vt:i4>
      </vt:variant>
      <vt:variant>
        <vt:i4>230</vt:i4>
      </vt:variant>
      <vt:variant>
        <vt:i4>0</vt:i4>
      </vt:variant>
      <vt:variant>
        <vt:i4>5</vt:i4>
      </vt:variant>
      <vt:variant>
        <vt:lpwstr/>
      </vt:variant>
      <vt:variant>
        <vt:lpwstr>_Toc343508988</vt:lpwstr>
      </vt:variant>
      <vt:variant>
        <vt:i4>1441849</vt:i4>
      </vt:variant>
      <vt:variant>
        <vt:i4>224</vt:i4>
      </vt:variant>
      <vt:variant>
        <vt:i4>0</vt:i4>
      </vt:variant>
      <vt:variant>
        <vt:i4>5</vt:i4>
      </vt:variant>
      <vt:variant>
        <vt:lpwstr/>
      </vt:variant>
      <vt:variant>
        <vt:lpwstr>_Toc343508987</vt:lpwstr>
      </vt:variant>
      <vt:variant>
        <vt:i4>1441849</vt:i4>
      </vt:variant>
      <vt:variant>
        <vt:i4>218</vt:i4>
      </vt:variant>
      <vt:variant>
        <vt:i4>0</vt:i4>
      </vt:variant>
      <vt:variant>
        <vt:i4>5</vt:i4>
      </vt:variant>
      <vt:variant>
        <vt:lpwstr/>
      </vt:variant>
      <vt:variant>
        <vt:lpwstr>_Toc343508986</vt:lpwstr>
      </vt:variant>
      <vt:variant>
        <vt:i4>1441849</vt:i4>
      </vt:variant>
      <vt:variant>
        <vt:i4>212</vt:i4>
      </vt:variant>
      <vt:variant>
        <vt:i4>0</vt:i4>
      </vt:variant>
      <vt:variant>
        <vt:i4>5</vt:i4>
      </vt:variant>
      <vt:variant>
        <vt:lpwstr/>
      </vt:variant>
      <vt:variant>
        <vt:lpwstr>_Toc343508985</vt:lpwstr>
      </vt:variant>
      <vt:variant>
        <vt:i4>1441849</vt:i4>
      </vt:variant>
      <vt:variant>
        <vt:i4>206</vt:i4>
      </vt:variant>
      <vt:variant>
        <vt:i4>0</vt:i4>
      </vt:variant>
      <vt:variant>
        <vt:i4>5</vt:i4>
      </vt:variant>
      <vt:variant>
        <vt:lpwstr/>
      </vt:variant>
      <vt:variant>
        <vt:lpwstr>_Toc343508984</vt:lpwstr>
      </vt:variant>
      <vt:variant>
        <vt:i4>1441849</vt:i4>
      </vt:variant>
      <vt:variant>
        <vt:i4>200</vt:i4>
      </vt:variant>
      <vt:variant>
        <vt:i4>0</vt:i4>
      </vt:variant>
      <vt:variant>
        <vt:i4>5</vt:i4>
      </vt:variant>
      <vt:variant>
        <vt:lpwstr/>
      </vt:variant>
      <vt:variant>
        <vt:lpwstr>_Toc343508983</vt:lpwstr>
      </vt:variant>
      <vt:variant>
        <vt:i4>1441849</vt:i4>
      </vt:variant>
      <vt:variant>
        <vt:i4>194</vt:i4>
      </vt:variant>
      <vt:variant>
        <vt:i4>0</vt:i4>
      </vt:variant>
      <vt:variant>
        <vt:i4>5</vt:i4>
      </vt:variant>
      <vt:variant>
        <vt:lpwstr/>
      </vt:variant>
      <vt:variant>
        <vt:lpwstr>_Toc343508982</vt:lpwstr>
      </vt:variant>
      <vt:variant>
        <vt:i4>1441849</vt:i4>
      </vt:variant>
      <vt:variant>
        <vt:i4>188</vt:i4>
      </vt:variant>
      <vt:variant>
        <vt:i4>0</vt:i4>
      </vt:variant>
      <vt:variant>
        <vt:i4>5</vt:i4>
      </vt:variant>
      <vt:variant>
        <vt:lpwstr/>
      </vt:variant>
      <vt:variant>
        <vt:lpwstr>_Toc343508981</vt:lpwstr>
      </vt:variant>
      <vt:variant>
        <vt:i4>1441849</vt:i4>
      </vt:variant>
      <vt:variant>
        <vt:i4>182</vt:i4>
      </vt:variant>
      <vt:variant>
        <vt:i4>0</vt:i4>
      </vt:variant>
      <vt:variant>
        <vt:i4>5</vt:i4>
      </vt:variant>
      <vt:variant>
        <vt:lpwstr/>
      </vt:variant>
      <vt:variant>
        <vt:lpwstr>_Toc343508980</vt:lpwstr>
      </vt:variant>
      <vt:variant>
        <vt:i4>1638457</vt:i4>
      </vt:variant>
      <vt:variant>
        <vt:i4>176</vt:i4>
      </vt:variant>
      <vt:variant>
        <vt:i4>0</vt:i4>
      </vt:variant>
      <vt:variant>
        <vt:i4>5</vt:i4>
      </vt:variant>
      <vt:variant>
        <vt:lpwstr/>
      </vt:variant>
      <vt:variant>
        <vt:lpwstr>_Toc343508979</vt:lpwstr>
      </vt:variant>
      <vt:variant>
        <vt:i4>1638457</vt:i4>
      </vt:variant>
      <vt:variant>
        <vt:i4>170</vt:i4>
      </vt:variant>
      <vt:variant>
        <vt:i4>0</vt:i4>
      </vt:variant>
      <vt:variant>
        <vt:i4>5</vt:i4>
      </vt:variant>
      <vt:variant>
        <vt:lpwstr/>
      </vt:variant>
      <vt:variant>
        <vt:lpwstr>_Toc343508978</vt:lpwstr>
      </vt:variant>
      <vt:variant>
        <vt:i4>1638457</vt:i4>
      </vt:variant>
      <vt:variant>
        <vt:i4>164</vt:i4>
      </vt:variant>
      <vt:variant>
        <vt:i4>0</vt:i4>
      </vt:variant>
      <vt:variant>
        <vt:i4>5</vt:i4>
      </vt:variant>
      <vt:variant>
        <vt:lpwstr/>
      </vt:variant>
      <vt:variant>
        <vt:lpwstr>_Toc343508977</vt:lpwstr>
      </vt:variant>
      <vt:variant>
        <vt:i4>1638457</vt:i4>
      </vt:variant>
      <vt:variant>
        <vt:i4>158</vt:i4>
      </vt:variant>
      <vt:variant>
        <vt:i4>0</vt:i4>
      </vt:variant>
      <vt:variant>
        <vt:i4>5</vt:i4>
      </vt:variant>
      <vt:variant>
        <vt:lpwstr/>
      </vt:variant>
      <vt:variant>
        <vt:lpwstr>_Toc343508976</vt:lpwstr>
      </vt:variant>
      <vt:variant>
        <vt:i4>1638457</vt:i4>
      </vt:variant>
      <vt:variant>
        <vt:i4>152</vt:i4>
      </vt:variant>
      <vt:variant>
        <vt:i4>0</vt:i4>
      </vt:variant>
      <vt:variant>
        <vt:i4>5</vt:i4>
      </vt:variant>
      <vt:variant>
        <vt:lpwstr/>
      </vt:variant>
      <vt:variant>
        <vt:lpwstr>_Toc343508975</vt:lpwstr>
      </vt:variant>
      <vt:variant>
        <vt:i4>1638457</vt:i4>
      </vt:variant>
      <vt:variant>
        <vt:i4>146</vt:i4>
      </vt:variant>
      <vt:variant>
        <vt:i4>0</vt:i4>
      </vt:variant>
      <vt:variant>
        <vt:i4>5</vt:i4>
      </vt:variant>
      <vt:variant>
        <vt:lpwstr/>
      </vt:variant>
      <vt:variant>
        <vt:lpwstr>_Toc343508974</vt:lpwstr>
      </vt:variant>
      <vt:variant>
        <vt:i4>1638457</vt:i4>
      </vt:variant>
      <vt:variant>
        <vt:i4>140</vt:i4>
      </vt:variant>
      <vt:variant>
        <vt:i4>0</vt:i4>
      </vt:variant>
      <vt:variant>
        <vt:i4>5</vt:i4>
      </vt:variant>
      <vt:variant>
        <vt:lpwstr/>
      </vt:variant>
      <vt:variant>
        <vt:lpwstr>_Toc343508973</vt:lpwstr>
      </vt:variant>
      <vt:variant>
        <vt:i4>1638457</vt:i4>
      </vt:variant>
      <vt:variant>
        <vt:i4>134</vt:i4>
      </vt:variant>
      <vt:variant>
        <vt:i4>0</vt:i4>
      </vt:variant>
      <vt:variant>
        <vt:i4>5</vt:i4>
      </vt:variant>
      <vt:variant>
        <vt:lpwstr/>
      </vt:variant>
      <vt:variant>
        <vt:lpwstr>_Toc343508972</vt:lpwstr>
      </vt:variant>
      <vt:variant>
        <vt:i4>1638457</vt:i4>
      </vt:variant>
      <vt:variant>
        <vt:i4>128</vt:i4>
      </vt:variant>
      <vt:variant>
        <vt:i4>0</vt:i4>
      </vt:variant>
      <vt:variant>
        <vt:i4>5</vt:i4>
      </vt:variant>
      <vt:variant>
        <vt:lpwstr/>
      </vt:variant>
      <vt:variant>
        <vt:lpwstr>_Toc343508971</vt:lpwstr>
      </vt:variant>
      <vt:variant>
        <vt:i4>1638457</vt:i4>
      </vt:variant>
      <vt:variant>
        <vt:i4>122</vt:i4>
      </vt:variant>
      <vt:variant>
        <vt:i4>0</vt:i4>
      </vt:variant>
      <vt:variant>
        <vt:i4>5</vt:i4>
      </vt:variant>
      <vt:variant>
        <vt:lpwstr/>
      </vt:variant>
      <vt:variant>
        <vt:lpwstr>_Toc343508970</vt:lpwstr>
      </vt:variant>
      <vt:variant>
        <vt:i4>1572921</vt:i4>
      </vt:variant>
      <vt:variant>
        <vt:i4>116</vt:i4>
      </vt:variant>
      <vt:variant>
        <vt:i4>0</vt:i4>
      </vt:variant>
      <vt:variant>
        <vt:i4>5</vt:i4>
      </vt:variant>
      <vt:variant>
        <vt:lpwstr/>
      </vt:variant>
      <vt:variant>
        <vt:lpwstr>_Toc343508969</vt:lpwstr>
      </vt:variant>
      <vt:variant>
        <vt:i4>1572921</vt:i4>
      </vt:variant>
      <vt:variant>
        <vt:i4>110</vt:i4>
      </vt:variant>
      <vt:variant>
        <vt:i4>0</vt:i4>
      </vt:variant>
      <vt:variant>
        <vt:i4>5</vt:i4>
      </vt:variant>
      <vt:variant>
        <vt:lpwstr/>
      </vt:variant>
      <vt:variant>
        <vt:lpwstr>_Toc343508968</vt:lpwstr>
      </vt:variant>
      <vt:variant>
        <vt:i4>1572921</vt:i4>
      </vt:variant>
      <vt:variant>
        <vt:i4>104</vt:i4>
      </vt:variant>
      <vt:variant>
        <vt:i4>0</vt:i4>
      </vt:variant>
      <vt:variant>
        <vt:i4>5</vt:i4>
      </vt:variant>
      <vt:variant>
        <vt:lpwstr/>
      </vt:variant>
      <vt:variant>
        <vt:lpwstr>_Toc343508967</vt:lpwstr>
      </vt:variant>
      <vt:variant>
        <vt:i4>1572921</vt:i4>
      </vt:variant>
      <vt:variant>
        <vt:i4>98</vt:i4>
      </vt:variant>
      <vt:variant>
        <vt:i4>0</vt:i4>
      </vt:variant>
      <vt:variant>
        <vt:i4>5</vt:i4>
      </vt:variant>
      <vt:variant>
        <vt:lpwstr/>
      </vt:variant>
      <vt:variant>
        <vt:lpwstr>_Toc343508966</vt:lpwstr>
      </vt:variant>
      <vt:variant>
        <vt:i4>1572921</vt:i4>
      </vt:variant>
      <vt:variant>
        <vt:i4>92</vt:i4>
      </vt:variant>
      <vt:variant>
        <vt:i4>0</vt:i4>
      </vt:variant>
      <vt:variant>
        <vt:i4>5</vt:i4>
      </vt:variant>
      <vt:variant>
        <vt:lpwstr/>
      </vt:variant>
      <vt:variant>
        <vt:lpwstr>_Toc343508965</vt:lpwstr>
      </vt:variant>
      <vt:variant>
        <vt:i4>1572921</vt:i4>
      </vt:variant>
      <vt:variant>
        <vt:i4>86</vt:i4>
      </vt:variant>
      <vt:variant>
        <vt:i4>0</vt:i4>
      </vt:variant>
      <vt:variant>
        <vt:i4>5</vt:i4>
      </vt:variant>
      <vt:variant>
        <vt:lpwstr/>
      </vt:variant>
      <vt:variant>
        <vt:lpwstr>_Toc343508964</vt:lpwstr>
      </vt:variant>
      <vt:variant>
        <vt:i4>1572921</vt:i4>
      </vt:variant>
      <vt:variant>
        <vt:i4>80</vt:i4>
      </vt:variant>
      <vt:variant>
        <vt:i4>0</vt:i4>
      </vt:variant>
      <vt:variant>
        <vt:i4>5</vt:i4>
      </vt:variant>
      <vt:variant>
        <vt:lpwstr/>
      </vt:variant>
      <vt:variant>
        <vt:lpwstr>_Toc343508963</vt:lpwstr>
      </vt:variant>
      <vt:variant>
        <vt:i4>1572921</vt:i4>
      </vt:variant>
      <vt:variant>
        <vt:i4>74</vt:i4>
      </vt:variant>
      <vt:variant>
        <vt:i4>0</vt:i4>
      </vt:variant>
      <vt:variant>
        <vt:i4>5</vt:i4>
      </vt:variant>
      <vt:variant>
        <vt:lpwstr/>
      </vt:variant>
      <vt:variant>
        <vt:lpwstr>_Toc343508962</vt:lpwstr>
      </vt:variant>
      <vt:variant>
        <vt:i4>1572921</vt:i4>
      </vt:variant>
      <vt:variant>
        <vt:i4>68</vt:i4>
      </vt:variant>
      <vt:variant>
        <vt:i4>0</vt:i4>
      </vt:variant>
      <vt:variant>
        <vt:i4>5</vt:i4>
      </vt:variant>
      <vt:variant>
        <vt:lpwstr/>
      </vt:variant>
      <vt:variant>
        <vt:lpwstr>_Toc343508961</vt:lpwstr>
      </vt:variant>
      <vt:variant>
        <vt:i4>1572921</vt:i4>
      </vt:variant>
      <vt:variant>
        <vt:i4>62</vt:i4>
      </vt:variant>
      <vt:variant>
        <vt:i4>0</vt:i4>
      </vt:variant>
      <vt:variant>
        <vt:i4>5</vt:i4>
      </vt:variant>
      <vt:variant>
        <vt:lpwstr/>
      </vt:variant>
      <vt:variant>
        <vt:lpwstr>_Toc343508960</vt:lpwstr>
      </vt:variant>
      <vt:variant>
        <vt:i4>1769529</vt:i4>
      </vt:variant>
      <vt:variant>
        <vt:i4>56</vt:i4>
      </vt:variant>
      <vt:variant>
        <vt:i4>0</vt:i4>
      </vt:variant>
      <vt:variant>
        <vt:i4>5</vt:i4>
      </vt:variant>
      <vt:variant>
        <vt:lpwstr/>
      </vt:variant>
      <vt:variant>
        <vt:lpwstr>_Toc343508959</vt:lpwstr>
      </vt:variant>
      <vt:variant>
        <vt:i4>1769529</vt:i4>
      </vt:variant>
      <vt:variant>
        <vt:i4>50</vt:i4>
      </vt:variant>
      <vt:variant>
        <vt:i4>0</vt:i4>
      </vt:variant>
      <vt:variant>
        <vt:i4>5</vt:i4>
      </vt:variant>
      <vt:variant>
        <vt:lpwstr/>
      </vt:variant>
      <vt:variant>
        <vt:lpwstr>_Toc343508958</vt:lpwstr>
      </vt:variant>
      <vt:variant>
        <vt:i4>1769529</vt:i4>
      </vt:variant>
      <vt:variant>
        <vt:i4>44</vt:i4>
      </vt:variant>
      <vt:variant>
        <vt:i4>0</vt:i4>
      </vt:variant>
      <vt:variant>
        <vt:i4>5</vt:i4>
      </vt:variant>
      <vt:variant>
        <vt:lpwstr/>
      </vt:variant>
      <vt:variant>
        <vt:lpwstr>_Toc343508957</vt:lpwstr>
      </vt:variant>
      <vt:variant>
        <vt:i4>1769529</vt:i4>
      </vt:variant>
      <vt:variant>
        <vt:i4>38</vt:i4>
      </vt:variant>
      <vt:variant>
        <vt:i4>0</vt:i4>
      </vt:variant>
      <vt:variant>
        <vt:i4>5</vt:i4>
      </vt:variant>
      <vt:variant>
        <vt:lpwstr/>
      </vt:variant>
      <vt:variant>
        <vt:lpwstr>_Toc343508956</vt:lpwstr>
      </vt:variant>
      <vt:variant>
        <vt:i4>1769529</vt:i4>
      </vt:variant>
      <vt:variant>
        <vt:i4>32</vt:i4>
      </vt:variant>
      <vt:variant>
        <vt:i4>0</vt:i4>
      </vt:variant>
      <vt:variant>
        <vt:i4>5</vt:i4>
      </vt:variant>
      <vt:variant>
        <vt:lpwstr/>
      </vt:variant>
      <vt:variant>
        <vt:lpwstr>_Toc343508955</vt:lpwstr>
      </vt:variant>
      <vt:variant>
        <vt:i4>1769529</vt:i4>
      </vt:variant>
      <vt:variant>
        <vt:i4>26</vt:i4>
      </vt:variant>
      <vt:variant>
        <vt:i4>0</vt:i4>
      </vt:variant>
      <vt:variant>
        <vt:i4>5</vt:i4>
      </vt:variant>
      <vt:variant>
        <vt:lpwstr/>
      </vt:variant>
      <vt:variant>
        <vt:lpwstr>_Toc343508954</vt:lpwstr>
      </vt:variant>
      <vt:variant>
        <vt:i4>1769529</vt:i4>
      </vt:variant>
      <vt:variant>
        <vt:i4>20</vt:i4>
      </vt:variant>
      <vt:variant>
        <vt:i4>0</vt:i4>
      </vt:variant>
      <vt:variant>
        <vt:i4>5</vt:i4>
      </vt:variant>
      <vt:variant>
        <vt:lpwstr/>
      </vt:variant>
      <vt:variant>
        <vt:lpwstr>_Toc343508953</vt:lpwstr>
      </vt:variant>
      <vt:variant>
        <vt:i4>1769529</vt:i4>
      </vt:variant>
      <vt:variant>
        <vt:i4>14</vt:i4>
      </vt:variant>
      <vt:variant>
        <vt:i4>0</vt:i4>
      </vt:variant>
      <vt:variant>
        <vt:i4>5</vt:i4>
      </vt:variant>
      <vt:variant>
        <vt:lpwstr/>
      </vt:variant>
      <vt:variant>
        <vt:lpwstr>_Toc343508952</vt:lpwstr>
      </vt:variant>
      <vt:variant>
        <vt:i4>1769529</vt:i4>
      </vt:variant>
      <vt:variant>
        <vt:i4>8</vt:i4>
      </vt:variant>
      <vt:variant>
        <vt:i4>0</vt:i4>
      </vt:variant>
      <vt:variant>
        <vt:i4>5</vt:i4>
      </vt:variant>
      <vt:variant>
        <vt:lpwstr/>
      </vt:variant>
      <vt:variant>
        <vt:lpwstr>_Toc343508951</vt:lpwstr>
      </vt:variant>
      <vt:variant>
        <vt:i4>1769529</vt:i4>
      </vt:variant>
      <vt:variant>
        <vt:i4>2</vt:i4>
      </vt:variant>
      <vt:variant>
        <vt:i4>0</vt:i4>
      </vt:variant>
      <vt:variant>
        <vt:i4>5</vt:i4>
      </vt:variant>
      <vt:variant>
        <vt:lpwstr/>
      </vt:variant>
      <vt:variant>
        <vt:lpwstr>_Toc343508950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Hydrogeological Investigation of Deep Groundwater Resources in the Ti-Tree Basin, Northern Territory</dc:title>
  <dc:creator>Wischusen, J.D.H., Bastrakov, E.N., Magee, J.W., Lewis, S.J., Gow, L.J., Kilgour, P.L., Bell, J.G., and Kelly, T.</dc:creator>
  <cp:lastModifiedBy>Geoscience Australia</cp:lastModifiedBy>
  <cp:revision>10</cp:revision>
  <cp:lastPrinted>2012-11-12T00:38:00Z</cp:lastPrinted>
  <dcterms:created xsi:type="dcterms:W3CDTF">2013-01-25T02:33:00Z</dcterms:created>
  <dcterms:modified xsi:type="dcterms:W3CDTF">2013-04-03T03:25:00Z</dcterms:modified>
</cp:coreProperties>
</file>