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458A" w:rsidRDefault="00A066E9" w:rsidP="0077435F">
      <w:pPr>
        <w:pStyle w:val="Documenttitle"/>
      </w:pPr>
      <w:r>
        <w:t>A n</w:t>
      </w:r>
      <w:r w:rsidR="00B62CB6">
        <w:t>ational-</w:t>
      </w:r>
      <w:r w:rsidR="002A1833">
        <w:t>scale vulnerability assessment of seawater i</w:t>
      </w:r>
      <w:r w:rsidR="00B870B2">
        <w:t>ntrusion</w:t>
      </w:r>
    </w:p>
    <w:p w:rsidR="003B6D34" w:rsidRPr="00561512" w:rsidRDefault="009A458A" w:rsidP="009A458A">
      <w:pPr>
        <w:pStyle w:val="Documentsubtitle"/>
      </w:pPr>
      <w:r>
        <w:t>C</w:t>
      </w:r>
      <w:r w:rsidR="002A1833">
        <w:t>oastal aquifer t</w:t>
      </w:r>
      <w:r w:rsidR="006E7408" w:rsidRPr="00561512">
        <w:t>ypology</w:t>
      </w:r>
    </w:p>
    <w:p w:rsidR="009A458A" w:rsidRPr="0013724B" w:rsidRDefault="009A458A" w:rsidP="009A458A">
      <w:pPr>
        <w:pStyle w:val="Record"/>
      </w:pPr>
      <w:r w:rsidRPr="00683FDA">
        <w:t>Geoscience Australia</w:t>
      </w:r>
      <w:r w:rsidRPr="00683FDA">
        <w:br/>
        <w:t>Record 2013/</w:t>
      </w:r>
      <w:r w:rsidR="0077435F">
        <w:t>04</w:t>
      </w:r>
      <w:r>
        <w:br/>
      </w:r>
      <w:r w:rsidRPr="0013724B">
        <w:t>November 2012</w:t>
      </w:r>
    </w:p>
    <w:p w:rsidR="009A458A" w:rsidRPr="0013724B" w:rsidRDefault="001A70E5" w:rsidP="009A458A">
      <w:pPr>
        <w:pStyle w:val="Authors"/>
      </w:pPr>
      <w:r w:rsidRPr="001A70E5">
        <w:t>Ivkovic</w:t>
      </w:r>
      <w:r>
        <w:t>,</w:t>
      </w:r>
      <w:r w:rsidR="00BF14A6">
        <w:t xml:space="preserve"> K.M.</w:t>
      </w:r>
      <w:r w:rsidR="00BF14A6" w:rsidRPr="009A458A">
        <w:rPr>
          <w:rStyle w:val="Superscript"/>
        </w:rPr>
        <w:t xml:space="preserve"> 1</w:t>
      </w:r>
      <w:r w:rsidR="00BF14A6">
        <w:t>,</w:t>
      </w:r>
      <w:r>
        <w:t xml:space="preserve"> Marshall,</w:t>
      </w:r>
      <w:r w:rsidR="00BF14A6">
        <w:t xml:space="preserve"> S.K.</w:t>
      </w:r>
      <w:r w:rsidR="00BF14A6" w:rsidRPr="009A458A">
        <w:rPr>
          <w:rStyle w:val="Superscript"/>
        </w:rPr>
        <w:t xml:space="preserve"> 2</w:t>
      </w:r>
      <w:r w:rsidR="00BF14A6">
        <w:t xml:space="preserve">, </w:t>
      </w:r>
      <w:r>
        <w:t>Carey,</w:t>
      </w:r>
      <w:r w:rsidR="00BF14A6">
        <w:t xml:space="preserve"> H.</w:t>
      </w:r>
      <w:r w:rsidR="00BF14A6" w:rsidRPr="009A458A">
        <w:rPr>
          <w:rStyle w:val="Superscript"/>
        </w:rPr>
        <w:t xml:space="preserve"> 2</w:t>
      </w:r>
      <w:r w:rsidR="00BF14A6">
        <w:t xml:space="preserve">, </w:t>
      </w:r>
      <w:r>
        <w:t xml:space="preserve">Morgan, </w:t>
      </w:r>
      <w:r w:rsidR="00BF14A6">
        <w:t>L.K.</w:t>
      </w:r>
      <w:r w:rsidR="00BF14A6" w:rsidRPr="009A458A">
        <w:rPr>
          <w:rStyle w:val="Superscript"/>
        </w:rPr>
        <w:t xml:space="preserve"> 3</w:t>
      </w:r>
      <w:r w:rsidR="00BF14A6">
        <w:t xml:space="preserve">, </w:t>
      </w:r>
      <w:r w:rsidRPr="002C2F5B">
        <w:t>Sundaram</w:t>
      </w:r>
      <w:r w:rsidR="00191B66">
        <w:t xml:space="preserve">, </w:t>
      </w:r>
      <w:r w:rsidR="00BF14A6">
        <w:t>B.</w:t>
      </w:r>
      <w:r w:rsidR="00BF14A6" w:rsidRPr="009A458A">
        <w:rPr>
          <w:rStyle w:val="Superscript"/>
        </w:rPr>
        <w:t xml:space="preserve"> 2</w:t>
      </w:r>
      <w:r w:rsidR="00BF14A6">
        <w:t xml:space="preserve">, </w:t>
      </w:r>
      <w:r w:rsidR="00016E8E">
        <w:t xml:space="preserve">Dixon-Jain, </w:t>
      </w:r>
      <w:r w:rsidR="00BF14A6">
        <w:t>P.</w:t>
      </w:r>
      <w:r w:rsidR="00BF14A6" w:rsidRPr="009A458A">
        <w:rPr>
          <w:rStyle w:val="Superscript"/>
        </w:rPr>
        <w:t>2</w:t>
      </w:r>
      <w:r w:rsidR="00BF14A6">
        <w:t xml:space="preserve">, </w:t>
      </w:r>
      <w:r w:rsidR="00016E8E">
        <w:t>Caruana,</w:t>
      </w:r>
      <w:r w:rsidR="009A458A">
        <w:t> </w:t>
      </w:r>
      <w:r w:rsidR="00BF14A6">
        <w:t>L.</w:t>
      </w:r>
      <w:r w:rsidR="00BF14A6" w:rsidRPr="009A458A">
        <w:rPr>
          <w:rStyle w:val="Superscript"/>
        </w:rPr>
        <w:t xml:space="preserve"> 2</w:t>
      </w:r>
      <w:r w:rsidR="00BF14A6">
        <w:t xml:space="preserve">, </w:t>
      </w:r>
      <w:r w:rsidR="00016E8E">
        <w:t>Garlapati</w:t>
      </w:r>
      <w:r w:rsidR="00BF14A6">
        <w:t>, N.,</w:t>
      </w:r>
      <w:r w:rsidR="00BF14A6" w:rsidRPr="009A458A">
        <w:rPr>
          <w:rStyle w:val="Superscript"/>
        </w:rPr>
        <w:t>2</w:t>
      </w:r>
      <w:r w:rsidR="00FB6C50">
        <w:t xml:space="preserve"> W</w:t>
      </w:r>
      <w:r w:rsidRPr="00893891">
        <w:t>erner</w:t>
      </w:r>
      <w:r w:rsidR="00BF14A6">
        <w:t>,</w:t>
      </w:r>
      <w:r w:rsidR="00BF14A6" w:rsidRPr="009A458A">
        <w:rPr>
          <w:rStyle w:val="Superscript"/>
        </w:rPr>
        <w:t xml:space="preserve"> </w:t>
      </w:r>
      <w:r w:rsidR="00BF14A6">
        <w:t>A.D.</w:t>
      </w:r>
      <w:r w:rsidR="00BF14A6" w:rsidRPr="009A458A">
        <w:rPr>
          <w:rStyle w:val="Superscript"/>
        </w:rPr>
        <w:t>3</w:t>
      </w:r>
    </w:p>
    <w:p w:rsidR="007B47A0" w:rsidRPr="000B1C39" w:rsidRDefault="007B47A0" w:rsidP="007B47A0">
      <w:pPr>
        <w:pStyle w:val="FiguresandImagesLeft"/>
      </w:pPr>
      <w:r>
        <w:rPr>
          <w:noProof/>
        </w:rPr>
        <w:drawing>
          <wp:inline distT="0" distB="0" distL="0" distR="0" wp14:anchorId="6196B67F" wp14:editId="6DE4110F">
            <wp:extent cx="2709545" cy="814070"/>
            <wp:effectExtent l="0" t="0" r="0" b="0"/>
            <wp:docPr id="90" name="Picture 90" descr="Australian Government: Geoscience Australia and National Water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ustralian Government: Geoscience Australia and National Water Commission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9545" cy="814070"/>
                    </a:xfrm>
                    <a:prstGeom prst="rect">
                      <a:avLst/>
                    </a:prstGeom>
                    <a:noFill/>
                    <a:ln>
                      <a:noFill/>
                    </a:ln>
                  </pic:spPr>
                </pic:pic>
              </a:graphicData>
            </a:graphic>
          </wp:inline>
        </w:drawing>
      </w:r>
      <w:r>
        <w:t xml:space="preserve"> </w:t>
      </w:r>
    </w:p>
    <w:p w:rsidR="007B47A0" w:rsidRPr="00C63EC8" w:rsidRDefault="003916FF" w:rsidP="007B47A0">
      <w:pPr>
        <w:pStyle w:val="FiguresandImagesLeft"/>
      </w:pPr>
      <w:r>
        <w:rPr>
          <w:noProof/>
        </w:rPr>
        <w:drawing>
          <wp:inline distT="0" distB="0" distL="0" distR="0" wp14:anchorId="5675E242" wp14:editId="0375E7C8">
            <wp:extent cx="3021965" cy="501650"/>
            <wp:effectExtent l="0" t="0" r="0" b="0"/>
            <wp:docPr id="91" name="Picture 3" descr="National Centre for Groundwater Research and Trai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tional Centre for Groundwater Research and Training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1965" cy="501650"/>
                    </a:xfrm>
                    <a:prstGeom prst="rect">
                      <a:avLst/>
                    </a:prstGeom>
                    <a:noFill/>
                    <a:ln>
                      <a:noFill/>
                    </a:ln>
                  </pic:spPr>
                </pic:pic>
              </a:graphicData>
            </a:graphic>
          </wp:inline>
        </w:drawing>
      </w:r>
      <w:r>
        <w:tab/>
      </w:r>
      <w:r w:rsidR="000F75EE">
        <w:rPr>
          <w:noProof/>
        </w:rPr>
        <mc:AlternateContent>
          <mc:Choice Requires="wpg">
            <w:drawing>
              <wp:inline distT="0" distB="0" distL="0" distR="0">
                <wp:extent cx="2251173" cy="457200"/>
                <wp:effectExtent l="0" t="0" r="0" b="19050"/>
                <wp:docPr id="93" name="Group 93" descr="Naiades Geohydrology Logo"/>
                <wp:cNvGraphicFramePr/>
                <a:graphic xmlns:a="http://schemas.openxmlformats.org/drawingml/2006/main">
                  <a:graphicData uri="http://schemas.microsoft.com/office/word/2010/wordprocessingGroup">
                    <wpg:wgp>
                      <wpg:cNvGrpSpPr/>
                      <wpg:grpSpPr>
                        <a:xfrm>
                          <a:off x="0" y="0"/>
                          <a:ext cx="2251173" cy="457200"/>
                          <a:chOff x="0" y="0"/>
                          <a:chExt cx="2251173" cy="457200"/>
                        </a:xfrm>
                      </wpg:grpSpPr>
                      <wps:wsp>
                        <wps:cNvPr id="87" name="Rectangle 11"/>
                        <wps:cNvSpPr>
                          <a:spLocks noChangeArrowheads="1"/>
                        </wps:cNvSpPr>
                        <wps:spPr bwMode="auto">
                          <a:xfrm>
                            <a:off x="0" y="0"/>
                            <a:ext cx="120613" cy="457200"/>
                          </a:xfrm>
                          <a:prstGeom prst="rect">
                            <a:avLst/>
                          </a:prstGeom>
                          <a:solidFill>
                            <a:srgbClr val="808000"/>
                          </a:solidFill>
                          <a:ln w="9525">
                            <a:solidFill>
                              <a:srgbClr val="808000"/>
                            </a:solidFill>
                            <a:miter lim="800000"/>
                            <a:headEnd/>
                            <a:tailEnd/>
                          </a:ln>
                        </wps:spPr>
                        <wps:bodyPr rot="0" vert="horz" wrap="square" lIns="91440" tIns="45720" rIns="91440" bIns="45720" anchor="t" anchorCtr="0" upright="1">
                          <a:noAutofit/>
                        </wps:bodyPr>
                      </wps:wsp>
                      <wpg:grpSp>
                        <wpg:cNvPr id="92" name="Group 92"/>
                        <wpg:cNvGrpSpPr/>
                        <wpg:grpSpPr>
                          <a:xfrm>
                            <a:off x="0" y="0"/>
                            <a:ext cx="2251173" cy="362104"/>
                            <a:chOff x="0" y="0"/>
                            <a:chExt cx="2251173" cy="362104"/>
                          </a:xfrm>
                        </wpg:grpSpPr>
                        <wps:wsp>
                          <wps:cNvPr id="86" name="Rectangle 10"/>
                          <wps:cNvSpPr>
                            <a:spLocks noChangeArrowheads="1"/>
                          </wps:cNvSpPr>
                          <wps:spPr bwMode="auto">
                            <a:xfrm>
                              <a:off x="241161" y="0"/>
                              <a:ext cx="1688577" cy="114300"/>
                            </a:xfrm>
                            <a:prstGeom prst="rect">
                              <a:avLst/>
                            </a:prstGeom>
                            <a:solidFill>
                              <a:srgbClr val="000080"/>
                            </a:solidFill>
                            <a:ln w="9525">
                              <a:solidFill>
                                <a:srgbClr val="000080"/>
                              </a:solidFill>
                              <a:miter lim="800000"/>
                              <a:headEnd/>
                              <a:tailEnd/>
                            </a:ln>
                          </wps:spPr>
                          <wps:bodyPr rot="0" vert="horz" wrap="square" lIns="91440" tIns="45720" rIns="91440" bIns="45720" anchor="t" anchorCtr="0" upright="1">
                            <a:noAutofit/>
                          </wps:bodyPr>
                        </wps:wsp>
                        <wps:wsp>
                          <wps:cNvPr id="88" name="Rectangle 12"/>
                          <wps:cNvSpPr>
                            <a:spLocks noChangeArrowheads="1"/>
                          </wps:cNvSpPr>
                          <wps:spPr bwMode="auto">
                            <a:xfrm>
                              <a:off x="0" y="231112"/>
                              <a:ext cx="603063" cy="107950"/>
                            </a:xfrm>
                            <a:prstGeom prst="rect">
                              <a:avLst/>
                            </a:prstGeom>
                            <a:solidFill>
                              <a:srgbClr val="008080"/>
                            </a:solidFill>
                            <a:ln w="9525">
                              <a:solidFill>
                                <a:srgbClr val="008080"/>
                              </a:solidFill>
                              <a:miter lim="800000"/>
                              <a:headEnd/>
                              <a:tailEnd/>
                            </a:ln>
                          </wps:spPr>
                          <wps:bodyPr rot="0" vert="horz" wrap="square" lIns="91440" tIns="45720" rIns="91440" bIns="45720" anchor="t" anchorCtr="0" upright="1">
                            <a:noAutofit/>
                          </wps:bodyPr>
                        </wps:wsp>
                        <wps:wsp>
                          <wps:cNvPr id="89" name="Text Box 13"/>
                          <wps:cNvSpPr txBox="1">
                            <a:spLocks noChangeArrowheads="1"/>
                          </wps:cNvSpPr>
                          <wps:spPr bwMode="auto">
                            <a:xfrm>
                              <a:off x="562708" y="100484"/>
                              <a:ext cx="168846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2C1D" w:rsidRPr="000F75EE" w:rsidRDefault="00DA2C1D" w:rsidP="000F75EE">
                                <w:pPr>
                                  <w:spacing w:before="0" w:after="0" w:line="160" w:lineRule="atLeast"/>
                                  <w:rPr>
                                    <w:b/>
                                    <w:sz w:val="20"/>
                                    <w:szCs w:val="20"/>
                                  </w:rPr>
                                </w:pPr>
                                <w:r w:rsidRPr="000F75EE">
                                  <w:rPr>
                                    <w:b/>
                                    <w:sz w:val="20"/>
                                    <w:szCs w:val="20"/>
                                  </w:rPr>
                                  <w:t>Naiades Geohydrology</w:t>
                                </w:r>
                              </w:p>
                            </w:txbxContent>
                          </wps:txbx>
                          <wps:bodyPr rot="0" vert="horz" wrap="square" lIns="91440" tIns="45720" rIns="91440" bIns="45720" anchor="t" anchorCtr="0" upright="1">
                            <a:noAutofit/>
                          </wps:bodyPr>
                        </wps:wsp>
                      </wpg:grpSp>
                    </wpg:wgp>
                  </a:graphicData>
                </a:graphic>
              </wp:inline>
            </w:drawing>
          </mc:Choice>
          <mc:Fallback>
            <w:pict>
              <v:group id="Group 93" o:spid="_x0000_s1026" alt="Naiades Geohydrology Logo" style="width:177.25pt;height:36pt;mso-position-horizontal-relative:char;mso-position-vertical-relative:line" coordsize="22511,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">
                <v:rect id="Rectangle 11" o:spid="_x0000_s1027" style="position:absolute;width:120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FD48IA&#10;AADbAAAADwAAAGRycy9kb3ducmV2LnhtbESPQWsCMRSE74L/ITyhN81aoV22RlGLUOip6sXbI3nd&#10;BDcvyya6679vCoLHYWa+YZbrwTfiRl10gRXMZwUIYh2M41rB6bifliBiQjbYBCYFd4qwXo1HS6xM&#10;6PmHbodUiwzhWKECm1JbSRm1JY9xFlri7P2GzmPKsqul6bDPcN/I16J4kx4d5wWLLe0s6cvh6hUs&#10;dLxf5cbZ3n83eh4+T2e3vSj1Mhk2HyASDekZfrS/jILyHf6/5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IUPjwgAAANsAAAAPAAAAAAAAAAAAAAAAAJgCAABkcnMvZG93&#10;bnJldi54bWxQSwUGAAAAAAQABAD1AAAAhwMAAAAA&#10;" fillcolor="olive" strokecolor="olive"/>
                <v:group id="Group 92" o:spid="_x0000_s1028" style="position:absolute;width:22511;height:3621" coordsize="22511,3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rect id="Rectangle 10" o:spid="_x0000_s1029" style="position:absolute;left:2411;width:1688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iOfsEA&#10;AADbAAAADwAAAGRycy9kb3ducmV2LnhtbESP0YrCMBRE3xf8h3AF39ZUhSrVKCIIgoLV3Q+4NNem&#10;2NzUJmr9e7Ow4OMwM2eYxaqztXhQ6yvHCkbDBARx4XTFpYLfn+33DIQPyBprx6TgRR5Wy97XAjPt&#10;nnyixzmUIkLYZ6jAhNBkUvrCkEU/dA1x9C6utRiibEupW3xGuK3lOElSabHiuGCwoY2h4nq+WwW3&#10;aYrXteG8cvWLD8d9PjmccqUG/W49BxGoC5/wf3unFcxS+PsSf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Ijn7BAAAA2wAAAA8AAAAAAAAAAAAAAAAAmAIAAGRycy9kb3du&#10;cmV2LnhtbFBLBQYAAAAABAAEAPUAAACGAwAAAAA=&#10;" fillcolor="navy" strokecolor="navy"/>
                  <v:rect id="Rectangle 12" o:spid="_x0000_s1030" style="position:absolute;top:2311;width:6030;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kChMAA&#10;AADbAAAADwAAAGRycy9kb3ducmV2LnhtbERP3WrCMBS+F3yHcITdyJo65ijVKCpseDm7PcChOf3B&#10;5iQmWe329MvFYJcf3/92P5lBjORDb1nBKstBENdW99wq+Px4fSxAhIiscbBMCr4pwH43n22x1PbO&#10;Fxqr2IoUwqFEBV2MrpQy1B0ZDJl1xIlrrDcYE/St1B7vKdwM8inPX6TBnlNDh45OHdXX6ssoOL41&#10;t2e//LHVefTu6mn9fjw5pR4W02EDItIU/8V/7rNWUKSx6Uv6AXL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nkChMAAAADbAAAADwAAAAAAAAAAAAAAAACYAgAAZHJzL2Rvd25y&#10;ZXYueG1sUEsFBgAAAAAEAAQA9QAAAIUDAAAAAA==&#10;" fillcolor="teal" strokecolor="teal"/>
                  <v:shapetype id="_x0000_t202" coordsize="21600,21600" o:spt="202" path="m,l,21600r21600,l21600,xe">
                    <v:stroke joinstyle="miter"/>
                    <v:path gradientshapeok="t" o:connecttype="rect"/>
                  </v:shapetype>
                  <v:shape id="Text Box 13" o:spid="_x0000_s1031" type="#_x0000_t202" style="position:absolute;left:5627;top:1004;width:16884;height:2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textbox>
                      <w:txbxContent>
                        <w:p w:rsidR="004A406E" w:rsidRPr="000F75EE" w:rsidRDefault="004A406E" w:rsidP="000F75EE">
                          <w:pPr>
                            <w:spacing w:before="0" w:after="0" w:line="160" w:lineRule="atLeast"/>
                            <w:rPr>
                              <w:b/>
                              <w:sz w:val="20"/>
                              <w:szCs w:val="20"/>
                            </w:rPr>
                          </w:pPr>
                          <w:r w:rsidRPr="000F75EE">
                            <w:rPr>
                              <w:b/>
                              <w:sz w:val="20"/>
                              <w:szCs w:val="20"/>
                            </w:rPr>
                            <w:t>Naiades Geohydrology</w:t>
                          </w:r>
                        </w:p>
                      </w:txbxContent>
                    </v:textbox>
                  </v:shape>
                </v:group>
                <w10:anchorlock/>
              </v:group>
            </w:pict>
          </mc:Fallback>
        </mc:AlternateContent>
      </w:r>
    </w:p>
    <w:p w:rsidR="009A458A" w:rsidRPr="00A0663F" w:rsidRDefault="009A458A" w:rsidP="007B47A0">
      <w:pPr>
        <w:pStyle w:val="Notes"/>
      </w:pPr>
      <w:r w:rsidRPr="00A0663F">
        <w:t>Naiades Geohydrology, Canberra ACT, Australia</w:t>
      </w:r>
    </w:p>
    <w:p w:rsidR="009A458A" w:rsidRPr="00A0663F" w:rsidRDefault="009A458A" w:rsidP="009A458A">
      <w:pPr>
        <w:pStyle w:val="Notes"/>
      </w:pPr>
      <w:r w:rsidRPr="00A0663F">
        <w:t>Geoscience Australia, Canberra ACT, Australia</w:t>
      </w:r>
    </w:p>
    <w:p w:rsidR="009A458A" w:rsidRDefault="009A458A" w:rsidP="009A458A">
      <w:pPr>
        <w:pStyle w:val="Notes"/>
      </w:pPr>
      <w:r w:rsidRPr="002226F8">
        <w:t>National Centre for Groundwater Research and Training, Flinders University, Adelaide SA, Australia</w:t>
      </w:r>
    </w:p>
    <w:p w:rsidR="00803F89" w:rsidRPr="00710117" w:rsidRDefault="00803F89" w:rsidP="00803F89">
      <w:pPr>
        <w:pStyle w:val="VersoBoldPgB40"/>
      </w:pPr>
      <w:r w:rsidRPr="00AD2347">
        <w:lastRenderedPageBreak/>
        <w:t>Department</w:t>
      </w:r>
      <w:r w:rsidRPr="00710117">
        <w:t xml:space="preserve"> of Resources, Energy and Tourism</w:t>
      </w:r>
    </w:p>
    <w:p w:rsidR="00803F89" w:rsidRPr="00A32A11" w:rsidRDefault="00803F89" w:rsidP="00803F89">
      <w:pPr>
        <w:pStyle w:val="Versopageinfo"/>
      </w:pPr>
      <w:r w:rsidRPr="00661A73">
        <w:t>Minister for Resources and Energy: The Hon. Martin Ferguson, AM MP</w:t>
      </w:r>
      <w:r>
        <w:br/>
      </w:r>
      <w:r w:rsidRPr="00661A73">
        <w:t>Secretary</w:t>
      </w:r>
      <w:r w:rsidRPr="00A32A11">
        <w:t>: Mr Drew Clarke</w:t>
      </w:r>
    </w:p>
    <w:p w:rsidR="00803F89" w:rsidRPr="00710117" w:rsidRDefault="00803F89" w:rsidP="00803F89">
      <w:pPr>
        <w:pStyle w:val="Versopagebold"/>
      </w:pPr>
      <w:r w:rsidRPr="00710117">
        <w:t>Geoscience Australia</w:t>
      </w:r>
    </w:p>
    <w:p w:rsidR="00803F89" w:rsidRPr="00A32A11" w:rsidRDefault="00803F89" w:rsidP="00803F89">
      <w:pPr>
        <w:pStyle w:val="Versopageinfo"/>
      </w:pPr>
      <w:r w:rsidRPr="009A398A">
        <w:t>Chief Executive Officer: Dr Chris Pigram</w:t>
      </w:r>
      <w:r>
        <w:br/>
      </w:r>
      <w:r w:rsidRPr="00A32A11">
        <w:t xml:space="preserve">This paper is </w:t>
      </w:r>
      <w:r w:rsidRPr="00661A73">
        <w:t>published</w:t>
      </w:r>
      <w:r w:rsidRPr="00A32A11">
        <w:t xml:space="preserve"> with the permission of the CEO, </w:t>
      </w:r>
      <w:r w:rsidRPr="00C4340B">
        <w:t>Geoscience</w:t>
      </w:r>
      <w:r w:rsidRPr="00A32A11">
        <w:t xml:space="preserve"> </w:t>
      </w:r>
      <w:r w:rsidRPr="00CA6FF6">
        <w:t>Australia</w:t>
      </w:r>
    </w:p>
    <w:p w:rsidR="00803F89" w:rsidRPr="009725D7" w:rsidRDefault="00803F89" w:rsidP="00803F89">
      <w:pPr>
        <w:pStyle w:val="FiguresandImagesLeft"/>
      </w:pPr>
      <w:r>
        <w:rPr>
          <w:noProof/>
        </w:rPr>
        <w:drawing>
          <wp:inline distT="0" distB="0" distL="0" distR="0" wp14:anchorId="0B86F94E" wp14:editId="5416E40D">
            <wp:extent cx="1003300" cy="356870"/>
            <wp:effectExtent l="0" t="0" r="0" b="0"/>
            <wp:docPr id="3"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3300" cy="356870"/>
                    </a:xfrm>
                    <a:prstGeom prst="rect">
                      <a:avLst/>
                    </a:prstGeom>
                    <a:noFill/>
                    <a:ln>
                      <a:noFill/>
                    </a:ln>
                  </pic:spPr>
                </pic:pic>
              </a:graphicData>
            </a:graphic>
          </wp:inline>
        </w:drawing>
      </w:r>
    </w:p>
    <w:p w:rsidR="00803F89" w:rsidRPr="001E3CE8" w:rsidRDefault="00803F89" w:rsidP="001E3CE8">
      <w:pPr>
        <w:pStyle w:val="Versopageinfo"/>
      </w:pPr>
      <w:r w:rsidRPr="001E3CE8">
        <w:t xml:space="preserve">© </w:t>
      </w:r>
      <w:r w:rsidR="001E3CE8" w:rsidRPr="001E3CE8">
        <w:t>Commonwealth of Australia (Geoscience Australia) and National Centre for Groundwater Research and Training 2013</w:t>
      </w:r>
    </w:p>
    <w:p w:rsidR="00803F89" w:rsidRPr="007349C8" w:rsidRDefault="00803F89" w:rsidP="00803F89">
      <w:pPr>
        <w:pStyle w:val="Versopageinfo"/>
      </w:pPr>
      <w:r w:rsidRPr="007349C8">
        <w:t>With the exception of the Commonwealth Coat of Arms and where otherwise noted, all material in this publication is provided under a Creative Commons Attribution 3.0 Australia Licence. (</w:t>
      </w:r>
      <w:hyperlink r:id="rId12" w:tooltip="Link to Creative Commons website" w:history="1">
        <w:r w:rsidRPr="007349C8">
          <w:t>http://www.creativecommons.org/licenses/by/3.0/au/</w:t>
        </w:r>
      </w:hyperlink>
      <w:r w:rsidRPr="007349C8">
        <w:t>)</w:t>
      </w:r>
    </w:p>
    <w:p w:rsidR="00803F89" w:rsidRDefault="00803F89" w:rsidP="00803F89">
      <w:pPr>
        <w:pStyle w:val="Versopageinfo"/>
      </w:pPr>
      <w:r w:rsidRPr="009552DC">
        <w:t xml:space="preserve">Geoscience Australia has tried to make the </w:t>
      </w:r>
      <w:r w:rsidRPr="000E38DB">
        <w:t>information</w:t>
      </w:r>
      <w:r w:rsidRPr="009552DC">
        <w:t xml:space="preserve"> in this product as accurate as possible. However, it does not guarantee that the information is totally accurate or complete. Therefore, you should not solely rely on this information when making a commercial decision.</w:t>
      </w:r>
    </w:p>
    <w:p w:rsidR="0077435F" w:rsidRPr="00661A73" w:rsidRDefault="0077435F" w:rsidP="0077435F">
      <w:pPr>
        <w:pStyle w:val="Versopagebold"/>
      </w:pPr>
      <w:r w:rsidRPr="00661A73">
        <w:t>ISSN 1448-2177</w:t>
      </w:r>
    </w:p>
    <w:p w:rsidR="0077435F" w:rsidRPr="000F285A" w:rsidRDefault="0077435F" w:rsidP="0077435F">
      <w:pPr>
        <w:pStyle w:val="Versopagebold"/>
      </w:pPr>
      <w:r w:rsidRPr="000F285A">
        <w:t>ISBN 978-1-922201-21-8 (Print)</w:t>
      </w:r>
      <w:r w:rsidRPr="000F285A">
        <w:br/>
        <w:t>ISBN 978-1-922201-22-5 (PDF)</w:t>
      </w:r>
    </w:p>
    <w:p w:rsidR="00F463CA" w:rsidRPr="00803F89" w:rsidRDefault="00803F89" w:rsidP="00803F89">
      <w:pPr>
        <w:pStyle w:val="Versopagebold"/>
      </w:pPr>
      <w:r w:rsidRPr="00803F89">
        <w:t xml:space="preserve">GeoCat </w:t>
      </w:r>
      <w:r w:rsidR="008A2263" w:rsidRPr="00803F89">
        <w:t>74648</w:t>
      </w:r>
    </w:p>
    <w:p w:rsidR="003B6D34" w:rsidRDefault="00497F3C" w:rsidP="001E3CE8">
      <w:pPr>
        <w:pStyle w:val="Bibliographicref"/>
      </w:pPr>
      <w:r w:rsidRPr="008B4E88">
        <w:rPr>
          <w:rStyle w:val="Bodytextbold"/>
        </w:rPr>
        <w:t>Bibliographic reference</w:t>
      </w:r>
      <w:r w:rsidRPr="000B25F7">
        <w:rPr>
          <w:rStyle w:val="Bodytextbold"/>
        </w:rPr>
        <w:t>:</w:t>
      </w:r>
      <w:r w:rsidRPr="008B4E88">
        <w:t xml:space="preserve"> </w:t>
      </w:r>
      <w:r w:rsidR="000B25F7" w:rsidRPr="001A70E5">
        <w:t>Ivkovic</w:t>
      </w:r>
      <w:r w:rsidR="000B25F7">
        <w:t xml:space="preserve">, K.M., Marshall, S.K., Carey, H., Morgan, L.K., </w:t>
      </w:r>
      <w:r w:rsidR="000B25F7" w:rsidRPr="002C2F5B">
        <w:t>Sundaram</w:t>
      </w:r>
      <w:r w:rsidR="000B25F7">
        <w:t>, B., Dixon-Jain, P, Caruana, L., Garlapati, N., and W</w:t>
      </w:r>
      <w:r w:rsidR="000B25F7" w:rsidRPr="00893891">
        <w:t>erner</w:t>
      </w:r>
      <w:r w:rsidR="000B25F7">
        <w:t>,</w:t>
      </w:r>
      <w:r w:rsidR="000B25F7" w:rsidRPr="009A458A">
        <w:rPr>
          <w:rStyle w:val="Superscript"/>
        </w:rPr>
        <w:t xml:space="preserve"> </w:t>
      </w:r>
      <w:r w:rsidR="000B25F7">
        <w:t>A.D.</w:t>
      </w:r>
      <w:r w:rsidR="008B4E88" w:rsidRPr="008B4E88">
        <w:t xml:space="preserve"> </w:t>
      </w:r>
      <w:r w:rsidR="00803F89">
        <w:t xml:space="preserve">2013. </w:t>
      </w:r>
      <w:bookmarkStart w:id="0" w:name="_Toc245617432"/>
      <w:bookmarkStart w:id="1" w:name="_Toc245617771"/>
      <w:bookmarkStart w:id="2" w:name="_Toc245617981"/>
      <w:bookmarkStart w:id="3" w:name="_Toc245618134"/>
      <w:bookmarkStart w:id="4" w:name="_Toc260153166"/>
      <w:bookmarkStart w:id="5" w:name="_Toc260153388"/>
      <w:bookmarkStart w:id="6" w:name="_Toc260153537"/>
      <w:r w:rsidR="00803F89" w:rsidRPr="00803F89">
        <w:rPr>
          <w:rStyle w:val="Bodytextitalic"/>
        </w:rPr>
        <w:t>A national-scale vulnerability assessment of seawater intrusion: Coastal aquifer typology</w:t>
      </w:r>
      <w:r w:rsidR="00803F89">
        <w:t xml:space="preserve">. Record </w:t>
      </w:r>
      <w:r w:rsidR="001E3CE8">
        <w:t>2013/</w:t>
      </w:r>
      <w:r w:rsidR="0077435F">
        <w:t>04</w:t>
      </w:r>
      <w:r w:rsidR="001E3CE8">
        <w:t>.</w:t>
      </w:r>
      <w:r w:rsidR="001E3CE8" w:rsidRPr="001E3CE8">
        <w:t xml:space="preserve"> Geoscience Australia, Canberra, and National Centre for Groundwater Research and Training, Adelaide</w:t>
      </w:r>
      <w:r w:rsidR="00EF1A6F">
        <w:t>.</w:t>
      </w:r>
    </w:p>
    <w:p w:rsidR="005A5043" w:rsidRDefault="005A5043" w:rsidP="004800CF">
      <w:pPr>
        <w:pStyle w:val="Heading1"/>
        <w:sectPr w:rsidR="005A5043" w:rsidSect="00E1149E">
          <w:pgSz w:w="11907" w:h="16840" w:code="9"/>
          <w:pgMar w:top="1985" w:right="1134" w:bottom="1134" w:left="1701" w:header="720" w:footer="397" w:gutter="0"/>
          <w:pgNumType w:fmt="lowerRoman"/>
          <w:cols w:space="720"/>
          <w:titlePg/>
        </w:sectPr>
      </w:pPr>
    </w:p>
    <w:p w:rsidR="003B6D34" w:rsidRPr="004F3FB2" w:rsidRDefault="00F4659B" w:rsidP="004F3FB2">
      <w:pPr>
        <w:pStyle w:val="Heading1"/>
      </w:pPr>
      <w:bookmarkStart w:id="7" w:name="_Toc349213496"/>
      <w:r w:rsidRPr="004F3FB2">
        <w:lastRenderedPageBreak/>
        <w:t xml:space="preserve">Executive </w:t>
      </w:r>
      <w:r w:rsidR="00B43D63" w:rsidRPr="004F3FB2">
        <w:t>S</w:t>
      </w:r>
      <w:r w:rsidRPr="004F3FB2">
        <w:t>ummary</w:t>
      </w:r>
      <w:bookmarkEnd w:id="7"/>
    </w:p>
    <w:p w:rsidR="004A457A" w:rsidRDefault="009325A1" w:rsidP="0043199E">
      <w:pPr>
        <w:pStyle w:val="BodyText"/>
      </w:pPr>
      <w:bookmarkStart w:id="8" w:name="OLE_LINK24"/>
      <w:bookmarkStart w:id="9" w:name="OLE_LINK25"/>
      <w:r>
        <w:t>Fresh groundwater stored in Australian coastal aquifers constitutes an important resource for humans and the natural environment. However, many Australian coastal aquifers are vulnerable to seawater intrusion (SWI) – the landward encroachment of seawater into coastal aquifers. SWI can significantly degrade water quality and reduce freshwater availability. The increasing demands for freshwater in coastal areas and the anticipated impacts of climate change (such as sea-level rise and variations in rainfall recharge) may result in increases in the incidence and severity of SWI. Despite these threats, comprehensive investigations of SWI are relatively uncommon and the extent of monitoring and investigations specific to SWI are highly variable across the nation.</w:t>
      </w:r>
    </w:p>
    <w:p w:rsidR="009325A1" w:rsidRDefault="00666E61" w:rsidP="0043199E">
      <w:pPr>
        <w:pStyle w:val="BodyText"/>
      </w:pPr>
      <w:r>
        <w:t>To</w:t>
      </w:r>
      <w:r w:rsidR="00652645">
        <w:t xml:space="preserve"> better understand</w:t>
      </w:r>
      <w:r w:rsidR="009325A1">
        <w:t xml:space="preserve"> the threat posed by SWI, Geoscience Australia (GA) and the National Centre for Groundwater Research and Training (NCGRT), in collaboration with state and territory water agencies, have undertaken a </w:t>
      </w:r>
      <w:r w:rsidR="00DB0B46">
        <w:t>national-scale</w:t>
      </w:r>
      <w:r w:rsidR="009325A1">
        <w:t xml:space="preserve"> assessment of the vulnerability of coastal aquifers to SWI. This assessment aims to identify the coastal groundwater resources that are most vulnerable to SWI, including future consequences of over-extraction, sea-level rise, and recharge–discharge variations associated with climate change. The current study focuses on assessing the vulnerability of coastal aquifers, rather than that of surface waterbodies, to the landward migration of the freshwater–saltwater interface. Project funding was provided through the Raising National Water Standards program, which is administered by the National Water Commission.</w:t>
      </w:r>
    </w:p>
    <w:p w:rsidR="004A457A" w:rsidRDefault="009325A1" w:rsidP="0043199E">
      <w:pPr>
        <w:pStyle w:val="BodyText"/>
      </w:pPr>
      <w:r>
        <w:t>In order to achieve the project aims, the study comprised five technical assessments to analyse factors contributing to the vulnerability of coastal aquifers: (i) vulnerability factor analysis (VFA); (ii) coastal aquifer typology; (iii) m</w:t>
      </w:r>
      <w:r w:rsidR="00765B97">
        <w:t>athemat</w:t>
      </w:r>
      <w:r>
        <w:t>ical analysis; (iv) SWI quantitative and qualitative vulnerability i</w:t>
      </w:r>
      <w:r w:rsidR="00765B97">
        <w:t>ndexing</w:t>
      </w:r>
      <w:r>
        <w:t>; and, (v) future land surface inundation and population growth analysis</w:t>
      </w:r>
      <w:r w:rsidR="00765B97">
        <w:t>.</w:t>
      </w:r>
      <w:bookmarkEnd w:id="8"/>
      <w:bookmarkEnd w:id="9"/>
    </w:p>
    <w:p w:rsidR="004A457A" w:rsidRDefault="00765B97" w:rsidP="0043199E">
      <w:pPr>
        <w:pStyle w:val="BodyText"/>
        <w:rPr>
          <w:lang w:val="en-US"/>
        </w:rPr>
      </w:pPr>
      <w:r w:rsidRPr="0005673F">
        <w:t xml:space="preserve">This </w:t>
      </w:r>
      <w:r>
        <w:t xml:space="preserve">report </w:t>
      </w:r>
      <w:r w:rsidRPr="0005673F">
        <w:t xml:space="preserve">covers the </w:t>
      </w:r>
      <w:r w:rsidR="009325A1">
        <w:t>coastal aquifer t</w:t>
      </w:r>
      <w:r>
        <w:t>ypology</w:t>
      </w:r>
      <w:r w:rsidRPr="0005673F">
        <w:t xml:space="preserve"> component</w:t>
      </w:r>
      <w:r>
        <w:t xml:space="preserve"> of the project which includes</w:t>
      </w:r>
      <w:r>
        <w:rPr>
          <w:lang w:val="en-US"/>
        </w:rPr>
        <w:t xml:space="preserve"> a characterisation of the different hydrogeological and climatic settings of Australia’s coastal aquifers. </w:t>
      </w:r>
      <w:r w:rsidRPr="00D705F8">
        <w:rPr>
          <w:lang w:val="en-US"/>
        </w:rPr>
        <w:t>Using public</w:t>
      </w:r>
      <w:r>
        <w:rPr>
          <w:lang w:val="en-US"/>
        </w:rPr>
        <w:t xml:space="preserve"> and confidential</w:t>
      </w:r>
      <w:r w:rsidRPr="00D705F8">
        <w:rPr>
          <w:lang w:val="en-US"/>
        </w:rPr>
        <w:t xml:space="preserve"> information, simplified cross-sectional </w:t>
      </w:r>
      <w:r>
        <w:rPr>
          <w:lang w:val="en-US"/>
        </w:rPr>
        <w:t>conceptual models</w:t>
      </w:r>
      <w:r w:rsidRPr="00D705F8">
        <w:rPr>
          <w:lang w:val="en-US"/>
        </w:rPr>
        <w:t xml:space="preserve"> of case study areas were developed an</w:t>
      </w:r>
      <w:r>
        <w:rPr>
          <w:lang w:val="en-US"/>
        </w:rPr>
        <w:t xml:space="preserve">d aquifer parameters </w:t>
      </w:r>
      <w:r w:rsidRPr="00D705F8">
        <w:rPr>
          <w:lang w:val="en-US"/>
        </w:rPr>
        <w:t xml:space="preserve">were </w:t>
      </w:r>
      <w:r>
        <w:rPr>
          <w:lang w:val="en-US"/>
        </w:rPr>
        <w:t>tabulated for 28 case study areas</w:t>
      </w:r>
      <w:r w:rsidR="00403117">
        <w:rPr>
          <w:lang w:val="en-US"/>
        </w:rPr>
        <w:t xml:space="preserve"> (CSAs)</w:t>
      </w:r>
      <w:r>
        <w:rPr>
          <w:lang w:val="en-US"/>
        </w:rPr>
        <w:t xml:space="preserve">. </w:t>
      </w:r>
      <w:r w:rsidR="00293303" w:rsidRPr="00293303">
        <w:rPr>
          <w:lang w:val="en-US"/>
        </w:rPr>
        <w:t xml:space="preserve">The </w:t>
      </w:r>
      <w:r w:rsidR="00403117">
        <w:rPr>
          <w:lang w:val="en-US"/>
        </w:rPr>
        <w:t>CSAs</w:t>
      </w:r>
      <w:r w:rsidR="00293303" w:rsidRPr="00293303">
        <w:rPr>
          <w:lang w:val="en-US"/>
        </w:rPr>
        <w:t xml:space="preserve"> selected were identified as being at risk of SWI through literature review and in consultation with stakeholders, and had sufficient aquifer parameter data to use as input into the mathematical analysis component of the project, used to provide first-order estimates of SWI extent.</w:t>
      </w:r>
    </w:p>
    <w:p w:rsidR="004A457A" w:rsidRDefault="0045274C" w:rsidP="0043199E">
      <w:pPr>
        <w:pStyle w:val="BodyText"/>
        <w:rPr>
          <w:lang w:val="en-US"/>
        </w:rPr>
      </w:pPr>
      <w:r>
        <w:rPr>
          <w:lang w:val="en-US"/>
        </w:rPr>
        <w:t xml:space="preserve">The combination of principal aquifer type and climate group formed the basis of the coastal aquifer typology. </w:t>
      </w:r>
      <w:r w:rsidR="00765B97" w:rsidRPr="00383F59">
        <w:rPr>
          <w:lang w:val="en-US"/>
        </w:rPr>
        <w:t xml:space="preserve">The principal aquifer types </w:t>
      </w:r>
      <w:r w:rsidR="00525887">
        <w:rPr>
          <w:lang w:val="en-US"/>
        </w:rPr>
        <w:t>for</w:t>
      </w:r>
      <w:r w:rsidR="00765B97" w:rsidRPr="00383F59">
        <w:rPr>
          <w:lang w:val="en-US"/>
        </w:rPr>
        <w:t xml:space="preserve"> the case study areas were </w:t>
      </w:r>
      <w:r w:rsidR="00765B97">
        <w:rPr>
          <w:lang w:val="en-US"/>
        </w:rPr>
        <w:t>classified</w:t>
      </w:r>
      <w:r w:rsidR="00765B97" w:rsidRPr="00383F59">
        <w:rPr>
          <w:lang w:val="en-US"/>
        </w:rPr>
        <w:t xml:space="preserve"> into: </w:t>
      </w:r>
      <w:r w:rsidR="00765B97">
        <w:rPr>
          <w:lang w:val="en-US"/>
        </w:rPr>
        <w:t xml:space="preserve">coastal alluvium; </w:t>
      </w:r>
      <w:r w:rsidR="00765B97" w:rsidRPr="00383F59">
        <w:rPr>
          <w:lang w:val="en-US"/>
        </w:rPr>
        <w:t>coastal sand</w:t>
      </w:r>
      <w:r w:rsidR="00765B97">
        <w:rPr>
          <w:lang w:val="en-US"/>
        </w:rPr>
        <w:t xml:space="preserve">s; </w:t>
      </w:r>
      <w:r w:rsidR="00765B97">
        <w:t>unconfined sandstone; multi-layered, deep, consolidated; multi-layered, shallow, unconsolidated;</w:t>
      </w:r>
      <w:r w:rsidR="00765B97">
        <w:rPr>
          <w:lang w:val="en-US"/>
        </w:rPr>
        <w:t xml:space="preserve"> carbonate;</w:t>
      </w:r>
      <w:r w:rsidR="00765B97" w:rsidRPr="00383F59">
        <w:rPr>
          <w:lang w:val="en-US"/>
        </w:rPr>
        <w:t xml:space="preserve"> basalt and fractured/undivided classes. The clim</w:t>
      </w:r>
      <w:r w:rsidR="00765B97">
        <w:rPr>
          <w:lang w:val="en-US"/>
        </w:rPr>
        <w:t xml:space="preserve">ate types included the </w:t>
      </w:r>
      <w:r w:rsidR="00765B97">
        <w:t xml:space="preserve">Köppen-Geiger </w:t>
      </w:r>
      <w:r w:rsidR="00765B97" w:rsidRPr="00383F59">
        <w:rPr>
          <w:lang w:val="en-US"/>
        </w:rPr>
        <w:t>climate groups</w:t>
      </w:r>
      <w:r w:rsidR="00765B97">
        <w:rPr>
          <w:lang w:val="en-US"/>
        </w:rPr>
        <w:t>: Tropical; Mediterranean; Arid and T</w:t>
      </w:r>
      <w:r w:rsidR="00765B97" w:rsidRPr="00383F59">
        <w:rPr>
          <w:lang w:val="en-US"/>
        </w:rPr>
        <w:t>emperate</w:t>
      </w:r>
      <w:r>
        <w:rPr>
          <w:lang w:val="en-US"/>
        </w:rPr>
        <w:t xml:space="preserve">. The </w:t>
      </w:r>
      <w:r>
        <w:t xml:space="preserve">Köppen-Geiger </w:t>
      </w:r>
      <w:r w:rsidRPr="00383F59">
        <w:rPr>
          <w:lang w:val="en-US"/>
        </w:rPr>
        <w:t>climate groups</w:t>
      </w:r>
      <w:r>
        <w:rPr>
          <w:lang w:val="en-US"/>
        </w:rPr>
        <w:t xml:space="preserve"> were</w:t>
      </w:r>
      <w:r w:rsidRPr="0045274C">
        <w:rPr>
          <w:lang w:val="en-US"/>
        </w:rPr>
        <w:t xml:space="preserve"> selected to form part of the national-scale coastal aquifer typology because rainfall, temperature and associated seasonal patterns (e.g. hot, dry summers) will have, to varying degrees, an influence on groundwater recharge and extraction patterns</w:t>
      </w:r>
      <w:r>
        <w:rPr>
          <w:lang w:val="en-US"/>
        </w:rPr>
        <w:t>, and indirectly reflect land use characteristics</w:t>
      </w:r>
      <w:r w:rsidRPr="0045274C">
        <w:rPr>
          <w:lang w:val="en-US"/>
        </w:rPr>
        <w:t xml:space="preserve">. </w:t>
      </w:r>
      <w:r w:rsidR="00293303">
        <w:rPr>
          <w:lang w:val="en-US"/>
        </w:rPr>
        <w:t>The characteristics of the principal aquifer types based on the 28 case study areas are outlined below.</w:t>
      </w:r>
    </w:p>
    <w:p w:rsidR="00765B97" w:rsidRDefault="00765B97" w:rsidP="0043199E">
      <w:pPr>
        <w:pStyle w:val="BodyText"/>
      </w:pPr>
      <w:r w:rsidRPr="0023590C">
        <w:t xml:space="preserve">The </w:t>
      </w:r>
      <w:r w:rsidRPr="003A61BD">
        <w:rPr>
          <w:rStyle w:val="Bodytextbold"/>
        </w:rPr>
        <w:t>coastal alluvium</w:t>
      </w:r>
      <w:r w:rsidRPr="0023590C">
        <w:t xml:space="preserve"> </w:t>
      </w:r>
      <w:r>
        <w:t xml:space="preserve">types include </w:t>
      </w:r>
      <w:r w:rsidR="004E0836">
        <w:t xml:space="preserve">Cenozoic, </w:t>
      </w:r>
      <w:r w:rsidRPr="0023590C">
        <w:t xml:space="preserve">unconfined to semi-confined aquifers associated with </w:t>
      </w:r>
      <w:r>
        <w:t>current river systems</w:t>
      </w:r>
      <w:r w:rsidRPr="0023590C">
        <w:t xml:space="preserve">. </w:t>
      </w:r>
      <w:r>
        <w:t>These aquifers</w:t>
      </w:r>
      <w:r w:rsidR="00293303">
        <w:t xml:space="preserve"> tend to</w:t>
      </w:r>
      <w:r>
        <w:t xml:space="preserve"> have</w:t>
      </w:r>
      <w:r w:rsidRPr="0023590C">
        <w:t xml:space="preserve"> </w:t>
      </w:r>
      <w:r>
        <w:t>high hydraulic conductivities</w:t>
      </w:r>
      <w:r w:rsidR="00293303">
        <w:t>, with ty</w:t>
      </w:r>
      <w:r w:rsidR="00293303" w:rsidRPr="0023590C">
        <w:t xml:space="preserve">pical </w:t>
      </w:r>
      <w:r w:rsidR="001D665A">
        <w:t xml:space="preserve">values </w:t>
      </w:r>
      <w:r w:rsidR="00AE3864">
        <w:t>ranging</w:t>
      </w:r>
      <w:r w:rsidR="00293303" w:rsidRPr="0023590C">
        <w:t xml:space="preserve"> from 50 to 160 m/day.</w:t>
      </w:r>
      <w:r>
        <w:t xml:space="preserve"> </w:t>
      </w:r>
      <w:r w:rsidR="00EF2202">
        <w:t>They</w:t>
      </w:r>
      <w:r w:rsidRPr="0023590C">
        <w:t xml:space="preserve"> </w:t>
      </w:r>
      <w:r>
        <w:t>are</w:t>
      </w:r>
      <w:r w:rsidRPr="0023590C">
        <w:t xml:space="preserve"> located in flat, low-lying areas </w:t>
      </w:r>
      <w:r>
        <w:t>where</w:t>
      </w:r>
      <w:r w:rsidRPr="0023590C">
        <w:t xml:space="preserve"> groundwater elevations</w:t>
      </w:r>
      <w:r>
        <w:t xml:space="preserve"> are</w:t>
      </w:r>
      <w:r w:rsidRPr="0023590C">
        <w:t xml:space="preserve"> close to, or just below, sea</w:t>
      </w:r>
      <w:r>
        <w:t xml:space="preserve"> </w:t>
      </w:r>
      <w:r w:rsidRPr="0023590C">
        <w:t>level</w:t>
      </w:r>
      <w:r>
        <w:t xml:space="preserve">, with aquifers </w:t>
      </w:r>
      <w:r w:rsidRPr="0023590C">
        <w:t>exposed to tidal influences at the river outlet</w:t>
      </w:r>
      <w:r w:rsidR="00BF14A6">
        <w:t xml:space="preserve"> and adjacent to tidal estuaries and creeks</w:t>
      </w:r>
      <w:r w:rsidRPr="0023590C">
        <w:t xml:space="preserve">. </w:t>
      </w:r>
      <w:r>
        <w:lastRenderedPageBreak/>
        <w:t>C</w:t>
      </w:r>
      <w:r w:rsidRPr="0023590C">
        <w:t xml:space="preserve">oastal alluvium aquifers </w:t>
      </w:r>
      <w:r>
        <w:t>are</w:t>
      </w:r>
      <w:r w:rsidRPr="0023590C">
        <w:t xml:space="preserve"> characterised by relatively shallow aquifer depths</w:t>
      </w:r>
      <w:r>
        <w:t xml:space="preserve"> and exhibit a relatively thin saturated aquifer </w:t>
      </w:r>
      <w:r w:rsidRPr="0023590C">
        <w:t>thickness</w:t>
      </w:r>
      <w:r>
        <w:t>.</w:t>
      </w:r>
      <w:r w:rsidRPr="0023590C">
        <w:t xml:space="preserve"> </w:t>
      </w:r>
      <w:r>
        <w:t xml:space="preserve">They are particularly vulnerable to drought and often contain </w:t>
      </w:r>
      <w:r w:rsidR="00AE3864">
        <w:t>preferential flow</w:t>
      </w:r>
      <w:r>
        <w:t xml:space="preserve"> pathways </w:t>
      </w:r>
      <w:r w:rsidR="00AE3864">
        <w:t>that are susceptible to localised</w:t>
      </w:r>
      <w:r>
        <w:t xml:space="preserve"> SWI.</w:t>
      </w:r>
    </w:p>
    <w:p w:rsidR="004A457A" w:rsidRDefault="00765B97" w:rsidP="0043199E">
      <w:pPr>
        <w:pStyle w:val="BodyText"/>
      </w:pPr>
      <w:r>
        <w:t xml:space="preserve">The </w:t>
      </w:r>
      <w:r w:rsidRPr="003A61BD">
        <w:rPr>
          <w:rStyle w:val="Bodytextbold"/>
        </w:rPr>
        <w:t>coastal sands</w:t>
      </w:r>
      <w:r>
        <w:t xml:space="preserve"> type</w:t>
      </w:r>
      <w:r w:rsidR="00EF2202">
        <w:t>s</w:t>
      </w:r>
      <w:r>
        <w:t xml:space="preserve"> include </w:t>
      </w:r>
      <w:r w:rsidR="004E0836">
        <w:t xml:space="preserve">Cenozoic (mostly Quaternary) </w:t>
      </w:r>
      <w:r>
        <w:t>unconfined aquifers</w:t>
      </w:r>
      <w:r w:rsidR="00EF2202">
        <w:t xml:space="preserve"> associated with sand dunes</w:t>
      </w:r>
      <w:r>
        <w:t xml:space="preserve">. </w:t>
      </w:r>
      <w:r w:rsidR="00293303">
        <w:t>Typical values of hydraulic conductivity ranged from 3 to 150 m/day</w:t>
      </w:r>
      <w:r>
        <w:t>. These aquifers are primarily recharged by diffuse rainfall</w:t>
      </w:r>
      <w:r w:rsidR="0021260D">
        <w:t>,</w:t>
      </w:r>
      <w:r>
        <w:t xml:space="preserve"> and</w:t>
      </w:r>
      <w:r w:rsidR="0021260D">
        <w:t xml:space="preserve"> because they are relatively thin,</w:t>
      </w:r>
      <w:r>
        <w:t xml:space="preserve"> they can only store limited amounts of freshwater relative to the amount of rainfall recharge they receive. These aquifers are often located adjacent lagoons that provide a source of saltwater. </w:t>
      </w:r>
      <w:r w:rsidR="00EF2202">
        <w:t>They also</w:t>
      </w:r>
      <w:r>
        <w:t xml:space="preserve"> may </w:t>
      </w:r>
      <w:r w:rsidR="00500657">
        <w:t>also contain</w:t>
      </w:r>
      <w:r>
        <w:t xml:space="preserve"> a freshwater lens sitting over saline water, and </w:t>
      </w:r>
      <w:r w:rsidR="00500657">
        <w:t>the primary mechanism for SWI is a thinning of the lens and</w:t>
      </w:r>
      <w:r>
        <w:t xml:space="preserve"> up-coning from over-pumping.</w:t>
      </w:r>
    </w:p>
    <w:p w:rsidR="00765B97" w:rsidRDefault="00765B97" w:rsidP="0043199E">
      <w:pPr>
        <w:pStyle w:val="BodyText"/>
      </w:pPr>
      <w:r>
        <w:t xml:space="preserve">The </w:t>
      </w:r>
      <w:r w:rsidRPr="003A61BD">
        <w:rPr>
          <w:rStyle w:val="Bodytextbold"/>
        </w:rPr>
        <w:t>unconfined, sandstone</w:t>
      </w:r>
      <w:r>
        <w:t xml:space="preserve"> aquifer types include </w:t>
      </w:r>
      <w:r w:rsidR="004E0836">
        <w:t xml:space="preserve">Triassic to Cretaceous, </w:t>
      </w:r>
      <w:r>
        <w:t>sandstone units that are deep and thick. Typical values of hydraulic conductivity range</w:t>
      </w:r>
      <w:r w:rsidR="00525887">
        <w:t>d</w:t>
      </w:r>
      <w:r>
        <w:t xml:space="preserve"> from 1 to 15 m/day. These aquifer types </w:t>
      </w:r>
      <w:r w:rsidR="001D665A">
        <w:t>are</w:t>
      </w:r>
      <w:r>
        <w:t xml:space="preserve"> all located within an arid climate group setting, and receive relatively low amounts of groundwater recharge. Head values are close to sea level. </w:t>
      </w:r>
      <w:r w:rsidR="00500657">
        <w:t>These aquifer types generally have a</w:t>
      </w:r>
      <w:r>
        <w:t xml:space="preserve"> considerable aquifer thickness that allows for </w:t>
      </w:r>
      <w:r w:rsidR="00500657">
        <w:t>substantial</w:t>
      </w:r>
      <w:r>
        <w:t xml:space="preserve"> storage of fresh groundwater resources.</w:t>
      </w:r>
      <w:r w:rsidR="00F8395A">
        <w:t xml:space="preserve"> The extension of the unconfined aquifer out to sea, considerable depth and </w:t>
      </w:r>
      <w:r w:rsidR="0027393F">
        <w:t>naturally-large</w:t>
      </w:r>
      <w:r w:rsidR="00F8395A">
        <w:t xml:space="preserve"> inland extent of the saltwater wedge position may facilitate SWI intrusion.</w:t>
      </w:r>
    </w:p>
    <w:p w:rsidR="00765B97" w:rsidRDefault="00765B97" w:rsidP="0043199E">
      <w:pPr>
        <w:pStyle w:val="BodyText"/>
      </w:pPr>
      <w:r>
        <w:t xml:space="preserve">The </w:t>
      </w:r>
      <w:r w:rsidRPr="003A61BD">
        <w:rPr>
          <w:rStyle w:val="Bodytextbold"/>
        </w:rPr>
        <w:t>multi-layered, deep</w:t>
      </w:r>
      <w:r w:rsidRPr="00425EFD">
        <w:rPr>
          <w:rStyle w:val="Bodytextitalic"/>
        </w:rPr>
        <w:t xml:space="preserve"> </w:t>
      </w:r>
      <w:r>
        <w:t xml:space="preserve">aquifer types include </w:t>
      </w:r>
      <w:r w:rsidR="004E0836">
        <w:t xml:space="preserve">Cenozoic to Jurassic, </w:t>
      </w:r>
      <w:r>
        <w:t>sedimentary sequences</w:t>
      </w:r>
      <w:r w:rsidR="00500657">
        <w:t>, comprising mainly</w:t>
      </w:r>
      <w:r>
        <w:t xml:space="preserve"> sandstone, coarse silt and sands, and minor limestone, with clay aquitards separating the aquifer systems. The upper-most, unconfined, sand aquifers in these systems share characteristics with the coastal sands type of aquifer. The confined aquifers are deep and thick, making them excellent aquifers for large scale development. Typical values of hydraulic conductivity values range</w:t>
      </w:r>
      <w:r w:rsidR="00525887">
        <w:t>d</w:t>
      </w:r>
      <w:r>
        <w:t xml:space="preserve"> from 1 to 10 m/day. In many of these systems the heads have been lowered as a consequence of groundwater extractions. An important mitigating factor is that some of these confined freshwater aquifer systems extend some distance out to sea. However, over-exploitation leading to excessive declines in </w:t>
      </w:r>
      <w:r w:rsidR="0027393F">
        <w:t>groundwater pressures</w:t>
      </w:r>
      <w:r>
        <w:t xml:space="preserve"> may eventually lead to SWI from offshore.</w:t>
      </w:r>
    </w:p>
    <w:p w:rsidR="00765B97" w:rsidRDefault="00765B97" w:rsidP="0043199E">
      <w:pPr>
        <w:pStyle w:val="BodyText"/>
      </w:pPr>
      <w:r>
        <w:t xml:space="preserve">The </w:t>
      </w:r>
      <w:r w:rsidRPr="003A61BD">
        <w:rPr>
          <w:rStyle w:val="Bodytextbold"/>
        </w:rPr>
        <w:t>multi-layered, shallow</w:t>
      </w:r>
      <w:r w:rsidRPr="00425EFD">
        <w:rPr>
          <w:rStyle w:val="Bodytextitalic"/>
        </w:rPr>
        <w:t xml:space="preserve"> </w:t>
      </w:r>
      <w:r w:rsidRPr="0028400C">
        <w:t>aquifer</w:t>
      </w:r>
      <w:r w:rsidRPr="00425EFD">
        <w:rPr>
          <w:rStyle w:val="Bodytextitalic"/>
        </w:rPr>
        <w:t xml:space="preserve"> </w:t>
      </w:r>
      <w:r>
        <w:t>types include</w:t>
      </w:r>
      <w:r w:rsidRPr="0004754C">
        <w:t xml:space="preserve"> </w:t>
      </w:r>
      <w:r w:rsidR="004E0836">
        <w:t xml:space="preserve">Cenozoic, </w:t>
      </w:r>
      <w:r w:rsidRPr="0004754C">
        <w:t>unconsolidated sediments</w:t>
      </w:r>
      <w:r>
        <w:t xml:space="preserve"> with multiple aquifers separated by discontinuous clay aquitards</w:t>
      </w:r>
      <w:r w:rsidR="00E76188">
        <w:t xml:space="preserve"> that have been deposted within a coastal plain setting</w:t>
      </w:r>
      <w:r w:rsidRPr="0004754C">
        <w:t>.</w:t>
      </w:r>
      <w:r>
        <w:t xml:space="preserve"> The</w:t>
      </w:r>
      <w:r w:rsidR="00EF2202">
        <w:t>se aquifers are relatively thin</w:t>
      </w:r>
      <w:r>
        <w:t xml:space="preserve"> and shallow. Typical values of hydraulic conductivity </w:t>
      </w:r>
      <w:r w:rsidR="00E76188">
        <w:t>rangd</w:t>
      </w:r>
      <w:r>
        <w:t xml:space="preserve"> from 5 to 20 m/day. The unconfined aquifers share common features with the coastal sands aquifer types, and are replenished by infiltration of rainfall. The deeper, underlying semi-confined aquifers may also receive considerable net recharge through aquifer leakage, whil</w:t>
      </w:r>
      <w:r w:rsidR="00EF2202">
        <w:t>e</w:t>
      </w:r>
      <w:r>
        <w:t xml:space="preserve"> the confined aquifers may receive little recharge. Because of the reliance on rainfall recharge, these aquifers are vulnerable to droughts and drying cl</w:t>
      </w:r>
      <w:r w:rsidR="00EF2202">
        <w:t>imates. The deeper</w:t>
      </w:r>
      <w:r>
        <w:t xml:space="preserve"> sediments are characterised by variable groundwater salinity, including brackish to saline water, and extensive pumping from the upper aquifer can result in up-coning</w:t>
      </w:r>
      <w:r w:rsidR="000267FC">
        <w:t xml:space="preserve"> of seawater</w:t>
      </w:r>
      <w:r>
        <w:t>.</w:t>
      </w:r>
    </w:p>
    <w:p w:rsidR="004A457A" w:rsidRDefault="00765B97" w:rsidP="0043199E">
      <w:pPr>
        <w:pStyle w:val="BodyText"/>
      </w:pPr>
      <w:r>
        <w:t xml:space="preserve">The </w:t>
      </w:r>
      <w:r w:rsidRPr="003A61BD">
        <w:rPr>
          <w:rStyle w:val="Bodytextbold"/>
        </w:rPr>
        <w:t>carbonate</w:t>
      </w:r>
      <w:r>
        <w:t xml:space="preserve"> aquifer types </w:t>
      </w:r>
      <w:r w:rsidR="00E76188">
        <w:t>are</w:t>
      </w:r>
      <w:r w:rsidR="004E0836">
        <w:t xml:space="preserve"> primar</w:t>
      </w:r>
      <w:r w:rsidR="00E76188">
        <w:t>ily</w:t>
      </w:r>
      <w:r w:rsidR="004E0836">
        <w:t xml:space="preserve"> Cenozoic</w:t>
      </w:r>
      <w:r w:rsidR="00E76188">
        <w:t>-aged and</w:t>
      </w:r>
      <w:r w:rsidR="00EF2202">
        <w:t xml:space="preserve"> unconfined</w:t>
      </w:r>
      <w:r>
        <w:t xml:space="preserve">. Due to karstification, these aquifer types </w:t>
      </w:r>
      <w:r w:rsidR="00E76188">
        <w:t xml:space="preserve">often </w:t>
      </w:r>
      <w:r>
        <w:t>have</w:t>
      </w:r>
      <w:r w:rsidR="00EF2202">
        <w:t xml:space="preserve"> very high hydraulic conductivities</w:t>
      </w:r>
      <w:r w:rsidR="00E76188">
        <w:t xml:space="preserve"> in some parts</w:t>
      </w:r>
      <w:r>
        <w:t xml:space="preserve">, with typical values ranging from 45 to </w:t>
      </w:r>
      <w:r w:rsidR="00E76188">
        <w:t>&gt;</w:t>
      </w:r>
      <w:r>
        <w:t>150 m/day. The karstic nature of carbonate aquifers dramatically increases recharge</w:t>
      </w:r>
      <w:r w:rsidR="00E76188">
        <w:t xml:space="preserve"> from rainfall-</w:t>
      </w:r>
      <w:r>
        <w:t xml:space="preserve"> </w:t>
      </w:r>
      <w:r w:rsidR="00E76188">
        <w:t>particularly</w:t>
      </w:r>
      <w:r>
        <w:t xml:space="preserve"> during intense rainfall events. As a result, groundwater levels rapidly respond to seasonal, climatic and anthropogenic influences on short time scales. Groundwater within the carbonate aquifer of</w:t>
      </w:r>
      <w:r w:rsidR="00E76188">
        <w:t xml:space="preserve">ten occurs in freshwater lenses and isolated </w:t>
      </w:r>
      <w:r>
        <w:t>basins, overlying and/or adjacent to saline groundwaters</w:t>
      </w:r>
      <w:r w:rsidR="00E76188">
        <w:t xml:space="preserve">. The isolated freshwater </w:t>
      </w:r>
      <w:r w:rsidR="00403117">
        <w:t xml:space="preserve">is </w:t>
      </w:r>
      <w:r>
        <w:t>at risk of drawing in saline waters, especially where the freshwater lenses are relatively thin.</w:t>
      </w:r>
    </w:p>
    <w:p w:rsidR="004A457A" w:rsidRDefault="00765B97" w:rsidP="0043199E">
      <w:pPr>
        <w:pStyle w:val="BodyText"/>
      </w:pPr>
      <w:r>
        <w:t xml:space="preserve">The </w:t>
      </w:r>
      <w:r w:rsidRPr="003A61BD">
        <w:rPr>
          <w:rStyle w:val="Bodytextbold"/>
        </w:rPr>
        <w:t>basalt</w:t>
      </w:r>
      <w:r>
        <w:t xml:space="preserve"> aquifer type was </w:t>
      </w:r>
      <w:r w:rsidR="006C0654">
        <w:t>represented by</w:t>
      </w:r>
      <w:r w:rsidR="001D665A">
        <w:t xml:space="preserve"> a single CSA,</w:t>
      </w:r>
      <w:r w:rsidR="006C0654">
        <w:t xml:space="preserve"> Werribee (Vic)</w:t>
      </w:r>
      <w:r>
        <w:t>. The coastal basalt aquifers in Australia are Cenozoic in age and generally unconfined. These aquifers are formed by layered basalt plains that primarily store groundwater in fractures and vesicles. This aquifer had a typical hydraulic conductivity value of 5 m</w:t>
      </w:r>
      <w:r w:rsidR="006C0654">
        <w:t>/day and an aquifer thickness of 50 m</w:t>
      </w:r>
      <w:r>
        <w:t>.</w:t>
      </w:r>
      <w:r w:rsidRPr="00C4182A">
        <w:t xml:space="preserve"> </w:t>
      </w:r>
      <w:r>
        <w:t xml:space="preserve">Aquifer recharge occurs primarily through rainfall via fractures and river water losses. Groundwater quality can be variable within the basalt aquifers, with the fresher groundwaters found in </w:t>
      </w:r>
      <w:r>
        <w:lastRenderedPageBreak/>
        <w:t>areas where there is a greater fracture density and/or permeability. These fracture openings and higher permeability areas may also provide a preferential flow path for seawater migration. Tidal effects along the river may also contribute to ingress of saltwater within adjacent aquifers, especially if fracture orientation is perpendicular to estuarine waters.</w:t>
      </w:r>
    </w:p>
    <w:p w:rsidR="00765B97" w:rsidRDefault="00765B97" w:rsidP="0043199E">
      <w:pPr>
        <w:pStyle w:val="BodyText"/>
      </w:pPr>
      <w:r>
        <w:t xml:space="preserve">The </w:t>
      </w:r>
      <w:r w:rsidRPr="003A61BD">
        <w:rPr>
          <w:rStyle w:val="Bodytextbold"/>
        </w:rPr>
        <w:t>fractured/undivided</w:t>
      </w:r>
      <w:r>
        <w:t xml:space="preserve"> aquifer type of aquifer was </w:t>
      </w:r>
      <w:r w:rsidR="001D665A">
        <w:t>represented by a single CSA,</w:t>
      </w:r>
      <w:r>
        <w:t xml:space="preserve"> Howard Springs</w:t>
      </w:r>
      <w:r w:rsidR="004E0836">
        <w:t xml:space="preserve"> and was Proterozoic to Cretaceous in age</w:t>
      </w:r>
      <w:r>
        <w:t>. This coastal aquifer is characterised by fractured sequences of mixed lithology that have undergone metamorphosis and weathering. The aquifers are unconfined to semi-confined, and hydraulic conductivity varies with the degree of fracture density and weathering. A typical hydraulic conductivity value for the aquifer in this case study area was 40 m/day. The aquifers were relatively deep with heads well above sea level. Recharge to the aquifer occurs at aquifer outcrops as well as through surficial porous sediments and fractures. Recharge through fractures can be relatively quick and groundwater levels can rapidly respond to seasonal, climatic and anthropogenic influences. Aquifer fractures, especially where fracture orientation is perpendicular to the sea, can provide preferential paths for SWI migration.</w:t>
      </w:r>
    </w:p>
    <w:p w:rsidR="005467D8" w:rsidRDefault="00950A4E" w:rsidP="0043199E">
      <w:pPr>
        <w:pStyle w:val="BodyText"/>
      </w:pPr>
      <w:r>
        <w:t>The range of long term average recharge values to unconfined aquifers, as noted within the aquifer parameter tables for each case study area, were evaluated by climate group</w:t>
      </w:r>
      <w:r w:rsidR="007D4E4E">
        <w:t>.</w:t>
      </w:r>
      <w:r>
        <w:t xml:space="preserve"> Recharge ranges were found to be the lowest within the </w:t>
      </w:r>
      <w:r w:rsidRPr="003A61BD">
        <w:rPr>
          <w:rStyle w:val="Bodytextbold"/>
        </w:rPr>
        <w:t>Arid</w:t>
      </w:r>
      <w:r>
        <w:t xml:space="preserve"> climate group followed by the </w:t>
      </w:r>
      <w:r w:rsidRPr="003A61BD">
        <w:rPr>
          <w:rStyle w:val="Bodytextbold"/>
        </w:rPr>
        <w:t>Mediterranean</w:t>
      </w:r>
      <w:r>
        <w:t xml:space="preserve"> group, and highest in the </w:t>
      </w:r>
      <w:r w:rsidRPr="003A61BD">
        <w:rPr>
          <w:rStyle w:val="Bodytextbold"/>
        </w:rPr>
        <w:t>Temperate</w:t>
      </w:r>
      <w:r>
        <w:t xml:space="preserve"> (other than Mediterranean)</w:t>
      </w:r>
      <w:r w:rsidRPr="003D293D">
        <w:t xml:space="preserve"> </w:t>
      </w:r>
      <w:r>
        <w:t xml:space="preserve">and </w:t>
      </w:r>
      <w:r w:rsidRPr="003A61BD">
        <w:rPr>
          <w:rStyle w:val="Bodytextbold"/>
        </w:rPr>
        <w:t>Tropical</w:t>
      </w:r>
      <w:r>
        <w:t xml:space="preserve"> groups.</w:t>
      </w:r>
      <w:r w:rsidR="004A457A">
        <w:t xml:space="preserve"> </w:t>
      </w:r>
      <w:r>
        <w:t>Admittedly, the data were too few to make any conclusive statements.</w:t>
      </w:r>
    </w:p>
    <w:p w:rsidR="007232FF" w:rsidRDefault="007232FF" w:rsidP="007232FF">
      <w:pPr>
        <w:pStyle w:val="Heading1"/>
        <w:rPr>
          <w:rStyle w:val="Heading1Char"/>
        </w:rPr>
      </w:pPr>
      <w:bookmarkStart w:id="10" w:name="_Toc349213497"/>
      <w:bookmarkStart w:id="11" w:name="_Ref316652773"/>
      <w:bookmarkEnd w:id="0"/>
      <w:bookmarkEnd w:id="1"/>
      <w:bookmarkEnd w:id="2"/>
      <w:bookmarkEnd w:id="3"/>
      <w:bookmarkEnd w:id="4"/>
      <w:bookmarkEnd w:id="5"/>
      <w:bookmarkEnd w:id="6"/>
      <w:r w:rsidRPr="0034053F">
        <w:rPr>
          <w:rStyle w:val="Heading1Char"/>
        </w:rPr>
        <w:lastRenderedPageBreak/>
        <w:t>Acknowledgements</w:t>
      </w:r>
      <w:bookmarkEnd w:id="10"/>
    </w:p>
    <w:p w:rsidR="007232FF" w:rsidRDefault="007232FF" w:rsidP="007232FF">
      <w:pPr>
        <w:pStyle w:val="BodyText"/>
      </w:pPr>
      <w:r w:rsidRPr="001C5E8B">
        <w:t xml:space="preserve">The authors wish to thank individuals from the various </w:t>
      </w:r>
      <w:r w:rsidR="00EC708C">
        <w:t>f</w:t>
      </w:r>
      <w:r w:rsidRPr="001C5E8B">
        <w:t xml:space="preserve">ederal, </w:t>
      </w:r>
      <w:r w:rsidR="00EC708C">
        <w:t>s</w:t>
      </w:r>
      <w:r w:rsidRPr="001C5E8B">
        <w:t xml:space="preserve">tate and </w:t>
      </w:r>
      <w:r w:rsidR="00EC708C">
        <w:t>t</w:t>
      </w:r>
      <w:r w:rsidRPr="001C5E8B">
        <w:t>erritory stakeholder agencies for their support and input into the project through participation in the workshop, steering committee meetings and other means</w:t>
      </w:r>
      <w:r>
        <w:t xml:space="preserve"> such as through providing data, reports and other information</w:t>
      </w:r>
      <w:r w:rsidRPr="001C5E8B">
        <w:t xml:space="preserve">. </w:t>
      </w:r>
      <w:r>
        <w:t>Their input</w:t>
      </w:r>
      <w:r w:rsidRPr="001C5E8B">
        <w:t xml:space="preserve"> has contributed immeasurably to the philosophy, content, </w:t>
      </w:r>
      <w:r>
        <w:t xml:space="preserve">and structure of the report. </w:t>
      </w:r>
      <w:r w:rsidR="00EC708C">
        <w:t>Particular acknowledgements are attributed to the following people:</w:t>
      </w:r>
    </w:p>
    <w:p w:rsidR="00EC708C" w:rsidRDefault="00EC708C" w:rsidP="0081711E">
      <w:pPr>
        <w:pStyle w:val="Bulletlevel1"/>
      </w:pPr>
      <w:r>
        <w:t>Peter Hyde, Shane Hogan, Adam Sincock, Cynthia Maher and Melissa Woltmann</w:t>
      </w:r>
      <w:r w:rsidRPr="00CA47B4">
        <w:t xml:space="preserve"> </w:t>
      </w:r>
      <w:r>
        <w:t>(National Water Commission);</w:t>
      </w:r>
    </w:p>
    <w:p w:rsidR="00EC708C" w:rsidRDefault="00EC708C" w:rsidP="0081711E">
      <w:pPr>
        <w:pStyle w:val="Bulletlevel1"/>
      </w:pPr>
      <w:r>
        <w:t>Lalage Cherry, Brendan Kelly and Neil Lazarow</w:t>
      </w:r>
      <w:r w:rsidRPr="00CA47B4">
        <w:t xml:space="preserve"> </w:t>
      </w:r>
      <w:r>
        <w:t>(Australian Government Department of Climate Change and Energy Efficiency);</w:t>
      </w:r>
    </w:p>
    <w:p w:rsidR="00EC708C" w:rsidRDefault="00EC708C" w:rsidP="0081711E">
      <w:pPr>
        <w:pStyle w:val="Bulletlevel1"/>
      </w:pPr>
      <w:r>
        <w:t>Alex Kern and Chris O’Boy (Department of Water, Western Australia);</w:t>
      </w:r>
    </w:p>
    <w:p w:rsidR="00EC708C" w:rsidRDefault="00EC708C" w:rsidP="0081711E">
      <w:pPr>
        <w:pStyle w:val="Bulletlevel1"/>
      </w:pPr>
      <w:r>
        <w:t>Leon Leach</w:t>
      </w:r>
      <w:r w:rsidRPr="00CA47B4">
        <w:t xml:space="preserve"> </w:t>
      </w:r>
      <w:r>
        <w:t>(Department of Environment and Resource Management, Queensland):</w:t>
      </w:r>
    </w:p>
    <w:p w:rsidR="00EC708C" w:rsidRDefault="00EC708C" w:rsidP="0081711E">
      <w:pPr>
        <w:pStyle w:val="Bulletlevel1"/>
      </w:pPr>
      <w:r>
        <w:t>Michael Williams and John Williams</w:t>
      </w:r>
      <w:r w:rsidRPr="00CA47B4">
        <w:t xml:space="preserve"> </w:t>
      </w:r>
      <w:r>
        <w:t>(Office of Water, New South Wales);</w:t>
      </w:r>
    </w:p>
    <w:p w:rsidR="00EC708C" w:rsidRDefault="00EC708C" w:rsidP="0081711E">
      <w:pPr>
        <w:pStyle w:val="Bulletlevel1"/>
      </w:pPr>
      <w:r>
        <w:t>Steve Barnett (Department for Water, South Australia);</w:t>
      </w:r>
    </w:p>
    <w:p w:rsidR="00EC708C" w:rsidRDefault="00EC708C" w:rsidP="0081711E">
      <w:pPr>
        <w:pStyle w:val="Bulletlevel1"/>
      </w:pPr>
      <w:r>
        <w:t>Des Yin Foo and Steve Tickell (Department of Natural Resources, Environment, the Arts and Sport, Northern Territory);</w:t>
      </w:r>
    </w:p>
    <w:p w:rsidR="00EC708C" w:rsidRDefault="00EC708C" w:rsidP="0081711E">
      <w:pPr>
        <w:pStyle w:val="Bulletlevel1"/>
      </w:pPr>
      <w:r>
        <w:t>Chris McAuley and Stuart Horner (Department of Sustainability and Environment, Victoria);</w:t>
      </w:r>
    </w:p>
    <w:p w:rsidR="00EC708C" w:rsidRDefault="00EC708C" w:rsidP="0081711E">
      <w:pPr>
        <w:pStyle w:val="Bulletlevel1"/>
      </w:pPr>
      <w:r>
        <w:t>Don Rockliff (Department of Primary Industries, Parks, Water and Environment, Tasmania);</w:t>
      </w:r>
    </w:p>
    <w:p w:rsidR="00EC708C" w:rsidRDefault="00EC708C" w:rsidP="0081711E">
      <w:pPr>
        <w:pStyle w:val="Bulletlevel1"/>
      </w:pPr>
      <w:r>
        <w:t>Richard Cresswell (</w:t>
      </w:r>
      <w:r w:rsidR="0018717F">
        <w:t xml:space="preserve">Sinclair Knight Merz; formerly </w:t>
      </w:r>
      <w:r>
        <w:t>CSIRO);</w:t>
      </w:r>
    </w:p>
    <w:p w:rsidR="00EC708C" w:rsidRDefault="00EC708C" w:rsidP="0081711E">
      <w:pPr>
        <w:pStyle w:val="Bulletlevel1"/>
      </w:pPr>
      <w:r>
        <w:t>Steven Hosteler (FrOG Tech);</w:t>
      </w:r>
    </w:p>
    <w:p w:rsidR="0018717F" w:rsidRDefault="0018717F" w:rsidP="0081711E">
      <w:pPr>
        <w:pStyle w:val="Bulletlevel1"/>
      </w:pPr>
      <w:r>
        <w:t>Ken Lawrie (Geoscience Australia) for initiating the SWI project;</w:t>
      </w:r>
    </w:p>
    <w:p w:rsidR="00EC708C" w:rsidRDefault="00EC708C" w:rsidP="0081711E">
      <w:pPr>
        <w:pStyle w:val="Bulletlevel1"/>
      </w:pPr>
      <w:r>
        <w:t>Luke Wallace, Penny Kilgour, Jon Clarke, David Simon, Gerard Stewart and Veronika Galinec (Geoscience Australia); and</w:t>
      </w:r>
    </w:p>
    <w:p w:rsidR="00EC708C" w:rsidRDefault="00EC708C" w:rsidP="0081711E">
      <w:pPr>
        <w:pStyle w:val="Bulletlevel1"/>
      </w:pPr>
      <w:r w:rsidRPr="0081711E">
        <w:rPr>
          <w:rFonts w:eastAsia="Times"/>
        </w:rPr>
        <w:t xml:space="preserve">for providing a peer review of the draft and providing their editorial comments: Peter Somerville and Jane Coram (Geoscience Australia), John Hillier and Eloise Nation </w:t>
      </w:r>
      <w:r>
        <w:t>(Bureau of Meteorology)</w:t>
      </w:r>
      <w:r w:rsidRPr="0081711E">
        <w:rPr>
          <w:rFonts w:eastAsia="Times"/>
        </w:rPr>
        <w:t>.</w:t>
      </w:r>
    </w:p>
    <w:p w:rsidR="007232FF" w:rsidRPr="0081711E" w:rsidRDefault="00EC708C" w:rsidP="0081711E">
      <w:pPr>
        <w:pStyle w:val="BodyText"/>
      </w:pPr>
      <w:r w:rsidRPr="0081711E">
        <w:t>G</w:t>
      </w:r>
      <w:r w:rsidR="007232FF" w:rsidRPr="0081711E">
        <w:t>eoscience Australia would also like to thank its collaborating partners on the project, NCGRT and Naiades Geohydrology. The study was funded by the National Water Commission.</w:t>
      </w:r>
    </w:p>
    <w:p w:rsidR="003B6D34" w:rsidRDefault="009D254B" w:rsidP="0081711E">
      <w:pPr>
        <w:pStyle w:val="Contentsheading"/>
      </w:pPr>
      <w:r>
        <w:lastRenderedPageBreak/>
        <w:t>Contents</w:t>
      </w:r>
      <w:bookmarkEnd w:id="11"/>
    </w:p>
    <w:bookmarkStart w:id="12" w:name="_Toc245617436"/>
    <w:bookmarkStart w:id="13" w:name="_Toc278380614"/>
    <w:bookmarkEnd w:id="12"/>
    <w:p w:rsidR="00B6084B" w:rsidRDefault="00FC6F0E">
      <w:pPr>
        <w:pStyle w:val="TOC1"/>
        <w:rPr>
          <w:rFonts w:asciiTheme="minorHAnsi" w:eastAsiaTheme="minorEastAsia" w:hAnsiTheme="minorHAnsi" w:cstheme="minorBidi"/>
          <w:sz w:val="22"/>
          <w:szCs w:val="22"/>
        </w:rPr>
      </w:pPr>
      <w:r>
        <w:fldChar w:fldCharType="begin"/>
      </w:r>
      <w:r>
        <w:instrText xml:space="preserve"> TOC \o "4-4" \h \z \t "Heading 1,1,Heading 2,2,Heading 3,3,Heading 2 numbered,2,Heading 3 numbered,3,Heading 4 numbered,4,Heading 1 numbered,1" </w:instrText>
      </w:r>
      <w:r>
        <w:fldChar w:fldCharType="separate"/>
      </w:r>
      <w:hyperlink w:anchor="_Toc349213496" w:history="1">
        <w:r w:rsidR="00B6084B" w:rsidRPr="00FC2AE2">
          <w:rPr>
            <w:rStyle w:val="Hyperlink"/>
          </w:rPr>
          <w:t>Executive Summary</w:t>
        </w:r>
        <w:r w:rsidR="00B6084B">
          <w:rPr>
            <w:webHidden/>
          </w:rPr>
          <w:tab/>
        </w:r>
        <w:r w:rsidR="00B6084B">
          <w:rPr>
            <w:webHidden/>
          </w:rPr>
          <w:fldChar w:fldCharType="begin"/>
        </w:r>
        <w:r w:rsidR="00B6084B">
          <w:rPr>
            <w:webHidden/>
          </w:rPr>
          <w:instrText xml:space="preserve"> PAGEREF _Toc349213496 \h </w:instrText>
        </w:r>
        <w:r w:rsidR="00B6084B">
          <w:rPr>
            <w:webHidden/>
          </w:rPr>
        </w:r>
        <w:r w:rsidR="00B6084B">
          <w:rPr>
            <w:webHidden/>
          </w:rPr>
          <w:fldChar w:fldCharType="separate"/>
        </w:r>
        <w:r w:rsidR="00B6084B">
          <w:rPr>
            <w:webHidden/>
          </w:rPr>
          <w:t>iii</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497" w:history="1">
        <w:r w:rsidR="00B6084B" w:rsidRPr="00FC2AE2">
          <w:rPr>
            <w:rStyle w:val="Hyperlink"/>
          </w:rPr>
          <w:t>Acknowledgements</w:t>
        </w:r>
        <w:r w:rsidR="00B6084B">
          <w:rPr>
            <w:webHidden/>
          </w:rPr>
          <w:tab/>
        </w:r>
        <w:r w:rsidR="00B6084B">
          <w:rPr>
            <w:webHidden/>
          </w:rPr>
          <w:fldChar w:fldCharType="begin"/>
        </w:r>
        <w:r w:rsidR="00B6084B">
          <w:rPr>
            <w:webHidden/>
          </w:rPr>
          <w:instrText xml:space="preserve"> PAGEREF _Toc349213497 \h </w:instrText>
        </w:r>
        <w:r w:rsidR="00B6084B">
          <w:rPr>
            <w:webHidden/>
          </w:rPr>
        </w:r>
        <w:r w:rsidR="00B6084B">
          <w:rPr>
            <w:webHidden/>
          </w:rPr>
          <w:fldChar w:fldCharType="separate"/>
        </w:r>
        <w:r w:rsidR="00B6084B">
          <w:rPr>
            <w:webHidden/>
          </w:rPr>
          <w:t>vi</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498" w:history="1">
        <w:r w:rsidR="00B6084B" w:rsidRPr="00FC2AE2">
          <w:rPr>
            <w:rStyle w:val="Hyperlink"/>
          </w:rPr>
          <w:t>List of Figures</w:t>
        </w:r>
        <w:r w:rsidR="00B6084B">
          <w:rPr>
            <w:webHidden/>
          </w:rPr>
          <w:tab/>
        </w:r>
        <w:r w:rsidR="00B6084B">
          <w:rPr>
            <w:webHidden/>
          </w:rPr>
          <w:fldChar w:fldCharType="begin"/>
        </w:r>
        <w:r w:rsidR="00B6084B">
          <w:rPr>
            <w:webHidden/>
          </w:rPr>
          <w:instrText xml:space="preserve"> PAGEREF _Toc349213498 \h </w:instrText>
        </w:r>
        <w:r w:rsidR="00B6084B">
          <w:rPr>
            <w:webHidden/>
          </w:rPr>
        </w:r>
        <w:r w:rsidR="00B6084B">
          <w:rPr>
            <w:webHidden/>
          </w:rPr>
          <w:fldChar w:fldCharType="separate"/>
        </w:r>
        <w:r w:rsidR="00B6084B">
          <w:rPr>
            <w:webHidden/>
          </w:rPr>
          <w:t>x</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499" w:history="1">
        <w:r w:rsidR="00B6084B" w:rsidRPr="00FC2AE2">
          <w:rPr>
            <w:rStyle w:val="Hyperlink"/>
          </w:rPr>
          <w:t>List of Tables</w:t>
        </w:r>
        <w:r w:rsidR="00B6084B">
          <w:rPr>
            <w:webHidden/>
          </w:rPr>
          <w:tab/>
        </w:r>
        <w:r w:rsidR="00B6084B">
          <w:rPr>
            <w:webHidden/>
          </w:rPr>
          <w:fldChar w:fldCharType="begin"/>
        </w:r>
        <w:r w:rsidR="00B6084B">
          <w:rPr>
            <w:webHidden/>
          </w:rPr>
          <w:instrText xml:space="preserve"> PAGEREF _Toc349213499 \h </w:instrText>
        </w:r>
        <w:r w:rsidR="00B6084B">
          <w:rPr>
            <w:webHidden/>
          </w:rPr>
        </w:r>
        <w:r w:rsidR="00B6084B">
          <w:rPr>
            <w:webHidden/>
          </w:rPr>
          <w:fldChar w:fldCharType="separate"/>
        </w:r>
        <w:r w:rsidR="00B6084B">
          <w:rPr>
            <w:webHidden/>
          </w:rPr>
          <w:t>xiii</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00" w:history="1">
        <w:r w:rsidR="00B6084B" w:rsidRPr="00FC2AE2">
          <w:rPr>
            <w:rStyle w:val="Hyperlink"/>
          </w:rPr>
          <w:t>Abbreviations and Acronyms</w:t>
        </w:r>
        <w:r w:rsidR="00B6084B">
          <w:rPr>
            <w:webHidden/>
          </w:rPr>
          <w:tab/>
        </w:r>
        <w:r w:rsidR="00B6084B">
          <w:rPr>
            <w:webHidden/>
          </w:rPr>
          <w:fldChar w:fldCharType="begin"/>
        </w:r>
        <w:r w:rsidR="00B6084B">
          <w:rPr>
            <w:webHidden/>
          </w:rPr>
          <w:instrText xml:space="preserve"> PAGEREF _Toc349213500 \h </w:instrText>
        </w:r>
        <w:r w:rsidR="00B6084B">
          <w:rPr>
            <w:webHidden/>
          </w:rPr>
        </w:r>
        <w:r w:rsidR="00B6084B">
          <w:rPr>
            <w:webHidden/>
          </w:rPr>
          <w:fldChar w:fldCharType="separate"/>
        </w:r>
        <w:r w:rsidR="00B6084B">
          <w:rPr>
            <w:webHidden/>
          </w:rPr>
          <w:t>xv</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01" w:history="1">
        <w:r w:rsidR="00B6084B" w:rsidRPr="00FC2AE2">
          <w:rPr>
            <w:rStyle w:val="Hyperlink"/>
          </w:rPr>
          <w:t>Units</w:t>
        </w:r>
        <w:r w:rsidR="00B6084B">
          <w:rPr>
            <w:webHidden/>
          </w:rPr>
          <w:tab/>
        </w:r>
        <w:r w:rsidR="00B6084B">
          <w:rPr>
            <w:webHidden/>
          </w:rPr>
          <w:fldChar w:fldCharType="begin"/>
        </w:r>
        <w:r w:rsidR="00B6084B">
          <w:rPr>
            <w:webHidden/>
          </w:rPr>
          <w:instrText xml:space="preserve"> PAGEREF _Toc349213501 \h </w:instrText>
        </w:r>
        <w:r w:rsidR="00B6084B">
          <w:rPr>
            <w:webHidden/>
          </w:rPr>
        </w:r>
        <w:r w:rsidR="00B6084B">
          <w:rPr>
            <w:webHidden/>
          </w:rPr>
          <w:fldChar w:fldCharType="separate"/>
        </w:r>
        <w:r w:rsidR="00B6084B">
          <w:rPr>
            <w:webHidden/>
          </w:rPr>
          <w:t>xvi</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02" w:history="1">
        <w:r w:rsidR="00B6084B" w:rsidRPr="00FC2AE2">
          <w:rPr>
            <w:rStyle w:val="Hyperlink"/>
          </w:rPr>
          <w:t>1. Introduction</w:t>
        </w:r>
        <w:r w:rsidR="00B6084B">
          <w:rPr>
            <w:webHidden/>
          </w:rPr>
          <w:tab/>
        </w:r>
        <w:r w:rsidR="00B6084B">
          <w:rPr>
            <w:webHidden/>
          </w:rPr>
          <w:fldChar w:fldCharType="begin"/>
        </w:r>
        <w:r w:rsidR="00B6084B">
          <w:rPr>
            <w:webHidden/>
          </w:rPr>
          <w:instrText xml:space="preserve"> PAGEREF _Toc349213502 \h </w:instrText>
        </w:r>
        <w:r w:rsidR="00B6084B">
          <w:rPr>
            <w:webHidden/>
          </w:rPr>
        </w:r>
        <w:r w:rsidR="00B6084B">
          <w:rPr>
            <w:webHidden/>
          </w:rPr>
          <w:fldChar w:fldCharType="separate"/>
        </w:r>
        <w:r w:rsidR="00B6084B">
          <w:rPr>
            <w:webHidden/>
          </w:rPr>
          <w:t>1</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03" w:history="1">
        <w:r w:rsidR="00B6084B" w:rsidRPr="00FC2AE2">
          <w:rPr>
            <w:rStyle w:val="Hyperlink"/>
          </w:rPr>
          <w:t>1.1. Background to a national-scale vulnerability assessment of seawater intrusion project</w:t>
        </w:r>
        <w:r w:rsidR="00B6084B">
          <w:rPr>
            <w:webHidden/>
          </w:rPr>
          <w:tab/>
        </w:r>
        <w:r w:rsidR="00B6084B">
          <w:rPr>
            <w:webHidden/>
          </w:rPr>
          <w:fldChar w:fldCharType="begin"/>
        </w:r>
        <w:r w:rsidR="00B6084B">
          <w:rPr>
            <w:webHidden/>
          </w:rPr>
          <w:instrText xml:space="preserve"> PAGEREF _Toc349213503 \h </w:instrText>
        </w:r>
        <w:r w:rsidR="00B6084B">
          <w:rPr>
            <w:webHidden/>
          </w:rPr>
        </w:r>
        <w:r w:rsidR="00B6084B">
          <w:rPr>
            <w:webHidden/>
          </w:rPr>
          <w:fldChar w:fldCharType="separate"/>
        </w:r>
        <w:r w:rsidR="00B6084B">
          <w:rPr>
            <w:webHidden/>
          </w:rPr>
          <w:t>1</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04" w:history="1">
        <w:r w:rsidR="00B6084B" w:rsidRPr="00FC2AE2">
          <w:rPr>
            <w:rStyle w:val="Hyperlink"/>
          </w:rPr>
          <w:t>1.2. Vulnerability concept clarification</w:t>
        </w:r>
        <w:r w:rsidR="00B6084B">
          <w:rPr>
            <w:webHidden/>
          </w:rPr>
          <w:tab/>
        </w:r>
        <w:r w:rsidR="00B6084B">
          <w:rPr>
            <w:webHidden/>
          </w:rPr>
          <w:fldChar w:fldCharType="begin"/>
        </w:r>
        <w:r w:rsidR="00B6084B">
          <w:rPr>
            <w:webHidden/>
          </w:rPr>
          <w:instrText xml:space="preserve"> PAGEREF _Toc349213504 \h </w:instrText>
        </w:r>
        <w:r w:rsidR="00B6084B">
          <w:rPr>
            <w:webHidden/>
          </w:rPr>
        </w:r>
        <w:r w:rsidR="00B6084B">
          <w:rPr>
            <w:webHidden/>
          </w:rPr>
          <w:fldChar w:fldCharType="separate"/>
        </w:r>
        <w:r w:rsidR="00B6084B">
          <w:rPr>
            <w:webHidden/>
          </w:rPr>
          <w:t>2</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05" w:history="1">
        <w:r w:rsidR="00B6084B" w:rsidRPr="00FC2AE2">
          <w:rPr>
            <w:rStyle w:val="Hyperlink"/>
          </w:rPr>
          <w:t>1.3. Project Aim and Objectives</w:t>
        </w:r>
        <w:r w:rsidR="00B6084B">
          <w:rPr>
            <w:webHidden/>
          </w:rPr>
          <w:tab/>
        </w:r>
        <w:r w:rsidR="00B6084B">
          <w:rPr>
            <w:webHidden/>
          </w:rPr>
          <w:fldChar w:fldCharType="begin"/>
        </w:r>
        <w:r w:rsidR="00B6084B">
          <w:rPr>
            <w:webHidden/>
          </w:rPr>
          <w:instrText xml:space="preserve"> PAGEREF _Toc349213505 \h </w:instrText>
        </w:r>
        <w:r w:rsidR="00B6084B">
          <w:rPr>
            <w:webHidden/>
          </w:rPr>
        </w:r>
        <w:r w:rsidR="00B6084B">
          <w:rPr>
            <w:webHidden/>
          </w:rPr>
          <w:fldChar w:fldCharType="separate"/>
        </w:r>
        <w:r w:rsidR="00B6084B">
          <w:rPr>
            <w:webHidden/>
          </w:rPr>
          <w:t>3</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06" w:history="1">
        <w:r w:rsidR="00B6084B" w:rsidRPr="00FC2AE2">
          <w:rPr>
            <w:rStyle w:val="Hyperlink"/>
          </w:rPr>
          <w:t>1.4. Project Methodology</w:t>
        </w:r>
        <w:r w:rsidR="00B6084B">
          <w:rPr>
            <w:webHidden/>
          </w:rPr>
          <w:tab/>
        </w:r>
        <w:r w:rsidR="00B6084B">
          <w:rPr>
            <w:webHidden/>
          </w:rPr>
          <w:fldChar w:fldCharType="begin"/>
        </w:r>
        <w:r w:rsidR="00B6084B">
          <w:rPr>
            <w:webHidden/>
          </w:rPr>
          <w:instrText xml:space="preserve"> PAGEREF _Toc349213506 \h </w:instrText>
        </w:r>
        <w:r w:rsidR="00B6084B">
          <w:rPr>
            <w:webHidden/>
          </w:rPr>
        </w:r>
        <w:r w:rsidR="00B6084B">
          <w:rPr>
            <w:webHidden/>
          </w:rPr>
          <w:fldChar w:fldCharType="separate"/>
        </w:r>
        <w:r w:rsidR="00B6084B">
          <w:rPr>
            <w:webHidden/>
          </w:rPr>
          <w:t>3</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07" w:history="1">
        <w:r w:rsidR="00B6084B" w:rsidRPr="00FC2AE2">
          <w:rPr>
            <w:rStyle w:val="Hyperlink"/>
          </w:rPr>
          <w:t>1.5. Coastal Aquifer Typology Aims and Objectives</w:t>
        </w:r>
        <w:r w:rsidR="00B6084B">
          <w:rPr>
            <w:webHidden/>
          </w:rPr>
          <w:tab/>
        </w:r>
        <w:r w:rsidR="00B6084B">
          <w:rPr>
            <w:webHidden/>
          </w:rPr>
          <w:fldChar w:fldCharType="begin"/>
        </w:r>
        <w:r w:rsidR="00B6084B">
          <w:rPr>
            <w:webHidden/>
          </w:rPr>
          <w:instrText xml:space="preserve"> PAGEREF _Toc349213507 \h </w:instrText>
        </w:r>
        <w:r w:rsidR="00B6084B">
          <w:rPr>
            <w:webHidden/>
          </w:rPr>
        </w:r>
        <w:r w:rsidR="00B6084B">
          <w:rPr>
            <w:webHidden/>
          </w:rPr>
          <w:fldChar w:fldCharType="separate"/>
        </w:r>
        <w:r w:rsidR="00B6084B">
          <w:rPr>
            <w:webHidden/>
          </w:rPr>
          <w:t>6</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08" w:history="1">
        <w:r w:rsidR="00B6084B" w:rsidRPr="00FC2AE2">
          <w:rPr>
            <w:rStyle w:val="Hyperlink"/>
          </w:rPr>
          <w:t>1.5.1. Typology – its definition and use</w:t>
        </w:r>
        <w:r w:rsidR="00B6084B">
          <w:rPr>
            <w:webHidden/>
          </w:rPr>
          <w:tab/>
        </w:r>
        <w:r w:rsidR="00B6084B">
          <w:rPr>
            <w:webHidden/>
          </w:rPr>
          <w:fldChar w:fldCharType="begin"/>
        </w:r>
        <w:r w:rsidR="00B6084B">
          <w:rPr>
            <w:webHidden/>
          </w:rPr>
          <w:instrText xml:space="preserve"> PAGEREF _Toc349213508 \h </w:instrText>
        </w:r>
        <w:r w:rsidR="00B6084B">
          <w:rPr>
            <w:webHidden/>
          </w:rPr>
        </w:r>
        <w:r w:rsidR="00B6084B">
          <w:rPr>
            <w:webHidden/>
          </w:rPr>
          <w:fldChar w:fldCharType="separate"/>
        </w:r>
        <w:r w:rsidR="00B6084B">
          <w:rPr>
            <w:webHidden/>
          </w:rPr>
          <w:t>6</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09" w:history="1">
        <w:r w:rsidR="00B6084B" w:rsidRPr="00FC2AE2">
          <w:rPr>
            <w:rStyle w:val="Hyperlink"/>
          </w:rPr>
          <w:t>1.5.2. Overview of Steps Used to Develop the Coastal Aquifer Typology</w:t>
        </w:r>
        <w:r w:rsidR="00B6084B">
          <w:rPr>
            <w:webHidden/>
          </w:rPr>
          <w:tab/>
        </w:r>
        <w:r w:rsidR="00B6084B">
          <w:rPr>
            <w:webHidden/>
          </w:rPr>
          <w:fldChar w:fldCharType="begin"/>
        </w:r>
        <w:r w:rsidR="00B6084B">
          <w:rPr>
            <w:webHidden/>
          </w:rPr>
          <w:instrText xml:space="preserve"> PAGEREF _Toc349213509 \h </w:instrText>
        </w:r>
        <w:r w:rsidR="00B6084B">
          <w:rPr>
            <w:webHidden/>
          </w:rPr>
        </w:r>
        <w:r w:rsidR="00B6084B">
          <w:rPr>
            <w:webHidden/>
          </w:rPr>
          <w:fldChar w:fldCharType="separate"/>
        </w:r>
        <w:r w:rsidR="00B6084B">
          <w:rPr>
            <w:webHidden/>
          </w:rPr>
          <w:t>6</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10" w:history="1">
        <w:r w:rsidR="00B6084B" w:rsidRPr="00FC2AE2">
          <w:rPr>
            <w:rStyle w:val="Hyperlink"/>
          </w:rPr>
          <w:t>1.6. SWI Sites and Case Study Areas</w:t>
        </w:r>
        <w:r w:rsidR="00B6084B">
          <w:rPr>
            <w:webHidden/>
          </w:rPr>
          <w:tab/>
        </w:r>
        <w:r w:rsidR="00B6084B">
          <w:rPr>
            <w:webHidden/>
          </w:rPr>
          <w:fldChar w:fldCharType="begin"/>
        </w:r>
        <w:r w:rsidR="00B6084B">
          <w:rPr>
            <w:webHidden/>
          </w:rPr>
          <w:instrText xml:space="preserve"> PAGEREF _Toc349213510 \h </w:instrText>
        </w:r>
        <w:r w:rsidR="00B6084B">
          <w:rPr>
            <w:webHidden/>
          </w:rPr>
        </w:r>
        <w:r w:rsidR="00B6084B">
          <w:rPr>
            <w:webHidden/>
          </w:rPr>
          <w:fldChar w:fldCharType="separate"/>
        </w:r>
        <w:r w:rsidR="00B6084B">
          <w:rPr>
            <w:webHidden/>
          </w:rPr>
          <w:t>7</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11" w:history="1">
        <w:r w:rsidR="00B6084B" w:rsidRPr="00FC2AE2">
          <w:rPr>
            <w:rStyle w:val="Hyperlink"/>
          </w:rPr>
          <w:t>1.6.1. Case Study Areas Selected</w:t>
        </w:r>
        <w:r w:rsidR="00B6084B">
          <w:rPr>
            <w:webHidden/>
          </w:rPr>
          <w:tab/>
        </w:r>
        <w:r w:rsidR="00B6084B">
          <w:rPr>
            <w:webHidden/>
          </w:rPr>
          <w:fldChar w:fldCharType="begin"/>
        </w:r>
        <w:r w:rsidR="00B6084B">
          <w:rPr>
            <w:webHidden/>
          </w:rPr>
          <w:instrText xml:space="preserve"> PAGEREF _Toc349213511 \h </w:instrText>
        </w:r>
        <w:r w:rsidR="00B6084B">
          <w:rPr>
            <w:webHidden/>
          </w:rPr>
        </w:r>
        <w:r w:rsidR="00B6084B">
          <w:rPr>
            <w:webHidden/>
          </w:rPr>
          <w:fldChar w:fldCharType="separate"/>
        </w:r>
        <w:r w:rsidR="00B6084B">
          <w:rPr>
            <w:webHidden/>
          </w:rPr>
          <w:t>7</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12" w:history="1">
        <w:r w:rsidR="00B6084B" w:rsidRPr="00FC2AE2">
          <w:rPr>
            <w:rStyle w:val="Hyperlink"/>
          </w:rPr>
          <w:t>1.7. Report Structure</w:t>
        </w:r>
        <w:r w:rsidR="00B6084B">
          <w:rPr>
            <w:webHidden/>
          </w:rPr>
          <w:tab/>
        </w:r>
        <w:r w:rsidR="00B6084B">
          <w:rPr>
            <w:webHidden/>
          </w:rPr>
          <w:fldChar w:fldCharType="begin"/>
        </w:r>
        <w:r w:rsidR="00B6084B">
          <w:rPr>
            <w:webHidden/>
          </w:rPr>
          <w:instrText xml:space="preserve"> PAGEREF _Toc349213512 \h </w:instrText>
        </w:r>
        <w:r w:rsidR="00B6084B">
          <w:rPr>
            <w:webHidden/>
          </w:rPr>
        </w:r>
        <w:r w:rsidR="00B6084B">
          <w:rPr>
            <w:webHidden/>
          </w:rPr>
          <w:fldChar w:fldCharType="separate"/>
        </w:r>
        <w:r w:rsidR="00B6084B">
          <w:rPr>
            <w:webHidden/>
          </w:rPr>
          <w:t>8</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13" w:history="1">
        <w:r w:rsidR="00B6084B" w:rsidRPr="00FC2AE2">
          <w:rPr>
            <w:rStyle w:val="Hyperlink"/>
          </w:rPr>
          <w:t>2. Development of a Coastal Aquifer Typology</w:t>
        </w:r>
        <w:r w:rsidR="00B6084B">
          <w:rPr>
            <w:webHidden/>
          </w:rPr>
          <w:tab/>
        </w:r>
        <w:r w:rsidR="00B6084B">
          <w:rPr>
            <w:webHidden/>
          </w:rPr>
          <w:fldChar w:fldCharType="begin"/>
        </w:r>
        <w:r w:rsidR="00B6084B">
          <w:rPr>
            <w:webHidden/>
          </w:rPr>
          <w:instrText xml:space="preserve"> PAGEREF _Toc349213513 \h </w:instrText>
        </w:r>
        <w:r w:rsidR="00B6084B">
          <w:rPr>
            <w:webHidden/>
          </w:rPr>
        </w:r>
        <w:r w:rsidR="00B6084B">
          <w:rPr>
            <w:webHidden/>
          </w:rPr>
          <w:fldChar w:fldCharType="separate"/>
        </w:r>
        <w:r w:rsidR="00B6084B">
          <w:rPr>
            <w:webHidden/>
          </w:rPr>
          <w:t>14</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14" w:history="1">
        <w:r w:rsidR="00B6084B" w:rsidRPr="00FC2AE2">
          <w:rPr>
            <w:rStyle w:val="Hyperlink"/>
          </w:rPr>
          <w:t>2.1. National-Scale Datasets Used to Build Coastal Aquifer Typology</w:t>
        </w:r>
        <w:r w:rsidR="00B6084B">
          <w:rPr>
            <w:webHidden/>
          </w:rPr>
          <w:tab/>
        </w:r>
        <w:r w:rsidR="00B6084B">
          <w:rPr>
            <w:webHidden/>
          </w:rPr>
          <w:fldChar w:fldCharType="begin"/>
        </w:r>
        <w:r w:rsidR="00B6084B">
          <w:rPr>
            <w:webHidden/>
          </w:rPr>
          <w:instrText xml:space="preserve"> PAGEREF _Toc349213514 \h </w:instrText>
        </w:r>
        <w:r w:rsidR="00B6084B">
          <w:rPr>
            <w:webHidden/>
          </w:rPr>
        </w:r>
        <w:r w:rsidR="00B6084B">
          <w:rPr>
            <w:webHidden/>
          </w:rPr>
          <w:fldChar w:fldCharType="separate"/>
        </w:r>
        <w:r w:rsidR="00B6084B">
          <w:rPr>
            <w:webHidden/>
          </w:rPr>
          <w:t>14</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15" w:history="1">
        <w:r w:rsidR="00B6084B" w:rsidRPr="00FC2AE2">
          <w:rPr>
            <w:rStyle w:val="Hyperlink"/>
          </w:rPr>
          <w:t>2.1.1. Climate Type Classification</w:t>
        </w:r>
        <w:r w:rsidR="00B6084B">
          <w:rPr>
            <w:webHidden/>
          </w:rPr>
          <w:tab/>
        </w:r>
        <w:r w:rsidR="00B6084B">
          <w:rPr>
            <w:webHidden/>
          </w:rPr>
          <w:fldChar w:fldCharType="begin"/>
        </w:r>
        <w:r w:rsidR="00B6084B">
          <w:rPr>
            <w:webHidden/>
          </w:rPr>
          <w:instrText xml:space="preserve"> PAGEREF _Toc349213515 \h </w:instrText>
        </w:r>
        <w:r w:rsidR="00B6084B">
          <w:rPr>
            <w:webHidden/>
          </w:rPr>
        </w:r>
        <w:r w:rsidR="00B6084B">
          <w:rPr>
            <w:webHidden/>
          </w:rPr>
          <w:fldChar w:fldCharType="separate"/>
        </w:r>
        <w:r w:rsidR="00B6084B">
          <w:rPr>
            <w:webHidden/>
          </w:rPr>
          <w:t>14</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16" w:history="1">
        <w:r w:rsidR="00B6084B" w:rsidRPr="00FC2AE2">
          <w:rPr>
            <w:rStyle w:val="Hyperlink"/>
          </w:rPr>
          <w:t>2.1.2. Principal Aquifer Types</w:t>
        </w:r>
        <w:r w:rsidR="00B6084B">
          <w:rPr>
            <w:webHidden/>
          </w:rPr>
          <w:tab/>
        </w:r>
        <w:r w:rsidR="00B6084B">
          <w:rPr>
            <w:webHidden/>
          </w:rPr>
          <w:fldChar w:fldCharType="begin"/>
        </w:r>
        <w:r w:rsidR="00B6084B">
          <w:rPr>
            <w:webHidden/>
          </w:rPr>
          <w:instrText xml:space="preserve"> PAGEREF _Toc349213516 \h </w:instrText>
        </w:r>
        <w:r w:rsidR="00B6084B">
          <w:rPr>
            <w:webHidden/>
          </w:rPr>
        </w:r>
        <w:r w:rsidR="00B6084B">
          <w:rPr>
            <w:webHidden/>
          </w:rPr>
          <w:fldChar w:fldCharType="separate"/>
        </w:r>
        <w:r w:rsidR="00B6084B">
          <w:rPr>
            <w:webHidden/>
          </w:rPr>
          <w:t>19</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17" w:history="1">
        <w:r w:rsidR="00B6084B" w:rsidRPr="00FC2AE2">
          <w:rPr>
            <w:rStyle w:val="Hyperlink"/>
            <w:lang w:val="en-US"/>
          </w:rPr>
          <w:t>2.1.3. Coastal Aquifer Typology</w:t>
        </w:r>
        <w:r w:rsidR="00B6084B">
          <w:rPr>
            <w:webHidden/>
          </w:rPr>
          <w:tab/>
        </w:r>
        <w:r w:rsidR="00B6084B">
          <w:rPr>
            <w:webHidden/>
          </w:rPr>
          <w:fldChar w:fldCharType="begin"/>
        </w:r>
        <w:r w:rsidR="00B6084B">
          <w:rPr>
            <w:webHidden/>
          </w:rPr>
          <w:instrText xml:space="preserve"> PAGEREF _Toc349213517 \h </w:instrText>
        </w:r>
        <w:r w:rsidR="00B6084B">
          <w:rPr>
            <w:webHidden/>
          </w:rPr>
        </w:r>
        <w:r w:rsidR="00B6084B">
          <w:rPr>
            <w:webHidden/>
          </w:rPr>
          <w:fldChar w:fldCharType="separate"/>
        </w:r>
        <w:r w:rsidR="00B6084B">
          <w:rPr>
            <w:webHidden/>
          </w:rPr>
          <w:t>22</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18" w:history="1">
        <w:r w:rsidR="00B6084B" w:rsidRPr="00FC2AE2">
          <w:rPr>
            <w:rStyle w:val="Hyperlink"/>
          </w:rPr>
          <w:t>2.1.3.1. Refinement of Coastal Aquifer Typology based on Case Study Areas</w:t>
        </w:r>
        <w:r w:rsidR="00B6084B">
          <w:rPr>
            <w:webHidden/>
          </w:rPr>
          <w:tab/>
        </w:r>
        <w:r w:rsidR="00B6084B">
          <w:rPr>
            <w:webHidden/>
          </w:rPr>
          <w:fldChar w:fldCharType="begin"/>
        </w:r>
        <w:r w:rsidR="00B6084B">
          <w:rPr>
            <w:webHidden/>
          </w:rPr>
          <w:instrText xml:space="preserve"> PAGEREF _Toc349213518 \h </w:instrText>
        </w:r>
        <w:r w:rsidR="00B6084B">
          <w:rPr>
            <w:webHidden/>
          </w:rPr>
        </w:r>
        <w:r w:rsidR="00B6084B">
          <w:rPr>
            <w:webHidden/>
          </w:rPr>
          <w:fldChar w:fldCharType="separate"/>
        </w:r>
        <w:r w:rsidR="00B6084B">
          <w:rPr>
            <w:webHidden/>
          </w:rPr>
          <w:t>22</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19" w:history="1">
        <w:r w:rsidR="00B6084B" w:rsidRPr="00FC2AE2">
          <w:rPr>
            <w:rStyle w:val="Hyperlink"/>
          </w:rPr>
          <w:t>2.2. Other National-scale Datasets</w:t>
        </w:r>
        <w:r w:rsidR="00B6084B">
          <w:rPr>
            <w:webHidden/>
          </w:rPr>
          <w:tab/>
        </w:r>
        <w:r w:rsidR="00B6084B">
          <w:rPr>
            <w:webHidden/>
          </w:rPr>
          <w:fldChar w:fldCharType="begin"/>
        </w:r>
        <w:r w:rsidR="00B6084B">
          <w:rPr>
            <w:webHidden/>
          </w:rPr>
          <w:instrText xml:space="preserve"> PAGEREF _Toc349213519 \h </w:instrText>
        </w:r>
        <w:r w:rsidR="00B6084B">
          <w:rPr>
            <w:webHidden/>
          </w:rPr>
        </w:r>
        <w:r w:rsidR="00B6084B">
          <w:rPr>
            <w:webHidden/>
          </w:rPr>
          <w:fldChar w:fldCharType="separate"/>
        </w:r>
        <w:r w:rsidR="00B6084B">
          <w:rPr>
            <w:webHidden/>
          </w:rPr>
          <w:t>32</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20" w:history="1">
        <w:r w:rsidR="00B6084B" w:rsidRPr="00FC2AE2">
          <w:rPr>
            <w:rStyle w:val="Hyperlink"/>
            <w:lang w:val="en-US"/>
          </w:rPr>
          <w:t>2.2.1. Land Use</w:t>
        </w:r>
        <w:r w:rsidR="00B6084B">
          <w:rPr>
            <w:webHidden/>
          </w:rPr>
          <w:tab/>
        </w:r>
        <w:r w:rsidR="00B6084B">
          <w:rPr>
            <w:webHidden/>
          </w:rPr>
          <w:fldChar w:fldCharType="begin"/>
        </w:r>
        <w:r w:rsidR="00B6084B">
          <w:rPr>
            <w:webHidden/>
          </w:rPr>
          <w:instrText xml:space="preserve"> PAGEREF _Toc349213520 \h </w:instrText>
        </w:r>
        <w:r w:rsidR="00B6084B">
          <w:rPr>
            <w:webHidden/>
          </w:rPr>
        </w:r>
        <w:r w:rsidR="00B6084B">
          <w:rPr>
            <w:webHidden/>
          </w:rPr>
          <w:fldChar w:fldCharType="separate"/>
        </w:r>
        <w:r w:rsidR="00B6084B">
          <w:rPr>
            <w:webHidden/>
          </w:rPr>
          <w:t>33</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21" w:history="1">
        <w:r w:rsidR="00B6084B" w:rsidRPr="00FC2AE2">
          <w:rPr>
            <w:rStyle w:val="Hyperlink"/>
          </w:rPr>
          <w:t>2.2.2. Coastal Geomorphic Environments</w:t>
        </w:r>
        <w:r w:rsidR="00B6084B">
          <w:rPr>
            <w:webHidden/>
          </w:rPr>
          <w:tab/>
        </w:r>
        <w:r w:rsidR="00B6084B">
          <w:rPr>
            <w:webHidden/>
          </w:rPr>
          <w:fldChar w:fldCharType="begin"/>
        </w:r>
        <w:r w:rsidR="00B6084B">
          <w:rPr>
            <w:webHidden/>
          </w:rPr>
          <w:instrText xml:space="preserve"> PAGEREF _Toc349213521 \h </w:instrText>
        </w:r>
        <w:r w:rsidR="00B6084B">
          <w:rPr>
            <w:webHidden/>
          </w:rPr>
        </w:r>
        <w:r w:rsidR="00B6084B">
          <w:rPr>
            <w:webHidden/>
          </w:rPr>
          <w:fldChar w:fldCharType="separate"/>
        </w:r>
        <w:r w:rsidR="00B6084B">
          <w:rPr>
            <w:webHidden/>
          </w:rPr>
          <w:t>33</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22" w:history="1">
        <w:r w:rsidR="00B6084B" w:rsidRPr="00FC2AE2">
          <w:rPr>
            <w:rStyle w:val="Hyperlink"/>
          </w:rPr>
          <w:t>2.2.3. Information Derived from Concurrent Projects</w:t>
        </w:r>
        <w:r w:rsidR="00B6084B">
          <w:rPr>
            <w:webHidden/>
          </w:rPr>
          <w:tab/>
        </w:r>
        <w:r w:rsidR="00B6084B">
          <w:rPr>
            <w:webHidden/>
          </w:rPr>
          <w:fldChar w:fldCharType="begin"/>
        </w:r>
        <w:r w:rsidR="00B6084B">
          <w:rPr>
            <w:webHidden/>
          </w:rPr>
          <w:instrText xml:space="preserve"> PAGEREF _Toc349213522 \h </w:instrText>
        </w:r>
        <w:r w:rsidR="00B6084B">
          <w:rPr>
            <w:webHidden/>
          </w:rPr>
        </w:r>
        <w:r w:rsidR="00B6084B">
          <w:rPr>
            <w:webHidden/>
          </w:rPr>
          <w:fldChar w:fldCharType="separate"/>
        </w:r>
        <w:r w:rsidR="00B6084B">
          <w:rPr>
            <w:webHidden/>
          </w:rPr>
          <w:t>33</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23" w:history="1">
        <w:r w:rsidR="00B6084B" w:rsidRPr="00FC2AE2">
          <w:rPr>
            <w:rStyle w:val="Hyperlink"/>
          </w:rPr>
          <w:t>3. Typological Analysis of Case Study Areas</w:t>
        </w:r>
        <w:r w:rsidR="00B6084B">
          <w:rPr>
            <w:webHidden/>
          </w:rPr>
          <w:tab/>
        </w:r>
        <w:r w:rsidR="00B6084B">
          <w:rPr>
            <w:webHidden/>
          </w:rPr>
          <w:fldChar w:fldCharType="begin"/>
        </w:r>
        <w:r w:rsidR="00B6084B">
          <w:rPr>
            <w:webHidden/>
          </w:rPr>
          <w:instrText xml:space="preserve"> PAGEREF _Toc349213523 \h </w:instrText>
        </w:r>
        <w:r w:rsidR="00B6084B">
          <w:rPr>
            <w:webHidden/>
          </w:rPr>
        </w:r>
        <w:r w:rsidR="00B6084B">
          <w:rPr>
            <w:webHidden/>
          </w:rPr>
          <w:fldChar w:fldCharType="separate"/>
        </w:r>
        <w:r w:rsidR="00B6084B">
          <w:rPr>
            <w:webHidden/>
          </w:rPr>
          <w:t>35</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24" w:history="1">
        <w:r w:rsidR="00B6084B" w:rsidRPr="00FC2AE2">
          <w:rPr>
            <w:rStyle w:val="Hyperlink"/>
          </w:rPr>
          <w:t>3.1. Introduction</w:t>
        </w:r>
        <w:r w:rsidR="00B6084B">
          <w:rPr>
            <w:webHidden/>
          </w:rPr>
          <w:tab/>
        </w:r>
        <w:r w:rsidR="00B6084B">
          <w:rPr>
            <w:webHidden/>
          </w:rPr>
          <w:fldChar w:fldCharType="begin"/>
        </w:r>
        <w:r w:rsidR="00B6084B">
          <w:rPr>
            <w:webHidden/>
          </w:rPr>
          <w:instrText xml:space="preserve"> PAGEREF _Toc349213524 \h </w:instrText>
        </w:r>
        <w:r w:rsidR="00B6084B">
          <w:rPr>
            <w:webHidden/>
          </w:rPr>
        </w:r>
        <w:r w:rsidR="00B6084B">
          <w:rPr>
            <w:webHidden/>
          </w:rPr>
          <w:fldChar w:fldCharType="separate"/>
        </w:r>
        <w:r w:rsidR="00B6084B">
          <w:rPr>
            <w:webHidden/>
          </w:rPr>
          <w:t>35</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25" w:history="1">
        <w:r w:rsidR="00B6084B" w:rsidRPr="00FC2AE2">
          <w:rPr>
            <w:rStyle w:val="Hyperlink"/>
          </w:rPr>
          <w:t>3.1.1. Aquifer Parameter Tables</w:t>
        </w:r>
        <w:r w:rsidR="00B6084B">
          <w:rPr>
            <w:webHidden/>
          </w:rPr>
          <w:tab/>
        </w:r>
        <w:r w:rsidR="00B6084B">
          <w:rPr>
            <w:webHidden/>
          </w:rPr>
          <w:fldChar w:fldCharType="begin"/>
        </w:r>
        <w:r w:rsidR="00B6084B">
          <w:rPr>
            <w:webHidden/>
          </w:rPr>
          <w:instrText xml:space="preserve"> PAGEREF _Toc349213525 \h </w:instrText>
        </w:r>
        <w:r w:rsidR="00B6084B">
          <w:rPr>
            <w:webHidden/>
          </w:rPr>
        </w:r>
        <w:r w:rsidR="00B6084B">
          <w:rPr>
            <w:webHidden/>
          </w:rPr>
          <w:fldChar w:fldCharType="separate"/>
        </w:r>
        <w:r w:rsidR="00B6084B">
          <w:rPr>
            <w:webHidden/>
          </w:rPr>
          <w:t>35</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26" w:history="1">
        <w:r w:rsidR="00B6084B" w:rsidRPr="00FC2AE2">
          <w:rPr>
            <w:rStyle w:val="Hyperlink"/>
          </w:rPr>
          <w:t>3.1.1.1. Net recharge estimates</w:t>
        </w:r>
        <w:r w:rsidR="00B6084B">
          <w:rPr>
            <w:webHidden/>
          </w:rPr>
          <w:tab/>
        </w:r>
        <w:r w:rsidR="00B6084B">
          <w:rPr>
            <w:webHidden/>
          </w:rPr>
          <w:fldChar w:fldCharType="begin"/>
        </w:r>
        <w:r w:rsidR="00B6084B">
          <w:rPr>
            <w:webHidden/>
          </w:rPr>
          <w:instrText xml:space="preserve"> PAGEREF _Toc349213526 \h </w:instrText>
        </w:r>
        <w:r w:rsidR="00B6084B">
          <w:rPr>
            <w:webHidden/>
          </w:rPr>
        </w:r>
        <w:r w:rsidR="00B6084B">
          <w:rPr>
            <w:webHidden/>
          </w:rPr>
          <w:fldChar w:fldCharType="separate"/>
        </w:r>
        <w:r w:rsidR="00B6084B">
          <w:rPr>
            <w:webHidden/>
          </w:rPr>
          <w:t>36</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27" w:history="1">
        <w:r w:rsidR="00B6084B" w:rsidRPr="00FC2AE2">
          <w:rPr>
            <w:rStyle w:val="Hyperlink"/>
          </w:rPr>
          <w:t>3.1.2. Simplified Hydrogeological Cross-sections</w:t>
        </w:r>
        <w:r w:rsidR="00B6084B">
          <w:rPr>
            <w:webHidden/>
          </w:rPr>
          <w:tab/>
        </w:r>
        <w:r w:rsidR="00B6084B">
          <w:rPr>
            <w:webHidden/>
          </w:rPr>
          <w:fldChar w:fldCharType="begin"/>
        </w:r>
        <w:r w:rsidR="00B6084B">
          <w:rPr>
            <w:webHidden/>
          </w:rPr>
          <w:instrText xml:space="preserve"> PAGEREF _Toc349213527 \h </w:instrText>
        </w:r>
        <w:r w:rsidR="00B6084B">
          <w:rPr>
            <w:webHidden/>
          </w:rPr>
        </w:r>
        <w:r w:rsidR="00B6084B">
          <w:rPr>
            <w:webHidden/>
          </w:rPr>
          <w:fldChar w:fldCharType="separate"/>
        </w:r>
        <w:r w:rsidR="00B6084B">
          <w:rPr>
            <w:webHidden/>
          </w:rPr>
          <w:t>37</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28" w:history="1">
        <w:r w:rsidR="00B6084B" w:rsidRPr="00FC2AE2">
          <w:rPr>
            <w:rStyle w:val="Hyperlink"/>
          </w:rPr>
          <w:t>3.1.3. Case Study Area Overviews</w:t>
        </w:r>
        <w:r w:rsidR="00B6084B">
          <w:rPr>
            <w:webHidden/>
          </w:rPr>
          <w:tab/>
        </w:r>
        <w:r w:rsidR="00B6084B">
          <w:rPr>
            <w:webHidden/>
          </w:rPr>
          <w:fldChar w:fldCharType="begin"/>
        </w:r>
        <w:r w:rsidR="00B6084B">
          <w:rPr>
            <w:webHidden/>
          </w:rPr>
          <w:instrText xml:space="preserve"> PAGEREF _Toc349213528 \h </w:instrText>
        </w:r>
        <w:r w:rsidR="00B6084B">
          <w:rPr>
            <w:webHidden/>
          </w:rPr>
        </w:r>
        <w:r w:rsidR="00B6084B">
          <w:rPr>
            <w:webHidden/>
          </w:rPr>
          <w:fldChar w:fldCharType="separate"/>
        </w:r>
        <w:r w:rsidR="00B6084B">
          <w:rPr>
            <w:webHidden/>
          </w:rPr>
          <w:t>37</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29" w:history="1">
        <w:r w:rsidR="00B6084B" w:rsidRPr="00FC2AE2">
          <w:rPr>
            <w:rStyle w:val="Hyperlink"/>
          </w:rPr>
          <w:t>3.2. Coastal Alluvium</w:t>
        </w:r>
        <w:r w:rsidR="00B6084B">
          <w:rPr>
            <w:webHidden/>
          </w:rPr>
          <w:tab/>
        </w:r>
        <w:r w:rsidR="00B6084B">
          <w:rPr>
            <w:webHidden/>
          </w:rPr>
          <w:fldChar w:fldCharType="begin"/>
        </w:r>
        <w:r w:rsidR="00B6084B">
          <w:rPr>
            <w:webHidden/>
          </w:rPr>
          <w:instrText xml:space="preserve"> PAGEREF _Toc349213529 \h </w:instrText>
        </w:r>
        <w:r w:rsidR="00B6084B">
          <w:rPr>
            <w:webHidden/>
          </w:rPr>
        </w:r>
        <w:r w:rsidR="00B6084B">
          <w:rPr>
            <w:webHidden/>
          </w:rPr>
          <w:fldChar w:fldCharType="separate"/>
        </w:r>
        <w:r w:rsidR="00B6084B">
          <w:rPr>
            <w:webHidden/>
          </w:rPr>
          <w:t>38</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30" w:history="1">
        <w:r w:rsidR="00B6084B" w:rsidRPr="00FC2AE2">
          <w:rPr>
            <w:rStyle w:val="Hyperlink"/>
          </w:rPr>
          <w:t>3.2.1. Coastal Alluvium, tropical</w:t>
        </w:r>
        <w:r w:rsidR="00B6084B">
          <w:rPr>
            <w:webHidden/>
          </w:rPr>
          <w:tab/>
        </w:r>
        <w:r w:rsidR="00B6084B">
          <w:rPr>
            <w:webHidden/>
          </w:rPr>
          <w:fldChar w:fldCharType="begin"/>
        </w:r>
        <w:r w:rsidR="00B6084B">
          <w:rPr>
            <w:webHidden/>
          </w:rPr>
          <w:instrText xml:space="preserve"> PAGEREF _Toc349213530 \h </w:instrText>
        </w:r>
        <w:r w:rsidR="00B6084B">
          <w:rPr>
            <w:webHidden/>
          </w:rPr>
        </w:r>
        <w:r w:rsidR="00B6084B">
          <w:rPr>
            <w:webHidden/>
          </w:rPr>
          <w:fldChar w:fldCharType="separate"/>
        </w:r>
        <w:r w:rsidR="00B6084B">
          <w:rPr>
            <w:webHidden/>
          </w:rPr>
          <w:t>38</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31" w:history="1">
        <w:r w:rsidR="00B6084B" w:rsidRPr="00FC2AE2">
          <w:rPr>
            <w:rStyle w:val="Hyperlink"/>
          </w:rPr>
          <w:t>3.2.1.1. Bowen, QLD</w:t>
        </w:r>
        <w:r w:rsidR="00B6084B">
          <w:rPr>
            <w:webHidden/>
          </w:rPr>
          <w:tab/>
        </w:r>
        <w:r w:rsidR="00B6084B">
          <w:rPr>
            <w:webHidden/>
          </w:rPr>
          <w:fldChar w:fldCharType="begin"/>
        </w:r>
        <w:r w:rsidR="00B6084B">
          <w:rPr>
            <w:webHidden/>
          </w:rPr>
          <w:instrText xml:space="preserve"> PAGEREF _Toc349213531 \h </w:instrText>
        </w:r>
        <w:r w:rsidR="00B6084B">
          <w:rPr>
            <w:webHidden/>
          </w:rPr>
        </w:r>
        <w:r w:rsidR="00B6084B">
          <w:rPr>
            <w:webHidden/>
          </w:rPr>
          <w:fldChar w:fldCharType="separate"/>
        </w:r>
        <w:r w:rsidR="00B6084B">
          <w:rPr>
            <w:webHidden/>
          </w:rPr>
          <w:t>38</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32" w:history="1">
        <w:r w:rsidR="00B6084B" w:rsidRPr="00FC2AE2">
          <w:rPr>
            <w:rStyle w:val="Hyperlink"/>
          </w:rPr>
          <w:t>3.2.1.2. Burdekin, QLD</w:t>
        </w:r>
        <w:r w:rsidR="00B6084B">
          <w:rPr>
            <w:webHidden/>
          </w:rPr>
          <w:tab/>
        </w:r>
        <w:r w:rsidR="00B6084B">
          <w:rPr>
            <w:webHidden/>
          </w:rPr>
          <w:fldChar w:fldCharType="begin"/>
        </w:r>
        <w:r w:rsidR="00B6084B">
          <w:rPr>
            <w:webHidden/>
          </w:rPr>
          <w:instrText xml:space="preserve"> PAGEREF _Toc349213532 \h </w:instrText>
        </w:r>
        <w:r w:rsidR="00B6084B">
          <w:rPr>
            <w:webHidden/>
          </w:rPr>
        </w:r>
        <w:r w:rsidR="00B6084B">
          <w:rPr>
            <w:webHidden/>
          </w:rPr>
          <w:fldChar w:fldCharType="separate"/>
        </w:r>
        <w:r w:rsidR="00B6084B">
          <w:rPr>
            <w:webHidden/>
          </w:rPr>
          <w:t>41</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33" w:history="1">
        <w:r w:rsidR="00B6084B" w:rsidRPr="00FC2AE2">
          <w:rPr>
            <w:rStyle w:val="Hyperlink"/>
          </w:rPr>
          <w:t>3.2.2. Coastal Alluvium, Arid</w:t>
        </w:r>
        <w:r w:rsidR="00B6084B">
          <w:rPr>
            <w:webHidden/>
          </w:rPr>
          <w:tab/>
        </w:r>
        <w:r w:rsidR="00B6084B">
          <w:rPr>
            <w:webHidden/>
          </w:rPr>
          <w:fldChar w:fldCharType="begin"/>
        </w:r>
        <w:r w:rsidR="00B6084B">
          <w:rPr>
            <w:webHidden/>
          </w:rPr>
          <w:instrText xml:space="preserve"> PAGEREF _Toc349213533 \h </w:instrText>
        </w:r>
        <w:r w:rsidR="00B6084B">
          <w:rPr>
            <w:webHidden/>
          </w:rPr>
        </w:r>
        <w:r w:rsidR="00B6084B">
          <w:rPr>
            <w:webHidden/>
          </w:rPr>
          <w:fldChar w:fldCharType="separate"/>
        </w:r>
        <w:r w:rsidR="00B6084B">
          <w:rPr>
            <w:webHidden/>
          </w:rPr>
          <w:t>44</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34" w:history="1">
        <w:r w:rsidR="00B6084B" w:rsidRPr="00FC2AE2">
          <w:rPr>
            <w:rStyle w:val="Hyperlink"/>
          </w:rPr>
          <w:t>3.2.2.1. Carnarvon, WA</w:t>
        </w:r>
        <w:r w:rsidR="00B6084B">
          <w:rPr>
            <w:webHidden/>
          </w:rPr>
          <w:tab/>
        </w:r>
        <w:r w:rsidR="00B6084B">
          <w:rPr>
            <w:webHidden/>
          </w:rPr>
          <w:fldChar w:fldCharType="begin"/>
        </w:r>
        <w:r w:rsidR="00B6084B">
          <w:rPr>
            <w:webHidden/>
          </w:rPr>
          <w:instrText xml:space="preserve"> PAGEREF _Toc349213534 \h </w:instrText>
        </w:r>
        <w:r w:rsidR="00B6084B">
          <w:rPr>
            <w:webHidden/>
          </w:rPr>
        </w:r>
        <w:r w:rsidR="00B6084B">
          <w:rPr>
            <w:webHidden/>
          </w:rPr>
          <w:fldChar w:fldCharType="separate"/>
        </w:r>
        <w:r w:rsidR="00B6084B">
          <w:rPr>
            <w:webHidden/>
          </w:rPr>
          <w:t>44</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35" w:history="1">
        <w:r w:rsidR="00B6084B" w:rsidRPr="00FC2AE2">
          <w:rPr>
            <w:rStyle w:val="Hyperlink"/>
          </w:rPr>
          <w:t>3.2.3. Coastal Alluvium, Temperate, Dry Winter</w:t>
        </w:r>
        <w:r w:rsidR="00B6084B">
          <w:rPr>
            <w:webHidden/>
          </w:rPr>
          <w:tab/>
        </w:r>
        <w:r w:rsidR="00B6084B">
          <w:rPr>
            <w:webHidden/>
          </w:rPr>
          <w:fldChar w:fldCharType="begin"/>
        </w:r>
        <w:r w:rsidR="00B6084B">
          <w:rPr>
            <w:webHidden/>
          </w:rPr>
          <w:instrText xml:space="preserve"> PAGEREF _Toc349213535 \h </w:instrText>
        </w:r>
        <w:r w:rsidR="00B6084B">
          <w:rPr>
            <w:webHidden/>
          </w:rPr>
        </w:r>
        <w:r w:rsidR="00B6084B">
          <w:rPr>
            <w:webHidden/>
          </w:rPr>
          <w:fldChar w:fldCharType="separate"/>
        </w:r>
        <w:r w:rsidR="00B6084B">
          <w:rPr>
            <w:webHidden/>
          </w:rPr>
          <w:t>46</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36" w:history="1">
        <w:r w:rsidR="00B6084B" w:rsidRPr="00FC2AE2">
          <w:rPr>
            <w:rStyle w:val="Hyperlink"/>
          </w:rPr>
          <w:t>3.2.3.1. Pioneer Valley, QLD</w:t>
        </w:r>
        <w:r w:rsidR="00B6084B">
          <w:rPr>
            <w:webHidden/>
          </w:rPr>
          <w:tab/>
        </w:r>
        <w:r w:rsidR="00B6084B">
          <w:rPr>
            <w:webHidden/>
          </w:rPr>
          <w:fldChar w:fldCharType="begin"/>
        </w:r>
        <w:r w:rsidR="00B6084B">
          <w:rPr>
            <w:webHidden/>
          </w:rPr>
          <w:instrText xml:space="preserve"> PAGEREF _Toc349213536 \h </w:instrText>
        </w:r>
        <w:r w:rsidR="00B6084B">
          <w:rPr>
            <w:webHidden/>
          </w:rPr>
        </w:r>
        <w:r w:rsidR="00B6084B">
          <w:rPr>
            <w:webHidden/>
          </w:rPr>
          <w:fldChar w:fldCharType="separate"/>
        </w:r>
        <w:r w:rsidR="00B6084B">
          <w:rPr>
            <w:webHidden/>
          </w:rPr>
          <w:t>46</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37" w:history="1">
        <w:r w:rsidR="00B6084B" w:rsidRPr="00FC2AE2">
          <w:rPr>
            <w:rStyle w:val="Hyperlink"/>
          </w:rPr>
          <w:t>3.2.4. Coastal Alluvium, Temperate, Without Dry Season</w:t>
        </w:r>
        <w:r w:rsidR="00B6084B">
          <w:rPr>
            <w:webHidden/>
          </w:rPr>
          <w:tab/>
        </w:r>
        <w:r w:rsidR="00B6084B">
          <w:rPr>
            <w:webHidden/>
          </w:rPr>
          <w:fldChar w:fldCharType="begin"/>
        </w:r>
        <w:r w:rsidR="00B6084B">
          <w:rPr>
            <w:webHidden/>
          </w:rPr>
          <w:instrText xml:space="preserve"> PAGEREF _Toc349213537 \h </w:instrText>
        </w:r>
        <w:r w:rsidR="00B6084B">
          <w:rPr>
            <w:webHidden/>
          </w:rPr>
        </w:r>
        <w:r w:rsidR="00B6084B">
          <w:rPr>
            <w:webHidden/>
          </w:rPr>
          <w:fldChar w:fldCharType="separate"/>
        </w:r>
        <w:r w:rsidR="00B6084B">
          <w:rPr>
            <w:webHidden/>
          </w:rPr>
          <w:t>49</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38" w:history="1">
        <w:r w:rsidR="00B6084B" w:rsidRPr="00FC2AE2">
          <w:rPr>
            <w:rStyle w:val="Hyperlink"/>
          </w:rPr>
          <w:t>3.2.4.1. Burnett Heads, QLD</w:t>
        </w:r>
        <w:r w:rsidR="00B6084B">
          <w:rPr>
            <w:webHidden/>
          </w:rPr>
          <w:tab/>
        </w:r>
        <w:r w:rsidR="00B6084B">
          <w:rPr>
            <w:webHidden/>
          </w:rPr>
          <w:fldChar w:fldCharType="begin"/>
        </w:r>
        <w:r w:rsidR="00B6084B">
          <w:rPr>
            <w:webHidden/>
          </w:rPr>
          <w:instrText xml:space="preserve"> PAGEREF _Toc349213538 \h </w:instrText>
        </w:r>
        <w:r w:rsidR="00B6084B">
          <w:rPr>
            <w:webHidden/>
          </w:rPr>
        </w:r>
        <w:r w:rsidR="00B6084B">
          <w:rPr>
            <w:webHidden/>
          </w:rPr>
          <w:fldChar w:fldCharType="separate"/>
        </w:r>
        <w:r w:rsidR="00B6084B">
          <w:rPr>
            <w:webHidden/>
          </w:rPr>
          <w:t>49</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39" w:history="1">
        <w:r w:rsidR="00B6084B" w:rsidRPr="00FC2AE2">
          <w:rPr>
            <w:rStyle w:val="Hyperlink"/>
          </w:rPr>
          <w:t>3.2.5. Summary, Coastal Alluvium</w:t>
        </w:r>
        <w:r w:rsidR="00B6084B">
          <w:rPr>
            <w:webHidden/>
          </w:rPr>
          <w:tab/>
        </w:r>
        <w:r w:rsidR="00B6084B">
          <w:rPr>
            <w:webHidden/>
          </w:rPr>
          <w:fldChar w:fldCharType="begin"/>
        </w:r>
        <w:r w:rsidR="00B6084B">
          <w:rPr>
            <w:webHidden/>
          </w:rPr>
          <w:instrText xml:space="preserve"> PAGEREF _Toc349213539 \h </w:instrText>
        </w:r>
        <w:r w:rsidR="00B6084B">
          <w:rPr>
            <w:webHidden/>
          </w:rPr>
        </w:r>
        <w:r w:rsidR="00B6084B">
          <w:rPr>
            <w:webHidden/>
          </w:rPr>
          <w:fldChar w:fldCharType="separate"/>
        </w:r>
        <w:r w:rsidR="00B6084B">
          <w:rPr>
            <w:webHidden/>
          </w:rPr>
          <w:t>52</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40" w:history="1">
        <w:r w:rsidR="00B6084B" w:rsidRPr="00FC2AE2">
          <w:rPr>
            <w:rStyle w:val="Hyperlink"/>
          </w:rPr>
          <w:t>3.3. Coastal Sands</w:t>
        </w:r>
        <w:r w:rsidR="00B6084B">
          <w:rPr>
            <w:webHidden/>
          </w:rPr>
          <w:tab/>
        </w:r>
        <w:r w:rsidR="00B6084B">
          <w:rPr>
            <w:webHidden/>
          </w:rPr>
          <w:fldChar w:fldCharType="begin"/>
        </w:r>
        <w:r w:rsidR="00B6084B">
          <w:rPr>
            <w:webHidden/>
          </w:rPr>
          <w:instrText xml:space="preserve"> PAGEREF _Toc349213540 \h </w:instrText>
        </w:r>
        <w:r w:rsidR="00B6084B">
          <w:rPr>
            <w:webHidden/>
          </w:rPr>
        </w:r>
        <w:r w:rsidR="00B6084B">
          <w:rPr>
            <w:webHidden/>
          </w:rPr>
          <w:fldChar w:fldCharType="separate"/>
        </w:r>
        <w:r w:rsidR="00B6084B">
          <w:rPr>
            <w:webHidden/>
          </w:rPr>
          <w:t>53</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41" w:history="1">
        <w:r w:rsidR="00B6084B" w:rsidRPr="00FC2AE2">
          <w:rPr>
            <w:rStyle w:val="Hyperlink"/>
          </w:rPr>
          <w:t>3.3.1. Coastal Sands, Temperate, Without Dry Season</w:t>
        </w:r>
        <w:r w:rsidR="00B6084B">
          <w:rPr>
            <w:webHidden/>
          </w:rPr>
          <w:tab/>
        </w:r>
        <w:r w:rsidR="00B6084B">
          <w:rPr>
            <w:webHidden/>
          </w:rPr>
          <w:fldChar w:fldCharType="begin"/>
        </w:r>
        <w:r w:rsidR="00B6084B">
          <w:rPr>
            <w:webHidden/>
          </w:rPr>
          <w:instrText xml:space="preserve"> PAGEREF _Toc349213541 \h </w:instrText>
        </w:r>
        <w:r w:rsidR="00B6084B">
          <w:rPr>
            <w:webHidden/>
          </w:rPr>
        </w:r>
        <w:r w:rsidR="00B6084B">
          <w:rPr>
            <w:webHidden/>
          </w:rPr>
          <w:fldChar w:fldCharType="separate"/>
        </w:r>
        <w:r w:rsidR="00B6084B">
          <w:rPr>
            <w:webHidden/>
          </w:rPr>
          <w:t>53</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42" w:history="1">
        <w:r w:rsidR="00B6084B" w:rsidRPr="00FC2AE2">
          <w:rPr>
            <w:rStyle w:val="Hyperlink"/>
          </w:rPr>
          <w:t>3.3.1.1. North Stradbroke Island, QLD</w:t>
        </w:r>
        <w:r w:rsidR="00B6084B">
          <w:rPr>
            <w:webHidden/>
          </w:rPr>
          <w:tab/>
        </w:r>
        <w:r w:rsidR="00B6084B">
          <w:rPr>
            <w:webHidden/>
          </w:rPr>
          <w:fldChar w:fldCharType="begin"/>
        </w:r>
        <w:r w:rsidR="00B6084B">
          <w:rPr>
            <w:webHidden/>
          </w:rPr>
          <w:instrText xml:space="preserve"> PAGEREF _Toc349213542 \h </w:instrText>
        </w:r>
        <w:r w:rsidR="00B6084B">
          <w:rPr>
            <w:webHidden/>
          </w:rPr>
        </w:r>
        <w:r w:rsidR="00B6084B">
          <w:rPr>
            <w:webHidden/>
          </w:rPr>
          <w:fldChar w:fldCharType="separate"/>
        </w:r>
        <w:r w:rsidR="00B6084B">
          <w:rPr>
            <w:webHidden/>
          </w:rPr>
          <w:t>53</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43" w:history="1">
        <w:r w:rsidR="00B6084B" w:rsidRPr="00FC2AE2">
          <w:rPr>
            <w:rStyle w:val="Hyperlink"/>
          </w:rPr>
          <w:t>3.3.1.2. Botany, NSW</w:t>
        </w:r>
        <w:r w:rsidR="00B6084B">
          <w:rPr>
            <w:webHidden/>
          </w:rPr>
          <w:tab/>
        </w:r>
        <w:r w:rsidR="00B6084B">
          <w:rPr>
            <w:webHidden/>
          </w:rPr>
          <w:fldChar w:fldCharType="begin"/>
        </w:r>
        <w:r w:rsidR="00B6084B">
          <w:rPr>
            <w:webHidden/>
          </w:rPr>
          <w:instrText xml:space="preserve"> PAGEREF _Toc349213543 \h </w:instrText>
        </w:r>
        <w:r w:rsidR="00B6084B">
          <w:rPr>
            <w:webHidden/>
          </w:rPr>
        </w:r>
        <w:r w:rsidR="00B6084B">
          <w:rPr>
            <w:webHidden/>
          </w:rPr>
          <w:fldChar w:fldCharType="separate"/>
        </w:r>
        <w:r w:rsidR="00B6084B">
          <w:rPr>
            <w:webHidden/>
          </w:rPr>
          <w:t>56</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44" w:history="1">
        <w:r w:rsidR="00B6084B" w:rsidRPr="00FC2AE2">
          <w:rPr>
            <w:rStyle w:val="Hyperlink"/>
          </w:rPr>
          <w:t>3.3.1.3. Hat Head, NSW</w:t>
        </w:r>
        <w:r w:rsidR="00B6084B">
          <w:rPr>
            <w:webHidden/>
          </w:rPr>
          <w:tab/>
        </w:r>
        <w:r w:rsidR="00B6084B">
          <w:rPr>
            <w:webHidden/>
          </w:rPr>
          <w:fldChar w:fldCharType="begin"/>
        </w:r>
        <w:r w:rsidR="00B6084B">
          <w:rPr>
            <w:webHidden/>
          </w:rPr>
          <w:instrText xml:space="preserve"> PAGEREF _Toc349213544 \h </w:instrText>
        </w:r>
        <w:r w:rsidR="00B6084B">
          <w:rPr>
            <w:webHidden/>
          </w:rPr>
        </w:r>
        <w:r w:rsidR="00B6084B">
          <w:rPr>
            <w:webHidden/>
          </w:rPr>
          <w:fldChar w:fldCharType="separate"/>
        </w:r>
        <w:r w:rsidR="00B6084B">
          <w:rPr>
            <w:webHidden/>
          </w:rPr>
          <w:t>59</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45" w:history="1">
        <w:r w:rsidR="00B6084B" w:rsidRPr="00FC2AE2">
          <w:rPr>
            <w:rStyle w:val="Hyperlink"/>
          </w:rPr>
          <w:t>3.3.1.4. Stockton, NSW</w:t>
        </w:r>
        <w:r w:rsidR="00B6084B">
          <w:rPr>
            <w:webHidden/>
          </w:rPr>
          <w:tab/>
        </w:r>
        <w:r w:rsidR="00B6084B">
          <w:rPr>
            <w:webHidden/>
          </w:rPr>
          <w:fldChar w:fldCharType="begin"/>
        </w:r>
        <w:r w:rsidR="00B6084B">
          <w:rPr>
            <w:webHidden/>
          </w:rPr>
          <w:instrText xml:space="preserve"> PAGEREF _Toc349213545 \h </w:instrText>
        </w:r>
        <w:r w:rsidR="00B6084B">
          <w:rPr>
            <w:webHidden/>
          </w:rPr>
        </w:r>
        <w:r w:rsidR="00B6084B">
          <w:rPr>
            <w:webHidden/>
          </w:rPr>
          <w:fldChar w:fldCharType="separate"/>
        </w:r>
        <w:r w:rsidR="00B6084B">
          <w:rPr>
            <w:webHidden/>
          </w:rPr>
          <w:t>61</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46" w:history="1">
        <w:r w:rsidR="00B6084B" w:rsidRPr="00FC2AE2">
          <w:rPr>
            <w:rStyle w:val="Hyperlink"/>
          </w:rPr>
          <w:t>3.3.1.5. Stuarts Point, NSW</w:t>
        </w:r>
        <w:r w:rsidR="00B6084B">
          <w:rPr>
            <w:webHidden/>
          </w:rPr>
          <w:tab/>
        </w:r>
        <w:r w:rsidR="00B6084B">
          <w:rPr>
            <w:webHidden/>
          </w:rPr>
          <w:fldChar w:fldCharType="begin"/>
        </w:r>
        <w:r w:rsidR="00B6084B">
          <w:rPr>
            <w:webHidden/>
          </w:rPr>
          <w:instrText xml:space="preserve"> PAGEREF _Toc349213546 \h </w:instrText>
        </w:r>
        <w:r w:rsidR="00B6084B">
          <w:rPr>
            <w:webHidden/>
          </w:rPr>
        </w:r>
        <w:r w:rsidR="00B6084B">
          <w:rPr>
            <w:webHidden/>
          </w:rPr>
          <w:fldChar w:fldCharType="separate"/>
        </w:r>
        <w:r w:rsidR="00B6084B">
          <w:rPr>
            <w:webHidden/>
          </w:rPr>
          <w:t>64</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47" w:history="1">
        <w:r w:rsidR="00B6084B" w:rsidRPr="00FC2AE2">
          <w:rPr>
            <w:rStyle w:val="Hyperlink"/>
          </w:rPr>
          <w:t>3.3.1.6. Point Nepean, VIC</w:t>
        </w:r>
        <w:r w:rsidR="00B6084B">
          <w:rPr>
            <w:webHidden/>
          </w:rPr>
          <w:tab/>
        </w:r>
        <w:r w:rsidR="00B6084B">
          <w:rPr>
            <w:webHidden/>
          </w:rPr>
          <w:fldChar w:fldCharType="begin"/>
        </w:r>
        <w:r w:rsidR="00B6084B">
          <w:rPr>
            <w:webHidden/>
          </w:rPr>
          <w:instrText xml:space="preserve"> PAGEREF _Toc349213547 \h </w:instrText>
        </w:r>
        <w:r w:rsidR="00B6084B">
          <w:rPr>
            <w:webHidden/>
          </w:rPr>
        </w:r>
        <w:r w:rsidR="00B6084B">
          <w:rPr>
            <w:webHidden/>
          </w:rPr>
          <w:fldChar w:fldCharType="separate"/>
        </w:r>
        <w:r w:rsidR="00B6084B">
          <w:rPr>
            <w:webHidden/>
          </w:rPr>
          <w:t>67</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48" w:history="1">
        <w:r w:rsidR="00B6084B" w:rsidRPr="00FC2AE2">
          <w:rPr>
            <w:rStyle w:val="Hyperlink"/>
          </w:rPr>
          <w:t>3.3.2. Coastal Sands, Mediterranean, Temperate Summer Dry</w:t>
        </w:r>
        <w:r w:rsidR="00B6084B">
          <w:rPr>
            <w:webHidden/>
          </w:rPr>
          <w:tab/>
        </w:r>
        <w:r w:rsidR="00B6084B">
          <w:rPr>
            <w:webHidden/>
          </w:rPr>
          <w:fldChar w:fldCharType="begin"/>
        </w:r>
        <w:r w:rsidR="00B6084B">
          <w:rPr>
            <w:webHidden/>
          </w:rPr>
          <w:instrText xml:space="preserve"> PAGEREF _Toc349213548 \h </w:instrText>
        </w:r>
        <w:r w:rsidR="00B6084B">
          <w:rPr>
            <w:webHidden/>
          </w:rPr>
        </w:r>
        <w:r w:rsidR="00B6084B">
          <w:rPr>
            <w:webHidden/>
          </w:rPr>
          <w:fldChar w:fldCharType="separate"/>
        </w:r>
        <w:r w:rsidR="00B6084B">
          <w:rPr>
            <w:webHidden/>
          </w:rPr>
          <w:t>69</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49" w:history="1">
        <w:r w:rsidR="00B6084B" w:rsidRPr="00FC2AE2">
          <w:rPr>
            <w:rStyle w:val="Hyperlink"/>
          </w:rPr>
          <w:t>3.3.2.1. Perth (Cottesloe)</w:t>
        </w:r>
        <w:r w:rsidR="00B6084B">
          <w:rPr>
            <w:webHidden/>
          </w:rPr>
          <w:tab/>
        </w:r>
        <w:r w:rsidR="00B6084B">
          <w:rPr>
            <w:webHidden/>
          </w:rPr>
          <w:fldChar w:fldCharType="begin"/>
        </w:r>
        <w:r w:rsidR="00B6084B">
          <w:rPr>
            <w:webHidden/>
          </w:rPr>
          <w:instrText xml:space="preserve"> PAGEREF _Toc349213549 \h </w:instrText>
        </w:r>
        <w:r w:rsidR="00B6084B">
          <w:rPr>
            <w:webHidden/>
          </w:rPr>
        </w:r>
        <w:r w:rsidR="00B6084B">
          <w:rPr>
            <w:webHidden/>
          </w:rPr>
          <w:fldChar w:fldCharType="separate"/>
        </w:r>
        <w:r w:rsidR="00B6084B">
          <w:rPr>
            <w:webHidden/>
          </w:rPr>
          <w:t>70</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50" w:history="1">
        <w:r w:rsidR="00B6084B" w:rsidRPr="00FC2AE2">
          <w:rPr>
            <w:rStyle w:val="Hyperlink"/>
          </w:rPr>
          <w:t>3.3.2.2. Rottnest Island, WA</w:t>
        </w:r>
        <w:r w:rsidR="00B6084B">
          <w:rPr>
            <w:webHidden/>
          </w:rPr>
          <w:tab/>
        </w:r>
        <w:r w:rsidR="00B6084B">
          <w:rPr>
            <w:webHidden/>
          </w:rPr>
          <w:fldChar w:fldCharType="begin"/>
        </w:r>
        <w:r w:rsidR="00B6084B">
          <w:rPr>
            <w:webHidden/>
          </w:rPr>
          <w:instrText xml:space="preserve"> PAGEREF _Toc349213550 \h </w:instrText>
        </w:r>
        <w:r w:rsidR="00B6084B">
          <w:rPr>
            <w:webHidden/>
          </w:rPr>
        </w:r>
        <w:r w:rsidR="00B6084B">
          <w:rPr>
            <w:webHidden/>
          </w:rPr>
          <w:fldChar w:fldCharType="separate"/>
        </w:r>
        <w:r w:rsidR="00B6084B">
          <w:rPr>
            <w:webHidden/>
          </w:rPr>
          <w:t>72</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51" w:history="1">
        <w:r w:rsidR="00B6084B" w:rsidRPr="00FC2AE2">
          <w:rPr>
            <w:rStyle w:val="Hyperlink"/>
          </w:rPr>
          <w:t>3.3.3. Summary, coastal sands</w:t>
        </w:r>
        <w:r w:rsidR="00B6084B">
          <w:rPr>
            <w:webHidden/>
          </w:rPr>
          <w:tab/>
        </w:r>
        <w:r w:rsidR="00B6084B">
          <w:rPr>
            <w:webHidden/>
          </w:rPr>
          <w:fldChar w:fldCharType="begin"/>
        </w:r>
        <w:r w:rsidR="00B6084B">
          <w:rPr>
            <w:webHidden/>
          </w:rPr>
          <w:instrText xml:space="preserve"> PAGEREF _Toc349213551 \h </w:instrText>
        </w:r>
        <w:r w:rsidR="00B6084B">
          <w:rPr>
            <w:webHidden/>
          </w:rPr>
        </w:r>
        <w:r w:rsidR="00B6084B">
          <w:rPr>
            <w:webHidden/>
          </w:rPr>
          <w:fldChar w:fldCharType="separate"/>
        </w:r>
        <w:r w:rsidR="00B6084B">
          <w:rPr>
            <w:webHidden/>
          </w:rPr>
          <w:t>75</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52" w:history="1">
        <w:r w:rsidR="00B6084B" w:rsidRPr="00FC2AE2">
          <w:rPr>
            <w:rStyle w:val="Hyperlink"/>
          </w:rPr>
          <w:t>3.4. Sedimentary Basins</w:t>
        </w:r>
        <w:r w:rsidR="00B6084B">
          <w:rPr>
            <w:webHidden/>
          </w:rPr>
          <w:tab/>
        </w:r>
        <w:r w:rsidR="00B6084B">
          <w:rPr>
            <w:webHidden/>
          </w:rPr>
          <w:fldChar w:fldCharType="begin"/>
        </w:r>
        <w:r w:rsidR="00B6084B">
          <w:rPr>
            <w:webHidden/>
          </w:rPr>
          <w:instrText xml:space="preserve"> PAGEREF _Toc349213552 \h </w:instrText>
        </w:r>
        <w:r w:rsidR="00B6084B">
          <w:rPr>
            <w:webHidden/>
          </w:rPr>
        </w:r>
        <w:r w:rsidR="00B6084B">
          <w:rPr>
            <w:webHidden/>
          </w:rPr>
          <w:fldChar w:fldCharType="separate"/>
        </w:r>
        <w:r w:rsidR="00B6084B">
          <w:rPr>
            <w:webHidden/>
          </w:rPr>
          <w:t>76</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53" w:history="1">
        <w:r w:rsidR="00B6084B" w:rsidRPr="00FC2AE2">
          <w:rPr>
            <w:rStyle w:val="Hyperlink"/>
          </w:rPr>
          <w:t>3.4.1. Sedimentary Basins, Arid</w:t>
        </w:r>
        <w:r w:rsidR="00B6084B">
          <w:rPr>
            <w:webHidden/>
          </w:rPr>
          <w:tab/>
        </w:r>
        <w:r w:rsidR="00B6084B">
          <w:rPr>
            <w:webHidden/>
          </w:rPr>
          <w:fldChar w:fldCharType="begin"/>
        </w:r>
        <w:r w:rsidR="00B6084B">
          <w:rPr>
            <w:webHidden/>
          </w:rPr>
          <w:instrText xml:space="preserve"> PAGEREF _Toc349213553 \h </w:instrText>
        </w:r>
        <w:r w:rsidR="00B6084B">
          <w:rPr>
            <w:webHidden/>
          </w:rPr>
        </w:r>
        <w:r w:rsidR="00B6084B">
          <w:rPr>
            <w:webHidden/>
          </w:rPr>
          <w:fldChar w:fldCharType="separate"/>
        </w:r>
        <w:r w:rsidR="00B6084B">
          <w:rPr>
            <w:webHidden/>
          </w:rPr>
          <w:t>76</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54" w:history="1">
        <w:r w:rsidR="00B6084B" w:rsidRPr="00FC2AE2">
          <w:rPr>
            <w:rStyle w:val="Hyperlink"/>
          </w:rPr>
          <w:t>3.4.1.1. Broome, WA</w:t>
        </w:r>
        <w:r w:rsidR="00B6084B">
          <w:rPr>
            <w:webHidden/>
          </w:rPr>
          <w:tab/>
        </w:r>
        <w:r w:rsidR="00B6084B">
          <w:rPr>
            <w:webHidden/>
          </w:rPr>
          <w:fldChar w:fldCharType="begin"/>
        </w:r>
        <w:r w:rsidR="00B6084B">
          <w:rPr>
            <w:webHidden/>
          </w:rPr>
          <w:instrText xml:space="preserve"> PAGEREF _Toc349213554 \h </w:instrText>
        </w:r>
        <w:r w:rsidR="00B6084B">
          <w:rPr>
            <w:webHidden/>
          </w:rPr>
        </w:r>
        <w:r w:rsidR="00B6084B">
          <w:rPr>
            <w:webHidden/>
          </w:rPr>
          <w:fldChar w:fldCharType="separate"/>
        </w:r>
        <w:r w:rsidR="00B6084B">
          <w:rPr>
            <w:webHidden/>
          </w:rPr>
          <w:t>76</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55" w:history="1">
        <w:r w:rsidR="00B6084B" w:rsidRPr="00FC2AE2">
          <w:rPr>
            <w:rStyle w:val="Hyperlink"/>
          </w:rPr>
          <w:t>3.4.1.2. Derby, WA</w:t>
        </w:r>
        <w:r w:rsidR="00B6084B">
          <w:rPr>
            <w:webHidden/>
          </w:rPr>
          <w:tab/>
        </w:r>
        <w:r w:rsidR="00B6084B">
          <w:rPr>
            <w:webHidden/>
          </w:rPr>
          <w:fldChar w:fldCharType="begin"/>
        </w:r>
        <w:r w:rsidR="00B6084B">
          <w:rPr>
            <w:webHidden/>
          </w:rPr>
          <w:instrText xml:space="preserve"> PAGEREF _Toc349213555 \h </w:instrText>
        </w:r>
        <w:r w:rsidR="00B6084B">
          <w:rPr>
            <w:webHidden/>
          </w:rPr>
        </w:r>
        <w:r w:rsidR="00B6084B">
          <w:rPr>
            <w:webHidden/>
          </w:rPr>
          <w:fldChar w:fldCharType="separate"/>
        </w:r>
        <w:r w:rsidR="00B6084B">
          <w:rPr>
            <w:webHidden/>
          </w:rPr>
          <w:t>79</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56" w:history="1">
        <w:r w:rsidR="00B6084B" w:rsidRPr="00FC2AE2">
          <w:rPr>
            <w:rStyle w:val="Hyperlink"/>
          </w:rPr>
          <w:t>3.4.2. Sedimentary Basin, Mediterranean, Temperate Summer Dry</w:t>
        </w:r>
        <w:r w:rsidR="00B6084B">
          <w:rPr>
            <w:webHidden/>
          </w:rPr>
          <w:tab/>
        </w:r>
        <w:r w:rsidR="00B6084B">
          <w:rPr>
            <w:webHidden/>
          </w:rPr>
          <w:fldChar w:fldCharType="begin"/>
        </w:r>
        <w:r w:rsidR="00B6084B">
          <w:rPr>
            <w:webHidden/>
          </w:rPr>
          <w:instrText xml:space="preserve"> PAGEREF _Toc349213556 \h </w:instrText>
        </w:r>
        <w:r w:rsidR="00B6084B">
          <w:rPr>
            <w:webHidden/>
          </w:rPr>
        </w:r>
        <w:r w:rsidR="00B6084B">
          <w:rPr>
            <w:webHidden/>
          </w:rPr>
          <w:fldChar w:fldCharType="separate"/>
        </w:r>
        <w:r w:rsidR="00B6084B">
          <w:rPr>
            <w:webHidden/>
          </w:rPr>
          <w:t>81</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57" w:history="1">
        <w:r w:rsidR="00B6084B" w:rsidRPr="00FC2AE2">
          <w:rPr>
            <w:rStyle w:val="Hyperlink"/>
          </w:rPr>
          <w:t>3.4.2.1. Adelaide Metropolitan, SA</w:t>
        </w:r>
        <w:r w:rsidR="00B6084B">
          <w:rPr>
            <w:webHidden/>
          </w:rPr>
          <w:tab/>
        </w:r>
        <w:r w:rsidR="00B6084B">
          <w:rPr>
            <w:webHidden/>
          </w:rPr>
          <w:fldChar w:fldCharType="begin"/>
        </w:r>
        <w:r w:rsidR="00B6084B">
          <w:rPr>
            <w:webHidden/>
          </w:rPr>
          <w:instrText xml:space="preserve"> PAGEREF _Toc349213557 \h </w:instrText>
        </w:r>
        <w:r w:rsidR="00B6084B">
          <w:rPr>
            <w:webHidden/>
          </w:rPr>
        </w:r>
        <w:r w:rsidR="00B6084B">
          <w:rPr>
            <w:webHidden/>
          </w:rPr>
          <w:fldChar w:fldCharType="separate"/>
        </w:r>
        <w:r w:rsidR="00B6084B">
          <w:rPr>
            <w:webHidden/>
          </w:rPr>
          <w:t>82</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58" w:history="1">
        <w:r w:rsidR="00B6084B" w:rsidRPr="00FC2AE2">
          <w:rPr>
            <w:rStyle w:val="Hyperlink"/>
          </w:rPr>
          <w:t>3.4.2.2. LeFevre Peninsula, SA</w:t>
        </w:r>
        <w:r w:rsidR="00B6084B">
          <w:rPr>
            <w:webHidden/>
          </w:rPr>
          <w:tab/>
        </w:r>
        <w:r w:rsidR="00B6084B">
          <w:rPr>
            <w:webHidden/>
          </w:rPr>
          <w:fldChar w:fldCharType="begin"/>
        </w:r>
        <w:r w:rsidR="00B6084B">
          <w:rPr>
            <w:webHidden/>
          </w:rPr>
          <w:instrText xml:space="preserve"> PAGEREF _Toc349213558 \h </w:instrText>
        </w:r>
        <w:r w:rsidR="00B6084B">
          <w:rPr>
            <w:webHidden/>
          </w:rPr>
        </w:r>
        <w:r w:rsidR="00B6084B">
          <w:rPr>
            <w:webHidden/>
          </w:rPr>
          <w:fldChar w:fldCharType="separate"/>
        </w:r>
        <w:r w:rsidR="00B6084B">
          <w:rPr>
            <w:webHidden/>
          </w:rPr>
          <w:t>84</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59" w:history="1">
        <w:r w:rsidR="00B6084B" w:rsidRPr="00FC2AE2">
          <w:rPr>
            <w:rStyle w:val="Hyperlink"/>
          </w:rPr>
          <w:t>3.4.2.3. Willunga, SA</w:t>
        </w:r>
        <w:r w:rsidR="00B6084B">
          <w:rPr>
            <w:webHidden/>
          </w:rPr>
          <w:tab/>
        </w:r>
        <w:r w:rsidR="00B6084B">
          <w:rPr>
            <w:webHidden/>
          </w:rPr>
          <w:fldChar w:fldCharType="begin"/>
        </w:r>
        <w:r w:rsidR="00B6084B">
          <w:rPr>
            <w:webHidden/>
          </w:rPr>
          <w:instrText xml:space="preserve"> PAGEREF _Toc349213559 \h </w:instrText>
        </w:r>
        <w:r w:rsidR="00B6084B">
          <w:rPr>
            <w:webHidden/>
          </w:rPr>
        </w:r>
        <w:r w:rsidR="00B6084B">
          <w:rPr>
            <w:webHidden/>
          </w:rPr>
          <w:fldChar w:fldCharType="separate"/>
        </w:r>
        <w:r w:rsidR="00B6084B">
          <w:rPr>
            <w:webHidden/>
          </w:rPr>
          <w:t>86</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60" w:history="1">
        <w:r w:rsidR="00B6084B" w:rsidRPr="00FC2AE2">
          <w:rPr>
            <w:rStyle w:val="Hyperlink"/>
          </w:rPr>
          <w:t>3.4.2.4. Perth (Whitfords), WA</w:t>
        </w:r>
        <w:r w:rsidR="00B6084B">
          <w:rPr>
            <w:webHidden/>
          </w:rPr>
          <w:tab/>
        </w:r>
        <w:r w:rsidR="00B6084B">
          <w:rPr>
            <w:webHidden/>
          </w:rPr>
          <w:fldChar w:fldCharType="begin"/>
        </w:r>
        <w:r w:rsidR="00B6084B">
          <w:rPr>
            <w:webHidden/>
          </w:rPr>
          <w:instrText xml:space="preserve"> PAGEREF _Toc349213560 \h </w:instrText>
        </w:r>
        <w:r w:rsidR="00B6084B">
          <w:rPr>
            <w:webHidden/>
          </w:rPr>
        </w:r>
        <w:r w:rsidR="00B6084B">
          <w:rPr>
            <w:webHidden/>
          </w:rPr>
          <w:fldChar w:fldCharType="separate"/>
        </w:r>
        <w:r w:rsidR="00B6084B">
          <w:rPr>
            <w:webHidden/>
          </w:rPr>
          <w:t>89</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61" w:history="1">
        <w:r w:rsidR="00B6084B" w:rsidRPr="00FC2AE2">
          <w:rPr>
            <w:rStyle w:val="Hyperlink"/>
          </w:rPr>
          <w:t>3.4.2.5. Busselton WA</w:t>
        </w:r>
        <w:r w:rsidR="00B6084B">
          <w:rPr>
            <w:webHidden/>
          </w:rPr>
          <w:tab/>
        </w:r>
        <w:r w:rsidR="00B6084B">
          <w:rPr>
            <w:webHidden/>
          </w:rPr>
          <w:fldChar w:fldCharType="begin"/>
        </w:r>
        <w:r w:rsidR="00B6084B">
          <w:rPr>
            <w:webHidden/>
          </w:rPr>
          <w:instrText xml:space="preserve"> PAGEREF _Toc349213561 \h </w:instrText>
        </w:r>
        <w:r w:rsidR="00B6084B">
          <w:rPr>
            <w:webHidden/>
          </w:rPr>
        </w:r>
        <w:r w:rsidR="00B6084B">
          <w:rPr>
            <w:webHidden/>
          </w:rPr>
          <w:fldChar w:fldCharType="separate"/>
        </w:r>
        <w:r w:rsidR="00B6084B">
          <w:rPr>
            <w:webHidden/>
          </w:rPr>
          <w:t>92</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62" w:history="1">
        <w:r w:rsidR="00B6084B" w:rsidRPr="00FC2AE2">
          <w:rPr>
            <w:rStyle w:val="Hyperlink"/>
          </w:rPr>
          <w:t>3.4.2.6. Bunbury, WA</w:t>
        </w:r>
        <w:r w:rsidR="00B6084B">
          <w:rPr>
            <w:webHidden/>
          </w:rPr>
          <w:tab/>
        </w:r>
        <w:r w:rsidR="00B6084B">
          <w:rPr>
            <w:webHidden/>
          </w:rPr>
          <w:fldChar w:fldCharType="begin"/>
        </w:r>
        <w:r w:rsidR="00B6084B">
          <w:rPr>
            <w:webHidden/>
          </w:rPr>
          <w:instrText xml:space="preserve"> PAGEREF _Toc349213562 \h </w:instrText>
        </w:r>
        <w:r w:rsidR="00B6084B">
          <w:rPr>
            <w:webHidden/>
          </w:rPr>
        </w:r>
        <w:r w:rsidR="00B6084B">
          <w:rPr>
            <w:webHidden/>
          </w:rPr>
          <w:fldChar w:fldCharType="separate"/>
        </w:r>
        <w:r w:rsidR="00B6084B">
          <w:rPr>
            <w:webHidden/>
          </w:rPr>
          <w:t>95</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63" w:history="1">
        <w:r w:rsidR="00B6084B" w:rsidRPr="00FC2AE2">
          <w:rPr>
            <w:rStyle w:val="Hyperlink"/>
          </w:rPr>
          <w:t>3.4.2.7. Albany, WA</w:t>
        </w:r>
        <w:r w:rsidR="00B6084B">
          <w:rPr>
            <w:webHidden/>
          </w:rPr>
          <w:tab/>
        </w:r>
        <w:r w:rsidR="00B6084B">
          <w:rPr>
            <w:webHidden/>
          </w:rPr>
          <w:fldChar w:fldCharType="begin"/>
        </w:r>
        <w:r w:rsidR="00B6084B">
          <w:rPr>
            <w:webHidden/>
          </w:rPr>
          <w:instrText xml:space="preserve"> PAGEREF _Toc349213563 \h </w:instrText>
        </w:r>
        <w:r w:rsidR="00B6084B">
          <w:rPr>
            <w:webHidden/>
          </w:rPr>
        </w:r>
        <w:r w:rsidR="00B6084B">
          <w:rPr>
            <w:webHidden/>
          </w:rPr>
          <w:fldChar w:fldCharType="separate"/>
        </w:r>
        <w:r w:rsidR="00B6084B">
          <w:rPr>
            <w:webHidden/>
          </w:rPr>
          <w:t>98</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64" w:history="1">
        <w:r w:rsidR="00B6084B" w:rsidRPr="00FC2AE2">
          <w:rPr>
            <w:rStyle w:val="Hyperlink"/>
          </w:rPr>
          <w:t>3.4.2.8. Esperance, WA</w:t>
        </w:r>
        <w:r w:rsidR="00B6084B">
          <w:rPr>
            <w:webHidden/>
          </w:rPr>
          <w:tab/>
        </w:r>
        <w:r w:rsidR="00B6084B">
          <w:rPr>
            <w:webHidden/>
          </w:rPr>
          <w:fldChar w:fldCharType="begin"/>
        </w:r>
        <w:r w:rsidR="00B6084B">
          <w:rPr>
            <w:webHidden/>
          </w:rPr>
          <w:instrText xml:space="preserve"> PAGEREF _Toc349213564 \h </w:instrText>
        </w:r>
        <w:r w:rsidR="00B6084B">
          <w:rPr>
            <w:webHidden/>
          </w:rPr>
        </w:r>
        <w:r w:rsidR="00B6084B">
          <w:rPr>
            <w:webHidden/>
          </w:rPr>
          <w:fldChar w:fldCharType="separate"/>
        </w:r>
        <w:r w:rsidR="00B6084B">
          <w:rPr>
            <w:webHidden/>
          </w:rPr>
          <w:t>101</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65" w:history="1">
        <w:r w:rsidR="00B6084B" w:rsidRPr="00FC2AE2">
          <w:rPr>
            <w:rStyle w:val="Hyperlink"/>
          </w:rPr>
          <w:t>3.4.3. Summary, Sedimentary Basins</w:t>
        </w:r>
        <w:r w:rsidR="00B6084B">
          <w:rPr>
            <w:webHidden/>
          </w:rPr>
          <w:tab/>
        </w:r>
        <w:r w:rsidR="00B6084B">
          <w:rPr>
            <w:webHidden/>
          </w:rPr>
          <w:fldChar w:fldCharType="begin"/>
        </w:r>
        <w:r w:rsidR="00B6084B">
          <w:rPr>
            <w:webHidden/>
          </w:rPr>
          <w:instrText xml:space="preserve"> PAGEREF _Toc349213565 \h </w:instrText>
        </w:r>
        <w:r w:rsidR="00B6084B">
          <w:rPr>
            <w:webHidden/>
          </w:rPr>
        </w:r>
        <w:r w:rsidR="00B6084B">
          <w:rPr>
            <w:webHidden/>
          </w:rPr>
          <w:fldChar w:fldCharType="separate"/>
        </w:r>
        <w:r w:rsidR="00B6084B">
          <w:rPr>
            <w:webHidden/>
          </w:rPr>
          <w:t>105</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66" w:history="1">
        <w:r w:rsidR="00B6084B" w:rsidRPr="00FC2AE2">
          <w:rPr>
            <w:rStyle w:val="Hyperlink"/>
          </w:rPr>
          <w:t>3.5. Carbonate</w:t>
        </w:r>
        <w:r w:rsidR="00B6084B">
          <w:rPr>
            <w:webHidden/>
          </w:rPr>
          <w:tab/>
        </w:r>
        <w:r w:rsidR="00B6084B">
          <w:rPr>
            <w:webHidden/>
          </w:rPr>
          <w:fldChar w:fldCharType="begin"/>
        </w:r>
        <w:r w:rsidR="00B6084B">
          <w:rPr>
            <w:webHidden/>
          </w:rPr>
          <w:instrText xml:space="preserve"> PAGEREF _Toc349213566 \h </w:instrText>
        </w:r>
        <w:r w:rsidR="00B6084B">
          <w:rPr>
            <w:webHidden/>
          </w:rPr>
        </w:r>
        <w:r w:rsidR="00B6084B">
          <w:rPr>
            <w:webHidden/>
          </w:rPr>
          <w:fldChar w:fldCharType="separate"/>
        </w:r>
        <w:r w:rsidR="00B6084B">
          <w:rPr>
            <w:webHidden/>
          </w:rPr>
          <w:t>106</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67" w:history="1">
        <w:r w:rsidR="00B6084B" w:rsidRPr="00FC2AE2">
          <w:rPr>
            <w:rStyle w:val="Hyperlink"/>
          </w:rPr>
          <w:t>3.5.1. Carbonate, Arid</w:t>
        </w:r>
        <w:r w:rsidR="00B6084B">
          <w:rPr>
            <w:webHidden/>
          </w:rPr>
          <w:tab/>
        </w:r>
        <w:r w:rsidR="00B6084B">
          <w:rPr>
            <w:webHidden/>
          </w:rPr>
          <w:fldChar w:fldCharType="begin"/>
        </w:r>
        <w:r w:rsidR="00B6084B">
          <w:rPr>
            <w:webHidden/>
          </w:rPr>
          <w:instrText xml:space="preserve"> PAGEREF _Toc349213567 \h </w:instrText>
        </w:r>
        <w:r w:rsidR="00B6084B">
          <w:rPr>
            <w:webHidden/>
          </w:rPr>
        </w:r>
        <w:r w:rsidR="00B6084B">
          <w:rPr>
            <w:webHidden/>
          </w:rPr>
          <w:fldChar w:fldCharType="separate"/>
        </w:r>
        <w:r w:rsidR="00B6084B">
          <w:rPr>
            <w:webHidden/>
          </w:rPr>
          <w:t>106</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68" w:history="1">
        <w:r w:rsidR="00B6084B" w:rsidRPr="00FC2AE2">
          <w:rPr>
            <w:rStyle w:val="Hyperlink"/>
          </w:rPr>
          <w:t>3.5.1.1. Exmouth (Cape Range) WA</w:t>
        </w:r>
        <w:r w:rsidR="00B6084B">
          <w:rPr>
            <w:webHidden/>
          </w:rPr>
          <w:tab/>
        </w:r>
        <w:r w:rsidR="00B6084B">
          <w:rPr>
            <w:webHidden/>
          </w:rPr>
          <w:fldChar w:fldCharType="begin"/>
        </w:r>
        <w:r w:rsidR="00B6084B">
          <w:rPr>
            <w:webHidden/>
          </w:rPr>
          <w:instrText xml:space="preserve"> PAGEREF _Toc349213568 \h </w:instrText>
        </w:r>
        <w:r w:rsidR="00B6084B">
          <w:rPr>
            <w:webHidden/>
          </w:rPr>
        </w:r>
        <w:r w:rsidR="00B6084B">
          <w:rPr>
            <w:webHidden/>
          </w:rPr>
          <w:fldChar w:fldCharType="separate"/>
        </w:r>
        <w:r w:rsidR="00B6084B">
          <w:rPr>
            <w:webHidden/>
          </w:rPr>
          <w:t>106</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69" w:history="1">
        <w:r w:rsidR="00B6084B" w:rsidRPr="00FC2AE2">
          <w:rPr>
            <w:rStyle w:val="Hyperlink"/>
          </w:rPr>
          <w:t>3.5.2. Carbonate, Mediterranean, Temperate Summer Dry</w:t>
        </w:r>
        <w:r w:rsidR="00B6084B">
          <w:rPr>
            <w:webHidden/>
          </w:rPr>
          <w:tab/>
        </w:r>
        <w:r w:rsidR="00B6084B">
          <w:rPr>
            <w:webHidden/>
          </w:rPr>
          <w:fldChar w:fldCharType="begin"/>
        </w:r>
        <w:r w:rsidR="00B6084B">
          <w:rPr>
            <w:webHidden/>
          </w:rPr>
          <w:instrText xml:space="preserve"> PAGEREF _Toc349213569 \h </w:instrText>
        </w:r>
        <w:r w:rsidR="00B6084B">
          <w:rPr>
            <w:webHidden/>
          </w:rPr>
        </w:r>
        <w:r w:rsidR="00B6084B">
          <w:rPr>
            <w:webHidden/>
          </w:rPr>
          <w:fldChar w:fldCharType="separate"/>
        </w:r>
        <w:r w:rsidR="00B6084B">
          <w:rPr>
            <w:webHidden/>
          </w:rPr>
          <w:t>108</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70" w:history="1">
        <w:r w:rsidR="00B6084B" w:rsidRPr="00FC2AE2">
          <w:rPr>
            <w:rStyle w:val="Hyperlink"/>
          </w:rPr>
          <w:t>3.5.2.1. Port MacDonnell, SA</w:t>
        </w:r>
        <w:r w:rsidR="00B6084B">
          <w:rPr>
            <w:webHidden/>
          </w:rPr>
          <w:tab/>
        </w:r>
        <w:r w:rsidR="00B6084B">
          <w:rPr>
            <w:webHidden/>
          </w:rPr>
          <w:fldChar w:fldCharType="begin"/>
        </w:r>
        <w:r w:rsidR="00B6084B">
          <w:rPr>
            <w:webHidden/>
          </w:rPr>
          <w:instrText xml:space="preserve"> PAGEREF _Toc349213570 \h </w:instrText>
        </w:r>
        <w:r w:rsidR="00B6084B">
          <w:rPr>
            <w:webHidden/>
          </w:rPr>
        </w:r>
        <w:r w:rsidR="00B6084B">
          <w:rPr>
            <w:webHidden/>
          </w:rPr>
          <w:fldChar w:fldCharType="separate"/>
        </w:r>
        <w:r w:rsidR="00B6084B">
          <w:rPr>
            <w:webHidden/>
          </w:rPr>
          <w:t>109</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71" w:history="1">
        <w:r w:rsidR="00B6084B" w:rsidRPr="00FC2AE2">
          <w:rPr>
            <w:rStyle w:val="Hyperlink"/>
          </w:rPr>
          <w:t>3.5.2.2. Uley South, SA</w:t>
        </w:r>
        <w:r w:rsidR="00B6084B">
          <w:rPr>
            <w:webHidden/>
          </w:rPr>
          <w:tab/>
        </w:r>
        <w:r w:rsidR="00B6084B">
          <w:rPr>
            <w:webHidden/>
          </w:rPr>
          <w:fldChar w:fldCharType="begin"/>
        </w:r>
        <w:r w:rsidR="00B6084B">
          <w:rPr>
            <w:webHidden/>
          </w:rPr>
          <w:instrText xml:space="preserve"> PAGEREF _Toc349213571 \h </w:instrText>
        </w:r>
        <w:r w:rsidR="00B6084B">
          <w:rPr>
            <w:webHidden/>
          </w:rPr>
        </w:r>
        <w:r w:rsidR="00B6084B">
          <w:rPr>
            <w:webHidden/>
          </w:rPr>
          <w:fldChar w:fldCharType="separate"/>
        </w:r>
        <w:r w:rsidR="00B6084B">
          <w:rPr>
            <w:webHidden/>
          </w:rPr>
          <w:t>111</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72" w:history="1">
        <w:r w:rsidR="00B6084B" w:rsidRPr="00FC2AE2">
          <w:rPr>
            <w:rStyle w:val="Hyperlink"/>
          </w:rPr>
          <w:t>3.5.3. Summary, Carbonate</w:t>
        </w:r>
        <w:r w:rsidR="00B6084B">
          <w:rPr>
            <w:webHidden/>
          </w:rPr>
          <w:tab/>
        </w:r>
        <w:r w:rsidR="00B6084B">
          <w:rPr>
            <w:webHidden/>
          </w:rPr>
          <w:fldChar w:fldCharType="begin"/>
        </w:r>
        <w:r w:rsidR="00B6084B">
          <w:rPr>
            <w:webHidden/>
          </w:rPr>
          <w:instrText xml:space="preserve"> PAGEREF _Toc349213572 \h </w:instrText>
        </w:r>
        <w:r w:rsidR="00B6084B">
          <w:rPr>
            <w:webHidden/>
          </w:rPr>
        </w:r>
        <w:r w:rsidR="00B6084B">
          <w:rPr>
            <w:webHidden/>
          </w:rPr>
          <w:fldChar w:fldCharType="separate"/>
        </w:r>
        <w:r w:rsidR="00B6084B">
          <w:rPr>
            <w:webHidden/>
          </w:rPr>
          <w:t>114</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73" w:history="1">
        <w:r w:rsidR="00B6084B" w:rsidRPr="00FC2AE2">
          <w:rPr>
            <w:rStyle w:val="Hyperlink"/>
          </w:rPr>
          <w:t>3.6. Basalt</w:t>
        </w:r>
        <w:r w:rsidR="00B6084B">
          <w:rPr>
            <w:webHidden/>
          </w:rPr>
          <w:tab/>
        </w:r>
        <w:r w:rsidR="00B6084B">
          <w:rPr>
            <w:webHidden/>
          </w:rPr>
          <w:fldChar w:fldCharType="begin"/>
        </w:r>
        <w:r w:rsidR="00B6084B">
          <w:rPr>
            <w:webHidden/>
          </w:rPr>
          <w:instrText xml:space="preserve"> PAGEREF _Toc349213573 \h </w:instrText>
        </w:r>
        <w:r w:rsidR="00B6084B">
          <w:rPr>
            <w:webHidden/>
          </w:rPr>
        </w:r>
        <w:r w:rsidR="00B6084B">
          <w:rPr>
            <w:webHidden/>
          </w:rPr>
          <w:fldChar w:fldCharType="separate"/>
        </w:r>
        <w:r w:rsidR="00B6084B">
          <w:rPr>
            <w:webHidden/>
          </w:rPr>
          <w:t>115</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74" w:history="1">
        <w:r w:rsidR="00B6084B" w:rsidRPr="00FC2AE2">
          <w:rPr>
            <w:rStyle w:val="Hyperlink"/>
          </w:rPr>
          <w:t>3.6.1. Basalt, Temperate, Without Dry Season</w:t>
        </w:r>
        <w:r w:rsidR="00B6084B">
          <w:rPr>
            <w:webHidden/>
          </w:rPr>
          <w:tab/>
        </w:r>
        <w:r w:rsidR="00B6084B">
          <w:rPr>
            <w:webHidden/>
          </w:rPr>
          <w:fldChar w:fldCharType="begin"/>
        </w:r>
        <w:r w:rsidR="00B6084B">
          <w:rPr>
            <w:webHidden/>
          </w:rPr>
          <w:instrText xml:space="preserve"> PAGEREF _Toc349213574 \h </w:instrText>
        </w:r>
        <w:r w:rsidR="00B6084B">
          <w:rPr>
            <w:webHidden/>
          </w:rPr>
        </w:r>
        <w:r w:rsidR="00B6084B">
          <w:rPr>
            <w:webHidden/>
          </w:rPr>
          <w:fldChar w:fldCharType="separate"/>
        </w:r>
        <w:r w:rsidR="00B6084B">
          <w:rPr>
            <w:webHidden/>
          </w:rPr>
          <w:t>115</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75" w:history="1">
        <w:r w:rsidR="00B6084B" w:rsidRPr="00FC2AE2">
          <w:rPr>
            <w:rStyle w:val="Hyperlink"/>
          </w:rPr>
          <w:t>3.6.1.1. Werribee, VIC</w:t>
        </w:r>
        <w:r w:rsidR="00B6084B">
          <w:rPr>
            <w:webHidden/>
          </w:rPr>
          <w:tab/>
        </w:r>
        <w:r w:rsidR="00B6084B">
          <w:rPr>
            <w:webHidden/>
          </w:rPr>
          <w:fldChar w:fldCharType="begin"/>
        </w:r>
        <w:r w:rsidR="00B6084B">
          <w:rPr>
            <w:webHidden/>
          </w:rPr>
          <w:instrText xml:space="preserve"> PAGEREF _Toc349213575 \h </w:instrText>
        </w:r>
        <w:r w:rsidR="00B6084B">
          <w:rPr>
            <w:webHidden/>
          </w:rPr>
        </w:r>
        <w:r w:rsidR="00B6084B">
          <w:rPr>
            <w:webHidden/>
          </w:rPr>
          <w:fldChar w:fldCharType="separate"/>
        </w:r>
        <w:r w:rsidR="00B6084B">
          <w:rPr>
            <w:webHidden/>
          </w:rPr>
          <w:t>115</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76" w:history="1">
        <w:r w:rsidR="00B6084B" w:rsidRPr="00FC2AE2">
          <w:rPr>
            <w:rStyle w:val="Hyperlink"/>
          </w:rPr>
          <w:t>3.6.2. Summary, Basalt</w:t>
        </w:r>
        <w:r w:rsidR="00B6084B">
          <w:rPr>
            <w:webHidden/>
          </w:rPr>
          <w:tab/>
        </w:r>
        <w:r w:rsidR="00B6084B">
          <w:rPr>
            <w:webHidden/>
          </w:rPr>
          <w:fldChar w:fldCharType="begin"/>
        </w:r>
        <w:r w:rsidR="00B6084B">
          <w:rPr>
            <w:webHidden/>
          </w:rPr>
          <w:instrText xml:space="preserve"> PAGEREF _Toc349213576 \h </w:instrText>
        </w:r>
        <w:r w:rsidR="00B6084B">
          <w:rPr>
            <w:webHidden/>
          </w:rPr>
        </w:r>
        <w:r w:rsidR="00B6084B">
          <w:rPr>
            <w:webHidden/>
          </w:rPr>
          <w:fldChar w:fldCharType="separate"/>
        </w:r>
        <w:r w:rsidR="00B6084B">
          <w:rPr>
            <w:webHidden/>
          </w:rPr>
          <w:t>117</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77" w:history="1">
        <w:r w:rsidR="00B6084B" w:rsidRPr="00FC2AE2">
          <w:rPr>
            <w:rStyle w:val="Hyperlink"/>
          </w:rPr>
          <w:t>3.7. Fractured, Undivided</w:t>
        </w:r>
        <w:r w:rsidR="00B6084B">
          <w:rPr>
            <w:webHidden/>
          </w:rPr>
          <w:tab/>
        </w:r>
        <w:r w:rsidR="00B6084B">
          <w:rPr>
            <w:webHidden/>
          </w:rPr>
          <w:fldChar w:fldCharType="begin"/>
        </w:r>
        <w:r w:rsidR="00B6084B">
          <w:rPr>
            <w:webHidden/>
          </w:rPr>
          <w:instrText xml:space="preserve"> PAGEREF _Toc349213577 \h </w:instrText>
        </w:r>
        <w:r w:rsidR="00B6084B">
          <w:rPr>
            <w:webHidden/>
          </w:rPr>
        </w:r>
        <w:r w:rsidR="00B6084B">
          <w:rPr>
            <w:webHidden/>
          </w:rPr>
          <w:fldChar w:fldCharType="separate"/>
        </w:r>
        <w:r w:rsidR="00B6084B">
          <w:rPr>
            <w:webHidden/>
          </w:rPr>
          <w:t>117</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78" w:history="1">
        <w:r w:rsidR="00B6084B" w:rsidRPr="00FC2AE2">
          <w:rPr>
            <w:rStyle w:val="Hyperlink"/>
          </w:rPr>
          <w:t>3.7.1. Fractured, Undivided, Tropical</w:t>
        </w:r>
        <w:r w:rsidR="00B6084B">
          <w:rPr>
            <w:webHidden/>
          </w:rPr>
          <w:tab/>
        </w:r>
        <w:r w:rsidR="00B6084B">
          <w:rPr>
            <w:webHidden/>
          </w:rPr>
          <w:fldChar w:fldCharType="begin"/>
        </w:r>
        <w:r w:rsidR="00B6084B">
          <w:rPr>
            <w:webHidden/>
          </w:rPr>
          <w:instrText xml:space="preserve"> PAGEREF _Toc349213578 \h </w:instrText>
        </w:r>
        <w:r w:rsidR="00B6084B">
          <w:rPr>
            <w:webHidden/>
          </w:rPr>
        </w:r>
        <w:r w:rsidR="00B6084B">
          <w:rPr>
            <w:webHidden/>
          </w:rPr>
          <w:fldChar w:fldCharType="separate"/>
        </w:r>
        <w:r w:rsidR="00B6084B">
          <w:rPr>
            <w:webHidden/>
          </w:rPr>
          <w:t>118</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79" w:history="1">
        <w:r w:rsidR="00B6084B" w:rsidRPr="00FC2AE2">
          <w:rPr>
            <w:rStyle w:val="Hyperlink"/>
          </w:rPr>
          <w:t>3.7.1.1. Howard Springs, NT</w:t>
        </w:r>
        <w:r w:rsidR="00B6084B">
          <w:rPr>
            <w:webHidden/>
          </w:rPr>
          <w:tab/>
        </w:r>
        <w:r w:rsidR="00B6084B">
          <w:rPr>
            <w:webHidden/>
          </w:rPr>
          <w:fldChar w:fldCharType="begin"/>
        </w:r>
        <w:r w:rsidR="00B6084B">
          <w:rPr>
            <w:webHidden/>
          </w:rPr>
          <w:instrText xml:space="preserve"> PAGEREF _Toc349213579 \h </w:instrText>
        </w:r>
        <w:r w:rsidR="00B6084B">
          <w:rPr>
            <w:webHidden/>
          </w:rPr>
        </w:r>
        <w:r w:rsidR="00B6084B">
          <w:rPr>
            <w:webHidden/>
          </w:rPr>
          <w:fldChar w:fldCharType="separate"/>
        </w:r>
        <w:r w:rsidR="00B6084B">
          <w:rPr>
            <w:webHidden/>
          </w:rPr>
          <w:t>118</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80" w:history="1">
        <w:r w:rsidR="00B6084B" w:rsidRPr="00FC2AE2">
          <w:rPr>
            <w:rStyle w:val="Hyperlink"/>
          </w:rPr>
          <w:t>3.7.2. Summary, Fractured/Undivided</w:t>
        </w:r>
        <w:r w:rsidR="00B6084B">
          <w:rPr>
            <w:webHidden/>
          </w:rPr>
          <w:tab/>
        </w:r>
        <w:r w:rsidR="00B6084B">
          <w:rPr>
            <w:webHidden/>
          </w:rPr>
          <w:fldChar w:fldCharType="begin"/>
        </w:r>
        <w:r w:rsidR="00B6084B">
          <w:rPr>
            <w:webHidden/>
          </w:rPr>
          <w:instrText xml:space="preserve"> PAGEREF _Toc349213580 \h </w:instrText>
        </w:r>
        <w:r w:rsidR="00B6084B">
          <w:rPr>
            <w:webHidden/>
          </w:rPr>
        </w:r>
        <w:r w:rsidR="00B6084B">
          <w:rPr>
            <w:webHidden/>
          </w:rPr>
          <w:fldChar w:fldCharType="separate"/>
        </w:r>
        <w:r w:rsidR="00B6084B">
          <w:rPr>
            <w:webHidden/>
          </w:rPr>
          <w:t>120</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81" w:history="1">
        <w:r w:rsidR="00B6084B" w:rsidRPr="00FC2AE2">
          <w:rPr>
            <w:rStyle w:val="Hyperlink"/>
          </w:rPr>
          <w:t>4. Propensity of Coastal Aquifer Types to SWI</w:t>
        </w:r>
        <w:r w:rsidR="00B6084B">
          <w:rPr>
            <w:webHidden/>
          </w:rPr>
          <w:tab/>
        </w:r>
        <w:r w:rsidR="00B6084B">
          <w:rPr>
            <w:webHidden/>
          </w:rPr>
          <w:fldChar w:fldCharType="begin"/>
        </w:r>
        <w:r w:rsidR="00B6084B">
          <w:rPr>
            <w:webHidden/>
          </w:rPr>
          <w:instrText xml:space="preserve"> PAGEREF _Toc349213581 \h </w:instrText>
        </w:r>
        <w:r w:rsidR="00B6084B">
          <w:rPr>
            <w:webHidden/>
          </w:rPr>
        </w:r>
        <w:r w:rsidR="00B6084B">
          <w:rPr>
            <w:webHidden/>
          </w:rPr>
          <w:fldChar w:fldCharType="separate"/>
        </w:r>
        <w:r w:rsidR="00B6084B">
          <w:rPr>
            <w:webHidden/>
          </w:rPr>
          <w:t>122</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82" w:history="1">
        <w:r w:rsidR="00B6084B" w:rsidRPr="00FC2AE2">
          <w:rPr>
            <w:rStyle w:val="Hyperlink"/>
          </w:rPr>
          <w:t>4.1. Introduction</w:t>
        </w:r>
        <w:r w:rsidR="00B6084B">
          <w:rPr>
            <w:webHidden/>
          </w:rPr>
          <w:tab/>
        </w:r>
        <w:r w:rsidR="00B6084B">
          <w:rPr>
            <w:webHidden/>
          </w:rPr>
          <w:fldChar w:fldCharType="begin"/>
        </w:r>
        <w:r w:rsidR="00B6084B">
          <w:rPr>
            <w:webHidden/>
          </w:rPr>
          <w:instrText xml:space="preserve"> PAGEREF _Toc349213582 \h </w:instrText>
        </w:r>
        <w:r w:rsidR="00B6084B">
          <w:rPr>
            <w:webHidden/>
          </w:rPr>
        </w:r>
        <w:r w:rsidR="00B6084B">
          <w:rPr>
            <w:webHidden/>
          </w:rPr>
          <w:fldChar w:fldCharType="separate"/>
        </w:r>
        <w:r w:rsidR="00B6084B">
          <w:rPr>
            <w:webHidden/>
          </w:rPr>
          <w:t>122</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83" w:history="1">
        <w:r w:rsidR="00B6084B" w:rsidRPr="00FC2AE2">
          <w:rPr>
            <w:rStyle w:val="Hyperlink"/>
          </w:rPr>
          <w:t>4.1.1. Climate Groups</w:t>
        </w:r>
        <w:r w:rsidR="00B6084B">
          <w:rPr>
            <w:webHidden/>
          </w:rPr>
          <w:tab/>
        </w:r>
        <w:r w:rsidR="00B6084B">
          <w:rPr>
            <w:webHidden/>
          </w:rPr>
          <w:fldChar w:fldCharType="begin"/>
        </w:r>
        <w:r w:rsidR="00B6084B">
          <w:rPr>
            <w:webHidden/>
          </w:rPr>
          <w:instrText xml:space="preserve"> PAGEREF _Toc349213583 \h </w:instrText>
        </w:r>
        <w:r w:rsidR="00B6084B">
          <w:rPr>
            <w:webHidden/>
          </w:rPr>
        </w:r>
        <w:r w:rsidR="00B6084B">
          <w:rPr>
            <w:webHidden/>
          </w:rPr>
          <w:fldChar w:fldCharType="separate"/>
        </w:r>
        <w:r w:rsidR="00B6084B">
          <w:rPr>
            <w:webHidden/>
          </w:rPr>
          <w:t>123</w:t>
        </w:r>
        <w:r w:rsidR="00B6084B">
          <w:rPr>
            <w:webHidden/>
          </w:rPr>
          <w:fldChar w:fldCharType="end"/>
        </w:r>
      </w:hyperlink>
    </w:p>
    <w:p w:rsidR="00B6084B" w:rsidRDefault="005F23CD">
      <w:pPr>
        <w:pStyle w:val="TOC3"/>
        <w:rPr>
          <w:rFonts w:asciiTheme="minorHAnsi" w:eastAsiaTheme="minorEastAsia" w:hAnsiTheme="minorHAnsi" w:cstheme="minorBidi"/>
          <w:sz w:val="22"/>
          <w:szCs w:val="22"/>
        </w:rPr>
      </w:pPr>
      <w:hyperlink w:anchor="_Toc349213584" w:history="1">
        <w:r w:rsidR="00B6084B" w:rsidRPr="00FC2AE2">
          <w:rPr>
            <w:rStyle w:val="Hyperlink"/>
          </w:rPr>
          <w:t>4.1.2. Principal Aquifer Types</w:t>
        </w:r>
        <w:r w:rsidR="00B6084B">
          <w:rPr>
            <w:webHidden/>
          </w:rPr>
          <w:tab/>
        </w:r>
        <w:r w:rsidR="00B6084B">
          <w:rPr>
            <w:webHidden/>
          </w:rPr>
          <w:fldChar w:fldCharType="begin"/>
        </w:r>
        <w:r w:rsidR="00B6084B">
          <w:rPr>
            <w:webHidden/>
          </w:rPr>
          <w:instrText xml:space="preserve"> PAGEREF _Toc349213584 \h </w:instrText>
        </w:r>
        <w:r w:rsidR="00B6084B">
          <w:rPr>
            <w:webHidden/>
          </w:rPr>
        </w:r>
        <w:r w:rsidR="00B6084B">
          <w:rPr>
            <w:webHidden/>
          </w:rPr>
          <w:fldChar w:fldCharType="separate"/>
        </w:r>
        <w:r w:rsidR="00B6084B">
          <w:rPr>
            <w:webHidden/>
          </w:rPr>
          <w:t>123</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85" w:history="1">
        <w:r w:rsidR="00B6084B" w:rsidRPr="00FC2AE2">
          <w:rPr>
            <w:rStyle w:val="Hyperlink"/>
          </w:rPr>
          <w:t>4.1.2.1. Coastal Alluvium</w:t>
        </w:r>
        <w:r w:rsidR="00B6084B">
          <w:rPr>
            <w:webHidden/>
          </w:rPr>
          <w:tab/>
        </w:r>
        <w:r w:rsidR="00B6084B">
          <w:rPr>
            <w:webHidden/>
          </w:rPr>
          <w:fldChar w:fldCharType="begin"/>
        </w:r>
        <w:r w:rsidR="00B6084B">
          <w:rPr>
            <w:webHidden/>
          </w:rPr>
          <w:instrText xml:space="preserve"> PAGEREF _Toc349213585 \h </w:instrText>
        </w:r>
        <w:r w:rsidR="00B6084B">
          <w:rPr>
            <w:webHidden/>
          </w:rPr>
        </w:r>
        <w:r w:rsidR="00B6084B">
          <w:rPr>
            <w:webHidden/>
          </w:rPr>
          <w:fldChar w:fldCharType="separate"/>
        </w:r>
        <w:r w:rsidR="00B6084B">
          <w:rPr>
            <w:webHidden/>
          </w:rPr>
          <w:t>124</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86" w:history="1">
        <w:r w:rsidR="00B6084B" w:rsidRPr="00FC2AE2">
          <w:rPr>
            <w:rStyle w:val="Hyperlink"/>
          </w:rPr>
          <w:t>4.1.2.2. Coastal Sands</w:t>
        </w:r>
        <w:r w:rsidR="00B6084B">
          <w:rPr>
            <w:webHidden/>
          </w:rPr>
          <w:tab/>
        </w:r>
        <w:r w:rsidR="00B6084B">
          <w:rPr>
            <w:webHidden/>
          </w:rPr>
          <w:fldChar w:fldCharType="begin"/>
        </w:r>
        <w:r w:rsidR="00B6084B">
          <w:rPr>
            <w:webHidden/>
          </w:rPr>
          <w:instrText xml:space="preserve"> PAGEREF _Toc349213586 \h </w:instrText>
        </w:r>
        <w:r w:rsidR="00B6084B">
          <w:rPr>
            <w:webHidden/>
          </w:rPr>
        </w:r>
        <w:r w:rsidR="00B6084B">
          <w:rPr>
            <w:webHidden/>
          </w:rPr>
          <w:fldChar w:fldCharType="separate"/>
        </w:r>
        <w:r w:rsidR="00B6084B">
          <w:rPr>
            <w:webHidden/>
          </w:rPr>
          <w:t>125</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87" w:history="1">
        <w:r w:rsidR="00B6084B" w:rsidRPr="00FC2AE2">
          <w:rPr>
            <w:rStyle w:val="Hyperlink"/>
          </w:rPr>
          <w:t>4.1.2.3. Sedimentary Basin</w:t>
        </w:r>
        <w:r w:rsidR="00B6084B">
          <w:rPr>
            <w:webHidden/>
          </w:rPr>
          <w:tab/>
        </w:r>
        <w:r w:rsidR="00B6084B">
          <w:rPr>
            <w:webHidden/>
          </w:rPr>
          <w:fldChar w:fldCharType="begin"/>
        </w:r>
        <w:r w:rsidR="00B6084B">
          <w:rPr>
            <w:webHidden/>
          </w:rPr>
          <w:instrText xml:space="preserve"> PAGEREF _Toc349213587 \h </w:instrText>
        </w:r>
        <w:r w:rsidR="00B6084B">
          <w:rPr>
            <w:webHidden/>
          </w:rPr>
        </w:r>
        <w:r w:rsidR="00B6084B">
          <w:rPr>
            <w:webHidden/>
          </w:rPr>
          <w:fldChar w:fldCharType="separate"/>
        </w:r>
        <w:r w:rsidR="00B6084B">
          <w:rPr>
            <w:webHidden/>
          </w:rPr>
          <w:t>126</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88" w:history="1">
        <w:r w:rsidR="00B6084B" w:rsidRPr="00FC2AE2">
          <w:rPr>
            <w:rStyle w:val="Hyperlink"/>
          </w:rPr>
          <w:t>4.1.2.4. Carbonate</w:t>
        </w:r>
        <w:r w:rsidR="00B6084B">
          <w:rPr>
            <w:webHidden/>
          </w:rPr>
          <w:tab/>
        </w:r>
        <w:r w:rsidR="00B6084B">
          <w:rPr>
            <w:webHidden/>
          </w:rPr>
          <w:fldChar w:fldCharType="begin"/>
        </w:r>
        <w:r w:rsidR="00B6084B">
          <w:rPr>
            <w:webHidden/>
          </w:rPr>
          <w:instrText xml:space="preserve"> PAGEREF _Toc349213588 \h </w:instrText>
        </w:r>
        <w:r w:rsidR="00B6084B">
          <w:rPr>
            <w:webHidden/>
          </w:rPr>
        </w:r>
        <w:r w:rsidR="00B6084B">
          <w:rPr>
            <w:webHidden/>
          </w:rPr>
          <w:fldChar w:fldCharType="separate"/>
        </w:r>
        <w:r w:rsidR="00B6084B">
          <w:rPr>
            <w:webHidden/>
          </w:rPr>
          <w:t>129</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89" w:history="1">
        <w:r w:rsidR="00B6084B" w:rsidRPr="00FC2AE2">
          <w:rPr>
            <w:rStyle w:val="Hyperlink"/>
          </w:rPr>
          <w:t>4.1.2.5. Basalt</w:t>
        </w:r>
        <w:r w:rsidR="00B6084B">
          <w:rPr>
            <w:webHidden/>
          </w:rPr>
          <w:tab/>
        </w:r>
        <w:r w:rsidR="00B6084B">
          <w:rPr>
            <w:webHidden/>
          </w:rPr>
          <w:fldChar w:fldCharType="begin"/>
        </w:r>
        <w:r w:rsidR="00B6084B">
          <w:rPr>
            <w:webHidden/>
          </w:rPr>
          <w:instrText xml:space="preserve"> PAGEREF _Toc349213589 \h </w:instrText>
        </w:r>
        <w:r w:rsidR="00B6084B">
          <w:rPr>
            <w:webHidden/>
          </w:rPr>
        </w:r>
        <w:r w:rsidR="00B6084B">
          <w:rPr>
            <w:webHidden/>
          </w:rPr>
          <w:fldChar w:fldCharType="separate"/>
        </w:r>
        <w:r w:rsidR="00B6084B">
          <w:rPr>
            <w:webHidden/>
          </w:rPr>
          <w:t>130</w:t>
        </w:r>
        <w:r w:rsidR="00B6084B">
          <w:rPr>
            <w:webHidden/>
          </w:rPr>
          <w:fldChar w:fldCharType="end"/>
        </w:r>
      </w:hyperlink>
    </w:p>
    <w:p w:rsidR="00B6084B" w:rsidRDefault="005F23CD">
      <w:pPr>
        <w:pStyle w:val="TOC4"/>
        <w:rPr>
          <w:rFonts w:asciiTheme="minorHAnsi" w:eastAsiaTheme="minorEastAsia" w:hAnsiTheme="minorHAnsi" w:cstheme="minorBidi"/>
          <w:sz w:val="22"/>
          <w:szCs w:val="22"/>
        </w:rPr>
      </w:pPr>
      <w:hyperlink w:anchor="_Toc349213590" w:history="1">
        <w:r w:rsidR="00B6084B" w:rsidRPr="00FC2AE2">
          <w:rPr>
            <w:rStyle w:val="Hyperlink"/>
          </w:rPr>
          <w:t>4.1.2.6. Fractured/Undivided</w:t>
        </w:r>
        <w:r w:rsidR="00B6084B">
          <w:rPr>
            <w:webHidden/>
          </w:rPr>
          <w:tab/>
        </w:r>
        <w:r w:rsidR="00B6084B">
          <w:rPr>
            <w:webHidden/>
          </w:rPr>
          <w:fldChar w:fldCharType="begin"/>
        </w:r>
        <w:r w:rsidR="00B6084B">
          <w:rPr>
            <w:webHidden/>
          </w:rPr>
          <w:instrText xml:space="preserve"> PAGEREF _Toc349213590 \h </w:instrText>
        </w:r>
        <w:r w:rsidR="00B6084B">
          <w:rPr>
            <w:webHidden/>
          </w:rPr>
        </w:r>
        <w:r w:rsidR="00B6084B">
          <w:rPr>
            <w:webHidden/>
          </w:rPr>
          <w:fldChar w:fldCharType="separate"/>
        </w:r>
        <w:r w:rsidR="00B6084B">
          <w:rPr>
            <w:webHidden/>
          </w:rPr>
          <w:t>131</w:t>
        </w:r>
        <w:r w:rsidR="00B6084B">
          <w:rPr>
            <w:webHidden/>
          </w:rPr>
          <w:fldChar w:fldCharType="end"/>
        </w:r>
      </w:hyperlink>
    </w:p>
    <w:p w:rsidR="00B6084B" w:rsidRDefault="005F23CD">
      <w:pPr>
        <w:pStyle w:val="TOC2"/>
        <w:rPr>
          <w:rFonts w:asciiTheme="minorHAnsi" w:eastAsiaTheme="minorEastAsia" w:hAnsiTheme="minorHAnsi" w:cstheme="minorBidi"/>
          <w:sz w:val="22"/>
          <w:szCs w:val="22"/>
        </w:rPr>
      </w:pPr>
      <w:hyperlink w:anchor="_Toc349213591" w:history="1">
        <w:r w:rsidR="00B6084B" w:rsidRPr="00FC2AE2">
          <w:rPr>
            <w:rStyle w:val="Hyperlink"/>
          </w:rPr>
          <w:t>4.2. Summary</w:t>
        </w:r>
        <w:r w:rsidR="00B6084B">
          <w:rPr>
            <w:webHidden/>
          </w:rPr>
          <w:tab/>
        </w:r>
        <w:r w:rsidR="00B6084B">
          <w:rPr>
            <w:webHidden/>
          </w:rPr>
          <w:fldChar w:fldCharType="begin"/>
        </w:r>
        <w:r w:rsidR="00B6084B">
          <w:rPr>
            <w:webHidden/>
          </w:rPr>
          <w:instrText xml:space="preserve"> PAGEREF _Toc349213591 \h </w:instrText>
        </w:r>
        <w:r w:rsidR="00B6084B">
          <w:rPr>
            <w:webHidden/>
          </w:rPr>
        </w:r>
        <w:r w:rsidR="00B6084B">
          <w:rPr>
            <w:webHidden/>
          </w:rPr>
          <w:fldChar w:fldCharType="separate"/>
        </w:r>
        <w:r w:rsidR="00B6084B">
          <w:rPr>
            <w:webHidden/>
          </w:rPr>
          <w:t>132</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92" w:history="1">
        <w:r w:rsidR="00B6084B" w:rsidRPr="00FC2AE2">
          <w:rPr>
            <w:rStyle w:val="Hyperlink"/>
          </w:rPr>
          <w:t>5. Conclusions and Future Directions</w:t>
        </w:r>
        <w:r w:rsidR="00B6084B">
          <w:rPr>
            <w:webHidden/>
          </w:rPr>
          <w:tab/>
        </w:r>
        <w:r w:rsidR="00B6084B">
          <w:rPr>
            <w:webHidden/>
          </w:rPr>
          <w:fldChar w:fldCharType="begin"/>
        </w:r>
        <w:r w:rsidR="00B6084B">
          <w:rPr>
            <w:webHidden/>
          </w:rPr>
          <w:instrText xml:space="preserve"> PAGEREF _Toc349213592 \h </w:instrText>
        </w:r>
        <w:r w:rsidR="00B6084B">
          <w:rPr>
            <w:webHidden/>
          </w:rPr>
        </w:r>
        <w:r w:rsidR="00B6084B">
          <w:rPr>
            <w:webHidden/>
          </w:rPr>
          <w:fldChar w:fldCharType="separate"/>
        </w:r>
        <w:r w:rsidR="00B6084B">
          <w:rPr>
            <w:webHidden/>
          </w:rPr>
          <w:t>137</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93" w:history="1">
        <w:r w:rsidR="00B6084B" w:rsidRPr="00FC2AE2">
          <w:rPr>
            <w:rStyle w:val="Hyperlink"/>
          </w:rPr>
          <w:t>6. Bibliography</w:t>
        </w:r>
        <w:r w:rsidR="00B6084B">
          <w:rPr>
            <w:webHidden/>
          </w:rPr>
          <w:tab/>
        </w:r>
        <w:r w:rsidR="00B6084B">
          <w:rPr>
            <w:webHidden/>
          </w:rPr>
          <w:fldChar w:fldCharType="begin"/>
        </w:r>
        <w:r w:rsidR="00B6084B">
          <w:rPr>
            <w:webHidden/>
          </w:rPr>
          <w:instrText xml:space="preserve"> PAGEREF _Toc349213593 \h </w:instrText>
        </w:r>
        <w:r w:rsidR="00B6084B">
          <w:rPr>
            <w:webHidden/>
          </w:rPr>
        </w:r>
        <w:r w:rsidR="00B6084B">
          <w:rPr>
            <w:webHidden/>
          </w:rPr>
          <w:fldChar w:fldCharType="separate"/>
        </w:r>
        <w:r w:rsidR="00B6084B">
          <w:rPr>
            <w:webHidden/>
          </w:rPr>
          <w:t>139</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94" w:history="1">
        <w:r w:rsidR="00B6084B" w:rsidRPr="00FC2AE2">
          <w:rPr>
            <w:rStyle w:val="Hyperlink"/>
          </w:rPr>
          <w:t>Geological Time Scale</w:t>
        </w:r>
        <w:r w:rsidR="00B6084B">
          <w:rPr>
            <w:webHidden/>
          </w:rPr>
          <w:tab/>
        </w:r>
        <w:r w:rsidR="00B6084B">
          <w:rPr>
            <w:webHidden/>
          </w:rPr>
          <w:fldChar w:fldCharType="begin"/>
        </w:r>
        <w:r w:rsidR="00B6084B">
          <w:rPr>
            <w:webHidden/>
          </w:rPr>
          <w:instrText xml:space="preserve"> PAGEREF _Toc349213594 \h </w:instrText>
        </w:r>
        <w:r w:rsidR="00B6084B">
          <w:rPr>
            <w:webHidden/>
          </w:rPr>
        </w:r>
        <w:r w:rsidR="00B6084B">
          <w:rPr>
            <w:webHidden/>
          </w:rPr>
          <w:fldChar w:fldCharType="separate"/>
        </w:r>
        <w:r w:rsidR="00B6084B">
          <w:rPr>
            <w:webHidden/>
          </w:rPr>
          <w:t>148</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95" w:history="1">
        <w:r w:rsidR="00B6084B" w:rsidRPr="00FC2AE2">
          <w:rPr>
            <w:rStyle w:val="Hyperlink"/>
          </w:rPr>
          <w:t>Glossary</w:t>
        </w:r>
        <w:r w:rsidR="00B6084B">
          <w:rPr>
            <w:webHidden/>
          </w:rPr>
          <w:tab/>
        </w:r>
        <w:r w:rsidR="00B6084B">
          <w:rPr>
            <w:webHidden/>
          </w:rPr>
          <w:fldChar w:fldCharType="begin"/>
        </w:r>
        <w:r w:rsidR="00B6084B">
          <w:rPr>
            <w:webHidden/>
          </w:rPr>
          <w:instrText xml:space="preserve"> PAGEREF _Toc349213595 \h </w:instrText>
        </w:r>
        <w:r w:rsidR="00B6084B">
          <w:rPr>
            <w:webHidden/>
          </w:rPr>
        </w:r>
        <w:r w:rsidR="00B6084B">
          <w:rPr>
            <w:webHidden/>
          </w:rPr>
          <w:fldChar w:fldCharType="separate"/>
        </w:r>
        <w:r w:rsidR="00B6084B">
          <w:rPr>
            <w:webHidden/>
          </w:rPr>
          <w:t>149</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96" w:history="1">
        <w:r w:rsidR="00B6084B" w:rsidRPr="00FC2AE2">
          <w:rPr>
            <w:rStyle w:val="Hyperlink"/>
          </w:rPr>
          <w:t>Appendix 1 Case Study Areas Summary Table</w:t>
        </w:r>
        <w:r w:rsidR="00B6084B">
          <w:rPr>
            <w:webHidden/>
          </w:rPr>
          <w:tab/>
        </w:r>
        <w:r w:rsidR="00B6084B">
          <w:rPr>
            <w:webHidden/>
          </w:rPr>
          <w:fldChar w:fldCharType="begin"/>
        </w:r>
        <w:r w:rsidR="00B6084B">
          <w:rPr>
            <w:webHidden/>
          </w:rPr>
          <w:instrText xml:space="preserve"> PAGEREF _Toc349213596 \h </w:instrText>
        </w:r>
        <w:r w:rsidR="00B6084B">
          <w:rPr>
            <w:webHidden/>
          </w:rPr>
        </w:r>
        <w:r w:rsidR="00B6084B">
          <w:rPr>
            <w:webHidden/>
          </w:rPr>
          <w:fldChar w:fldCharType="separate"/>
        </w:r>
        <w:r w:rsidR="00B6084B">
          <w:rPr>
            <w:webHidden/>
          </w:rPr>
          <w:t>152</w:t>
        </w:r>
        <w:r w:rsidR="00B6084B">
          <w:rPr>
            <w:webHidden/>
          </w:rPr>
          <w:fldChar w:fldCharType="end"/>
        </w:r>
      </w:hyperlink>
    </w:p>
    <w:p w:rsidR="00B6084B" w:rsidRDefault="005F23CD">
      <w:pPr>
        <w:pStyle w:val="TOC1"/>
        <w:rPr>
          <w:rFonts w:asciiTheme="minorHAnsi" w:eastAsiaTheme="minorEastAsia" w:hAnsiTheme="minorHAnsi" w:cstheme="minorBidi"/>
          <w:sz w:val="22"/>
          <w:szCs w:val="22"/>
        </w:rPr>
      </w:pPr>
      <w:hyperlink w:anchor="_Toc349213597" w:history="1">
        <w:r w:rsidR="00B6084B" w:rsidRPr="00FC2AE2">
          <w:rPr>
            <w:rStyle w:val="Hyperlink"/>
          </w:rPr>
          <w:t>Appendix 2 Aquifer Parameter Tables</w:t>
        </w:r>
        <w:r w:rsidR="00B6084B">
          <w:rPr>
            <w:webHidden/>
          </w:rPr>
          <w:tab/>
        </w:r>
        <w:r w:rsidR="00B6084B">
          <w:rPr>
            <w:webHidden/>
          </w:rPr>
          <w:fldChar w:fldCharType="begin"/>
        </w:r>
        <w:r w:rsidR="00B6084B">
          <w:rPr>
            <w:webHidden/>
          </w:rPr>
          <w:instrText xml:space="preserve"> PAGEREF _Toc349213597 \h </w:instrText>
        </w:r>
        <w:r w:rsidR="00B6084B">
          <w:rPr>
            <w:webHidden/>
          </w:rPr>
        </w:r>
        <w:r w:rsidR="00B6084B">
          <w:rPr>
            <w:webHidden/>
          </w:rPr>
          <w:fldChar w:fldCharType="separate"/>
        </w:r>
        <w:r w:rsidR="00B6084B">
          <w:rPr>
            <w:webHidden/>
          </w:rPr>
          <w:t>158</w:t>
        </w:r>
        <w:r w:rsidR="00B6084B">
          <w:rPr>
            <w:webHidden/>
          </w:rPr>
          <w:fldChar w:fldCharType="end"/>
        </w:r>
      </w:hyperlink>
    </w:p>
    <w:p w:rsidR="003B6D34" w:rsidRDefault="00FC6F0E" w:rsidP="009E65E8">
      <w:pPr>
        <w:pStyle w:val="Heading1"/>
      </w:pPr>
      <w:r>
        <w:rPr>
          <w:noProof/>
          <w:kern w:val="0"/>
          <w:sz w:val="18"/>
        </w:rPr>
        <w:lastRenderedPageBreak/>
        <w:fldChar w:fldCharType="end"/>
      </w:r>
      <w:bookmarkStart w:id="14" w:name="_Toc349213498"/>
      <w:r w:rsidR="0034053F">
        <w:t xml:space="preserve">List of </w:t>
      </w:r>
      <w:r w:rsidR="00555838">
        <w:t>Figure</w:t>
      </w:r>
      <w:r w:rsidR="00555838" w:rsidRPr="00B356DE">
        <w:t>s</w:t>
      </w:r>
      <w:bookmarkEnd w:id="13"/>
      <w:bookmarkEnd w:id="14"/>
    </w:p>
    <w:p w:rsidR="0041464D" w:rsidRDefault="00555838">
      <w:pPr>
        <w:pStyle w:val="TableofFigures"/>
        <w:rPr>
          <w:rFonts w:asciiTheme="minorHAnsi" w:eastAsiaTheme="minorEastAsia" w:hAnsiTheme="minorHAnsi" w:cstheme="minorBidi"/>
          <w:sz w:val="22"/>
          <w:szCs w:val="22"/>
        </w:rPr>
      </w:pPr>
      <w:r w:rsidRPr="00F801A9">
        <w:fldChar w:fldCharType="begin"/>
      </w:r>
      <w:r w:rsidRPr="00F801A9">
        <w:instrText xml:space="preserve"> TOC \h \z \c "Figure" </w:instrText>
      </w:r>
      <w:r w:rsidRPr="00F801A9">
        <w:fldChar w:fldCharType="separate"/>
      </w:r>
      <w:hyperlink w:anchor="_Toc349050938" w:history="1">
        <w:r w:rsidR="0041464D" w:rsidRPr="00B20591">
          <w:rPr>
            <w:rStyle w:val="Hyperlink"/>
            <w:b/>
          </w:rPr>
          <w:t>Figure 1</w:t>
        </w:r>
        <w:r w:rsidR="0041464D" w:rsidRPr="00B20591">
          <w:rPr>
            <w:rStyle w:val="Hyperlink"/>
          </w:rPr>
          <w:t xml:space="preserve"> Methodology of overarching project, ‘A national-scale vulnerability assessment of seawater intrusion’.</w:t>
        </w:r>
        <w:r w:rsidR="0041464D">
          <w:rPr>
            <w:webHidden/>
          </w:rPr>
          <w:tab/>
        </w:r>
        <w:r w:rsidR="0041464D">
          <w:rPr>
            <w:webHidden/>
          </w:rPr>
          <w:fldChar w:fldCharType="begin"/>
        </w:r>
        <w:r w:rsidR="0041464D">
          <w:rPr>
            <w:webHidden/>
          </w:rPr>
          <w:instrText xml:space="preserve"> PAGEREF _Toc349050938 \h </w:instrText>
        </w:r>
        <w:r w:rsidR="0041464D">
          <w:rPr>
            <w:webHidden/>
          </w:rPr>
        </w:r>
        <w:r w:rsidR="0041464D">
          <w:rPr>
            <w:webHidden/>
          </w:rPr>
          <w:fldChar w:fldCharType="separate"/>
        </w:r>
        <w:r w:rsidR="00B6084B">
          <w:rPr>
            <w:webHidden/>
          </w:rPr>
          <w:t>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39" w:history="1">
        <w:r w:rsidR="0041464D" w:rsidRPr="00B20591">
          <w:rPr>
            <w:rStyle w:val="Hyperlink"/>
            <w:b/>
          </w:rPr>
          <w:t>Figure 2</w:t>
        </w:r>
        <w:r w:rsidR="0041464D" w:rsidRPr="00B20591">
          <w:rPr>
            <w:rStyle w:val="Hyperlink"/>
          </w:rPr>
          <w:t xml:space="preserve"> Locations where the threat of SWI has been identified (Ivkovic et al., 2012a).</w:t>
        </w:r>
        <w:r w:rsidR="0041464D">
          <w:rPr>
            <w:webHidden/>
          </w:rPr>
          <w:tab/>
        </w:r>
        <w:r w:rsidR="0041464D">
          <w:rPr>
            <w:webHidden/>
          </w:rPr>
          <w:fldChar w:fldCharType="begin"/>
        </w:r>
        <w:r w:rsidR="0041464D">
          <w:rPr>
            <w:webHidden/>
          </w:rPr>
          <w:instrText xml:space="preserve"> PAGEREF _Toc349050939 \h </w:instrText>
        </w:r>
        <w:r w:rsidR="0041464D">
          <w:rPr>
            <w:webHidden/>
          </w:rPr>
        </w:r>
        <w:r w:rsidR="0041464D">
          <w:rPr>
            <w:webHidden/>
          </w:rPr>
          <w:fldChar w:fldCharType="separate"/>
        </w:r>
        <w:r w:rsidR="00B6084B">
          <w:rPr>
            <w:webHidden/>
          </w:rPr>
          <w:t>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0" w:history="1">
        <w:r w:rsidR="0041464D" w:rsidRPr="00B20591">
          <w:rPr>
            <w:rStyle w:val="Hyperlink"/>
            <w:b/>
          </w:rPr>
          <w:t>Figure 3</w:t>
        </w:r>
        <w:r w:rsidR="0041464D" w:rsidRPr="00B20591">
          <w:rPr>
            <w:rStyle w:val="Hyperlink"/>
          </w:rPr>
          <w:t xml:space="preserve"> Case study area locations.</w:t>
        </w:r>
        <w:r w:rsidR="0041464D">
          <w:rPr>
            <w:webHidden/>
          </w:rPr>
          <w:tab/>
        </w:r>
        <w:r w:rsidR="0041464D">
          <w:rPr>
            <w:webHidden/>
          </w:rPr>
          <w:fldChar w:fldCharType="begin"/>
        </w:r>
        <w:r w:rsidR="0041464D">
          <w:rPr>
            <w:webHidden/>
          </w:rPr>
          <w:instrText xml:space="preserve"> PAGEREF _Toc349050940 \h </w:instrText>
        </w:r>
        <w:r w:rsidR="0041464D">
          <w:rPr>
            <w:webHidden/>
          </w:rPr>
        </w:r>
        <w:r w:rsidR="0041464D">
          <w:rPr>
            <w:webHidden/>
          </w:rPr>
          <w:fldChar w:fldCharType="separate"/>
        </w:r>
        <w:r w:rsidR="00B6084B">
          <w:rPr>
            <w:webHidden/>
          </w:rPr>
          <w:t>12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1" w:history="1">
        <w:r w:rsidR="0041464D" w:rsidRPr="00B20591">
          <w:rPr>
            <w:rStyle w:val="Hyperlink"/>
            <w:b/>
          </w:rPr>
          <w:t>Figure 4</w:t>
        </w:r>
        <w:r w:rsidR="0041464D" w:rsidRPr="00B20591">
          <w:rPr>
            <w:rStyle w:val="Hyperlink"/>
          </w:rPr>
          <w:t xml:space="preserve"> Köppen-Geiger climate classification of Australia.</w:t>
        </w:r>
        <w:r w:rsidR="0041464D">
          <w:rPr>
            <w:webHidden/>
          </w:rPr>
          <w:tab/>
        </w:r>
        <w:r w:rsidR="0041464D">
          <w:rPr>
            <w:webHidden/>
          </w:rPr>
          <w:fldChar w:fldCharType="begin"/>
        </w:r>
        <w:r w:rsidR="0041464D">
          <w:rPr>
            <w:webHidden/>
          </w:rPr>
          <w:instrText xml:space="preserve"> PAGEREF _Toc349050941 \h </w:instrText>
        </w:r>
        <w:r w:rsidR="0041464D">
          <w:rPr>
            <w:webHidden/>
          </w:rPr>
        </w:r>
        <w:r w:rsidR="0041464D">
          <w:rPr>
            <w:webHidden/>
          </w:rPr>
          <w:fldChar w:fldCharType="separate"/>
        </w:r>
        <w:r w:rsidR="00B6084B">
          <w:rPr>
            <w:webHidden/>
          </w:rPr>
          <w:t>16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2" w:history="1">
        <w:r w:rsidR="0041464D" w:rsidRPr="00B20591">
          <w:rPr>
            <w:rStyle w:val="Hyperlink"/>
            <w:b/>
          </w:rPr>
          <w:t>Figure 5</w:t>
        </w:r>
        <w:r w:rsidR="0041464D" w:rsidRPr="00B20591">
          <w:rPr>
            <w:rStyle w:val="Hyperlink"/>
          </w:rPr>
          <w:t xml:space="preserve"> Grouped Köppen-Geiger climate classification of Australia.</w:t>
        </w:r>
        <w:r w:rsidR="0041464D">
          <w:rPr>
            <w:webHidden/>
          </w:rPr>
          <w:tab/>
        </w:r>
        <w:r w:rsidR="0041464D">
          <w:rPr>
            <w:webHidden/>
          </w:rPr>
          <w:fldChar w:fldCharType="begin"/>
        </w:r>
        <w:r w:rsidR="0041464D">
          <w:rPr>
            <w:webHidden/>
          </w:rPr>
          <w:instrText xml:space="preserve"> PAGEREF _Toc349050942 \h </w:instrText>
        </w:r>
        <w:r w:rsidR="0041464D">
          <w:rPr>
            <w:webHidden/>
          </w:rPr>
        </w:r>
        <w:r w:rsidR="0041464D">
          <w:rPr>
            <w:webHidden/>
          </w:rPr>
          <w:fldChar w:fldCharType="separate"/>
        </w:r>
        <w:r w:rsidR="00B6084B">
          <w:rPr>
            <w:webHidden/>
          </w:rPr>
          <w:t>17</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3" w:history="1">
        <w:r w:rsidR="0041464D" w:rsidRPr="00B20591">
          <w:rPr>
            <w:rStyle w:val="Hyperlink"/>
            <w:b/>
          </w:rPr>
          <w:t>Figure 6</w:t>
        </w:r>
        <w:r w:rsidR="0041464D" w:rsidRPr="00B20591">
          <w:rPr>
            <w:rStyle w:val="Hyperlink"/>
          </w:rPr>
          <w:t xml:space="preserve"> Fractured and porous hydrogeological divisions (after Jacobson and Lau, 1987).</w:t>
        </w:r>
        <w:r w:rsidR="0041464D">
          <w:rPr>
            <w:webHidden/>
          </w:rPr>
          <w:tab/>
        </w:r>
        <w:r w:rsidR="0041464D">
          <w:rPr>
            <w:webHidden/>
          </w:rPr>
          <w:fldChar w:fldCharType="begin"/>
        </w:r>
        <w:r w:rsidR="0041464D">
          <w:rPr>
            <w:webHidden/>
          </w:rPr>
          <w:instrText xml:space="preserve"> PAGEREF _Toc349050943 \h </w:instrText>
        </w:r>
        <w:r w:rsidR="0041464D">
          <w:rPr>
            <w:webHidden/>
          </w:rPr>
        </w:r>
        <w:r w:rsidR="0041464D">
          <w:rPr>
            <w:webHidden/>
          </w:rPr>
          <w:fldChar w:fldCharType="separate"/>
        </w:r>
        <w:r w:rsidR="00B6084B">
          <w:rPr>
            <w:webHidden/>
          </w:rPr>
          <w:t>20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4" w:history="1">
        <w:r w:rsidR="0041464D" w:rsidRPr="00B20591">
          <w:rPr>
            <w:rStyle w:val="Hyperlink"/>
            <w:b/>
          </w:rPr>
          <w:t>Figure 7</w:t>
        </w:r>
        <w:r w:rsidR="0041464D" w:rsidRPr="00B20591">
          <w:rPr>
            <w:rStyle w:val="Hyperlink"/>
          </w:rPr>
          <w:t xml:space="preserve"> Aquifer types of Australia (after Jacobson and Lau, 1987).</w:t>
        </w:r>
        <w:r w:rsidR="0041464D">
          <w:rPr>
            <w:webHidden/>
          </w:rPr>
          <w:tab/>
        </w:r>
        <w:r w:rsidR="0041464D">
          <w:rPr>
            <w:webHidden/>
          </w:rPr>
          <w:fldChar w:fldCharType="begin"/>
        </w:r>
        <w:r w:rsidR="0041464D">
          <w:rPr>
            <w:webHidden/>
          </w:rPr>
          <w:instrText xml:space="preserve"> PAGEREF _Toc349050944 \h </w:instrText>
        </w:r>
        <w:r w:rsidR="0041464D">
          <w:rPr>
            <w:webHidden/>
          </w:rPr>
        </w:r>
        <w:r w:rsidR="0041464D">
          <w:rPr>
            <w:webHidden/>
          </w:rPr>
          <w:fldChar w:fldCharType="separate"/>
        </w:r>
        <w:r w:rsidR="00B6084B">
          <w:rPr>
            <w:webHidden/>
          </w:rPr>
          <w:t>20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5" w:history="1">
        <w:r w:rsidR="0041464D" w:rsidRPr="00B20591">
          <w:rPr>
            <w:rStyle w:val="Hyperlink"/>
            <w:b/>
          </w:rPr>
          <w:t>Figure 8</w:t>
        </w:r>
        <w:r w:rsidR="0041464D" w:rsidRPr="00B20591">
          <w:rPr>
            <w:rStyle w:val="Hyperlink"/>
          </w:rPr>
          <w:t xml:space="preserve"> Principal aquifer lithology (derived from Jacobson and Lau, 1987).</w:t>
        </w:r>
        <w:r w:rsidR="0041464D">
          <w:rPr>
            <w:webHidden/>
          </w:rPr>
          <w:tab/>
        </w:r>
        <w:r w:rsidR="0041464D">
          <w:rPr>
            <w:webHidden/>
          </w:rPr>
          <w:fldChar w:fldCharType="begin"/>
        </w:r>
        <w:r w:rsidR="0041464D">
          <w:rPr>
            <w:webHidden/>
          </w:rPr>
          <w:instrText xml:space="preserve"> PAGEREF _Toc349050945 \h </w:instrText>
        </w:r>
        <w:r w:rsidR="0041464D">
          <w:rPr>
            <w:webHidden/>
          </w:rPr>
        </w:r>
        <w:r w:rsidR="0041464D">
          <w:rPr>
            <w:webHidden/>
          </w:rPr>
          <w:fldChar w:fldCharType="separate"/>
        </w:r>
        <w:r w:rsidR="00B6084B">
          <w:rPr>
            <w:webHidden/>
          </w:rPr>
          <w:t>21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6" w:history="1">
        <w:r w:rsidR="0041464D" w:rsidRPr="00B20591">
          <w:rPr>
            <w:rStyle w:val="Hyperlink"/>
            <w:b/>
          </w:rPr>
          <w:t>Figure 9</w:t>
        </w:r>
        <w:r w:rsidR="0041464D" w:rsidRPr="00B20591">
          <w:rPr>
            <w:rStyle w:val="Hyperlink"/>
          </w:rPr>
          <w:t xml:space="preserve"> Coastal aquifer typology for Western Australia derived from combination of grouped Köppen-Geiger climate classes and principal aquifer types derived from the 1:5 000 000 hydrogeology map of Australia.</w:t>
        </w:r>
        <w:r w:rsidR="0041464D">
          <w:rPr>
            <w:webHidden/>
          </w:rPr>
          <w:tab/>
        </w:r>
        <w:r w:rsidR="0041464D">
          <w:rPr>
            <w:webHidden/>
          </w:rPr>
          <w:fldChar w:fldCharType="begin"/>
        </w:r>
        <w:r w:rsidR="0041464D">
          <w:rPr>
            <w:webHidden/>
          </w:rPr>
          <w:instrText xml:space="preserve"> PAGEREF _Toc349050946 \h </w:instrText>
        </w:r>
        <w:r w:rsidR="0041464D">
          <w:rPr>
            <w:webHidden/>
          </w:rPr>
        </w:r>
        <w:r w:rsidR="0041464D">
          <w:rPr>
            <w:webHidden/>
          </w:rPr>
          <w:fldChar w:fldCharType="separate"/>
        </w:r>
        <w:r w:rsidR="00B6084B">
          <w:rPr>
            <w:webHidden/>
          </w:rPr>
          <w:t>24</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7" w:history="1">
        <w:r w:rsidR="0041464D" w:rsidRPr="00B20591">
          <w:rPr>
            <w:rStyle w:val="Hyperlink"/>
            <w:b/>
          </w:rPr>
          <w:t>Figure 10</w:t>
        </w:r>
        <w:r w:rsidR="0041464D" w:rsidRPr="00B20591">
          <w:rPr>
            <w:rStyle w:val="Hyperlink"/>
          </w:rPr>
          <w:t xml:space="preserve"> Coastal aquifer typology for South Australia derived from combination of grouped Köppen-Geiger climate classes and principal aquifer types derived from the 1:5 000 000 hydrogeology map of Australia.</w:t>
        </w:r>
        <w:r w:rsidR="0041464D">
          <w:rPr>
            <w:webHidden/>
          </w:rPr>
          <w:tab/>
        </w:r>
        <w:r w:rsidR="0041464D">
          <w:rPr>
            <w:webHidden/>
          </w:rPr>
          <w:fldChar w:fldCharType="begin"/>
        </w:r>
        <w:r w:rsidR="0041464D">
          <w:rPr>
            <w:webHidden/>
          </w:rPr>
          <w:instrText xml:space="preserve"> PAGEREF _Toc349050947 \h </w:instrText>
        </w:r>
        <w:r w:rsidR="0041464D">
          <w:rPr>
            <w:webHidden/>
          </w:rPr>
        </w:r>
        <w:r w:rsidR="0041464D">
          <w:rPr>
            <w:webHidden/>
          </w:rPr>
          <w:fldChar w:fldCharType="separate"/>
        </w:r>
        <w:r w:rsidR="00B6084B">
          <w:rPr>
            <w:webHidden/>
          </w:rPr>
          <w:t>25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8" w:history="1">
        <w:r w:rsidR="0041464D" w:rsidRPr="00B20591">
          <w:rPr>
            <w:rStyle w:val="Hyperlink"/>
            <w:b/>
          </w:rPr>
          <w:t>Figure 11</w:t>
        </w:r>
        <w:r w:rsidR="0041464D" w:rsidRPr="00B20591">
          <w:rPr>
            <w:rStyle w:val="Hyperlink"/>
          </w:rPr>
          <w:t xml:space="preserve"> Coastal aquifer typology for the Northern Territory derived from combination of grouped Köppen-Geiger climate classes and principal aquifer types derived from the 1:5 000 000 hydrogeology map of Australia.</w:t>
        </w:r>
        <w:r w:rsidR="0041464D">
          <w:rPr>
            <w:webHidden/>
          </w:rPr>
          <w:tab/>
        </w:r>
        <w:r w:rsidR="0041464D">
          <w:rPr>
            <w:webHidden/>
          </w:rPr>
          <w:fldChar w:fldCharType="begin"/>
        </w:r>
        <w:r w:rsidR="0041464D">
          <w:rPr>
            <w:webHidden/>
          </w:rPr>
          <w:instrText xml:space="preserve"> PAGEREF _Toc349050948 \h </w:instrText>
        </w:r>
        <w:r w:rsidR="0041464D">
          <w:rPr>
            <w:webHidden/>
          </w:rPr>
        </w:r>
        <w:r w:rsidR="0041464D">
          <w:rPr>
            <w:webHidden/>
          </w:rPr>
          <w:fldChar w:fldCharType="separate"/>
        </w:r>
        <w:r w:rsidR="00B6084B">
          <w:rPr>
            <w:webHidden/>
          </w:rPr>
          <w:t>26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49" w:history="1">
        <w:r w:rsidR="0041464D" w:rsidRPr="00B20591">
          <w:rPr>
            <w:rStyle w:val="Hyperlink"/>
            <w:b/>
          </w:rPr>
          <w:t>Figure 12</w:t>
        </w:r>
        <w:r w:rsidR="0041464D" w:rsidRPr="00B20591">
          <w:rPr>
            <w:rStyle w:val="Hyperlink"/>
          </w:rPr>
          <w:t xml:space="preserve"> Coastal aquifer typology for Queensland derived from combination of grouped Köppen-Geiger climate classes and principal aquifer types derived from the 1:5 000 000 hydrogeology map of Australia.</w:t>
        </w:r>
        <w:r w:rsidR="0041464D">
          <w:rPr>
            <w:webHidden/>
          </w:rPr>
          <w:tab/>
        </w:r>
        <w:r w:rsidR="0041464D">
          <w:rPr>
            <w:webHidden/>
          </w:rPr>
          <w:fldChar w:fldCharType="begin"/>
        </w:r>
        <w:r w:rsidR="0041464D">
          <w:rPr>
            <w:webHidden/>
          </w:rPr>
          <w:instrText xml:space="preserve"> PAGEREF _Toc349050949 \h </w:instrText>
        </w:r>
        <w:r w:rsidR="0041464D">
          <w:rPr>
            <w:webHidden/>
          </w:rPr>
        </w:r>
        <w:r w:rsidR="0041464D">
          <w:rPr>
            <w:webHidden/>
          </w:rPr>
          <w:fldChar w:fldCharType="separate"/>
        </w:r>
        <w:r w:rsidR="00B6084B">
          <w:rPr>
            <w:webHidden/>
          </w:rPr>
          <w:t>27</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0" w:history="1">
        <w:r w:rsidR="0041464D" w:rsidRPr="00B20591">
          <w:rPr>
            <w:rStyle w:val="Hyperlink"/>
            <w:b/>
          </w:rPr>
          <w:t>Figure 13</w:t>
        </w:r>
        <w:r w:rsidR="0041464D" w:rsidRPr="00B20591">
          <w:rPr>
            <w:rStyle w:val="Hyperlink"/>
          </w:rPr>
          <w:t xml:space="preserve"> Coastal aquifer typology for New South Wales derived from combination of grouped Köppen-Geiger climate classes and principal aquifer types derived from the 1:5 000 000 hydrogeology map of Australia.</w:t>
        </w:r>
        <w:r w:rsidR="0041464D">
          <w:rPr>
            <w:webHidden/>
          </w:rPr>
          <w:tab/>
        </w:r>
        <w:r w:rsidR="0041464D">
          <w:rPr>
            <w:webHidden/>
          </w:rPr>
          <w:fldChar w:fldCharType="begin"/>
        </w:r>
        <w:r w:rsidR="0041464D">
          <w:rPr>
            <w:webHidden/>
          </w:rPr>
          <w:instrText xml:space="preserve"> PAGEREF _Toc349050950 \h </w:instrText>
        </w:r>
        <w:r w:rsidR="0041464D">
          <w:rPr>
            <w:webHidden/>
          </w:rPr>
        </w:r>
        <w:r w:rsidR="0041464D">
          <w:rPr>
            <w:webHidden/>
          </w:rPr>
          <w:fldChar w:fldCharType="separate"/>
        </w:r>
        <w:r w:rsidR="00B6084B">
          <w:rPr>
            <w:webHidden/>
          </w:rPr>
          <w:t>28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1" w:history="1">
        <w:r w:rsidR="0041464D" w:rsidRPr="00B20591">
          <w:rPr>
            <w:rStyle w:val="Hyperlink"/>
            <w:b/>
          </w:rPr>
          <w:t>Figure 14</w:t>
        </w:r>
        <w:r w:rsidR="0041464D" w:rsidRPr="00B20591">
          <w:rPr>
            <w:rStyle w:val="Hyperlink"/>
          </w:rPr>
          <w:t xml:space="preserve"> Coastal aquifer typology for Victoria and Tasmania derived from combination of grouped Köppen-Geiger climate classes and principal aquifer types derived from the 1:5 000 000 hydrogeology map of Australia.</w:t>
        </w:r>
        <w:r w:rsidR="0041464D">
          <w:rPr>
            <w:webHidden/>
          </w:rPr>
          <w:tab/>
        </w:r>
        <w:r w:rsidR="0041464D">
          <w:rPr>
            <w:webHidden/>
          </w:rPr>
          <w:fldChar w:fldCharType="begin"/>
        </w:r>
        <w:r w:rsidR="0041464D">
          <w:rPr>
            <w:webHidden/>
          </w:rPr>
          <w:instrText xml:space="preserve"> PAGEREF _Toc349050951 \h </w:instrText>
        </w:r>
        <w:r w:rsidR="0041464D">
          <w:rPr>
            <w:webHidden/>
          </w:rPr>
        </w:r>
        <w:r w:rsidR="0041464D">
          <w:rPr>
            <w:webHidden/>
          </w:rPr>
          <w:fldChar w:fldCharType="separate"/>
        </w:r>
        <w:r w:rsidR="00B6084B">
          <w:rPr>
            <w:webHidden/>
          </w:rPr>
          <w:t>29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2" w:history="1">
        <w:r w:rsidR="0041464D" w:rsidRPr="00B20591">
          <w:rPr>
            <w:rStyle w:val="Hyperlink"/>
            <w:b/>
          </w:rPr>
          <w:t>Figure 15</w:t>
        </w:r>
        <w:r w:rsidR="0041464D" w:rsidRPr="00B20591">
          <w:rPr>
            <w:rStyle w:val="Hyperlink"/>
          </w:rPr>
          <w:t xml:space="preserve"> Distribution of different depositional coast types round the Australian coastline (after Harris et al., 2002).</w:t>
        </w:r>
        <w:r w:rsidR="0041464D">
          <w:rPr>
            <w:webHidden/>
          </w:rPr>
          <w:tab/>
        </w:r>
        <w:r w:rsidR="0041464D">
          <w:rPr>
            <w:webHidden/>
          </w:rPr>
          <w:fldChar w:fldCharType="begin"/>
        </w:r>
        <w:r w:rsidR="0041464D">
          <w:rPr>
            <w:webHidden/>
          </w:rPr>
          <w:instrText xml:space="preserve"> PAGEREF _Toc349050952 \h </w:instrText>
        </w:r>
        <w:r w:rsidR="0041464D">
          <w:rPr>
            <w:webHidden/>
          </w:rPr>
        </w:r>
        <w:r w:rsidR="0041464D">
          <w:rPr>
            <w:webHidden/>
          </w:rPr>
          <w:fldChar w:fldCharType="separate"/>
        </w:r>
        <w:r w:rsidR="00B6084B">
          <w:rPr>
            <w:webHidden/>
          </w:rPr>
          <w:t>34</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3" w:history="1">
        <w:r w:rsidR="0041464D" w:rsidRPr="00B20591">
          <w:rPr>
            <w:rStyle w:val="Hyperlink"/>
            <w:b/>
          </w:rPr>
          <w:t>Figure 16</w:t>
        </w:r>
        <w:r w:rsidR="0041464D" w:rsidRPr="00B20591">
          <w:rPr>
            <w:rStyle w:val="Hyperlink"/>
          </w:rPr>
          <w:t xml:space="preserve"> Location map for Bowen (QLD) displaying observation bores, production bores and GMU extent.</w:t>
        </w:r>
        <w:r w:rsidR="0041464D">
          <w:rPr>
            <w:webHidden/>
          </w:rPr>
          <w:tab/>
        </w:r>
        <w:r w:rsidR="0041464D">
          <w:rPr>
            <w:webHidden/>
          </w:rPr>
          <w:fldChar w:fldCharType="begin"/>
        </w:r>
        <w:r w:rsidR="0041464D">
          <w:rPr>
            <w:webHidden/>
          </w:rPr>
          <w:instrText xml:space="preserve"> PAGEREF _Toc349050953 \h </w:instrText>
        </w:r>
        <w:r w:rsidR="0041464D">
          <w:rPr>
            <w:webHidden/>
          </w:rPr>
        </w:r>
        <w:r w:rsidR="0041464D">
          <w:rPr>
            <w:webHidden/>
          </w:rPr>
          <w:fldChar w:fldCharType="separate"/>
        </w:r>
        <w:r w:rsidR="00B6084B">
          <w:rPr>
            <w:webHidden/>
          </w:rPr>
          <w:t>39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4" w:history="1">
        <w:r w:rsidR="0041464D" w:rsidRPr="00B20591">
          <w:rPr>
            <w:rStyle w:val="Hyperlink"/>
            <w:b/>
          </w:rPr>
          <w:t>Figure 17</w:t>
        </w:r>
        <w:r w:rsidR="0041464D" w:rsidRPr="00B20591">
          <w:rPr>
            <w:rStyle w:val="Hyperlink"/>
          </w:rPr>
          <w:t xml:space="preserve"> Cross-section of the Bowen area, adapted from Fig 3.9 in Welsh (2002) (Note that the saltwater interface is not evident in this figure).</w:t>
        </w:r>
        <w:r w:rsidR="0041464D">
          <w:rPr>
            <w:webHidden/>
          </w:rPr>
          <w:tab/>
        </w:r>
        <w:r w:rsidR="0041464D">
          <w:rPr>
            <w:webHidden/>
          </w:rPr>
          <w:fldChar w:fldCharType="begin"/>
        </w:r>
        <w:r w:rsidR="0041464D">
          <w:rPr>
            <w:webHidden/>
          </w:rPr>
          <w:instrText xml:space="preserve"> PAGEREF _Toc349050954 \h </w:instrText>
        </w:r>
        <w:r w:rsidR="0041464D">
          <w:rPr>
            <w:webHidden/>
          </w:rPr>
        </w:r>
        <w:r w:rsidR="0041464D">
          <w:rPr>
            <w:webHidden/>
          </w:rPr>
          <w:fldChar w:fldCharType="separate"/>
        </w:r>
        <w:r w:rsidR="00B6084B">
          <w:rPr>
            <w:webHidden/>
          </w:rPr>
          <w:t>40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5" w:history="1">
        <w:r w:rsidR="0041464D" w:rsidRPr="00B20591">
          <w:rPr>
            <w:rStyle w:val="Hyperlink"/>
            <w:b/>
          </w:rPr>
          <w:t>Figure 18</w:t>
        </w:r>
        <w:r w:rsidR="0041464D" w:rsidRPr="00B20591">
          <w:rPr>
            <w:rStyle w:val="Hyperlink"/>
          </w:rPr>
          <w:t xml:space="preserve"> Location map for the Burdekin (QLD) displaying observation bores, production bores and GMU extent.</w:t>
        </w:r>
        <w:r w:rsidR="0041464D">
          <w:rPr>
            <w:webHidden/>
          </w:rPr>
          <w:tab/>
        </w:r>
        <w:r w:rsidR="0041464D">
          <w:rPr>
            <w:webHidden/>
          </w:rPr>
          <w:fldChar w:fldCharType="begin"/>
        </w:r>
        <w:r w:rsidR="0041464D">
          <w:rPr>
            <w:webHidden/>
          </w:rPr>
          <w:instrText xml:space="preserve"> PAGEREF _Toc349050955 \h </w:instrText>
        </w:r>
        <w:r w:rsidR="0041464D">
          <w:rPr>
            <w:webHidden/>
          </w:rPr>
        </w:r>
        <w:r w:rsidR="0041464D">
          <w:rPr>
            <w:webHidden/>
          </w:rPr>
          <w:fldChar w:fldCharType="separate"/>
        </w:r>
        <w:r w:rsidR="00B6084B">
          <w:rPr>
            <w:webHidden/>
          </w:rPr>
          <w:t>41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6" w:history="1">
        <w:r w:rsidR="0041464D" w:rsidRPr="00B20591">
          <w:rPr>
            <w:rStyle w:val="Hyperlink"/>
            <w:b/>
          </w:rPr>
          <w:t>Figure 19</w:t>
        </w:r>
        <w:r w:rsidR="0041464D" w:rsidRPr="00B20591">
          <w:rPr>
            <w:rStyle w:val="Hyperlink"/>
          </w:rPr>
          <w:t xml:space="preserve"> Cross-section of The Burdekin, adapted from Fig. 73 in McMahon (2004).</w:t>
        </w:r>
        <w:r w:rsidR="0041464D">
          <w:rPr>
            <w:webHidden/>
          </w:rPr>
          <w:tab/>
        </w:r>
        <w:r w:rsidR="0041464D">
          <w:rPr>
            <w:webHidden/>
          </w:rPr>
          <w:fldChar w:fldCharType="begin"/>
        </w:r>
        <w:r w:rsidR="0041464D">
          <w:rPr>
            <w:webHidden/>
          </w:rPr>
          <w:instrText xml:space="preserve"> PAGEREF _Toc349050956 \h </w:instrText>
        </w:r>
        <w:r w:rsidR="0041464D">
          <w:rPr>
            <w:webHidden/>
          </w:rPr>
        </w:r>
        <w:r w:rsidR="0041464D">
          <w:rPr>
            <w:webHidden/>
          </w:rPr>
          <w:fldChar w:fldCharType="separate"/>
        </w:r>
        <w:r w:rsidR="00B6084B">
          <w:rPr>
            <w:webHidden/>
          </w:rPr>
          <w:t>43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7" w:history="1">
        <w:r w:rsidR="0041464D" w:rsidRPr="00B20591">
          <w:rPr>
            <w:rStyle w:val="Hyperlink"/>
            <w:b/>
          </w:rPr>
          <w:t>Figure 20</w:t>
        </w:r>
        <w:r w:rsidR="0041464D" w:rsidRPr="00B20591">
          <w:rPr>
            <w:rStyle w:val="Hyperlink"/>
          </w:rPr>
          <w:t xml:space="preserve"> Location map for Carnarvon (WA) displaying observation bores and GMU extent.</w:t>
        </w:r>
        <w:r w:rsidR="0041464D">
          <w:rPr>
            <w:webHidden/>
          </w:rPr>
          <w:tab/>
        </w:r>
        <w:r w:rsidR="0041464D">
          <w:rPr>
            <w:webHidden/>
          </w:rPr>
          <w:fldChar w:fldCharType="begin"/>
        </w:r>
        <w:r w:rsidR="0041464D">
          <w:rPr>
            <w:webHidden/>
          </w:rPr>
          <w:instrText xml:space="preserve"> PAGEREF _Toc349050957 \h </w:instrText>
        </w:r>
        <w:r w:rsidR="0041464D">
          <w:rPr>
            <w:webHidden/>
          </w:rPr>
        </w:r>
        <w:r w:rsidR="0041464D">
          <w:rPr>
            <w:webHidden/>
          </w:rPr>
          <w:fldChar w:fldCharType="separate"/>
        </w:r>
        <w:r w:rsidR="00B6084B">
          <w:rPr>
            <w:webHidden/>
          </w:rPr>
          <w:t>45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8" w:history="1">
        <w:r w:rsidR="0041464D" w:rsidRPr="00B20591">
          <w:rPr>
            <w:rStyle w:val="Hyperlink"/>
            <w:b/>
          </w:rPr>
          <w:t>Figure 21</w:t>
        </w:r>
        <w:r w:rsidR="0041464D" w:rsidRPr="00B20591">
          <w:rPr>
            <w:rStyle w:val="Hyperlink"/>
          </w:rPr>
          <w:t xml:space="preserve"> Cross-section of the Carnarvon area, adapted from Fig. 7 in CyMod Systems Pty Ltd (2010b).</w:t>
        </w:r>
        <w:r w:rsidR="0041464D">
          <w:rPr>
            <w:webHidden/>
          </w:rPr>
          <w:tab/>
        </w:r>
        <w:r w:rsidR="0041464D">
          <w:rPr>
            <w:webHidden/>
          </w:rPr>
          <w:fldChar w:fldCharType="begin"/>
        </w:r>
        <w:r w:rsidR="0041464D">
          <w:rPr>
            <w:webHidden/>
          </w:rPr>
          <w:instrText xml:space="preserve"> PAGEREF _Toc349050958 \h </w:instrText>
        </w:r>
        <w:r w:rsidR="0041464D">
          <w:rPr>
            <w:webHidden/>
          </w:rPr>
        </w:r>
        <w:r w:rsidR="0041464D">
          <w:rPr>
            <w:webHidden/>
          </w:rPr>
          <w:fldChar w:fldCharType="separate"/>
        </w:r>
        <w:r w:rsidR="00B6084B">
          <w:rPr>
            <w:webHidden/>
          </w:rPr>
          <w:t>46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59" w:history="1">
        <w:r w:rsidR="0041464D" w:rsidRPr="00B20591">
          <w:rPr>
            <w:rStyle w:val="Hyperlink"/>
            <w:b/>
          </w:rPr>
          <w:t>Figure 22</w:t>
        </w:r>
        <w:r w:rsidR="0041464D" w:rsidRPr="00B20591">
          <w:rPr>
            <w:rStyle w:val="Hyperlink"/>
          </w:rPr>
          <w:t xml:space="preserve"> Location map for Pioneer Valley (QLD) displaying observation bores, production bores and GMU extent.</w:t>
        </w:r>
        <w:r w:rsidR="0041464D">
          <w:rPr>
            <w:webHidden/>
          </w:rPr>
          <w:tab/>
        </w:r>
        <w:r w:rsidR="0041464D">
          <w:rPr>
            <w:webHidden/>
          </w:rPr>
          <w:fldChar w:fldCharType="begin"/>
        </w:r>
        <w:r w:rsidR="0041464D">
          <w:rPr>
            <w:webHidden/>
          </w:rPr>
          <w:instrText xml:space="preserve"> PAGEREF _Toc349050959 \h </w:instrText>
        </w:r>
        <w:r w:rsidR="0041464D">
          <w:rPr>
            <w:webHidden/>
          </w:rPr>
        </w:r>
        <w:r w:rsidR="0041464D">
          <w:rPr>
            <w:webHidden/>
          </w:rPr>
          <w:fldChar w:fldCharType="separate"/>
        </w:r>
        <w:r w:rsidR="00B6084B">
          <w:rPr>
            <w:webHidden/>
          </w:rPr>
          <w:t>47</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0" w:history="1">
        <w:r w:rsidR="0041464D" w:rsidRPr="00B20591">
          <w:rPr>
            <w:rStyle w:val="Hyperlink"/>
            <w:b/>
          </w:rPr>
          <w:t>Figure 23</w:t>
        </w:r>
        <w:r w:rsidR="0041464D" w:rsidRPr="00B20591">
          <w:rPr>
            <w:rStyle w:val="Hyperlink"/>
          </w:rPr>
          <w:t xml:space="preserve"> Cross-section of the Pioneer Valley area, adapted from Cross-section 4 in Murphey (2005) (Note the saltwater interface is not evident in this figure).</w:t>
        </w:r>
        <w:r w:rsidR="0041464D">
          <w:rPr>
            <w:webHidden/>
          </w:rPr>
          <w:tab/>
        </w:r>
        <w:r w:rsidR="0041464D">
          <w:rPr>
            <w:webHidden/>
          </w:rPr>
          <w:fldChar w:fldCharType="begin"/>
        </w:r>
        <w:r w:rsidR="0041464D">
          <w:rPr>
            <w:webHidden/>
          </w:rPr>
          <w:instrText xml:space="preserve"> PAGEREF _Toc349050960 \h </w:instrText>
        </w:r>
        <w:r w:rsidR="0041464D">
          <w:rPr>
            <w:webHidden/>
          </w:rPr>
        </w:r>
        <w:r w:rsidR="0041464D">
          <w:rPr>
            <w:webHidden/>
          </w:rPr>
          <w:fldChar w:fldCharType="separate"/>
        </w:r>
        <w:r w:rsidR="00B6084B">
          <w:rPr>
            <w:webHidden/>
          </w:rPr>
          <w:t>48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1" w:history="1">
        <w:r w:rsidR="0041464D" w:rsidRPr="00B20591">
          <w:rPr>
            <w:rStyle w:val="Hyperlink"/>
            <w:b/>
          </w:rPr>
          <w:t>Figure 24</w:t>
        </w:r>
        <w:r w:rsidR="0041464D" w:rsidRPr="00B20591">
          <w:rPr>
            <w:rStyle w:val="Hyperlink"/>
          </w:rPr>
          <w:t xml:space="preserve"> Location map for Burnett Heads (QLD) displaying observation bores, production bores and GMU extent.</w:t>
        </w:r>
        <w:r w:rsidR="0041464D">
          <w:rPr>
            <w:webHidden/>
          </w:rPr>
          <w:tab/>
        </w:r>
        <w:r w:rsidR="0041464D">
          <w:rPr>
            <w:webHidden/>
          </w:rPr>
          <w:fldChar w:fldCharType="begin"/>
        </w:r>
        <w:r w:rsidR="0041464D">
          <w:rPr>
            <w:webHidden/>
          </w:rPr>
          <w:instrText xml:space="preserve"> PAGEREF _Toc349050961 \h </w:instrText>
        </w:r>
        <w:r w:rsidR="0041464D">
          <w:rPr>
            <w:webHidden/>
          </w:rPr>
        </w:r>
        <w:r w:rsidR="0041464D">
          <w:rPr>
            <w:webHidden/>
          </w:rPr>
          <w:fldChar w:fldCharType="separate"/>
        </w:r>
        <w:r w:rsidR="00B6084B">
          <w:rPr>
            <w:webHidden/>
          </w:rPr>
          <w:t>50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2" w:history="1">
        <w:r w:rsidR="0041464D" w:rsidRPr="00B20591">
          <w:rPr>
            <w:rStyle w:val="Hyperlink"/>
            <w:b/>
          </w:rPr>
          <w:t>Figure 25</w:t>
        </w:r>
        <w:r w:rsidR="0041464D" w:rsidRPr="00B20591">
          <w:rPr>
            <w:rStyle w:val="Hyperlink"/>
          </w:rPr>
          <w:t xml:space="preserve"> Cross-section of the Burnett Heads area, adapted from Fig 2 in Zhang et al. (2004) (Note that the saltwater interface is not evident in this figure).</w:t>
        </w:r>
        <w:r w:rsidR="0041464D">
          <w:rPr>
            <w:webHidden/>
          </w:rPr>
          <w:tab/>
        </w:r>
        <w:r w:rsidR="0041464D">
          <w:rPr>
            <w:webHidden/>
          </w:rPr>
          <w:fldChar w:fldCharType="begin"/>
        </w:r>
        <w:r w:rsidR="0041464D">
          <w:rPr>
            <w:webHidden/>
          </w:rPr>
          <w:instrText xml:space="preserve"> PAGEREF _Toc349050962 \h </w:instrText>
        </w:r>
        <w:r w:rsidR="0041464D">
          <w:rPr>
            <w:webHidden/>
          </w:rPr>
        </w:r>
        <w:r w:rsidR="0041464D">
          <w:rPr>
            <w:webHidden/>
          </w:rPr>
          <w:fldChar w:fldCharType="separate"/>
        </w:r>
        <w:r w:rsidR="00B6084B">
          <w:rPr>
            <w:webHidden/>
          </w:rPr>
          <w:t>51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3" w:history="1">
        <w:r w:rsidR="0041464D" w:rsidRPr="00B20591">
          <w:rPr>
            <w:rStyle w:val="Hyperlink"/>
            <w:b/>
          </w:rPr>
          <w:t>Figure 26</w:t>
        </w:r>
        <w:r w:rsidR="0041464D" w:rsidRPr="00B20591">
          <w:rPr>
            <w:rStyle w:val="Hyperlink"/>
          </w:rPr>
          <w:t xml:space="preserve"> Location map for North Stradbroke Island (QLD) displaying observation bores and GMU extent.</w:t>
        </w:r>
        <w:r w:rsidR="0041464D">
          <w:rPr>
            <w:webHidden/>
          </w:rPr>
          <w:tab/>
        </w:r>
        <w:r w:rsidR="0041464D">
          <w:rPr>
            <w:webHidden/>
          </w:rPr>
          <w:fldChar w:fldCharType="begin"/>
        </w:r>
        <w:r w:rsidR="0041464D">
          <w:rPr>
            <w:webHidden/>
          </w:rPr>
          <w:instrText xml:space="preserve"> PAGEREF _Toc349050963 \h </w:instrText>
        </w:r>
        <w:r w:rsidR="0041464D">
          <w:rPr>
            <w:webHidden/>
          </w:rPr>
        </w:r>
        <w:r w:rsidR="0041464D">
          <w:rPr>
            <w:webHidden/>
          </w:rPr>
          <w:fldChar w:fldCharType="separate"/>
        </w:r>
        <w:r w:rsidR="00B6084B">
          <w:rPr>
            <w:webHidden/>
          </w:rPr>
          <w:t>54</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4" w:history="1">
        <w:r w:rsidR="0041464D" w:rsidRPr="00B20591">
          <w:rPr>
            <w:rStyle w:val="Hyperlink"/>
            <w:b/>
          </w:rPr>
          <w:t>Figure 27</w:t>
        </w:r>
        <w:r w:rsidR="0041464D" w:rsidRPr="00B20591">
          <w:rPr>
            <w:rStyle w:val="Hyperlink"/>
          </w:rPr>
          <w:t xml:space="preserve"> Cross-section through North Stradbroke Island, adapted from Fig 2 in Laycock (1978).</w:t>
        </w:r>
        <w:r w:rsidR="0041464D">
          <w:rPr>
            <w:webHidden/>
          </w:rPr>
          <w:tab/>
        </w:r>
        <w:r w:rsidR="0041464D">
          <w:rPr>
            <w:webHidden/>
          </w:rPr>
          <w:fldChar w:fldCharType="begin"/>
        </w:r>
        <w:r w:rsidR="0041464D">
          <w:rPr>
            <w:webHidden/>
          </w:rPr>
          <w:instrText xml:space="preserve"> PAGEREF _Toc349050964 \h </w:instrText>
        </w:r>
        <w:r w:rsidR="0041464D">
          <w:rPr>
            <w:webHidden/>
          </w:rPr>
        </w:r>
        <w:r w:rsidR="0041464D">
          <w:rPr>
            <w:webHidden/>
          </w:rPr>
          <w:fldChar w:fldCharType="separate"/>
        </w:r>
        <w:r w:rsidR="00B6084B">
          <w:rPr>
            <w:webHidden/>
          </w:rPr>
          <w:t>56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5" w:history="1">
        <w:r w:rsidR="0041464D" w:rsidRPr="00B20591">
          <w:rPr>
            <w:rStyle w:val="Hyperlink"/>
            <w:b/>
          </w:rPr>
          <w:t>Figure 28</w:t>
        </w:r>
        <w:r w:rsidR="0041464D" w:rsidRPr="00B20591">
          <w:rPr>
            <w:rStyle w:val="Hyperlink"/>
          </w:rPr>
          <w:t xml:space="preserve"> Location map of Botany (NSW) including location of observation bores and GMU extent.</w:t>
        </w:r>
        <w:r w:rsidR="0041464D">
          <w:rPr>
            <w:webHidden/>
          </w:rPr>
          <w:tab/>
        </w:r>
        <w:r w:rsidR="0041464D">
          <w:rPr>
            <w:webHidden/>
          </w:rPr>
          <w:fldChar w:fldCharType="begin"/>
        </w:r>
        <w:r w:rsidR="0041464D">
          <w:rPr>
            <w:webHidden/>
          </w:rPr>
          <w:instrText xml:space="preserve"> PAGEREF _Toc349050965 \h </w:instrText>
        </w:r>
        <w:r w:rsidR="0041464D">
          <w:rPr>
            <w:webHidden/>
          </w:rPr>
        </w:r>
        <w:r w:rsidR="0041464D">
          <w:rPr>
            <w:webHidden/>
          </w:rPr>
          <w:fldChar w:fldCharType="separate"/>
        </w:r>
        <w:r w:rsidR="00B6084B">
          <w:rPr>
            <w:webHidden/>
          </w:rPr>
          <w:t>57</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6" w:history="1">
        <w:r w:rsidR="0041464D" w:rsidRPr="00B20591">
          <w:rPr>
            <w:rStyle w:val="Hyperlink"/>
            <w:b/>
          </w:rPr>
          <w:t>Figure 29</w:t>
        </w:r>
        <w:r w:rsidR="0041464D" w:rsidRPr="00B20591">
          <w:rPr>
            <w:rStyle w:val="Hyperlink"/>
          </w:rPr>
          <w:t xml:space="preserve"> Cross-section through the Botany area, adapted from Fig 3 in Benker et al. (2007) (Note that the saltwater interface is not evident in this figure).</w:t>
        </w:r>
        <w:r w:rsidR="0041464D">
          <w:rPr>
            <w:webHidden/>
          </w:rPr>
          <w:tab/>
        </w:r>
        <w:r w:rsidR="0041464D">
          <w:rPr>
            <w:webHidden/>
          </w:rPr>
          <w:fldChar w:fldCharType="begin"/>
        </w:r>
        <w:r w:rsidR="0041464D">
          <w:rPr>
            <w:webHidden/>
          </w:rPr>
          <w:instrText xml:space="preserve"> PAGEREF _Toc349050966 \h </w:instrText>
        </w:r>
        <w:r w:rsidR="0041464D">
          <w:rPr>
            <w:webHidden/>
          </w:rPr>
        </w:r>
        <w:r w:rsidR="0041464D">
          <w:rPr>
            <w:webHidden/>
          </w:rPr>
          <w:fldChar w:fldCharType="separate"/>
        </w:r>
        <w:r w:rsidR="00B6084B">
          <w:rPr>
            <w:webHidden/>
          </w:rPr>
          <w:t>58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7" w:history="1">
        <w:r w:rsidR="0041464D" w:rsidRPr="00B20591">
          <w:rPr>
            <w:rStyle w:val="Hyperlink"/>
            <w:b/>
          </w:rPr>
          <w:t>Figure 30</w:t>
        </w:r>
        <w:r w:rsidR="0041464D" w:rsidRPr="00B20591">
          <w:rPr>
            <w:rStyle w:val="Hyperlink"/>
          </w:rPr>
          <w:t xml:space="preserve"> Location map for Hat Head (NSW) displaying observation bores.</w:t>
        </w:r>
        <w:r w:rsidR="0041464D">
          <w:rPr>
            <w:webHidden/>
          </w:rPr>
          <w:tab/>
        </w:r>
        <w:r w:rsidR="0041464D">
          <w:rPr>
            <w:webHidden/>
          </w:rPr>
          <w:fldChar w:fldCharType="begin"/>
        </w:r>
        <w:r w:rsidR="0041464D">
          <w:rPr>
            <w:webHidden/>
          </w:rPr>
          <w:instrText xml:space="preserve"> PAGEREF _Toc349050967 \h </w:instrText>
        </w:r>
        <w:r w:rsidR="0041464D">
          <w:rPr>
            <w:webHidden/>
          </w:rPr>
        </w:r>
        <w:r w:rsidR="0041464D">
          <w:rPr>
            <w:webHidden/>
          </w:rPr>
          <w:fldChar w:fldCharType="separate"/>
        </w:r>
        <w:r w:rsidR="00B6084B">
          <w:rPr>
            <w:webHidden/>
          </w:rPr>
          <w:t>59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8" w:history="1">
        <w:r w:rsidR="0041464D" w:rsidRPr="00B20591">
          <w:rPr>
            <w:rStyle w:val="Hyperlink"/>
            <w:b/>
          </w:rPr>
          <w:t>Figure 31</w:t>
        </w:r>
        <w:r w:rsidR="0041464D" w:rsidRPr="00B20591">
          <w:rPr>
            <w:rStyle w:val="Hyperlink"/>
          </w:rPr>
          <w:t xml:space="preserve"> Cross-section through the Hat Head area, adapted from Fig 4.4 in SKM (2011) (Note that the saltwater interface is not evident in this figure).</w:t>
        </w:r>
        <w:r w:rsidR="0041464D">
          <w:rPr>
            <w:webHidden/>
          </w:rPr>
          <w:tab/>
        </w:r>
        <w:r w:rsidR="0041464D">
          <w:rPr>
            <w:webHidden/>
          </w:rPr>
          <w:fldChar w:fldCharType="begin"/>
        </w:r>
        <w:r w:rsidR="0041464D">
          <w:rPr>
            <w:webHidden/>
          </w:rPr>
          <w:instrText xml:space="preserve"> PAGEREF _Toc349050968 \h </w:instrText>
        </w:r>
        <w:r w:rsidR="0041464D">
          <w:rPr>
            <w:webHidden/>
          </w:rPr>
        </w:r>
        <w:r w:rsidR="0041464D">
          <w:rPr>
            <w:webHidden/>
          </w:rPr>
          <w:fldChar w:fldCharType="separate"/>
        </w:r>
        <w:r w:rsidR="00B6084B">
          <w:rPr>
            <w:webHidden/>
          </w:rPr>
          <w:t>61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69" w:history="1">
        <w:r w:rsidR="0041464D" w:rsidRPr="00B20591">
          <w:rPr>
            <w:rStyle w:val="Hyperlink"/>
            <w:b/>
          </w:rPr>
          <w:t>Figure 32</w:t>
        </w:r>
        <w:r w:rsidR="0041464D" w:rsidRPr="00B20591">
          <w:rPr>
            <w:rStyle w:val="Hyperlink"/>
          </w:rPr>
          <w:t xml:space="preserve"> Location map for Stockton (NSW) displaying the location of observation bores and the GMU extent.</w:t>
        </w:r>
        <w:r w:rsidR="0041464D">
          <w:rPr>
            <w:webHidden/>
          </w:rPr>
          <w:tab/>
        </w:r>
        <w:r w:rsidR="0041464D">
          <w:rPr>
            <w:webHidden/>
          </w:rPr>
          <w:fldChar w:fldCharType="begin"/>
        </w:r>
        <w:r w:rsidR="0041464D">
          <w:rPr>
            <w:webHidden/>
          </w:rPr>
          <w:instrText xml:space="preserve"> PAGEREF _Toc349050969 \h </w:instrText>
        </w:r>
        <w:r w:rsidR="0041464D">
          <w:rPr>
            <w:webHidden/>
          </w:rPr>
        </w:r>
        <w:r w:rsidR="0041464D">
          <w:rPr>
            <w:webHidden/>
          </w:rPr>
          <w:fldChar w:fldCharType="separate"/>
        </w:r>
        <w:r w:rsidR="00B6084B">
          <w:rPr>
            <w:webHidden/>
          </w:rPr>
          <w:t>62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0" w:history="1">
        <w:r w:rsidR="0041464D" w:rsidRPr="00B20591">
          <w:rPr>
            <w:rStyle w:val="Hyperlink"/>
            <w:b/>
          </w:rPr>
          <w:t>Figure 33</w:t>
        </w:r>
        <w:r w:rsidR="0041464D" w:rsidRPr="00B20591">
          <w:rPr>
            <w:rStyle w:val="Hyperlink"/>
          </w:rPr>
          <w:t xml:space="preserve"> Cross-section through Stockton-Tomago Sandbeds, adapted from Fig 2.2 in Woolley et al. (1995).</w:t>
        </w:r>
        <w:r w:rsidR="0041464D">
          <w:rPr>
            <w:webHidden/>
          </w:rPr>
          <w:tab/>
        </w:r>
        <w:r w:rsidR="0041464D">
          <w:rPr>
            <w:webHidden/>
          </w:rPr>
          <w:fldChar w:fldCharType="begin"/>
        </w:r>
        <w:r w:rsidR="0041464D">
          <w:rPr>
            <w:webHidden/>
          </w:rPr>
          <w:instrText xml:space="preserve"> PAGEREF _Toc349050970 \h </w:instrText>
        </w:r>
        <w:r w:rsidR="0041464D">
          <w:rPr>
            <w:webHidden/>
          </w:rPr>
        </w:r>
        <w:r w:rsidR="0041464D">
          <w:rPr>
            <w:webHidden/>
          </w:rPr>
          <w:fldChar w:fldCharType="separate"/>
        </w:r>
        <w:r w:rsidR="00B6084B">
          <w:rPr>
            <w:webHidden/>
          </w:rPr>
          <w:t>63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1" w:history="1">
        <w:r w:rsidR="0041464D" w:rsidRPr="00B20591">
          <w:rPr>
            <w:rStyle w:val="Hyperlink"/>
            <w:b/>
          </w:rPr>
          <w:t>Figure 34</w:t>
        </w:r>
        <w:r w:rsidR="0041464D" w:rsidRPr="00B20591">
          <w:rPr>
            <w:rStyle w:val="Hyperlink"/>
          </w:rPr>
          <w:t xml:space="preserve"> Location map for Stuarts Point (NSW) displaying observation bores and GMU extent.</w:t>
        </w:r>
        <w:r w:rsidR="0041464D">
          <w:rPr>
            <w:webHidden/>
          </w:rPr>
          <w:tab/>
        </w:r>
        <w:r w:rsidR="0041464D">
          <w:rPr>
            <w:webHidden/>
          </w:rPr>
          <w:fldChar w:fldCharType="begin"/>
        </w:r>
        <w:r w:rsidR="0041464D">
          <w:rPr>
            <w:webHidden/>
          </w:rPr>
          <w:instrText xml:space="preserve"> PAGEREF _Toc349050971 \h </w:instrText>
        </w:r>
        <w:r w:rsidR="0041464D">
          <w:rPr>
            <w:webHidden/>
          </w:rPr>
        </w:r>
        <w:r w:rsidR="0041464D">
          <w:rPr>
            <w:webHidden/>
          </w:rPr>
          <w:fldChar w:fldCharType="separate"/>
        </w:r>
        <w:r w:rsidR="00B6084B">
          <w:rPr>
            <w:webHidden/>
          </w:rPr>
          <w:t>65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2" w:history="1">
        <w:r w:rsidR="0041464D" w:rsidRPr="00B20591">
          <w:rPr>
            <w:rStyle w:val="Hyperlink"/>
            <w:b/>
          </w:rPr>
          <w:t>Figure 35</w:t>
        </w:r>
        <w:r w:rsidR="0041464D" w:rsidRPr="00B20591">
          <w:rPr>
            <w:rStyle w:val="Hyperlink"/>
          </w:rPr>
          <w:t xml:space="preserve"> Cross-section through the Stuarts Point area, adapted from Fig 4.10 in SKM (2011) (Note that the saltwater interface is not evident in this figure).</w:t>
        </w:r>
        <w:r w:rsidR="0041464D">
          <w:rPr>
            <w:webHidden/>
          </w:rPr>
          <w:tab/>
        </w:r>
        <w:r w:rsidR="0041464D">
          <w:rPr>
            <w:webHidden/>
          </w:rPr>
          <w:fldChar w:fldCharType="begin"/>
        </w:r>
        <w:r w:rsidR="0041464D">
          <w:rPr>
            <w:webHidden/>
          </w:rPr>
          <w:instrText xml:space="preserve"> PAGEREF _Toc349050972 \h </w:instrText>
        </w:r>
        <w:r w:rsidR="0041464D">
          <w:rPr>
            <w:webHidden/>
          </w:rPr>
        </w:r>
        <w:r w:rsidR="0041464D">
          <w:rPr>
            <w:webHidden/>
          </w:rPr>
          <w:fldChar w:fldCharType="separate"/>
        </w:r>
        <w:r w:rsidR="00B6084B">
          <w:rPr>
            <w:webHidden/>
          </w:rPr>
          <w:t>66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3" w:history="1">
        <w:r w:rsidR="0041464D" w:rsidRPr="00B20591">
          <w:rPr>
            <w:rStyle w:val="Hyperlink"/>
            <w:b/>
          </w:rPr>
          <w:t>Figure 36</w:t>
        </w:r>
        <w:r w:rsidR="0041464D" w:rsidRPr="00B20591">
          <w:rPr>
            <w:rStyle w:val="Hyperlink"/>
          </w:rPr>
          <w:t xml:space="preserve"> Location map for Point Nepean (Vic) displaying observation bores, production bores and GMU extent.</w:t>
        </w:r>
        <w:r w:rsidR="0041464D">
          <w:rPr>
            <w:webHidden/>
          </w:rPr>
          <w:tab/>
        </w:r>
        <w:r w:rsidR="0041464D">
          <w:rPr>
            <w:webHidden/>
          </w:rPr>
          <w:fldChar w:fldCharType="begin"/>
        </w:r>
        <w:r w:rsidR="0041464D">
          <w:rPr>
            <w:webHidden/>
          </w:rPr>
          <w:instrText xml:space="preserve"> PAGEREF _Toc349050973 \h </w:instrText>
        </w:r>
        <w:r w:rsidR="0041464D">
          <w:rPr>
            <w:webHidden/>
          </w:rPr>
        </w:r>
        <w:r w:rsidR="0041464D">
          <w:rPr>
            <w:webHidden/>
          </w:rPr>
          <w:fldChar w:fldCharType="separate"/>
        </w:r>
        <w:r w:rsidR="00B6084B">
          <w:rPr>
            <w:webHidden/>
          </w:rPr>
          <w:t>68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4" w:history="1">
        <w:r w:rsidR="0041464D" w:rsidRPr="00B20591">
          <w:rPr>
            <w:rStyle w:val="Hyperlink"/>
            <w:b/>
          </w:rPr>
          <w:t>Figure 37</w:t>
        </w:r>
        <w:r w:rsidR="0041464D" w:rsidRPr="00B20591">
          <w:rPr>
            <w:rStyle w:val="Hyperlink"/>
          </w:rPr>
          <w:t xml:space="preserve"> Cross-section through the Port Nepean area, adapted from Fig. 6 in Parsons Brinckerhoff (2010).</w:t>
        </w:r>
        <w:r w:rsidR="0041464D">
          <w:rPr>
            <w:webHidden/>
          </w:rPr>
          <w:tab/>
        </w:r>
        <w:r w:rsidR="0041464D">
          <w:rPr>
            <w:webHidden/>
          </w:rPr>
          <w:fldChar w:fldCharType="begin"/>
        </w:r>
        <w:r w:rsidR="0041464D">
          <w:rPr>
            <w:webHidden/>
          </w:rPr>
          <w:instrText xml:space="preserve"> PAGEREF _Toc349050974 \h </w:instrText>
        </w:r>
        <w:r w:rsidR="0041464D">
          <w:rPr>
            <w:webHidden/>
          </w:rPr>
        </w:r>
        <w:r w:rsidR="0041464D">
          <w:rPr>
            <w:webHidden/>
          </w:rPr>
          <w:fldChar w:fldCharType="separate"/>
        </w:r>
        <w:r w:rsidR="00B6084B">
          <w:rPr>
            <w:webHidden/>
          </w:rPr>
          <w:t>69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5" w:history="1">
        <w:r w:rsidR="0041464D" w:rsidRPr="00B20591">
          <w:rPr>
            <w:rStyle w:val="Hyperlink"/>
            <w:b/>
          </w:rPr>
          <w:t>Figure 38</w:t>
        </w:r>
        <w:r w:rsidR="0041464D" w:rsidRPr="00B20591">
          <w:rPr>
            <w:rStyle w:val="Hyperlink"/>
          </w:rPr>
          <w:t xml:space="preserve"> Location map for Cottesloe Peninsula (WA) displaying observation bores, production bores and GMU extent.</w:t>
        </w:r>
        <w:r w:rsidR="0041464D">
          <w:rPr>
            <w:webHidden/>
          </w:rPr>
          <w:tab/>
        </w:r>
        <w:r w:rsidR="0041464D">
          <w:rPr>
            <w:webHidden/>
          </w:rPr>
          <w:fldChar w:fldCharType="begin"/>
        </w:r>
        <w:r w:rsidR="0041464D">
          <w:rPr>
            <w:webHidden/>
          </w:rPr>
          <w:instrText xml:space="preserve"> PAGEREF _Toc349050975 \h </w:instrText>
        </w:r>
        <w:r w:rsidR="0041464D">
          <w:rPr>
            <w:webHidden/>
          </w:rPr>
        </w:r>
        <w:r w:rsidR="0041464D">
          <w:rPr>
            <w:webHidden/>
          </w:rPr>
          <w:fldChar w:fldCharType="separate"/>
        </w:r>
        <w:r w:rsidR="00B6084B">
          <w:rPr>
            <w:webHidden/>
          </w:rPr>
          <w:t>70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6" w:history="1">
        <w:r w:rsidR="0041464D" w:rsidRPr="00B20591">
          <w:rPr>
            <w:rStyle w:val="Hyperlink"/>
            <w:b/>
          </w:rPr>
          <w:t>Figure 39</w:t>
        </w:r>
        <w:r w:rsidR="0041464D" w:rsidRPr="00B20591">
          <w:rPr>
            <w:rStyle w:val="Hyperlink"/>
          </w:rPr>
          <w:t xml:space="preserve"> Cross-section through the Cottesloe area, adapted from Fig 2.1 (Appleyard, 1989).</w:t>
        </w:r>
        <w:r w:rsidR="0041464D">
          <w:rPr>
            <w:webHidden/>
          </w:rPr>
          <w:tab/>
        </w:r>
        <w:r w:rsidR="0041464D">
          <w:rPr>
            <w:webHidden/>
          </w:rPr>
          <w:fldChar w:fldCharType="begin"/>
        </w:r>
        <w:r w:rsidR="0041464D">
          <w:rPr>
            <w:webHidden/>
          </w:rPr>
          <w:instrText xml:space="preserve"> PAGEREF _Toc349050976 \h </w:instrText>
        </w:r>
        <w:r w:rsidR="0041464D">
          <w:rPr>
            <w:webHidden/>
          </w:rPr>
        </w:r>
        <w:r w:rsidR="0041464D">
          <w:rPr>
            <w:webHidden/>
          </w:rPr>
          <w:fldChar w:fldCharType="separate"/>
        </w:r>
        <w:r w:rsidR="00B6084B">
          <w:rPr>
            <w:webHidden/>
          </w:rPr>
          <w:t>71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7" w:history="1">
        <w:r w:rsidR="0041464D" w:rsidRPr="00B20591">
          <w:rPr>
            <w:rStyle w:val="Hyperlink"/>
            <w:b/>
          </w:rPr>
          <w:t>Figure 40</w:t>
        </w:r>
        <w:r w:rsidR="0041464D" w:rsidRPr="00B20591">
          <w:rPr>
            <w:rStyle w:val="Hyperlink"/>
          </w:rPr>
          <w:t xml:space="preserve"> Location map for Rottnest Island (WA) displaying observation bores and GMU extent.</w:t>
        </w:r>
        <w:r w:rsidR="0041464D">
          <w:rPr>
            <w:webHidden/>
          </w:rPr>
          <w:tab/>
        </w:r>
        <w:r w:rsidR="0041464D">
          <w:rPr>
            <w:webHidden/>
          </w:rPr>
          <w:fldChar w:fldCharType="begin"/>
        </w:r>
        <w:r w:rsidR="0041464D">
          <w:rPr>
            <w:webHidden/>
          </w:rPr>
          <w:instrText xml:space="preserve"> PAGEREF _Toc349050977 \h </w:instrText>
        </w:r>
        <w:r w:rsidR="0041464D">
          <w:rPr>
            <w:webHidden/>
          </w:rPr>
        </w:r>
        <w:r w:rsidR="0041464D">
          <w:rPr>
            <w:webHidden/>
          </w:rPr>
          <w:fldChar w:fldCharType="separate"/>
        </w:r>
        <w:r w:rsidR="00B6084B">
          <w:rPr>
            <w:webHidden/>
          </w:rPr>
          <w:t>73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8" w:history="1">
        <w:r w:rsidR="0041464D" w:rsidRPr="00B20591">
          <w:rPr>
            <w:rStyle w:val="Hyperlink"/>
            <w:b/>
          </w:rPr>
          <w:t>Figure 41</w:t>
        </w:r>
        <w:r w:rsidR="0041464D" w:rsidRPr="00B20591">
          <w:rPr>
            <w:rStyle w:val="Hyperlink"/>
          </w:rPr>
          <w:t xml:space="preserve"> Cross-section through Rottnest Island, adapted from Fig 30, Playford. and Leech (1977).</w:t>
        </w:r>
        <w:r w:rsidR="0041464D">
          <w:rPr>
            <w:webHidden/>
          </w:rPr>
          <w:tab/>
        </w:r>
        <w:r w:rsidR="0041464D">
          <w:rPr>
            <w:webHidden/>
          </w:rPr>
          <w:fldChar w:fldCharType="begin"/>
        </w:r>
        <w:r w:rsidR="0041464D">
          <w:rPr>
            <w:webHidden/>
          </w:rPr>
          <w:instrText xml:space="preserve"> PAGEREF _Toc349050978 \h </w:instrText>
        </w:r>
        <w:r w:rsidR="0041464D">
          <w:rPr>
            <w:webHidden/>
          </w:rPr>
        </w:r>
        <w:r w:rsidR="0041464D">
          <w:rPr>
            <w:webHidden/>
          </w:rPr>
          <w:fldChar w:fldCharType="separate"/>
        </w:r>
        <w:r w:rsidR="00B6084B">
          <w:rPr>
            <w:webHidden/>
          </w:rPr>
          <w:t>74</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79" w:history="1">
        <w:r w:rsidR="0041464D" w:rsidRPr="00B20591">
          <w:rPr>
            <w:rStyle w:val="Hyperlink"/>
            <w:b/>
          </w:rPr>
          <w:t>Figure 42</w:t>
        </w:r>
        <w:r w:rsidR="0041464D" w:rsidRPr="00B20591">
          <w:rPr>
            <w:rStyle w:val="Hyperlink"/>
          </w:rPr>
          <w:t xml:space="preserve"> Location map for Broome (WA) displaying observation bores, production bores and GMU extent.</w:t>
        </w:r>
        <w:r w:rsidR="0041464D">
          <w:rPr>
            <w:webHidden/>
          </w:rPr>
          <w:tab/>
        </w:r>
        <w:r w:rsidR="0041464D">
          <w:rPr>
            <w:webHidden/>
          </w:rPr>
          <w:fldChar w:fldCharType="begin"/>
        </w:r>
        <w:r w:rsidR="0041464D">
          <w:rPr>
            <w:webHidden/>
          </w:rPr>
          <w:instrText xml:space="preserve"> PAGEREF _Toc349050979 \h </w:instrText>
        </w:r>
        <w:r w:rsidR="0041464D">
          <w:rPr>
            <w:webHidden/>
          </w:rPr>
        </w:r>
        <w:r w:rsidR="0041464D">
          <w:rPr>
            <w:webHidden/>
          </w:rPr>
          <w:fldChar w:fldCharType="separate"/>
        </w:r>
        <w:r w:rsidR="00B6084B">
          <w:rPr>
            <w:webHidden/>
          </w:rPr>
          <w:t>77</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0" w:history="1">
        <w:r w:rsidR="0041464D" w:rsidRPr="00B20591">
          <w:rPr>
            <w:rStyle w:val="Hyperlink"/>
            <w:b/>
          </w:rPr>
          <w:t>Figure 43</w:t>
        </w:r>
        <w:r w:rsidR="0041464D" w:rsidRPr="00B20591">
          <w:rPr>
            <w:rStyle w:val="Hyperlink"/>
          </w:rPr>
          <w:t xml:space="preserve"> Cross-section through the Broome area, adapted from Fig 9 of Laws (1991).</w:t>
        </w:r>
        <w:r w:rsidR="0041464D">
          <w:rPr>
            <w:webHidden/>
          </w:rPr>
          <w:tab/>
        </w:r>
        <w:r w:rsidR="0041464D">
          <w:rPr>
            <w:webHidden/>
          </w:rPr>
          <w:fldChar w:fldCharType="begin"/>
        </w:r>
        <w:r w:rsidR="0041464D">
          <w:rPr>
            <w:webHidden/>
          </w:rPr>
          <w:instrText xml:space="preserve"> PAGEREF _Toc349050980 \h </w:instrText>
        </w:r>
        <w:r w:rsidR="0041464D">
          <w:rPr>
            <w:webHidden/>
          </w:rPr>
        </w:r>
        <w:r w:rsidR="0041464D">
          <w:rPr>
            <w:webHidden/>
          </w:rPr>
          <w:fldChar w:fldCharType="separate"/>
        </w:r>
        <w:r w:rsidR="00B6084B">
          <w:rPr>
            <w:webHidden/>
          </w:rPr>
          <w:t>78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1" w:history="1">
        <w:r w:rsidR="0041464D" w:rsidRPr="00B20591">
          <w:rPr>
            <w:rStyle w:val="Hyperlink"/>
            <w:b/>
          </w:rPr>
          <w:t>Figure 44</w:t>
        </w:r>
        <w:r w:rsidR="0041464D" w:rsidRPr="00B20591">
          <w:rPr>
            <w:rStyle w:val="Hyperlink"/>
          </w:rPr>
          <w:t xml:space="preserve"> Location map for Derby (WA) displaying observation bores, production bores and GMU extent.</w:t>
        </w:r>
        <w:r w:rsidR="0041464D">
          <w:rPr>
            <w:webHidden/>
          </w:rPr>
          <w:tab/>
        </w:r>
        <w:r w:rsidR="0041464D">
          <w:rPr>
            <w:webHidden/>
          </w:rPr>
          <w:fldChar w:fldCharType="begin"/>
        </w:r>
        <w:r w:rsidR="0041464D">
          <w:rPr>
            <w:webHidden/>
          </w:rPr>
          <w:instrText xml:space="preserve"> PAGEREF _Toc349050981 \h </w:instrText>
        </w:r>
        <w:r w:rsidR="0041464D">
          <w:rPr>
            <w:webHidden/>
          </w:rPr>
        </w:r>
        <w:r w:rsidR="0041464D">
          <w:rPr>
            <w:webHidden/>
          </w:rPr>
          <w:fldChar w:fldCharType="separate"/>
        </w:r>
        <w:r w:rsidR="00B6084B">
          <w:rPr>
            <w:webHidden/>
          </w:rPr>
          <w:t>80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2" w:history="1">
        <w:r w:rsidR="0041464D" w:rsidRPr="00B20591">
          <w:rPr>
            <w:rStyle w:val="Hyperlink"/>
            <w:b/>
          </w:rPr>
          <w:t>Figure 45</w:t>
        </w:r>
        <w:r w:rsidR="0041464D" w:rsidRPr="00B20591">
          <w:rPr>
            <w:rStyle w:val="Hyperlink"/>
          </w:rPr>
          <w:t xml:space="preserve"> Cross-section through the Derby area, adapted from Fig 6 of Laws and Smith (1988).</w:t>
        </w:r>
        <w:r w:rsidR="0041464D">
          <w:rPr>
            <w:webHidden/>
          </w:rPr>
          <w:tab/>
        </w:r>
        <w:r w:rsidR="0041464D">
          <w:rPr>
            <w:webHidden/>
          </w:rPr>
          <w:fldChar w:fldCharType="begin"/>
        </w:r>
        <w:r w:rsidR="0041464D">
          <w:rPr>
            <w:webHidden/>
          </w:rPr>
          <w:instrText xml:space="preserve"> PAGEREF _Toc349050982 \h </w:instrText>
        </w:r>
        <w:r w:rsidR="0041464D">
          <w:rPr>
            <w:webHidden/>
          </w:rPr>
        </w:r>
        <w:r w:rsidR="0041464D">
          <w:rPr>
            <w:webHidden/>
          </w:rPr>
          <w:fldChar w:fldCharType="separate"/>
        </w:r>
        <w:r w:rsidR="00B6084B">
          <w:rPr>
            <w:webHidden/>
          </w:rPr>
          <w:t>81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3" w:history="1">
        <w:r w:rsidR="0041464D" w:rsidRPr="00B20591">
          <w:rPr>
            <w:rStyle w:val="Hyperlink"/>
            <w:b/>
          </w:rPr>
          <w:t>Figure 46</w:t>
        </w:r>
        <w:r w:rsidR="0041464D" w:rsidRPr="00B20591">
          <w:rPr>
            <w:rStyle w:val="Hyperlink"/>
          </w:rPr>
          <w:t xml:space="preserve"> Location map for Adelaide metropolitan (SA) showing the locations of production bores, observation bores and the PWA extent.</w:t>
        </w:r>
        <w:r w:rsidR="0041464D">
          <w:rPr>
            <w:webHidden/>
          </w:rPr>
          <w:tab/>
        </w:r>
        <w:r w:rsidR="0041464D">
          <w:rPr>
            <w:webHidden/>
          </w:rPr>
          <w:fldChar w:fldCharType="begin"/>
        </w:r>
        <w:r w:rsidR="0041464D">
          <w:rPr>
            <w:webHidden/>
          </w:rPr>
          <w:instrText xml:space="preserve"> PAGEREF _Toc349050983 \h </w:instrText>
        </w:r>
        <w:r w:rsidR="0041464D">
          <w:rPr>
            <w:webHidden/>
          </w:rPr>
        </w:r>
        <w:r w:rsidR="0041464D">
          <w:rPr>
            <w:webHidden/>
          </w:rPr>
          <w:fldChar w:fldCharType="separate"/>
        </w:r>
        <w:r w:rsidR="00B6084B">
          <w:rPr>
            <w:webHidden/>
          </w:rPr>
          <w:t>82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4" w:history="1">
        <w:r w:rsidR="0041464D" w:rsidRPr="00B20591">
          <w:rPr>
            <w:rStyle w:val="Hyperlink"/>
            <w:b/>
          </w:rPr>
          <w:t>Figure 47</w:t>
        </w:r>
        <w:r w:rsidR="0041464D" w:rsidRPr="00B20591">
          <w:rPr>
            <w:rStyle w:val="Hyperlink"/>
          </w:rPr>
          <w:t xml:space="preserve"> Cross-section through the Adelaide area, adapted from Fig.1 in Gerges (1996) (Note that the saltwater interface is not evident in this figure).</w:t>
        </w:r>
        <w:r w:rsidR="0041464D">
          <w:rPr>
            <w:webHidden/>
          </w:rPr>
          <w:tab/>
        </w:r>
        <w:r w:rsidR="0041464D">
          <w:rPr>
            <w:webHidden/>
          </w:rPr>
          <w:fldChar w:fldCharType="begin"/>
        </w:r>
        <w:r w:rsidR="0041464D">
          <w:rPr>
            <w:webHidden/>
          </w:rPr>
          <w:instrText xml:space="preserve"> PAGEREF _Toc349050984 \h </w:instrText>
        </w:r>
        <w:r w:rsidR="0041464D">
          <w:rPr>
            <w:webHidden/>
          </w:rPr>
        </w:r>
        <w:r w:rsidR="0041464D">
          <w:rPr>
            <w:webHidden/>
          </w:rPr>
          <w:fldChar w:fldCharType="separate"/>
        </w:r>
        <w:r w:rsidR="00B6084B">
          <w:rPr>
            <w:webHidden/>
          </w:rPr>
          <w:t>83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5" w:history="1">
        <w:r w:rsidR="0041464D" w:rsidRPr="00B20591">
          <w:rPr>
            <w:rStyle w:val="Hyperlink"/>
            <w:b/>
          </w:rPr>
          <w:t>Figure 48</w:t>
        </w:r>
        <w:r w:rsidR="0041464D" w:rsidRPr="00B20591">
          <w:rPr>
            <w:rStyle w:val="Hyperlink"/>
          </w:rPr>
          <w:t xml:space="preserve"> Location map of LeFevre Peninsula (SA) displaying observation bores, production bores and PWA extent.</w:t>
        </w:r>
        <w:r w:rsidR="0041464D">
          <w:rPr>
            <w:webHidden/>
          </w:rPr>
          <w:tab/>
        </w:r>
        <w:r w:rsidR="0041464D">
          <w:rPr>
            <w:webHidden/>
          </w:rPr>
          <w:fldChar w:fldCharType="begin"/>
        </w:r>
        <w:r w:rsidR="0041464D">
          <w:rPr>
            <w:webHidden/>
          </w:rPr>
          <w:instrText xml:space="preserve"> PAGEREF _Toc349050985 \h </w:instrText>
        </w:r>
        <w:r w:rsidR="0041464D">
          <w:rPr>
            <w:webHidden/>
          </w:rPr>
        </w:r>
        <w:r w:rsidR="0041464D">
          <w:rPr>
            <w:webHidden/>
          </w:rPr>
          <w:fldChar w:fldCharType="separate"/>
        </w:r>
        <w:r w:rsidR="00B6084B">
          <w:rPr>
            <w:webHidden/>
          </w:rPr>
          <w:t>85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6" w:history="1">
        <w:r w:rsidR="0041464D" w:rsidRPr="00B20591">
          <w:rPr>
            <w:rStyle w:val="Hyperlink"/>
            <w:b/>
          </w:rPr>
          <w:t>Figure 49</w:t>
        </w:r>
        <w:r w:rsidR="0041464D" w:rsidRPr="00B20591">
          <w:rPr>
            <w:rStyle w:val="Hyperlink"/>
          </w:rPr>
          <w:t xml:space="preserve"> Location map for Willunga (SA) displaying observation bores, production bores and PWA extent.</w:t>
        </w:r>
        <w:r w:rsidR="0041464D">
          <w:rPr>
            <w:webHidden/>
          </w:rPr>
          <w:tab/>
        </w:r>
        <w:r w:rsidR="0041464D">
          <w:rPr>
            <w:webHidden/>
          </w:rPr>
          <w:fldChar w:fldCharType="begin"/>
        </w:r>
        <w:r w:rsidR="0041464D">
          <w:rPr>
            <w:webHidden/>
          </w:rPr>
          <w:instrText xml:space="preserve"> PAGEREF _Toc349050986 \h </w:instrText>
        </w:r>
        <w:r w:rsidR="0041464D">
          <w:rPr>
            <w:webHidden/>
          </w:rPr>
        </w:r>
        <w:r w:rsidR="0041464D">
          <w:rPr>
            <w:webHidden/>
          </w:rPr>
          <w:fldChar w:fldCharType="separate"/>
        </w:r>
        <w:r w:rsidR="00B6084B">
          <w:rPr>
            <w:webHidden/>
          </w:rPr>
          <w:t>87</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7" w:history="1">
        <w:r w:rsidR="0041464D" w:rsidRPr="00B20591">
          <w:rPr>
            <w:rStyle w:val="Hyperlink"/>
            <w:b/>
          </w:rPr>
          <w:t>Figure 50</w:t>
        </w:r>
        <w:r w:rsidR="0041464D" w:rsidRPr="00B20591">
          <w:rPr>
            <w:rStyle w:val="Hyperlink"/>
          </w:rPr>
          <w:t xml:space="preserve"> Cross-section through the Willunga area, adapted from Fig 1.4 in Lamontagne et al. (2005) (Note that the saltwater interface is not evident in this figure).</w:t>
        </w:r>
        <w:r w:rsidR="0041464D">
          <w:rPr>
            <w:webHidden/>
          </w:rPr>
          <w:tab/>
        </w:r>
        <w:r w:rsidR="0041464D">
          <w:rPr>
            <w:webHidden/>
          </w:rPr>
          <w:fldChar w:fldCharType="begin"/>
        </w:r>
        <w:r w:rsidR="0041464D">
          <w:rPr>
            <w:webHidden/>
          </w:rPr>
          <w:instrText xml:space="preserve"> PAGEREF _Toc349050987 \h </w:instrText>
        </w:r>
        <w:r w:rsidR="0041464D">
          <w:rPr>
            <w:webHidden/>
          </w:rPr>
        </w:r>
        <w:r w:rsidR="0041464D">
          <w:rPr>
            <w:webHidden/>
          </w:rPr>
          <w:fldChar w:fldCharType="separate"/>
        </w:r>
        <w:r w:rsidR="00B6084B">
          <w:rPr>
            <w:webHidden/>
          </w:rPr>
          <w:t>88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8" w:history="1">
        <w:r w:rsidR="0041464D" w:rsidRPr="00B20591">
          <w:rPr>
            <w:rStyle w:val="Hyperlink"/>
            <w:b/>
          </w:rPr>
          <w:t>Figure 51</w:t>
        </w:r>
        <w:r w:rsidR="0041464D" w:rsidRPr="00B20591">
          <w:rPr>
            <w:rStyle w:val="Hyperlink"/>
          </w:rPr>
          <w:t xml:space="preserve"> Location map for the Perth Whitfords (WA) displaying observation bores, production bores and GMU extent.</w:t>
        </w:r>
        <w:r w:rsidR="0041464D">
          <w:rPr>
            <w:webHidden/>
          </w:rPr>
          <w:tab/>
        </w:r>
        <w:r w:rsidR="0041464D">
          <w:rPr>
            <w:webHidden/>
          </w:rPr>
          <w:fldChar w:fldCharType="begin"/>
        </w:r>
        <w:r w:rsidR="0041464D">
          <w:rPr>
            <w:webHidden/>
          </w:rPr>
          <w:instrText xml:space="preserve"> PAGEREF _Toc349050988 \h </w:instrText>
        </w:r>
        <w:r w:rsidR="0041464D">
          <w:rPr>
            <w:webHidden/>
          </w:rPr>
        </w:r>
        <w:r w:rsidR="0041464D">
          <w:rPr>
            <w:webHidden/>
          </w:rPr>
          <w:fldChar w:fldCharType="separate"/>
        </w:r>
        <w:r w:rsidR="00B6084B">
          <w:rPr>
            <w:webHidden/>
          </w:rPr>
          <w:t>89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89" w:history="1">
        <w:r w:rsidR="0041464D" w:rsidRPr="00B20591">
          <w:rPr>
            <w:rStyle w:val="Hyperlink"/>
            <w:b/>
          </w:rPr>
          <w:t>Figure 52</w:t>
        </w:r>
        <w:r w:rsidR="0041464D" w:rsidRPr="00B20591">
          <w:rPr>
            <w:rStyle w:val="Hyperlink"/>
          </w:rPr>
          <w:t xml:space="preserve"> Cross-section through the Perth area, adapted from Fig. 10, Section B, Davidson and Yu (2008).</w:t>
        </w:r>
        <w:r w:rsidR="0041464D">
          <w:rPr>
            <w:webHidden/>
          </w:rPr>
          <w:tab/>
        </w:r>
        <w:r w:rsidR="0041464D">
          <w:rPr>
            <w:webHidden/>
          </w:rPr>
          <w:fldChar w:fldCharType="begin"/>
        </w:r>
        <w:r w:rsidR="0041464D">
          <w:rPr>
            <w:webHidden/>
          </w:rPr>
          <w:instrText xml:space="preserve"> PAGEREF _Toc349050989 \h </w:instrText>
        </w:r>
        <w:r w:rsidR="0041464D">
          <w:rPr>
            <w:webHidden/>
          </w:rPr>
        </w:r>
        <w:r w:rsidR="0041464D">
          <w:rPr>
            <w:webHidden/>
          </w:rPr>
          <w:fldChar w:fldCharType="separate"/>
        </w:r>
        <w:r w:rsidR="00B6084B">
          <w:rPr>
            <w:webHidden/>
          </w:rPr>
          <w:t>92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0" w:history="1">
        <w:r w:rsidR="0041464D" w:rsidRPr="00B20591">
          <w:rPr>
            <w:rStyle w:val="Hyperlink"/>
            <w:b/>
          </w:rPr>
          <w:t>Figure 53</w:t>
        </w:r>
        <w:r w:rsidR="0041464D" w:rsidRPr="00B20591">
          <w:rPr>
            <w:rStyle w:val="Hyperlink"/>
          </w:rPr>
          <w:t xml:space="preserve"> Location map for Busselton (WA) displaying observation bores, production bores and GMU extent.</w:t>
        </w:r>
        <w:r w:rsidR="0041464D">
          <w:rPr>
            <w:webHidden/>
          </w:rPr>
          <w:tab/>
        </w:r>
        <w:r w:rsidR="0041464D">
          <w:rPr>
            <w:webHidden/>
          </w:rPr>
          <w:fldChar w:fldCharType="begin"/>
        </w:r>
        <w:r w:rsidR="0041464D">
          <w:rPr>
            <w:webHidden/>
          </w:rPr>
          <w:instrText xml:space="preserve"> PAGEREF _Toc349050990 \h </w:instrText>
        </w:r>
        <w:r w:rsidR="0041464D">
          <w:rPr>
            <w:webHidden/>
          </w:rPr>
        </w:r>
        <w:r w:rsidR="0041464D">
          <w:rPr>
            <w:webHidden/>
          </w:rPr>
          <w:fldChar w:fldCharType="separate"/>
        </w:r>
        <w:r w:rsidR="00B6084B">
          <w:rPr>
            <w:webHidden/>
          </w:rPr>
          <w:t>93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1" w:history="1">
        <w:r w:rsidR="0041464D" w:rsidRPr="00B20591">
          <w:rPr>
            <w:rStyle w:val="Hyperlink"/>
            <w:b/>
          </w:rPr>
          <w:t>Figure 54</w:t>
        </w:r>
        <w:r w:rsidR="0041464D" w:rsidRPr="00B20591">
          <w:rPr>
            <w:rStyle w:val="Hyperlink"/>
          </w:rPr>
          <w:t xml:space="preserve"> Cross-section through the Busselton adapted from Fig. 13 of Hirschberg (1989).</w:t>
        </w:r>
        <w:r w:rsidR="0041464D">
          <w:rPr>
            <w:webHidden/>
          </w:rPr>
          <w:tab/>
        </w:r>
        <w:r w:rsidR="0041464D">
          <w:rPr>
            <w:webHidden/>
          </w:rPr>
          <w:fldChar w:fldCharType="begin"/>
        </w:r>
        <w:r w:rsidR="0041464D">
          <w:rPr>
            <w:webHidden/>
          </w:rPr>
          <w:instrText xml:space="preserve"> PAGEREF _Toc349050991 \h </w:instrText>
        </w:r>
        <w:r w:rsidR="0041464D">
          <w:rPr>
            <w:webHidden/>
          </w:rPr>
        </w:r>
        <w:r w:rsidR="0041464D">
          <w:rPr>
            <w:webHidden/>
          </w:rPr>
          <w:fldChar w:fldCharType="separate"/>
        </w:r>
        <w:r w:rsidR="00B6084B">
          <w:rPr>
            <w:webHidden/>
          </w:rPr>
          <w:t>94</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2" w:history="1">
        <w:r w:rsidR="0041464D" w:rsidRPr="00B20591">
          <w:rPr>
            <w:rStyle w:val="Hyperlink"/>
            <w:b/>
          </w:rPr>
          <w:t>Figure 55</w:t>
        </w:r>
        <w:r w:rsidR="0041464D" w:rsidRPr="00B20591">
          <w:rPr>
            <w:rStyle w:val="Hyperlink"/>
          </w:rPr>
          <w:t xml:space="preserve"> Location map for Bunbury (WA) displaying observation bores, production bores and GMU extent.</w:t>
        </w:r>
        <w:r w:rsidR="0041464D">
          <w:rPr>
            <w:webHidden/>
          </w:rPr>
          <w:tab/>
        </w:r>
        <w:r w:rsidR="0041464D">
          <w:rPr>
            <w:webHidden/>
          </w:rPr>
          <w:fldChar w:fldCharType="begin"/>
        </w:r>
        <w:r w:rsidR="0041464D">
          <w:rPr>
            <w:webHidden/>
          </w:rPr>
          <w:instrText xml:space="preserve"> PAGEREF _Toc349050992 \h </w:instrText>
        </w:r>
        <w:r w:rsidR="0041464D">
          <w:rPr>
            <w:webHidden/>
          </w:rPr>
        </w:r>
        <w:r w:rsidR="0041464D">
          <w:rPr>
            <w:webHidden/>
          </w:rPr>
          <w:fldChar w:fldCharType="separate"/>
        </w:r>
        <w:r w:rsidR="00B6084B">
          <w:rPr>
            <w:webHidden/>
          </w:rPr>
          <w:t>96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3" w:history="1">
        <w:r w:rsidR="0041464D" w:rsidRPr="00B20591">
          <w:rPr>
            <w:rStyle w:val="Hyperlink"/>
            <w:b/>
          </w:rPr>
          <w:t>Figure 56</w:t>
        </w:r>
        <w:r w:rsidR="0041464D" w:rsidRPr="00B20591">
          <w:rPr>
            <w:rStyle w:val="Hyperlink"/>
          </w:rPr>
          <w:t xml:space="preserve"> Cross-section through the Bunbury area, adapted from Plate 1, Section D, Commander (1982).</w:t>
        </w:r>
        <w:r w:rsidR="0041464D">
          <w:rPr>
            <w:webHidden/>
          </w:rPr>
          <w:tab/>
        </w:r>
        <w:r w:rsidR="0041464D">
          <w:rPr>
            <w:webHidden/>
          </w:rPr>
          <w:fldChar w:fldCharType="begin"/>
        </w:r>
        <w:r w:rsidR="0041464D">
          <w:rPr>
            <w:webHidden/>
          </w:rPr>
          <w:instrText xml:space="preserve"> PAGEREF _Toc349050993 \h </w:instrText>
        </w:r>
        <w:r w:rsidR="0041464D">
          <w:rPr>
            <w:webHidden/>
          </w:rPr>
        </w:r>
        <w:r w:rsidR="0041464D">
          <w:rPr>
            <w:webHidden/>
          </w:rPr>
          <w:fldChar w:fldCharType="separate"/>
        </w:r>
        <w:r w:rsidR="00B6084B">
          <w:rPr>
            <w:webHidden/>
          </w:rPr>
          <w:t>98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4" w:history="1">
        <w:r w:rsidR="0041464D" w:rsidRPr="00B20591">
          <w:rPr>
            <w:rStyle w:val="Hyperlink"/>
            <w:b/>
          </w:rPr>
          <w:t>Figure 57</w:t>
        </w:r>
        <w:r w:rsidR="0041464D" w:rsidRPr="00B20591">
          <w:rPr>
            <w:rStyle w:val="Hyperlink"/>
          </w:rPr>
          <w:t xml:space="preserve"> Location map for Albany (WA) displaying observation bores, production bores and GMU extent.</w:t>
        </w:r>
        <w:r w:rsidR="0041464D">
          <w:rPr>
            <w:webHidden/>
          </w:rPr>
          <w:tab/>
        </w:r>
        <w:r w:rsidR="0041464D">
          <w:rPr>
            <w:webHidden/>
          </w:rPr>
          <w:fldChar w:fldCharType="begin"/>
        </w:r>
        <w:r w:rsidR="0041464D">
          <w:rPr>
            <w:webHidden/>
          </w:rPr>
          <w:instrText xml:space="preserve"> PAGEREF _Toc349050994 \h </w:instrText>
        </w:r>
        <w:r w:rsidR="0041464D">
          <w:rPr>
            <w:webHidden/>
          </w:rPr>
        </w:r>
        <w:r w:rsidR="0041464D">
          <w:rPr>
            <w:webHidden/>
          </w:rPr>
          <w:fldChar w:fldCharType="separate"/>
        </w:r>
        <w:r w:rsidR="00B6084B">
          <w:rPr>
            <w:webHidden/>
          </w:rPr>
          <w:t>99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5" w:history="1">
        <w:r w:rsidR="0041464D" w:rsidRPr="00B20591">
          <w:rPr>
            <w:rStyle w:val="Hyperlink"/>
            <w:b/>
          </w:rPr>
          <w:t>Figure 58</w:t>
        </w:r>
        <w:r w:rsidR="0041464D" w:rsidRPr="00B20591">
          <w:rPr>
            <w:rStyle w:val="Hyperlink"/>
          </w:rPr>
          <w:t xml:space="preserve"> Cross-section through the Albany area, adapted from Fig 5.1 of Water Corporation (2010) (Note that the saltwater interface is not evident in this figure).</w:t>
        </w:r>
        <w:r w:rsidR="0041464D">
          <w:rPr>
            <w:webHidden/>
          </w:rPr>
          <w:tab/>
        </w:r>
        <w:r w:rsidR="0041464D">
          <w:rPr>
            <w:webHidden/>
          </w:rPr>
          <w:fldChar w:fldCharType="begin"/>
        </w:r>
        <w:r w:rsidR="0041464D">
          <w:rPr>
            <w:webHidden/>
          </w:rPr>
          <w:instrText xml:space="preserve"> PAGEREF _Toc349050995 \h </w:instrText>
        </w:r>
        <w:r w:rsidR="0041464D">
          <w:rPr>
            <w:webHidden/>
          </w:rPr>
        </w:r>
        <w:r w:rsidR="0041464D">
          <w:rPr>
            <w:webHidden/>
          </w:rPr>
          <w:fldChar w:fldCharType="separate"/>
        </w:r>
        <w:r w:rsidR="00B6084B">
          <w:rPr>
            <w:webHidden/>
          </w:rPr>
          <w:t>100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6" w:history="1">
        <w:r w:rsidR="0041464D" w:rsidRPr="00B20591">
          <w:rPr>
            <w:rStyle w:val="Hyperlink"/>
            <w:b/>
          </w:rPr>
          <w:t>Figure 59</w:t>
        </w:r>
        <w:r w:rsidR="0041464D" w:rsidRPr="00B20591">
          <w:rPr>
            <w:rStyle w:val="Hyperlink"/>
          </w:rPr>
          <w:t xml:space="preserve"> Location map for Esperance (WA) displaying observation bores, production bores and GMU extent.</w:t>
        </w:r>
        <w:r w:rsidR="0041464D">
          <w:rPr>
            <w:webHidden/>
          </w:rPr>
          <w:tab/>
        </w:r>
        <w:r w:rsidR="0041464D">
          <w:rPr>
            <w:webHidden/>
          </w:rPr>
          <w:fldChar w:fldCharType="begin"/>
        </w:r>
        <w:r w:rsidR="0041464D">
          <w:rPr>
            <w:webHidden/>
          </w:rPr>
          <w:instrText xml:space="preserve"> PAGEREF _Toc349050996 \h </w:instrText>
        </w:r>
        <w:r w:rsidR="0041464D">
          <w:rPr>
            <w:webHidden/>
          </w:rPr>
        </w:r>
        <w:r w:rsidR="0041464D">
          <w:rPr>
            <w:webHidden/>
          </w:rPr>
          <w:fldChar w:fldCharType="separate"/>
        </w:r>
        <w:r w:rsidR="00B6084B">
          <w:rPr>
            <w:webHidden/>
          </w:rPr>
          <w:t>102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7" w:history="1">
        <w:r w:rsidR="0041464D" w:rsidRPr="00B20591">
          <w:rPr>
            <w:rStyle w:val="Hyperlink"/>
            <w:b/>
          </w:rPr>
          <w:t>Figure 60</w:t>
        </w:r>
        <w:r w:rsidR="0041464D" w:rsidRPr="00B20591">
          <w:rPr>
            <w:rStyle w:val="Hyperlink"/>
          </w:rPr>
          <w:t xml:space="preserve"> Cross-section through the Esperance area, adapted from Fig. 3, Section B-B1 in Department of Water (2007). NB the saline water from Pink Lake and SWI interfaces merge within the Superficial sediments.</w:t>
        </w:r>
        <w:r w:rsidR="0041464D">
          <w:rPr>
            <w:webHidden/>
          </w:rPr>
          <w:tab/>
        </w:r>
        <w:r w:rsidR="0041464D">
          <w:rPr>
            <w:webHidden/>
          </w:rPr>
          <w:fldChar w:fldCharType="begin"/>
        </w:r>
        <w:r w:rsidR="0041464D">
          <w:rPr>
            <w:webHidden/>
          </w:rPr>
          <w:instrText xml:space="preserve"> PAGEREF _Toc349050997 \h </w:instrText>
        </w:r>
        <w:r w:rsidR="0041464D">
          <w:rPr>
            <w:webHidden/>
          </w:rPr>
        </w:r>
        <w:r w:rsidR="0041464D">
          <w:rPr>
            <w:webHidden/>
          </w:rPr>
          <w:fldChar w:fldCharType="separate"/>
        </w:r>
        <w:r w:rsidR="00B6084B">
          <w:rPr>
            <w:webHidden/>
          </w:rPr>
          <w:t>104</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8" w:history="1">
        <w:r w:rsidR="0041464D" w:rsidRPr="00B20591">
          <w:rPr>
            <w:rStyle w:val="Hyperlink"/>
            <w:b/>
          </w:rPr>
          <w:t>Figure 61</w:t>
        </w:r>
        <w:r w:rsidR="0041464D" w:rsidRPr="00B20591">
          <w:rPr>
            <w:rStyle w:val="Hyperlink"/>
          </w:rPr>
          <w:t xml:space="preserve"> Location map for Exmouth (WA) displaying observation bores, production bores and GMU extent.</w:t>
        </w:r>
        <w:r w:rsidR="0041464D">
          <w:rPr>
            <w:webHidden/>
          </w:rPr>
          <w:tab/>
        </w:r>
        <w:r w:rsidR="0041464D">
          <w:rPr>
            <w:webHidden/>
          </w:rPr>
          <w:fldChar w:fldCharType="begin"/>
        </w:r>
        <w:r w:rsidR="0041464D">
          <w:rPr>
            <w:webHidden/>
          </w:rPr>
          <w:instrText xml:space="preserve"> PAGEREF _Toc349050998 \h </w:instrText>
        </w:r>
        <w:r w:rsidR="0041464D">
          <w:rPr>
            <w:webHidden/>
          </w:rPr>
        </w:r>
        <w:r w:rsidR="0041464D">
          <w:rPr>
            <w:webHidden/>
          </w:rPr>
          <w:fldChar w:fldCharType="separate"/>
        </w:r>
        <w:r w:rsidR="00B6084B">
          <w:rPr>
            <w:webHidden/>
          </w:rPr>
          <w:t>106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0999" w:history="1">
        <w:r w:rsidR="0041464D" w:rsidRPr="00B20591">
          <w:rPr>
            <w:rStyle w:val="Hyperlink"/>
            <w:b/>
          </w:rPr>
          <w:t>Figure 62</w:t>
        </w:r>
        <w:r w:rsidR="0041464D" w:rsidRPr="00B20591">
          <w:rPr>
            <w:rStyle w:val="Hyperlink"/>
          </w:rPr>
          <w:t xml:space="preserve"> Cross-section through the Exmouth area modified from Fig 6 of Water and Rivers Commission (1999).</w:t>
        </w:r>
        <w:r w:rsidR="0041464D">
          <w:rPr>
            <w:webHidden/>
          </w:rPr>
          <w:tab/>
        </w:r>
        <w:r w:rsidR="0041464D">
          <w:rPr>
            <w:webHidden/>
          </w:rPr>
          <w:fldChar w:fldCharType="begin"/>
        </w:r>
        <w:r w:rsidR="0041464D">
          <w:rPr>
            <w:webHidden/>
          </w:rPr>
          <w:instrText xml:space="preserve"> PAGEREF _Toc349050999 \h </w:instrText>
        </w:r>
        <w:r w:rsidR="0041464D">
          <w:rPr>
            <w:webHidden/>
          </w:rPr>
        </w:r>
        <w:r w:rsidR="0041464D">
          <w:rPr>
            <w:webHidden/>
          </w:rPr>
          <w:fldChar w:fldCharType="separate"/>
        </w:r>
        <w:r w:rsidR="00B6084B">
          <w:rPr>
            <w:webHidden/>
          </w:rPr>
          <w:t>108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00" w:history="1">
        <w:r w:rsidR="0041464D" w:rsidRPr="00B20591">
          <w:rPr>
            <w:rStyle w:val="Hyperlink"/>
            <w:b/>
          </w:rPr>
          <w:t>Figure 63</w:t>
        </w:r>
        <w:r w:rsidR="0041464D" w:rsidRPr="00B20591">
          <w:rPr>
            <w:rStyle w:val="Hyperlink"/>
          </w:rPr>
          <w:t xml:space="preserve"> Location map of Port MacDonnell (SA) showing production bores, observation bores and PWA extent.</w:t>
        </w:r>
        <w:r w:rsidR="0041464D">
          <w:rPr>
            <w:webHidden/>
          </w:rPr>
          <w:tab/>
        </w:r>
        <w:r w:rsidR="0041464D">
          <w:rPr>
            <w:webHidden/>
          </w:rPr>
          <w:fldChar w:fldCharType="begin"/>
        </w:r>
        <w:r w:rsidR="0041464D">
          <w:rPr>
            <w:webHidden/>
          </w:rPr>
          <w:instrText xml:space="preserve"> PAGEREF _Toc349051000 \h </w:instrText>
        </w:r>
        <w:r w:rsidR="0041464D">
          <w:rPr>
            <w:webHidden/>
          </w:rPr>
        </w:r>
        <w:r w:rsidR="0041464D">
          <w:rPr>
            <w:webHidden/>
          </w:rPr>
          <w:fldChar w:fldCharType="separate"/>
        </w:r>
        <w:r w:rsidR="00B6084B">
          <w:rPr>
            <w:webHidden/>
          </w:rPr>
          <w:t>109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01" w:history="1">
        <w:r w:rsidR="0041464D" w:rsidRPr="00B20591">
          <w:rPr>
            <w:rStyle w:val="Hyperlink"/>
            <w:b/>
          </w:rPr>
          <w:t>Figure 64</w:t>
        </w:r>
        <w:r w:rsidR="0041464D" w:rsidRPr="00B20591">
          <w:rPr>
            <w:rStyle w:val="Hyperlink"/>
          </w:rPr>
          <w:t xml:space="preserve"> Cross-section through the Port MacDonnell area, adapted from Fig. 2 in King and Dodds (2002).</w:t>
        </w:r>
        <w:r w:rsidR="0041464D">
          <w:rPr>
            <w:webHidden/>
          </w:rPr>
          <w:tab/>
        </w:r>
        <w:r w:rsidR="0041464D">
          <w:rPr>
            <w:webHidden/>
          </w:rPr>
          <w:fldChar w:fldCharType="begin"/>
        </w:r>
        <w:r w:rsidR="0041464D">
          <w:rPr>
            <w:webHidden/>
          </w:rPr>
          <w:instrText xml:space="preserve"> PAGEREF _Toc349051001 \h </w:instrText>
        </w:r>
        <w:r w:rsidR="0041464D">
          <w:rPr>
            <w:webHidden/>
          </w:rPr>
        </w:r>
        <w:r w:rsidR="0041464D">
          <w:rPr>
            <w:webHidden/>
          </w:rPr>
          <w:fldChar w:fldCharType="separate"/>
        </w:r>
        <w:r w:rsidR="00B6084B">
          <w:rPr>
            <w:webHidden/>
          </w:rPr>
          <w:t>111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02" w:history="1">
        <w:r w:rsidR="0041464D" w:rsidRPr="00B20591">
          <w:rPr>
            <w:rStyle w:val="Hyperlink"/>
            <w:b/>
          </w:rPr>
          <w:t>Figure 65</w:t>
        </w:r>
        <w:r w:rsidR="0041464D" w:rsidRPr="00B20591">
          <w:rPr>
            <w:rStyle w:val="Hyperlink"/>
          </w:rPr>
          <w:t xml:space="preserve"> Location map of Uley South (SA) displaying the location of observation bores, production bores and the PWA extent.</w:t>
        </w:r>
        <w:r w:rsidR="0041464D">
          <w:rPr>
            <w:webHidden/>
          </w:rPr>
          <w:tab/>
        </w:r>
        <w:r w:rsidR="0041464D">
          <w:rPr>
            <w:webHidden/>
          </w:rPr>
          <w:fldChar w:fldCharType="begin"/>
        </w:r>
        <w:r w:rsidR="0041464D">
          <w:rPr>
            <w:webHidden/>
          </w:rPr>
          <w:instrText xml:space="preserve"> PAGEREF _Toc349051002 \h </w:instrText>
        </w:r>
        <w:r w:rsidR="0041464D">
          <w:rPr>
            <w:webHidden/>
          </w:rPr>
        </w:r>
        <w:r w:rsidR="0041464D">
          <w:rPr>
            <w:webHidden/>
          </w:rPr>
          <w:fldChar w:fldCharType="separate"/>
        </w:r>
        <w:r w:rsidR="00B6084B">
          <w:rPr>
            <w:webHidden/>
          </w:rPr>
          <w:t>112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03" w:history="1">
        <w:r w:rsidR="0041464D" w:rsidRPr="00B20591">
          <w:rPr>
            <w:rStyle w:val="Hyperlink"/>
            <w:b/>
          </w:rPr>
          <w:t>Figure 66</w:t>
        </w:r>
        <w:r w:rsidR="0041464D" w:rsidRPr="00B20591">
          <w:rPr>
            <w:rStyle w:val="Hyperlink"/>
          </w:rPr>
          <w:t xml:space="preserve"> Cross-section through the Uley South area, adapted from Fig. 2 of Evans (2002).</w:t>
        </w:r>
        <w:r w:rsidR="0041464D">
          <w:rPr>
            <w:webHidden/>
          </w:rPr>
          <w:tab/>
        </w:r>
        <w:r w:rsidR="0041464D">
          <w:rPr>
            <w:webHidden/>
          </w:rPr>
          <w:fldChar w:fldCharType="begin"/>
        </w:r>
        <w:r w:rsidR="0041464D">
          <w:rPr>
            <w:webHidden/>
          </w:rPr>
          <w:instrText xml:space="preserve"> PAGEREF _Toc349051003 \h </w:instrText>
        </w:r>
        <w:r w:rsidR="0041464D">
          <w:rPr>
            <w:webHidden/>
          </w:rPr>
        </w:r>
        <w:r w:rsidR="0041464D">
          <w:rPr>
            <w:webHidden/>
          </w:rPr>
          <w:fldChar w:fldCharType="separate"/>
        </w:r>
        <w:r w:rsidR="00B6084B">
          <w:rPr>
            <w:webHidden/>
          </w:rPr>
          <w:t>113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04" w:history="1">
        <w:r w:rsidR="0041464D" w:rsidRPr="00B20591">
          <w:rPr>
            <w:rStyle w:val="Hyperlink"/>
            <w:b/>
          </w:rPr>
          <w:t>Figure 67</w:t>
        </w:r>
        <w:r w:rsidR="0041464D" w:rsidRPr="00B20591">
          <w:rPr>
            <w:rStyle w:val="Hyperlink"/>
          </w:rPr>
          <w:t xml:space="preserve"> Location map for Werribee (VIC) displaying observation bores, production bores and GMU extent.</w:t>
        </w:r>
        <w:r w:rsidR="0041464D">
          <w:rPr>
            <w:webHidden/>
          </w:rPr>
          <w:tab/>
        </w:r>
        <w:r w:rsidR="0041464D">
          <w:rPr>
            <w:webHidden/>
          </w:rPr>
          <w:fldChar w:fldCharType="begin"/>
        </w:r>
        <w:r w:rsidR="0041464D">
          <w:rPr>
            <w:webHidden/>
          </w:rPr>
          <w:instrText xml:space="preserve"> PAGEREF _Toc349051004 \h </w:instrText>
        </w:r>
        <w:r w:rsidR="0041464D">
          <w:rPr>
            <w:webHidden/>
          </w:rPr>
        </w:r>
        <w:r w:rsidR="0041464D">
          <w:rPr>
            <w:webHidden/>
          </w:rPr>
          <w:fldChar w:fldCharType="separate"/>
        </w:r>
        <w:r w:rsidR="00B6084B">
          <w:rPr>
            <w:webHidden/>
          </w:rPr>
          <w:t>115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05" w:history="1">
        <w:r w:rsidR="0041464D" w:rsidRPr="00B20591">
          <w:rPr>
            <w:rStyle w:val="Hyperlink"/>
            <w:b/>
          </w:rPr>
          <w:t>Figure 68</w:t>
        </w:r>
        <w:r w:rsidR="0041464D" w:rsidRPr="00B20591">
          <w:rPr>
            <w:rStyle w:val="Hyperlink"/>
          </w:rPr>
          <w:t xml:space="preserve"> Cross-section through the Werribee area, adapted from Fig 5 of SKM (2005).</w:t>
        </w:r>
        <w:r w:rsidR="0041464D">
          <w:rPr>
            <w:webHidden/>
          </w:rPr>
          <w:tab/>
        </w:r>
        <w:r w:rsidR="0041464D">
          <w:rPr>
            <w:webHidden/>
          </w:rPr>
          <w:fldChar w:fldCharType="begin"/>
        </w:r>
        <w:r w:rsidR="0041464D">
          <w:rPr>
            <w:webHidden/>
          </w:rPr>
          <w:instrText xml:space="preserve"> PAGEREF _Toc349051005 \h </w:instrText>
        </w:r>
        <w:r w:rsidR="0041464D">
          <w:rPr>
            <w:webHidden/>
          </w:rPr>
        </w:r>
        <w:r w:rsidR="0041464D">
          <w:rPr>
            <w:webHidden/>
          </w:rPr>
          <w:fldChar w:fldCharType="separate"/>
        </w:r>
        <w:r w:rsidR="00B6084B">
          <w:rPr>
            <w:webHidden/>
          </w:rPr>
          <w:t>116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06" w:history="1">
        <w:r w:rsidR="0041464D" w:rsidRPr="00B20591">
          <w:rPr>
            <w:rStyle w:val="Hyperlink"/>
            <w:b/>
          </w:rPr>
          <w:t>Figure 69</w:t>
        </w:r>
        <w:r w:rsidR="0041464D" w:rsidRPr="00B20591">
          <w:rPr>
            <w:rStyle w:val="Hyperlink"/>
          </w:rPr>
          <w:t xml:space="preserve"> Location map for Howard Springs (NT) displaying observation bores, production bores and GMU extent.</w:t>
        </w:r>
        <w:r w:rsidR="0041464D">
          <w:rPr>
            <w:webHidden/>
          </w:rPr>
          <w:tab/>
        </w:r>
        <w:r w:rsidR="0041464D">
          <w:rPr>
            <w:webHidden/>
          </w:rPr>
          <w:fldChar w:fldCharType="begin"/>
        </w:r>
        <w:r w:rsidR="0041464D">
          <w:rPr>
            <w:webHidden/>
          </w:rPr>
          <w:instrText xml:space="preserve"> PAGEREF _Toc349051006 \h </w:instrText>
        </w:r>
        <w:r w:rsidR="0041464D">
          <w:rPr>
            <w:webHidden/>
          </w:rPr>
        </w:r>
        <w:r w:rsidR="0041464D">
          <w:rPr>
            <w:webHidden/>
          </w:rPr>
          <w:fldChar w:fldCharType="separate"/>
        </w:r>
        <w:r w:rsidR="00B6084B">
          <w:rPr>
            <w:webHidden/>
          </w:rPr>
          <w:t>119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07" w:history="1">
        <w:r w:rsidR="0041464D" w:rsidRPr="00B20591">
          <w:rPr>
            <w:rStyle w:val="Hyperlink"/>
            <w:b/>
          </w:rPr>
          <w:t>Figure 70</w:t>
        </w:r>
        <w:r w:rsidR="0041464D" w:rsidRPr="00B20591">
          <w:rPr>
            <w:rStyle w:val="Hyperlink"/>
          </w:rPr>
          <w:t xml:space="preserve"> Cross-section through the Howard Springs area modified from Fig 37 of EHA (2009) (Note that the saltwater interface is not evident in this figure).</w:t>
        </w:r>
        <w:r w:rsidR="0041464D">
          <w:rPr>
            <w:webHidden/>
          </w:rPr>
          <w:tab/>
        </w:r>
        <w:r w:rsidR="0041464D">
          <w:rPr>
            <w:webHidden/>
          </w:rPr>
          <w:fldChar w:fldCharType="begin"/>
        </w:r>
        <w:r w:rsidR="0041464D">
          <w:rPr>
            <w:webHidden/>
          </w:rPr>
          <w:instrText xml:space="preserve"> PAGEREF _Toc349051007 \h </w:instrText>
        </w:r>
        <w:r w:rsidR="0041464D">
          <w:rPr>
            <w:webHidden/>
          </w:rPr>
        </w:r>
        <w:r w:rsidR="0041464D">
          <w:rPr>
            <w:webHidden/>
          </w:rPr>
          <w:fldChar w:fldCharType="separate"/>
        </w:r>
        <w:r w:rsidR="00B6084B">
          <w:rPr>
            <w:webHidden/>
          </w:rPr>
          <w:t>120</w:t>
        </w:r>
        <w:r w:rsidR="0041464D">
          <w:rPr>
            <w:webHidden/>
          </w:rPr>
          <w:fldChar w:fldCharType="end"/>
        </w:r>
      </w:hyperlink>
    </w:p>
    <w:p w:rsidR="003B6D34" w:rsidRDefault="00555838" w:rsidP="009E65E8">
      <w:pPr>
        <w:pStyle w:val="Heading1"/>
      </w:pPr>
      <w:r w:rsidRPr="00F801A9">
        <w:lastRenderedPageBreak/>
        <w:fldChar w:fldCharType="end"/>
      </w:r>
      <w:bookmarkStart w:id="15" w:name="_Toc278380615"/>
      <w:bookmarkStart w:id="16" w:name="_Toc349213499"/>
      <w:r w:rsidR="0034053F">
        <w:t xml:space="preserve">List of </w:t>
      </w:r>
      <w:r w:rsidR="0021292F">
        <w:t>Table</w:t>
      </w:r>
      <w:r w:rsidR="0021292F" w:rsidRPr="00B356DE">
        <w:t>s</w:t>
      </w:r>
      <w:bookmarkEnd w:id="15"/>
      <w:bookmarkEnd w:id="16"/>
    </w:p>
    <w:p w:rsidR="0041464D" w:rsidRDefault="0021292F">
      <w:pPr>
        <w:pStyle w:val="TableofFigures"/>
        <w:rPr>
          <w:rFonts w:asciiTheme="minorHAnsi" w:eastAsiaTheme="minorEastAsia" w:hAnsiTheme="minorHAnsi" w:cstheme="minorBidi"/>
          <w:sz w:val="22"/>
          <w:szCs w:val="22"/>
        </w:rPr>
      </w:pPr>
      <w:r>
        <w:fldChar w:fldCharType="begin"/>
      </w:r>
      <w:r>
        <w:instrText xml:space="preserve"> TOC \h \z \c "Table" </w:instrText>
      </w:r>
      <w:r>
        <w:fldChar w:fldCharType="separate"/>
      </w:r>
      <w:hyperlink w:anchor="_Toc349051008" w:history="1">
        <w:r w:rsidR="0041464D" w:rsidRPr="007346F7">
          <w:rPr>
            <w:rStyle w:val="Hyperlink"/>
            <w:b/>
          </w:rPr>
          <w:t>Table 1</w:t>
        </w:r>
        <w:r w:rsidR="0041464D" w:rsidRPr="007346F7">
          <w:rPr>
            <w:rStyle w:val="Hyperlink"/>
          </w:rPr>
          <w:t xml:space="preserve"> Distribution of previous Australian studies that identify the threat of SWI (Ivkovic et al., 2012a).</w:t>
        </w:r>
        <w:r w:rsidR="0041464D">
          <w:rPr>
            <w:webHidden/>
          </w:rPr>
          <w:tab/>
        </w:r>
        <w:r w:rsidR="0041464D">
          <w:rPr>
            <w:webHidden/>
          </w:rPr>
          <w:fldChar w:fldCharType="begin"/>
        </w:r>
        <w:r w:rsidR="0041464D">
          <w:rPr>
            <w:webHidden/>
          </w:rPr>
          <w:instrText xml:space="preserve"> PAGEREF _Toc349051008 \h </w:instrText>
        </w:r>
        <w:r w:rsidR="0041464D">
          <w:rPr>
            <w:webHidden/>
          </w:rPr>
        </w:r>
        <w:r w:rsidR="0041464D">
          <w:rPr>
            <w:webHidden/>
          </w:rPr>
          <w:fldChar w:fldCharType="separate"/>
        </w:r>
        <w:r w:rsidR="00B6084B">
          <w:rPr>
            <w:webHidden/>
          </w:rPr>
          <w:t>10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09" w:history="1">
        <w:r w:rsidR="0041464D" w:rsidRPr="007346F7">
          <w:rPr>
            <w:rStyle w:val="Hyperlink"/>
            <w:b/>
          </w:rPr>
          <w:t>Table 2</w:t>
        </w:r>
        <w:r w:rsidR="0041464D" w:rsidRPr="007346F7">
          <w:rPr>
            <w:rStyle w:val="Hyperlink"/>
          </w:rPr>
          <w:t xml:space="preserve"> Case study areas grouped by State/Territory.</w:t>
        </w:r>
        <w:r w:rsidR="0041464D">
          <w:rPr>
            <w:webHidden/>
          </w:rPr>
          <w:tab/>
        </w:r>
        <w:r w:rsidR="0041464D">
          <w:rPr>
            <w:webHidden/>
          </w:rPr>
          <w:fldChar w:fldCharType="begin"/>
        </w:r>
        <w:r w:rsidR="0041464D">
          <w:rPr>
            <w:webHidden/>
          </w:rPr>
          <w:instrText xml:space="preserve"> PAGEREF _Toc349051009 \h </w:instrText>
        </w:r>
        <w:r w:rsidR="0041464D">
          <w:rPr>
            <w:webHidden/>
          </w:rPr>
        </w:r>
        <w:r w:rsidR="0041464D">
          <w:rPr>
            <w:webHidden/>
          </w:rPr>
          <w:fldChar w:fldCharType="separate"/>
        </w:r>
        <w:r w:rsidR="00B6084B">
          <w:rPr>
            <w:webHidden/>
          </w:rPr>
          <w:t>13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0" w:history="1">
        <w:r w:rsidR="0041464D" w:rsidRPr="007346F7">
          <w:rPr>
            <w:rStyle w:val="Hyperlink"/>
            <w:b/>
          </w:rPr>
          <w:t>Table 3</w:t>
        </w:r>
        <w:r w:rsidR="0041464D" w:rsidRPr="007346F7">
          <w:rPr>
            <w:rStyle w:val="Hyperlink"/>
          </w:rPr>
          <w:t xml:space="preserve"> Köppen-Geiger climate classes found in Australia’s coastal zone and description.</w:t>
        </w:r>
        <w:r w:rsidR="0041464D">
          <w:rPr>
            <w:webHidden/>
          </w:rPr>
          <w:tab/>
        </w:r>
        <w:r w:rsidR="0041464D">
          <w:rPr>
            <w:webHidden/>
          </w:rPr>
          <w:fldChar w:fldCharType="begin"/>
        </w:r>
        <w:r w:rsidR="0041464D">
          <w:rPr>
            <w:webHidden/>
          </w:rPr>
          <w:instrText xml:space="preserve"> PAGEREF _Toc349051010 \h </w:instrText>
        </w:r>
        <w:r w:rsidR="0041464D">
          <w:rPr>
            <w:webHidden/>
          </w:rPr>
        </w:r>
        <w:r w:rsidR="0041464D">
          <w:rPr>
            <w:webHidden/>
          </w:rPr>
          <w:fldChar w:fldCharType="separate"/>
        </w:r>
        <w:r w:rsidR="00B6084B">
          <w:rPr>
            <w:webHidden/>
          </w:rPr>
          <w:t>15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1" w:history="1">
        <w:r w:rsidR="0041464D" w:rsidRPr="007346F7">
          <w:rPr>
            <w:rStyle w:val="Hyperlink"/>
            <w:b/>
          </w:rPr>
          <w:t>Table 4</w:t>
        </w:r>
        <w:r w:rsidR="0041464D" w:rsidRPr="007346F7">
          <w:rPr>
            <w:rStyle w:val="Hyperlink"/>
          </w:rPr>
          <w:t xml:space="preserve"> Grouped Köppen-Geiger climate classes, description and relative percentages within the 15 km coastal buffer.</w:t>
        </w:r>
        <w:r w:rsidR="0041464D">
          <w:rPr>
            <w:webHidden/>
          </w:rPr>
          <w:tab/>
        </w:r>
        <w:r w:rsidR="0041464D">
          <w:rPr>
            <w:webHidden/>
          </w:rPr>
          <w:fldChar w:fldCharType="begin"/>
        </w:r>
        <w:r w:rsidR="0041464D">
          <w:rPr>
            <w:webHidden/>
          </w:rPr>
          <w:instrText xml:space="preserve"> PAGEREF _Toc349051011 \h </w:instrText>
        </w:r>
        <w:r w:rsidR="0041464D">
          <w:rPr>
            <w:webHidden/>
          </w:rPr>
        </w:r>
        <w:r w:rsidR="0041464D">
          <w:rPr>
            <w:webHidden/>
          </w:rPr>
          <w:fldChar w:fldCharType="separate"/>
        </w:r>
        <w:r w:rsidR="00B6084B">
          <w:rPr>
            <w:webHidden/>
          </w:rPr>
          <w:t>18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2" w:history="1">
        <w:r w:rsidR="0041464D" w:rsidRPr="007346F7">
          <w:rPr>
            <w:rStyle w:val="Hyperlink"/>
            <w:b/>
          </w:rPr>
          <w:t>Table 5</w:t>
        </w:r>
        <w:r w:rsidR="0041464D" w:rsidRPr="007346F7">
          <w:rPr>
            <w:rStyle w:val="Hyperlink"/>
          </w:rPr>
          <w:t xml:space="preserve"> Principal aquifer types and their relative percentage within the 15 km coastal buffer, based on  1:5 000 000 hydrogeology map.</w:t>
        </w:r>
        <w:r w:rsidR="0041464D">
          <w:rPr>
            <w:webHidden/>
          </w:rPr>
          <w:tab/>
        </w:r>
        <w:r w:rsidR="0041464D">
          <w:rPr>
            <w:webHidden/>
          </w:rPr>
          <w:fldChar w:fldCharType="begin"/>
        </w:r>
        <w:r w:rsidR="0041464D">
          <w:rPr>
            <w:webHidden/>
          </w:rPr>
          <w:instrText xml:space="preserve"> PAGEREF _Toc349051012 \h </w:instrText>
        </w:r>
        <w:r w:rsidR="0041464D">
          <w:rPr>
            <w:webHidden/>
          </w:rPr>
        </w:r>
        <w:r w:rsidR="0041464D">
          <w:rPr>
            <w:webHidden/>
          </w:rPr>
          <w:fldChar w:fldCharType="separate"/>
        </w:r>
        <w:r w:rsidR="00B6084B">
          <w:rPr>
            <w:webHidden/>
          </w:rPr>
          <w:t>19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3" w:history="1">
        <w:r w:rsidR="0041464D" w:rsidRPr="007346F7">
          <w:rPr>
            <w:rStyle w:val="Hyperlink"/>
            <w:b/>
          </w:rPr>
          <w:t>Table 6</w:t>
        </w:r>
        <w:r w:rsidR="0041464D" w:rsidRPr="007346F7">
          <w:rPr>
            <w:rStyle w:val="Hyperlink"/>
          </w:rPr>
          <w:t xml:space="preserve"> Relative percentage of principal aquifer lithology types within the 15 km coastal buffer, based on 1:5 000 000 hydrogeology map.</w:t>
        </w:r>
        <w:r w:rsidR="0041464D">
          <w:rPr>
            <w:webHidden/>
          </w:rPr>
          <w:tab/>
        </w:r>
        <w:r w:rsidR="0041464D">
          <w:rPr>
            <w:webHidden/>
          </w:rPr>
          <w:fldChar w:fldCharType="begin"/>
        </w:r>
        <w:r w:rsidR="0041464D">
          <w:rPr>
            <w:webHidden/>
          </w:rPr>
          <w:instrText xml:space="preserve"> PAGEREF _Toc349051013 \h </w:instrText>
        </w:r>
        <w:r w:rsidR="0041464D">
          <w:rPr>
            <w:webHidden/>
          </w:rPr>
        </w:r>
        <w:r w:rsidR="0041464D">
          <w:rPr>
            <w:webHidden/>
          </w:rPr>
          <w:fldChar w:fldCharType="separate"/>
        </w:r>
        <w:r w:rsidR="00B6084B">
          <w:rPr>
            <w:webHidden/>
          </w:rPr>
          <w:t>22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4" w:history="1">
        <w:r w:rsidR="0041464D" w:rsidRPr="007346F7">
          <w:rPr>
            <w:rStyle w:val="Hyperlink"/>
            <w:b/>
          </w:rPr>
          <w:t>Table 7</w:t>
        </w:r>
        <w:r w:rsidR="0041464D" w:rsidRPr="007346F7">
          <w:rPr>
            <w:rStyle w:val="Hyperlink"/>
          </w:rPr>
          <w:t xml:space="preserve"> Mappable coastal aquifer typology and relative percentages within the 15 km coastal buffer.</w:t>
        </w:r>
        <w:r w:rsidR="0041464D">
          <w:rPr>
            <w:webHidden/>
          </w:rPr>
          <w:tab/>
        </w:r>
        <w:r w:rsidR="0041464D">
          <w:rPr>
            <w:webHidden/>
          </w:rPr>
          <w:fldChar w:fldCharType="begin"/>
        </w:r>
        <w:r w:rsidR="0041464D">
          <w:rPr>
            <w:webHidden/>
          </w:rPr>
          <w:instrText xml:space="preserve"> PAGEREF _Toc349051014 \h </w:instrText>
        </w:r>
        <w:r w:rsidR="0041464D">
          <w:rPr>
            <w:webHidden/>
          </w:rPr>
        </w:r>
        <w:r w:rsidR="0041464D">
          <w:rPr>
            <w:webHidden/>
          </w:rPr>
          <w:fldChar w:fldCharType="separate"/>
        </w:r>
        <w:r w:rsidR="00B6084B">
          <w:rPr>
            <w:webHidden/>
          </w:rPr>
          <w:t>30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5" w:history="1">
        <w:r w:rsidR="0041464D" w:rsidRPr="007346F7">
          <w:rPr>
            <w:rStyle w:val="Hyperlink"/>
            <w:b/>
          </w:rPr>
          <w:t>Table 8</w:t>
        </w:r>
        <w:r w:rsidR="0041464D" w:rsidRPr="007346F7">
          <w:rPr>
            <w:rStyle w:val="Hyperlink"/>
          </w:rPr>
          <w:t xml:space="preserve"> Case study areas grouped by mappable, national-scale coastal aquifer typology.</w:t>
        </w:r>
        <w:r w:rsidR="0041464D">
          <w:rPr>
            <w:webHidden/>
          </w:rPr>
          <w:tab/>
        </w:r>
        <w:r w:rsidR="0041464D">
          <w:rPr>
            <w:webHidden/>
          </w:rPr>
          <w:fldChar w:fldCharType="begin"/>
        </w:r>
        <w:r w:rsidR="0041464D">
          <w:rPr>
            <w:webHidden/>
          </w:rPr>
          <w:instrText xml:space="preserve"> PAGEREF _Toc349051015 \h </w:instrText>
        </w:r>
        <w:r w:rsidR="0041464D">
          <w:rPr>
            <w:webHidden/>
          </w:rPr>
        </w:r>
        <w:r w:rsidR="0041464D">
          <w:rPr>
            <w:webHidden/>
          </w:rPr>
          <w:fldChar w:fldCharType="separate"/>
        </w:r>
        <w:r w:rsidR="00B6084B">
          <w:rPr>
            <w:webHidden/>
          </w:rPr>
          <w:t>31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6" w:history="1">
        <w:r w:rsidR="0041464D" w:rsidRPr="007346F7">
          <w:rPr>
            <w:rStyle w:val="Hyperlink"/>
            <w:b/>
          </w:rPr>
          <w:t>Table 9</w:t>
        </w:r>
        <w:r w:rsidR="0041464D" w:rsidRPr="007346F7">
          <w:rPr>
            <w:rStyle w:val="Hyperlink"/>
          </w:rPr>
          <w:t xml:space="preserve"> Case study areas organised by coastal aquifer typology using porous aquifer type sub-groups.</w:t>
        </w:r>
        <w:r w:rsidR="0041464D">
          <w:rPr>
            <w:webHidden/>
          </w:rPr>
          <w:tab/>
        </w:r>
        <w:r w:rsidR="0041464D">
          <w:rPr>
            <w:webHidden/>
          </w:rPr>
          <w:fldChar w:fldCharType="begin"/>
        </w:r>
        <w:r w:rsidR="0041464D">
          <w:rPr>
            <w:webHidden/>
          </w:rPr>
          <w:instrText xml:space="preserve"> PAGEREF _Toc349051016 \h </w:instrText>
        </w:r>
        <w:r w:rsidR="0041464D">
          <w:rPr>
            <w:webHidden/>
          </w:rPr>
        </w:r>
        <w:r w:rsidR="0041464D">
          <w:rPr>
            <w:webHidden/>
          </w:rPr>
          <w:fldChar w:fldCharType="separate"/>
        </w:r>
        <w:r w:rsidR="00B6084B">
          <w:rPr>
            <w:webHidden/>
          </w:rPr>
          <w:t>32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7" w:history="1">
        <w:r w:rsidR="0041464D" w:rsidRPr="007346F7">
          <w:rPr>
            <w:rStyle w:val="Hyperlink"/>
            <w:b/>
          </w:rPr>
          <w:t>Table 10</w:t>
        </w:r>
        <w:r w:rsidR="0041464D" w:rsidRPr="007346F7">
          <w:rPr>
            <w:rStyle w:val="Hyperlink"/>
          </w:rPr>
          <w:t xml:space="preserve"> Case study areas organised by coastal aquifer typology using fractured aquifer type sub-groups.</w:t>
        </w:r>
        <w:r w:rsidR="0041464D">
          <w:rPr>
            <w:webHidden/>
          </w:rPr>
          <w:tab/>
        </w:r>
        <w:r w:rsidR="0041464D">
          <w:rPr>
            <w:webHidden/>
          </w:rPr>
          <w:fldChar w:fldCharType="begin"/>
        </w:r>
        <w:r w:rsidR="0041464D">
          <w:rPr>
            <w:webHidden/>
          </w:rPr>
          <w:instrText xml:space="preserve"> PAGEREF _Toc349051017 \h </w:instrText>
        </w:r>
        <w:r w:rsidR="0041464D">
          <w:rPr>
            <w:webHidden/>
          </w:rPr>
        </w:r>
        <w:r w:rsidR="0041464D">
          <w:rPr>
            <w:webHidden/>
          </w:rPr>
          <w:fldChar w:fldCharType="separate"/>
        </w:r>
        <w:r w:rsidR="00B6084B">
          <w:rPr>
            <w:webHidden/>
          </w:rPr>
          <w:t>32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8" w:history="1">
        <w:r w:rsidR="0041464D" w:rsidRPr="007346F7">
          <w:rPr>
            <w:rStyle w:val="Hyperlink"/>
            <w:b/>
          </w:rPr>
          <w:t>Table 11</w:t>
        </w:r>
        <w:r w:rsidR="0041464D" w:rsidRPr="007346F7">
          <w:rPr>
            <w:rStyle w:val="Hyperlink"/>
          </w:rPr>
          <w:t xml:space="preserve"> Range of estimated long-term average recharge values to unconfined aquifers within each climate group.</w:t>
        </w:r>
        <w:r w:rsidR="0041464D">
          <w:rPr>
            <w:webHidden/>
          </w:rPr>
          <w:tab/>
        </w:r>
        <w:r w:rsidR="0041464D">
          <w:rPr>
            <w:webHidden/>
          </w:rPr>
          <w:fldChar w:fldCharType="begin"/>
        </w:r>
        <w:r w:rsidR="0041464D">
          <w:rPr>
            <w:webHidden/>
          </w:rPr>
          <w:instrText xml:space="preserve"> PAGEREF _Toc349051018 \h </w:instrText>
        </w:r>
        <w:r w:rsidR="0041464D">
          <w:rPr>
            <w:webHidden/>
          </w:rPr>
        </w:r>
        <w:r w:rsidR="0041464D">
          <w:rPr>
            <w:webHidden/>
          </w:rPr>
          <w:fldChar w:fldCharType="separate"/>
        </w:r>
        <w:r w:rsidR="00B6084B">
          <w:rPr>
            <w:webHidden/>
          </w:rPr>
          <w:t>123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19" w:history="1">
        <w:r w:rsidR="0041464D" w:rsidRPr="007346F7">
          <w:rPr>
            <w:rStyle w:val="Hyperlink"/>
            <w:b/>
          </w:rPr>
          <w:t>Table 12</w:t>
        </w:r>
        <w:r w:rsidR="0041464D" w:rsidRPr="007346F7">
          <w:rPr>
            <w:rStyle w:val="Hyperlink"/>
          </w:rPr>
          <w:t xml:space="preserve"> Typical aquifer parameters for coastal alluvium in coastal fringe.</w:t>
        </w:r>
        <w:r w:rsidR="0041464D">
          <w:rPr>
            <w:webHidden/>
          </w:rPr>
          <w:tab/>
        </w:r>
        <w:r w:rsidR="0041464D">
          <w:rPr>
            <w:webHidden/>
          </w:rPr>
          <w:fldChar w:fldCharType="begin"/>
        </w:r>
        <w:r w:rsidR="0041464D">
          <w:rPr>
            <w:webHidden/>
          </w:rPr>
          <w:instrText xml:space="preserve"> PAGEREF _Toc349051019 \h </w:instrText>
        </w:r>
        <w:r w:rsidR="0041464D">
          <w:rPr>
            <w:webHidden/>
          </w:rPr>
        </w:r>
        <w:r w:rsidR="0041464D">
          <w:rPr>
            <w:webHidden/>
          </w:rPr>
          <w:fldChar w:fldCharType="separate"/>
        </w:r>
        <w:r w:rsidR="00B6084B">
          <w:rPr>
            <w:webHidden/>
          </w:rPr>
          <w:t>125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0" w:history="1">
        <w:r w:rsidR="0041464D" w:rsidRPr="007346F7">
          <w:rPr>
            <w:rStyle w:val="Hyperlink"/>
            <w:b/>
          </w:rPr>
          <w:t>Table 13</w:t>
        </w:r>
        <w:r w:rsidR="0041464D" w:rsidRPr="007346F7">
          <w:rPr>
            <w:rStyle w:val="Hyperlink"/>
          </w:rPr>
          <w:t xml:space="preserve"> Typical aquifer parameters for coastal sands in coastal fringe.</w:t>
        </w:r>
        <w:r w:rsidR="0041464D">
          <w:rPr>
            <w:webHidden/>
          </w:rPr>
          <w:tab/>
        </w:r>
        <w:r w:rsidR="0041464D">
          <w:rPr>
            <w:webHidden/>
          </w:rPr>
          <w:fldChar w:fldCharType="begin"/>
        </w:r>
        <w:r w:rsidR="0041464D">
          <w:rPr>
            <w:webHidden/>
          </w:rPr>
          <w:instrText xml:space="preserve"> PAGEREF _Toc349051020 \h </w:instrText>
        </w:r>
        <w:r w:rsidR="0041464D">
          <w:rPr>
            <w:webHidden/>
          </w:rPr>
        </w:r>
        <w:r w:rsidR="0041464D">
          <w:rPr>
            <w:webHidden/>
          </w:rPr>
          <w:fldChar w:fldCharType="separate"/>
        </w:r>
        <w:r w:rsidR="00B6084B">
          <w:rPr>
            <w:webHidden/>
          </w:rPr>
          <w:t>126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1" w:history="1">
        <w:r w:rsidR="0041464D" w:rsidRPr="007346F7">
          <w:rPr>
            <w:rStyle w:val="Hyperlink"/>
            <w:b/>
          </w:rPr>
          <w:t>Table 14</w:t>
        </w:r>
        <w:r w:rsidR="0041464D" w:rsidRPr="007346F7">
          <w:rPr>
            <w:rStyle w:val="Hyperlink"/>
          </w:rPr>
          <w:t xml:space="preserve"> Typical aquifer parameters for unconfined sandstone, sedimentary basin in coastal fringe.</w:t>
        </w:r>
        <w:r w:rsidR="0041464D">
          <w:rPr>
            <w:webHidden/>
          </w:rPr>
          <w:tab/>
        </w:r>
        <w:r w:rsidR="0041464D">
          <w:rPr>
            <w:webHidden/>
          </w:rPr>
          <w:fldChar w:fldCharType="begin"/>
        </w:r>
        <w:r w:rsidR="0041464D">
          <w:rPr>
            <w:webHidden/>
          </w:rPr>
          <w:instrText xml:space="preserve"> PAGEREF _Toc349051021 \h </w:instrText>
        </w:r>
        <w:r w:rsidR="0041464D">
          <w:rPr>
            <w:webHidden/>
          </w:rPr>
        </w:r>
        <w:r w:rsidR="0041464D">
          <w:rPr>
            <w:webHidden/>
          </w:rPr>
          <w:fldChar w:fldCharType="separate"/>
        </w:r>
        <w:r w:rsidR="00B6084B">
          <w:rPr>
            <w:webHidden/>
          </w:rPr>
          <w:t>127</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2" w:history="1">
        <w:r w:rsidR="0041464D" w:rsidRPr="007346F7">
          <w:rPr>
            <w:rStyle w:val="Hyperlink"/>
            <w:b/>
          </w:rPr>
          <w:t>Table 15</w:t>
        </w:r>
        <w:r w:rsidR="0041464D" w:rsidRPr="007346F7">
          <w:rPr>
            <w:rStyle w:val="Hyperlink"/>
          </w:rPr>
          <w:t xml:space="preserve"> Typical aquifer parameters for multi-layered, deep sedimentary basin in coastal fringe.</w:t>
        </w:r>
        <w:r w:rsidR="0041464D">
          <w:rPr>
            <w:webHidden/>
          </w:rPr>
          <w:tab/>
        </w:r>
        <w:r w:rsidR="0041464D">
          <w:rPr>
            <w:webHidden/>
          </w:rPr>
          <w:fldChar w:fldCharType="begin"/>
        </w:r>
        <w:r w:rsidR="0041464D">
          <w:rPr>
            <w:webHidden/>
          </w:rPr>
          <w:instrText xml:space="preserve"> PAGEREF _Toc349051022 \h </w:instrText>
        </w:r>
        <w:r w:rsidR="0041464D">
          <w:rPr>
            <w:webHidden/>
          </w:rPr>
        </w:r>
        <w:r w:rsidR="0041464D">
          <w:rPr>
            <w:webHidden/>
          </w:rPr>
          <w:fldChar w:fldCharType="separate"/>
        </w:r>
        <w:r w:rsidR="00B6084B">
          <w:rPr>
            <w:webHidden/>
          </w:rPr>
          <w:t>128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3" w:history="1">
        <w:r w:rsidR="0041464D" w:rsidRPr="007346F7">
          <w:rPr>
            <w:rStyle w:val="Hyperlink"/>
            <w:b/>
          </w:rPr>
          <w:t>Table 16</w:t>
        </w:r>
        <w:r w:rsidR="0041464D" w:rsidRPr="007346F7">
          <w:rPr>
            <w:rStyle w:val="Hyperlink"/>
          </w:rPr>
          <w:t xml:space="preserve"> Typical aquifer parameters for multi-layered, shallow sedimentary basin in coastal fringe.</w:t>
        </w:r>
        <w:r w:rsidR="0041464D">
          <w:rPr>
            <w:webHidden/>
          </w:rPr>
          <w:tab/>
        </w:r>
        <w:r w:rsidR="0041464D">
          <w:rPr>
            <w:webHidden/>
          </w:rPr>
          <w:fldChar w:fldCharType="begin"/>
        </w:r>
        <w:r w:rsidR="0041464D">
          <w:rPr>
            <w:webHidden/>
          </w:rPr>
          <w:instrText xml:space="preserve"> PAGEREF _Toc349051023 \h </w:instrText>
        </w:r>
        <w:r w:rsidR="0041464D">
          <w:rPr>
            <w:webHidden/>
          </w:rPr>
        </w:r>
        <w:r w:rsidR="0041464D">
          <w:rPr>
            <w:webHidden/>
          </w:rPr>
          <w:fldChar w:fldCharType="separate"/>
        </w:r>
        <w:r w:rsidR="00B6084B">
          <w:rPr>
            <w:webHidden/>
          </w:rPr>
          <w:t>129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4" w:history="1">
        <w:r w:rsidR="0041464D" w:rsidRPr="007346F7">
          <w:rPr>
            <w:rStyle w:val="Hyperlink"/>
            <w:b/>
          </w:rPr>
          <w:t>Table 17</w:t>
        </w:r>
        <w:r w:rsidR="0041464D" w:rsidRPr="007346F7">
          <w:rPr>
            <w:rStyle w:val="Hyperlink"/>
          </w:rPr>
          <w:t xml:space="preserve"> Typical aquifer parameters for carbonate in coastal fringe.</w:t>
        </w:r>
        <w:r w:rsidR="0041464D">
          <w:rPr>
            <w:webHidden/>
          </w:rPr>
          <w:tab/>
        </w:r>
        <w:r w:rsidR="0041464D">
          <w:rPr>
            <w:webHidden/>
          </w:rPr>
          <w:fldChar w:fldCharType="begin"/>
        </w:r>
        <w:r w:rsidR="0041464D">
          <w:rPr>
            <w:webHidden/>
          </w:rPr>
          <w:instrText xml:space="preserve"> PAGEREF _Toc349051024 \h </w:instrText>
        </w:r>
        <w:r w:rsidR="0041464D">
          <w:rPr>
            <w:webHidden/>
          </w:rPr>
        </w:r>
        <w:r w:rsidR="0041464D">
          <w:rPr>
            <w:webHidden/>
          </w:rPr>
          <w:fldChar w:fldCharType="separate"/>
        </w:r>
        <w:r w:rsidR="00B6084B">
          <w:rPr>
            <w:webHidden/>
          </w:rPr>
          <w:t>130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5" w:history="1">
        <w:r w:rsidR="0041464D" w:rsidRPr="007346F7">
          <w:rPr>
            <w:rStyle w:val="Hyperlink"/>
            <w:b/>
          </w:rPr>
          <w:t>Table 18</w:t>
        </w:r>
        <w:r w:rsidR="0041464D" w:rsidRPr="007346F7">
          <w:rPr>
            <w:rStyle w:val="Hyperlink"/>
          </w:rPr>
          <w:t xml:space="preserve"> Typical aquifer parameters for basalt in coastal fringe.</w:t>
        </w:r>
        <w:r w:rsidR="0041464D">
          <w:rPr>
            <w:webHidden/>
          </w:rPr>
          <w:tab/>
        </w:r>
        <w:r w:rsidR="0041464D">
          <w:rPr>
            <w:webHidden/>
          </w:rPr>
          <w:fldChar w:fldCharType="begin"/>
        </w:r>
        <w:r w:rsidR="0041464D">
          <w:rPr>
            <w:webHidden/>
          </w:rPr>
          <w:instrText xml:space="preserve"> PAGEREF _Toc349051025 \h </w:instrText>
        </w:r>
        <w:r w:rsidR="0041464D">
          <w:rPr>
            <w:webHidden/>
          </w:rPr>
        </w:r>
        <w:r w:rsidR="0041464D">
          <w:rPr>
            <w:webHidden/>
          </w:rPr>
          <w:fldChar w:fldCharType="separate"/>
        </w:r>
        <w:r w:rsidR="00B6084B">
          <w:rPr>
            <w:webHidden/>
          </w:rPr>
          <w:t>131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6" w:history="1">
        <w:r w:rsidR="0041464D" w:rsidRPr="007346F7">
          <w:rPr>
            <w:rStyle w:val="Hyperlink"/>
            <w:b/>
          </w:rPr>
          <w:t>Table 19</w:t>
        </w:r>
        <w:r w:rsidR="0041464D" w:rsidRPr="007346F7">
          <w:rPr>
            <w:rStyle w:val="Hyperlink"/>
          </w:rPr>
          <w:t xml:space="preserve"> Typical aquifer parameters for fractured/undivided in coastal fringe.</w:t>
        </w:r>
        <w:r w:rsidR="0041464D">
          <w:rPr>
            <w:webHidden/>
          </w:rPr>
          <w:tab/>
        </w:r>
        <w:r w:rsidR="0041464D">
          <w:rPr>
            <w:webHidden/>
          </w:rPr>
          <w:fldChar w:fldCharType="begin"/>
        </w:r>
        <w:r w:rsidR="0041464D">
          <w:rPr>
            <w:webHidden/>
          </w:rPr>
          <w:instrText xml:space="preserve"> PAGEREF _Toc349051026 \h </w:instrText>
        </w:r>
        <w:r w:rsidR="0041464D">
          <w:rPr>
            <w:webHidden/>
          </w:rPr>
        </w:r>
        <w:r w:rsidR="0041464D">
          <w:rPr>
            <w:webHidden/>
          </w:rPr>
          <w:fldChar w:fldCharType="separate"/>
        </w:r>
        <w:r w:rsidR="00B6084B">
          <w:rPr>
            <w:webHidden/>
          </w:rPr>
          <w:t>131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7" w:history="1">
        <w:r w:rsidR="0041464D" w:rsidRPr="007346F7">
          <w:rPr>
            <w:rStyle w:val="Hyperlink"/>
            <w:b/>
          </w:rPr>
          <w:t>Table 20</w:t>
        </w:r>
        <w:r w:rsidR="0041464D" w:rsidRPr="007346F7">
          <w:rPr>
            <w:rStyle w:val="Hyperlink"/>
          </w:rPr>
          <w:t xml:space="preserve"> Characteristics of principal aquifer types.</w:t>
        </w:r>
        <w:r w:rsidR="0041464D">
          <w:rPr>
            <w:webHidden/>
          </w:rPr>
          <w:tab/>
        </w:r>
        <w:r w:rsidR="0041464D">
          <w:rPr>
            <w:webHidden/>
          </w:rPr>
          <w:fldChar w:fldCharType="begin"/>
        </w:r>
        <w:r w:rsidR="0041464D">
          <w:rPr>
            <w:webHidden/>
          </w:rPr>
          <w:instrText xml:space="preserve"> PAGEREF _Toc349051027 \h </w:instrText>
        </w:r>
        <w:r w:rsidR="0041464D">
          <w:rPr>
            <w:webHidden/>
          </w:rPr>
        </w:r>
        <w:r w:rsidR="0041464D">
          <w:rPr>
            <w:webHidden/>
          </w:rPr>
          <w:fldChar w:fldCharType="separate"/>
        </w:r>
        <w:r w:rsidR="00B6084B">
          <w:rPr>
            <w:webHidden/>
          </w:rPr>
          <w:t>133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8" w:history="1">
        <w:r w:rsidR="0041464D" w:rsidRPr="007346F7">
          <w:rPr>
            <w:rStyle w:val="Hyperlink"/>
            <w:b/>
          </w:rPr>
          <w:t>Table 21</w:t>
        </w:r>
        <w:r w:rsidR="0041464D" w:rsidRPr="007346F7">
          <w:rPr>
            <w:rStyle w:val="Hyperlink"/>
          </w:rPr>
          <w:t xml:space="preserve"> Aquifer parameter table for Bowen, Queensland</w:t>
        </w:r>
        <w:r w:rsidR="0041464D">
          <w:rPr>
            <w:webHidden/>
          </w:rPr>
          <w:tab/>
        </w:r>
        <w:r w:rsidR="0041464D">
          <w:rPr>
            <w:webHidden/>
          </w:rPr>
          <w:fldChar w:fldCharType="begin"/>
        </w:r>
        <w:r w:rsidR="0041464D">
          <w:rPr>
            <w:webHidden/>
          </w:rPr>
          <w:instrText xml:space="preserve"> PAGEREF _Toc349051028 \h </w:instrText>
        </w:r>
        <w:r w:rsidR="0041464D">
          <w:rPr>
            <w:webHidden/>
          </w:rPr>
        </w:r>
        <w:r w:rsidR="0041464D">
          <w:rPr>
            <w:webHidden/>
          </w:rPr>
          <w:fldChar w:fldCharType="separate"/>
        </w:r>
        <w:r w:rsidR="00B6084B">
          <w:rPr>
            <w:webHidden/>
          </w:rPr>
          <w:t>158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29" w:history="1">
        <w:r w:rsidR="0041464D" w:rsidRPr="007346F7">
          <w:rPr>
            <w:rStyle w:val="Hyperlink"/>
            <w:b/>
          </w:rPr>
          <w:t>Table 22</w:t>
        </w:r>
        <w:r w:rsidR="0041464D" w:rsidRPr="007346F7">
          <w:rPr>
            <w:rStyle w:val="Hyperlink"/>
          </w:rPr>
          <w:t xml:space="preserve"> Aquifer parameter table for Lower Burdekin Delta, Queensland</w:t>
        </w:r>
        <w:r w:rsidR="0041464D">
          <w:rPr>
            <w:webHidden/>
          </w:rPr>
          <w:tab/>
        </w:r>
        <w:r w:rsidR="0041464D">
          <w:rPr>
            <w:webHidden/>
          </w:rPr>
          <w:fldChar w:fldCharType="begin"/>
        </w:r>
        <w:r w:rsidR="0041464D">
          <w:rPr>
            <w:webHidden/>
          </w:rPr>
          <w:instrText xml:space="preserve"> PAGEREF _Toc349051029 \h </w:instrText>
        </w:r>
        <w:r w:rsidR="0041464D">
          <w:rPr>
            <w:webHidden/>
          </w:rPr>
        </w:r>
        <w:r w:rsidR="0041464D">
          <w:rPr>
            <w:webHidden/>
          </w:rPr>
          <w:fldChar w:fldCharType="separate"/>
        </w:r>
        <w:r w:rsidR="00B6084B">
          <w:rPr>
            <w:webHidden/>
          </w:rPr>
          <w:t>159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0" w:history="1">
        <w:r w:rsidR="0041464D" w:rsidRPr="007346F7">
          <w:rPr>
            <w:rStyle w:val="Hyperlink"/>
            <w:b/>
          </w:rPr>
          <w:t>Table 23</w:t>
        </w:r>
        <w:r w:rsidR="0041464D" w:rsidRPr="007346F7">
          <w:rPr>
            <w:rStyle w:val="Hyperlink"/>
          </w:rPr>
          <w:t xml:space="preserve"> Aquifer parameter table for Carnarvon, Western Australia</w:t>
        </w:r>
        <w:r w:rsidR="0041464D">
          <w:rPr>
            <w:webHidden/>
          </w:rPr>
          <w:tab/>
        </w:r>
        <w:r w:rsidR="0041464D">
          <w:rPr>
            <w:webHidden/>
          </w:rPr>
          <w:fldChar w:fldCharType="begin"/>
        </w:r>
        <w:r w:rsidR="0041464D">
          <w:rPr>
            <w:webHidden/>
          </w:rPr>
          <w:instrText xml:space="preserve"> PAGEREF _Toc349051030 \h </w:instrText>
        </w:r>
        <w:r w:rsidR="0041464D">
          <w:rPr>
            <w:webHidden/>
          </w:rPr>
        </w:r>
        <w:r w:rsidR="0041464D">
          <w:rPr>
            <w:webHidden/>
          </w:rPr>
          <w:fldChar w:fldCharType="separate"/>
        </w:r>
        <w:r w:rsidR="00B6084B">
          <w:rPr>
            <w:webHidden/>
          </w:rPr>
          <w:t>160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1" w:history="1">
        <w:r w:rsidR="0041464D" w:rsidRPr="007346F7">
          <w:rPr>
            <w:rStyle w:val="Hyperlink"/>
            <w:b/>
          </w:rPr>
          <w:t>Table 24</w:t>
        </w:r>
        <w:r w:rsidR="0041464D" w:rsidRPr="007346F7">
          <w:rPr>
            <w:rStyle w:val="Hyperlink"/>
          </w:rPr>
          <w:t xml:space="preserve"> Aquifer parameter table for Pioneer Valley, Queensland</w:t>
        </w:r>
        <w:r w:rsidR="0041464D">
          <w:rPr>
            <w:webHidden/>
          </w:rPr>
          <w:tab/>
        </w:r>
        <w:r w:rsidR="0041464D">
          <w:rPr>
            <w:webHidden/>
          </w:rPr>
          <w:fldChar w:fldCharType="begin"/>
        </w:r>
        <w:r w:rsidR="0041464D">
          <w:rPr>
            <w:webHidden/>
          </w:rPr>
          <w:instrText xml:space="preserve"> PAGEREF _Toc349051031 \h </w:instrText>
        </w:r>
        <w:r w:rsidR="0041464D">
          <w:rPr>
            <w:webHidden/>
          </w:rPr>
        </w:r>
        <w:r w:rsidR="0041464D">
          <w:rPr>
            <w:webHidden/>
          </w:rPr>
          <w:fldChar w:fldCharType="separate"/>
        </w:r>
        <w:r w:rsidR="00B6084B">
          <w:rPr>
            <w:webHidden/>
          </w:rPr>
          <w:t>161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2" w:history="1">
        <w:r w:rsidR="0041464D" w:rsidRPr="007346F7">
          <w:rPr>
            <w:rStyle w:val="Hyperlink"/>
            <w:b/>
          </w:rPr>
          <w:t>Table 25</w:t>
        </w:r>
        <w:r w:rsidR="0041464D" w:rsidRPr="007346F7">
          <w:rPr>
            <w:rStyle w:val="Hyperlink"/>
          </w:rPr>
          <w:t xml:space="preserve"> Aquifer parameter table for Burnett Heads, Queensland</w:t>
        </w:r>
        <w:r w:rsidR="0041464D">
          <w:rPr>
            <w:webHidden/>
          </w:rPr>
          <w:tab/>
        </w:r>
        <w:r w:rsidR="0041464D">
          <w:rPr>
            <w:webHidden/>
          </w:rPr>
          <w:fldChar w:fldCharType="begin"/>
        </w:r>
        <w:r w:rsidR="0041464D">
          <w:rPr>
            <w:webHidden/>
          </w:rPr>
          <w:instrText xml:space="preserve"> PAGEREF _Toc349051032 \h </w:instrText>
        </w:r>
        <w:r w:rsidR="0041464D">
          <w:rPr>
            <w:webHidden/>
          </w:rPr>
        </w:r>
        <w:r w:rsidR="0041464D">
          <w:rPr>
            <w:webHidden/>
          </w:rPr>
          <w:fldChar w:fldCharType="separate"/>
        </w:r>
        <w:r w:rsidR="00B6084B">
          <w:rPr>
            <w:webHidden/>
          </w:rPr>
          <w:t>162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3" w:history="1">
        <w:r w:rsidR="0041464D" w:rsidRPr="007346F7">
          <w:rPr>
            <w:rStyle w:val="Hyperlink"/>
            <w:b/>
          </w:rPr>
          <w:t xml:space="preserve">Table 26 </w:t>
        </w:r>
        <w:r w:rsidR="0041464D" w:rsidRPr="007346F7">
          <w:rPr>
            <w:rStyle w:val="Hyperlink"/>
          </w:rPr>
          <w:t>Aquifer parameter table for North Stradbroke Island, Queensland</w:t>
        </w:r>
        <w:r w:rsidR="0041464D">
          <w:rPr>
            <w:webHidden/>
          </w:rPr>
          <w:tab/>
        </w:r>
        <w:r w:rsidR="0041464D">
          <w:rPr>
            <w:webHidden/>
          </w:rPr>
          <w:fldChar w:fldCharType="begin"/>
        </w:r>
        <w:r w:rsidR="0041464D">
          <w:rPr>
            <w:webHidden/>
          </w:rPr>
          <w:instrText xml:space="preserve"> PAGEREF _Toc349051033 \h </w:instrText>
        </w:r>
        <w:r w:rsidR="0041464D">
          <w:rPr>
            <w:webHidden/>
          </w:rPr>
        </w:r>
        <w:r w:rsidR="0041464D">
          <w:rPr>
            <w:webHidden/>
          </w:rPr>
          <w:fldChar w:fldCharType="separate"/>
        </w:r>
        <w:r w:rsidR="00B6084B">
          <w:rPr>
            <w:webHidden/>
          </w:rPr>
          <w:t>164</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4" w:history="1">
        <w:r w:rsidR="0041464D" w:rsidRPr="007346F7">
          <w:rPr>
            <w:rStyle w:val="Hyperlink"/>
            <w:b/>
          </w:rPr>
          <w:t>Table 27</w:t>
        </w:r>
        <w:r w:rsidR="0041464D" w:rsidRPr="007346F7">
          <w:rPr>
            <w:rStyle w:val="Hyperlink"/>
          </w:rPr>
          <w:t xml:space="preserve"> Aquifer parameter table for Botany, New South Wales</w:t>
        </w:r>
        <w:r w:rsidR="0041464D">
          <w:rPr>
            <w:webHidden/>
          </w:rPr>
          <w:tab/>
        </w:r>
        <w:r w:rsidR="0041464D">
          <w:rPr>
            <w:webHidden/>
          </w:rPr>
          <w:fldChar w:fldCharType="begin"/>
        </w:r>
        <w:r w:rsidR="0041464D">
          <w:rPr>
            <w:webHidden/>
          </w:rPr>
          <w:instrText xml:space="preserve"> PAGEREF _Toc349051034 \h </w:instrText>
        </w:r>
        <w:r w:rsidR="0041464D">
          <w:rPr>
            <w:webHidden/>
          </w:rPr>
        </w:r>
        <w:r w:rsidR="0041464D">
          <w:rPr>
            <w:webHidden/>
          </w:rPr>
          <w:fldChar w:fldCharType="separate"/>
        </w:r>
        <w:r w:rsidR="00B6084B">
          <w:rPr>
            <w:webHidden/>
          </w:rPr>
          <w:t>165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5" w:history="1">
        <w:r w:rsidR="0041464D" w:rsidRPr="007346F7">
          <w:rPr>
            <w:rStyle w:val="Hyperlink"/>
            <w:b/>
          </w:rPr>
          <w:t>Table 28</w:t>
        </w:r>
        <w:r w:rsidR="0041464D" w:rsidRPr="007346F7">
          <w:rPr>
            <w:rStyle w:val="Hyperlink"/>
          </w:rPr>
          <w:t xml:space="preserve"> Aquifer parameter table for Hat Head, New South Wales</w:t>
        </w:r>
        <w:r w:rsidR="0041464D">
          <w:rPr>
            <w:webHidden/>
          </w:rPr>
          <w:tab/>
        </w:r>
        <w:r w:rsidR="0041464D">
          <w:rPr>
            <w:webHidden/>
          </w:rPr>
          <w:fldChar w:fldCharType="begin"/>
        </w:r>
        <w:r w:rsidR="0041464D">
          <w:rPr>
            <w:webHidden/>
          </w:rPr>
          <w:instrText xml:space="preserve"> PAGEREF _Toc349051035 \h </w:instrText>
        </w:r>
        <w:r w:rsidR="0041464D">
          <w:rPr>
            <w:webHidden/>
          </w:rPr>
        </w:r>
        <w:r w:rsidR="0041464D">
          <w:rPr>
            <w:webHidden/>
          </w:rPr>
          <w:fldChar w:fldCharType="separate"/>
        </w:r>
        <w:r w:rsidR="00B6084B">
          <w:rPr>
            <w:webHidden/>
          </w:rPr>
          <w:t>166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6" w:history="1">
        <w:r w:rsidR="0041464D" w:rsidRPr="007346F7">
          <w:rPr>
            <w:rStyle w:val="Hyperlink"/>
            <w:b/>
          </w:rPr>
          <w:t>Table 29</w:t>
        </w:r>
        <w:r w:rsidR="0041464D" w:rsidRPr="007346F7">
          <w:rPr>
            <w:rStyle w:val="Hyperlink"/>
          </w:rPr>
          <w:t xml:space="preserve"> Aquifer parameter table for Stockton, New South Wales</w:t>
        </w:r>
        <w:r w:rsidR="0041464D">
          <w:rPr>
            <w:webHidden/>
          </w:rPr>
          <w:tab/>
        </w:r>
        <w:r w:rsidR="0041464D">
          <w:rPr>
            <w:webHidden/>
          </w:rPr>
          <w:fldChar w:fldCharType="begin"/>
        </w:r>
        <w:r w:rsidR="0041464D">
          <w:rPr>
            <w:webHidden/>
          </w:rPr>
          <w:instrText xml:space="preserve"> PAGEREF _Toc349051036 \h </w:instrText>
        </w:r>
        <w:r w:rsidR="0041464D">
          <w:rPr>
            <w:webHidden/>
          </w:rPr>
        </w:r>
        <w:r w:rsidR="0041464D">
          <w:rPr>
            <w:webHidden/>
          </w:rPr>
          <w:fldChar w:fldCharType="separate"/>
        </w:r>
        <w:r w:rsidR="00B6084B">
          <w:rPr>
            <w:webHidden/>
          </w:rPr>
          <w:t>167</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7" w:history="1">
        <w:r w:rsidR="0041464D" w:rsidRPr="007346F7">
          <w:rPr>
            <w:rStyle w:val="Hyperlink"/>
            <w:b/>
          </w:rPr>
          <w:t>Table 30</w:t>
        </w:r>
        <w:r w:rsidR="0041464D" w:rsidRPr="007346F7">
          <w:rPr>
            <w:rStyle w:val="Hyperlink"/>
          </w:rPr>
          <w:t xml:space="preserve"> Aquifer parameter table for Stuarts Point, New South Wales</w:t>
        </w:r>
        <w:r w:rsidR="0041464D">
          <w:rPr>
            <w:webHidden/>
          </w:rPr>
          <w:tab/>
        </w:r>
        <w:r w:rsidR="0041464D">
          <w:rPr>
            <w:webHidden/>
          </w:rPr>
          <w:fldChar w:fldCharType="begin"/>
        </w:r>
        <w:r w:rsidR="0041464D">
          <w:rPr>
            <w:webHidden/>
          </w:rPr>
          <w:instrText xml:space="preserve"> PAGEREF _Toc349051037 \h </w:instrText>
        </w:r>
        <w:r w:rsidR="0041464D">
          <w:rPr>
            <w:webHidden/>
          </w:rPr>
        </w:r>
        <w:r w:rsidR="0041464D">
          <w:rPr>
            <w:webHidden/>
          </w:rPr>
          <w:fldChar w:fldCharType="separate"/>
        </w:r>
        <w:r w:rsidR="00B6084B">
          <w:rPr>
            <w:webHidden/>
          </w:rPr>
          <w:t>169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8" w:history="1">
        <w:r w:rsidR="0041464D" w:rsidRPr="007346F7">
          <w:rPr>
            <w:rStyle w:val="Hyperlink"/>
            <w:b/>
          </w:rPr>
          <w:t>Table 31</w:t>
        </w:r>
        <w:r w:rsidR="0041464D" w:rsidRPr="007346F7">
          <w:rPr>
            <w:rStyle w:val="Hyperlink"/>
          </w:rPr>
          <w:t xml:space="preserve"> Aquifer parameter table for Point Nepean, Victoria</w:t>
        </w:r>
        <w:r w:rsidR="0041464D">
          <w:rPr>
            <w:webHidden/>
          </w:rPr>
          <w:tab/>
        </w:r>
        <w:r w:rsidR="0041464D">
          <w:rPr>
            <w:webHidden/>
          </w:rPr>
          <w:fldChar w:fldCharType="begin"/>
        </w:r>
        <w:r w:rsidR="0041464D">
          <w:rPr>
            <w:webHidden/>
          </w:rPr>
          <w:instrText xml:space="preserve"> PAGEREF _Toc349051038 \h </w:instrText>
        </w:r>
        <w:r w:rsidR="0041464D">
          <w:rPr>
            <w:webHidden/>
          </w:rPr>
        </w:r>
        <w:r w:rsidR="0041464D">
          <w:rPr>
            <w:webHidden/>
          </w:rPr>
          <w:fldChar w:fldCharType="separate"/>
        </w:r>
        <w:r w:rsidR="00B6084B">
          <w:rPr>
            <w:webHidden/>
          </w:rPr>
          <w:t>170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39" w:history="1">
        <w:r w:rsidR="0041464D" w:rsidRPr="007346F7">
          <w:rPr>
            <w:rStyle w:val="Hyperlink"/>
            <w:b/>
          </w:rPr>
          <w:t>Table 32</w:t>
        </w:r>
        <w:r w:rsidR="0041464D" w:rsidRPr="007346F7">
          <w:rPr>
            <w:rStyle w:val="Hyperlink"/>
          </w:rPr>
          <w:t xml:space="preserve"> Aquifer parameter table for Perth Cottesloe Peninsula, Western Australia</w:t>
        </w:r>
        <w:r w:rsidR="0041464D">
          <w:rPr>
            <w:webHidden/>
          </w:rPr>
          <w:tab/>
        </w:r>
        <w:r w:rsidR="0041464D">
          <w:rPr>
            <w:webHidden/>
          </w:rPr>
          <w:fldChar w:fldCharType="begin"/>
        </w:r>
        <w:r w:rsidR="0041464D">
          <w:rPr>
            <w:webHidden/>
          </w:rPr>
          <w:instrText xml:space="preserve"> PAGEREF _Toc349051039 \h </w:instrText>
        </w:r>
        <w:r w:rsidR="0041464D">
          <w:rPr>
            <w:webHidden/>
          </w:rPr>
        </w:r>
        <w:r w:rsidR="0041464D">
          <w:rPr>
            <w:webHidden/>
          </w:rPr>
          <w:fldChar w:fldCharType="separate"/>
        </w:r>
        <w:r w:rsidR="00B6084B">
          <w:rPr>
            <w:webHidden/>
          </w:rPr>
          <w:t>171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0" w:history="1">
        <w:r w:rsidR="0041464D" w:rsidRPr="007346F7">
          <w:rPr>
            <w:rStyle w:val="Hyperlink"/>
            <w:b/>
          </w:rPr>
          <w:t>Table 33</w:t>
        </w:r>
        <w:r w:rsidR="0041464D" w:rsidRPr="007346F7">
          <w:rPr>
            <w:rStyle w:val="Hyperlink"/>
          </w:rPr>
          <w:t xml:space="preserve"> Aquifer parameter table for Rottnest Island, Western Australia</w:t>
        </w:r>
        <w:r w:rsidR="0041464D">
          <w:rPr>
            <w:webHidden/>
          </w:rPr>
          <w:tab/>
        </w:r>
        <w:r w:rsidR="0041464D">
          <w:rPr>
            <w:webHidden/>
          </w:rPr>
          <w:fldChar w:fldCharType="begin"/>
        </w:r>
        <w:r w:rsidR="0041464D">
          <w:rPr>
            <w:webHidden/>
          </w:rPr>
          <w:instrText xml:space="preserve"> PAGEREF _Toc349051040 \h </w:instrText>
        </w:r>
        <w:r w:rsidR="0041464D">
          <w:rPr>
            <w:webHidden/>
          </w:rPr>
        </w:r>
        <w:r w:rsidR="0041464D">
          <w:rPr>
            <w:webHidden/>
          </w:rPr>
          <w:fldChar w:fldCharType="separate"/>
        </w:r>
        <w:r w:rsidR="00B6084B">
          <w:rPr>
            <w:webHidden/>
          </w:rPr>
          <w:t>172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1" w:history="1">
        <w:r w:rsidR="0041464D" w:rsidRPr="007346F7">
          <w:rPr>
            <w:rStyle w:val="Hyperlink"/>
            <w:b/>
          </w:rPr>
          <w:t>Table 34</w:t>
        </w:r>
        <w:r w:rsidR="0041464D" w:rsidRPr="007346F7">
          <w:rPr>
            <w:rStyle w:val="Hyperlink"/>
          </w:rPr>
          <w:t xml:space="preserve"> Aquifer parameter table for Broome, Western Australia</w:t>
        </w:r>
        <w:r w:rsidR="0041464D">
          <w:rPr>
            <w:webHidden/>
          </w:rPr>
          <w:tab/>
        </w:r>
        <w:r w:rsidR="0041464D">
          <w:rPr>
            <w:webHidden/>
          </w:rPr>
          <w:fldChar w:fldCharType="begin"/>
        </w:r>
        <w:r w:rsidR="0041464D">
          <w:rPr>
            <w:webHidden/>
          </w:rPr>
          <w:instrText xml:space="preserve"> PAGEREF _Toc349051041 \h </w:instrText>
        </w:r>
        <w:r w:rsidR="0041464D">
          <w:rPr>
            <w:webHidden/>
          </w:rPr>
        </w:r>
        <w:r w:rsidR="0041464D">
          <w:rPr>
            <w:webHidden/>
          </w:rPr>
          <w:fldChar w:fldCharType="separate"/>
        </w:r>
        <w:r w:rsidR="00B6084B">
          <w:rPr>
            <w:webHidden/>
          </w:rPr>
          <w:t>173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2" w:history="1">
        <w:r w:rsidR="0041464D" w:rsidRPr="007346F7">
          <w:rPr>
            <w:rStyle w:val="Hyperlink"/>
            <w:b/>
          </w:rPr>
          <w:t>Table 35</w:t>
        </w:r>
        <w:r w:rsidR="0041464D" w:rsidRPr="007346F7">
          <w:rPr>
            <w:rStyle w:val="Hyperlink"/>
          </w:rPr>
          <w:t xml:space="preserve"> Aquifer parameter table for Derby, Western Australia</w:t>
        </w:r>
        <w:r w:rsidR="0041464D">
          <w:rPr>
            <w:webHidden/>
          </w:rPr>
          <w:tab/>
        </w:r>
        <w:r w:rsidR="0041464D">
          <w:rPr>
            <w:webHidden/>
          </w:rPr>
          <w:fldChar w:fldCharType="begin"/>
        </w:r>
        <w:r w:rsidR="0041464D">
          <w:rPr>
            <w:webHidden/>
          </w:rPr>
          <w:instrText xml:space="preserve"> PAGEREF _Toc349051042 \h </w:instrText>
        </w:r>
        <w:r w:rsidR="0041464D">
          <w:rPr>
            <w:webHidden/>
          </w:rPr>
        </w:r>
        <w:r w:rsidR="0041464D">
          <w:rPr>
            <w:webHidden/>
          </w:rPr>
          <w:fldChar w:fldCharType="separate"/>
        </w:r>
        <w:r w:rsidR="00B6084B">
          <w:rPr>
            <w:webHidden/>
          </w:rPr>
          <w:t>174</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3" w:history="1">
        <w:r w:rsidR="0041464D" w:rsidRPr="007346F7">
          <w:rPr>
            <w:rStyle w:val="Hyperlink"/>
            <w:b/>
          </w:rPr>
          <w:t>Table 36</w:t>
        </w:r>
        <w:r w:rsidR="0041464D" w:rsidRPr="007346F7">
          <w:rPr>
            <w:rStyle w:val="Hyperlink"/>
          </w:rPr>
          <w:t xml:space="preserve"> Aquifer parameter table for Adelaide Metropolitan, South Australia</w:t>
        </w:r>
        <w:r w:rsidR="0041464D">
          <w:rPr>
            <w:webHidden/>
          </w:rPr>
          <w:tab/>
        </w:r>
        <w:r w:rsidR="0041464D">
          <w:rPr>
            <w:webHidden/>
          </w:rPr>
          <w:fldChar w:fldCharType="begin"/>
        </w:r>
        <w:r w:rsidR="0041464D">
          <w:rPr>
            <w:webHidden/>
          </w:rPr>
          <w:instrText xml:space="preserve"> PAGEREF _Toc349051043 \h </w:instrText>
        </w:r>
        <w:r w:rsidR="0041464D">
          <w:rPr>
            <w:webHidden/>
          </w:rPr>
        </w:r>
        <w:r w:rsidR="0041464D">
          <w:rPr>
            <w:webHidden/>
          </w:rPr>
          <w:fldChar w:fldCharType="separate"/>
        </w:r>
        <w:r w:rsidR="00B6084B">
          <w:rPr>
            <w:webHidden/>
          </w:rPr>
          <w:t>175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4" w:history="1">
        <w:r w:rsidR="0041464D" w:rsidRPr="007346F7">
          <w:rPr>
            <w:rStyle w:val="Hyperlink"/>
            <w:b/>
          </w:rPr>
          <w:t>Table 37</w:t>
        </w:r>
        <w:r w:rsidR="0041464D" w:rsidRPr="007346F7">
          <w:rPr>
            <w:rStyle w:val="Hyperlink"/>
          </w:rPr>
          <w:t xml:space="preserve"> Aquifer parameter table for LeFevre Peninsula, South Australia</w:t>
        </w:r>
        <w:r w:rsidR="0041464D">
          <w:rPr>
            <w:webHidden/>
          </w:rPr>
          <w:tab/>
        </w:r>
        <w:r w:rsidR="0041464D">
          <w:rPr>
            <w:webHidden/>
          </w:rPr>
          <w:fldChar w:fldCharType="begin"/>
        </w:r>
        <w:r w:rsidR="0041464D">
          <w:rPr>
            <w:webHidden/>
          </w:rPr>
          <w:instrText xml:space="preserve"> PAGEREF _Toc349051044 \h </w:instrText>
        </w:r>
        <w:r w:rsidR="0041464D">
          <w:rPr>
            <w:webHidden/>
          </w:rPr>
        </w:r>
        <w:r w:rsidR="0041464D">
          <w:rPr>
            <w:webHidden/>
          </w:rPr>
          <w:fldChar w:fldCharType="separate"/>
        </w:r>
        <w:r w:rsidR="00B6084B">
          <w:rPr>
            <w:webHidden/>
          </w:rPr>
          <w:t>176</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5" w:history="1">
        <w:r w:rsidR="0041464D" w:rsidRPr="007346F7">
          <w:rPr>
            <w:rStyle w:val="Hyperlink"/>
            <w:b/>
          </w:rPr>
          <w:t>Table 38</w:t>
        </w:r>
        <w:r w:rsidR="0041464D" w:rsidRPr="007346F7">
          <w:rPr>
            <w:rStyle w:val="Hyperlink"/>
          </w:rPr>
          <w:t xml:space="preserve"> Aquifer parameter table for Willunga, South Australia</w:t>
        </w:r>
        <w:r w:rsidR="0041464D">
          <w:rPr>
            <w:webHidden/>
          </w:rPr>
          <w:tab/>
        </w:r>
        <w:r w:rsidR="0041464D">
          <w:rPr>
            <w:webHidden/>
          </w:rPr>
          <w:fldChar w:fldCharType="begin"/>
        </w:r>
        <w:r w:rsidR="0041464D">
          <w:rPr>
            <w:webHidden/>
          </w:rPr>
          <w:instrText xml:space="preserve"> PAGEREF _Toc349051045 \h </w:instrText>
        </w:r>
        <w:r w:rsidR="0041464D">
          <w:rPr>
            <w:webHidden/>
          </w:rPr>
        </w:r>
        <w:r w:rsidR="0041464D">
          <w:rPr>
            <w:webHidden/>
          </w:rPr>
          <w:fldChar w:fldCharType="separate"/>
        </w:r>
        <w:r w:rsidR="00B6084B">
          <w:rPr>
            <w:webHidden/>
          </w:rPr>
          <w:t>178</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6" w:history="1">
        <w:r w:rsidR="0041464D" w:rsidRPr="007346F7">
          <w:rPr>
            <w:rStyle w:val="Hyperlink"/>
            <w:b/>
          </w:rPr>
          <w:t>Table 39</w:t>
        </w:r>
        <w:r w:rsidR="0041464D" w:rsidRPr="007346F7">
          <w:rPr>
            <w:rStyle w:val="Hyperlink"/>
          </w:rPr>
          <w:t xml:space="preserve"> Aquifer parameter table for Perth (Whitfords subregion), Western Australia</w:t>
        </w:r>
        <w:r w:rsidR="0041464D">
          <w:rPr>
            <w:webHidden/>
          </w:rPr>
          <w:tab/>
        </w:r>
        <w:r w:rsidR="0041464D">
          <w:rPr>
            <w:webHidden/>
          </w:rPr>
          <w:fldChar w:fldCharType="begin"/>
        </w:r>
        <w:r w:rsidR="0041464D">
          <w:rPr>
            <w:webHidden/>
          </w:rPr>
          <w:instrText xml:space="preserve"> PAGEREF _Toc349051046 \h </w:instrText>
        </w:r>
        <w:r w:rsidR="0041464D">
          <w:rPr>
            <w:webHidden/>
          </w:rPr>
        </w:r>
        <w:r w:rsidR="0041464D">
          <w:rPr>
            <w:webHidden/>
          </w:rPr>
          <w:fldChar w:fldCharType="separate"/>
        </w:r>
        <w:r w:rsidR="00B6084B">
          <w:rPr>
            <w:webHidden/>
          </w:rPr>
          <w:t>180</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7" w:history="1">
        <w:r w:rsidR="0041464D" w:rsidRPr="007346F7">
          <w:rPr>
            <w:rStyle w:val="Hyperlink"/>
            <w:b/>
          </w:rPr>
          <w:t>Table 40</w:t>
        </w:r>
        <w:r w:rsidR="0041464D" w:rsidRPr="007346F7">
          <w:rPr>
            <w:rStyle w:val="Hyperlink"/>
          </w:rPr>
          <w:t xml:space="preserve"> Aquifer parameter table for Busselton Western Australia</w:t>
        </w:r>
        <w:r w:rsidR="0041464D">
          <w:rPr>
            <w:webHidden/>
          </w:rPr>
          <w:tab/>
        </w:r>
        <w:r w:rsidR="0041464D">
          <w:rPr>
            <w:webHidden/>
          </w:rPr>
          <w:fldChar w:fldCharType="begin"/>
        </w:r>
        <w:r w:rsidR="0041464D">
          <w:rPr>
            <w:webHidden/>
          </w:rPr>
          <w:instrText xml:space="preserve"> PAGEREF _Toc349051047 \h </w:instrText>
        </w:r>
        <w:r w:rsidR="0041464D">
          <w:rPr>
            <w:webHidden/>
          </w:rPr>
        </w:r>
        <w:r w:rsidR="0041464D">
          <w:rPr>
            <w:webHidden/>
          </w:rPr>
          <w:fldChar w:fldCharType="separate"/>
        </w:r>
        <w:r w:rsidR="00B6084B">
          <w:rPr>
            <w:webHidden/>
          </w:rPr>
          <w:t>182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8" w:history="1">
        <w:r w:rsidR="0041464D" w:rsidRPr="007346F7">
          <w:rPr>
            <w:rStyle w:val="Hyperlink"/>
            <w:b/>
          </w:rPr>
          <w:t>Table 41</w:t>
        </w:r>
        <w:r w:rsidR="0041464D" w:rsidRPr="007346F7">
          <w:rPr>
            <w:rStyle w:val="Hyperlink"/>
          </w:rPr>
          <w:t xml:space="preserve"> Aquifer parameter table for Bunbury, Western Australia</w:t>
        </w:r>
        <w:r w:rsidR="0041464D">
          <w:rPr>
            <w:webHidden/>
          </w:rPr>
          <w:tab/>
        </w:r>
        <w:r w:rsidR="0041464D">
          <w:rPr>
            <w:webHidden/>
          </w:rPr>
          <w:fldChar w:fldCharType="begin"/>
        </w:r>
        <w:r w:rsidR="0041464D">
          <w:rPr>
            <w:webHidden/>
          </w:rPr>
          <w:instrText xml:space="preserve"> PAGEREF _Toc349051048 \h </w:instrText>
        </w:r>
        <w:r w:rsidR="0041464D">
          <w:rPr>
            <w:webHidden/>
          </w:rPr>
        </w:r>
        <w:r w:rsidR="0041464D">
          <w:rPr>
            <w:webHidden/>
          </w:rPr>
          <w:fldChar w:fldCharType="separate"/>
        </w:r>
        <w:r w:rsidR="00B6084B">
          <w:rPr>
            <w:webHidden/>
          </w:rPr>
          <w:t>183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49" w:history="1">
        <w:r w:rsidR="0041464D" w:rsidRPr="007346F7">
          <w:rPr>
            <w:rStyle w:val="Hyperlink"/>
            <w:b/>
          </w:rPr>
          <w:t>Table 42</w:t>
        </w:r>
        <w:r w:rsidR="0041464D" w:rsidRPr="007346F7">
          <w:rPr>
            <w:rStyle w:val="Hyperlink"/>
          </w:rPr>
          <w:t xml:space="preserve"> Aquifer parameter table for Albany (Princess Royal Harbour Side), Western Australia</w:t>
        </w:r>
        <w:r w:rsidR="0041464D">
          <w:rPr>
            <w:webHidden/>
          </w:rPr>
          <w:tab/>
        </w:r>
        <w:r w:rsidR="0041464D">
          <w:rPr>
            <w:webHidden/>
          </w:rPr>
          <w:fldChar w:fldCharType="begin"/>
        </w:r>
        <w:r w:rsidR="0041464D">
          <w:rPr>
            <w:webHidden/>
          </w:rPr>
          <w:instrText xml:space="preserve"> PAGEREF _Toc349051049 \h </w:instrText>
        </w:r>
        <w:r w:rsidR="0041464D">
          <w:rPr>
            <w:webHidden/>
          </w:rPr>
        </w:r>
        <w:r w:rsidR="0041464D">
          <w:rPr>
            <w:webHidden/>
          </w:rPr>
          <w:fldChar w:fldCharType="separate"/>
        </w:r>
        <w:r w:rsidR="00B6084B">
          <w:rPr>
            <w:webHidden/>
          </w:rPr>
          <w:t>185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50" w:history="1">
        <w:r w:rsidR="0041464D" w:rsidRPr="007346F7">
          <w:rPr>
            <w:rStyle w:val="Hyperlink"/>
            <w:b/>
          </w:rPr>
          <w:t>Table 43</w:t>
        </w:r>
        <w:r w:rsidR="0041464D" w:rsidRPr="007346F7">
          <w:rPr>
            <w:rStyle w:val="Hyperlink"/>
          </w:rPr>
          <w:t xml:space="preserve"> Aquifer parameter table for Albany (Ocean Side), Western Australia</w:t>
        </w:r>
        <w:r w:rsidR="0041464D">
          <w:rPr>
            <w:webHidden/>
          </w:rPr>
          <w:tab/>
        </w:r>
        <w:r w:rsidR="0041464D">
          <w:rPr>
            <w:webHidden/>
          </w:rPr>
          <w:fldChar w:fldCharType="begin"/>
        </w:r>
        <w:r w:rsidR="0041464D">
          <w:rPr>
            <w:webHidden/>
          </w:rPr>
          <w:instrText xml:space="preserve"> PAGEREF _Toc349051050 \h </w:instrText>
        </w:r>
        <w:r w:rsidR="0041464D">
          <w:rPr>
            <w:webHidden/>
          </w:rPr>
        </w:r>
        <w:r w:rsidR="0041464D">
          <w:rPr>
            <w:webHidden/>
          </w:rPr>
          <w:fldChar w:fldCharType="separate"/>
        </w:r>
        <w:r w:rsidR="00B6084B">
          <w:rPr>
            <w:webHidden/>
          </w:rPr>
          <w:t>187</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51" w:history="1">
        <w:r w:rsidR="0041464D" w:rsidRPr="007346F7">
          <w:rPr>
            <w:rStyle w:val="Hyperlink"/>
            <w:b/>
          </w:rPr>
          <w:t>Table 44</w:t>
        </w:r>
        <w:r w:rsidR="0041464D" w:rsidRPr="007346F7">
          <w:rPr>
            <w:rStyle w:val="Hyperlink"/>
          </w:rPr>
          <w:t xml:space="preserve"> Aquifer parameter table for Esperance, Western Australia</w:t>
        </w:r>
        <w:r w:rsidR="0041464D">
          <w:rPr>
            <w:webHidden/>
          </w:rPr>
          <w:tab/>
        </w:r>
        <w:r w:rsidR="0041464D">
          <w:rPr>
            <w:webHidden/>
          </w:rPr>
          <w:fldChar w:fldCharType="begin"/>
        </w:r>
        <w:r w:rsidR="0041464D">
          <w:rPr>
            <w:webHidden/>
          </w:rPr>
          <w:instrText xml:space="preserve"> PAGEREF _Toc349051051 \h </w:instrText>
        </w:r>
        <w:r w:rsidR="0041464D">
          <w:rPr>
            <w:webHidden/>
          </w:rPr>
        </w:r>
        <w:r w:rsidR="0041464D">
          <w:rPr>
            <w:webHidden/>
          </w:rPr>
          <w:fldChar w:fldCharType="separate"/>
        </w:r>
        <w:r w:rsidR="00B6084B">
          <w:rPr>
            <w:webHidden/>
          </w:rPr>
          <w:t>189</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52" w:history="1">
        <w:r w:rsidR="0041464D" w:rsidRPr="007346F7">
          <w:rPr>
            <w:rStyle w:val="Hyperlink"/>
            <w:b/>
          </w:rPr>
          <w:t>Table 45</w:t>
        </w:r>
        <w:r w:rsidR="0041464D" w:rsidRPr="007346F7">
          <w:rPr>
            <w:rStyle w:val="Hyperlink"/>
          </w:rPr>
          <w:t xml:space="preserve"> Aquifer parameter table for Exmouth, Western Australia</w:t>
        </w:r>
        <w:r w:rsidR="0041464D">
          <w:rPr>
            <w:webHidden/>
          </w:rPr>
          <w:tab/>
        </w:r>
        <w:r w:rsidR="0041464D">
          <w:rPr>
            <w:webHidden/>
          </w:rPr>
          <w:fldChar w:fldCharType="begin"/>
        </w:r>
        <w:r w:rsidR="0041464D">
          <w:rPr>
            <w:webHidden/>
          </w:rPr>
          <w:instrText xml:space="preserve"> PAGEREF _Toc349051052 \h </w:instrText>
        </w:r>
        <w:r w:rsidR="0041464D">
          <w:rPr>
            <w:webHidden/>
          </w:rPr>
        </w:r>
        <w:r w:rsidR="0041464D">
          <w:rPr>
            <w:webHidden/>
          </w:rPr>
          <w:fldChar w:fldCharType="separate"/>
        </w:r>
        <w:r w:rsidR="00B6084B">
          <w:rPr>
            <w:webHidden/>
          </w:rPr>
          <w:t>191</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53" w:history="1">
        <w:r w:rsidR="0041464D" w:rsidRPr="007346F7">
          <w:rPr>
            <w:rStyle w:val="Hyperlink"/>
            <w:b/>
          </w:rPr>
          <w:t>Table 46</w:t>
        </w:r>
        <w:r w:rsidR="0041464D" w:rsidRPr="007346F7">
          <w:rPr>
            <w:rStyle w:val="Hyperlink"/>
          </w:rPr>
          <w:t xml:space="preserve"> Aquifer parameter table for Port MacDonnell, South Australia</w:t>
        </w:r>
        <w:r w:rsidR="0041464D">
          <w:rPr>
            <w:webHidden/>
          </w:rPr>
          <w:tab/>
        </w:r>
        <w:r w:rsidR="0041464D">
          <w:rPr>
            <w:webHidden/>
          </w:rPr>
          <w:fldChar w:fldCharType="begin"/>
        </w:r>
        <w:r w:rsidR="0041464D">
          <w:rPr>
            <w:webHidden/>
          </w:rPr>
          <w:instrText xml:space="preserve"> PAGEREF _Toc349051053 \h </w:instrText>
        </w:r>
        <w:r w:rsidR="0041464D">
          <w:rPr>
            <w:webHidden/>
          </w:rPr>
        </w:r>
        <w:r w:rsidR="0041464D">
          <w:rPr>
            <w:webHidden/>
          </w:rPr>
          <w:fldChar w:fldCharType="separate"/>
        </w:r>
        <w:r w:rsidR="00B6084B">
          <w:rPr>
            <w:webHidden/>
          </w:rPr>
          <w:t>192</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54" w:history="1">
        <w:r w:rsidR="0041464D" w:rsidRPr="007346F7">
          <w:rPr>
            <w:rStyle w:val="Hyperlink"/>
            <w:b/>
          </w:rPr>
          <w:t>Table 47</w:t>
        </w:r>
        <w:r w:rsidR="0041464D" w:rsidRPr="007346F7">
          <w:rPr>
            <w:rStyle w:val="Hyperlink"/>
          </w:rPr>
          <w:t xml:space="preserve"> Aquifer parameter table for Uley South, South Australia</w:t>
        </w:r>
        <w:r w:rsidR="0041464D">
          <w:rPr>
            <w:webHidden/>
          </w:rPr>
          <w:tab/>
        </w:r>
        <w:r w:rsidR="0041464D">
          <w:rPr>
            <w:webHidden/>
          </w:rPr>
          <w:fldChar w:fldCharType="begin"/>
        </w:r>
        <w:r w:rsidR="0041464D">
          <w:rPr>
            <w:webHidden/>
          </w:rPr>
          <w:instrText xml:space="preserve"> PAGEREF _Toc349051054 \h </w:instrText>
        </w:r>
        <w:r w:rsidR="0041464D">
          <w:rPr>
            <w:webHidden/>
          </w:rPr>
        </w:r>
        <w:r w:rsidR="0041464D">
          <w:rPr>
            <w:webHidden/>
          </w:rPr>
          <w:fldChar w:fldCharType="separate"/>
        </w:r>
        <w:r w:rsidR="00B6084B">
          <w:rPr>
            <w:webHidden/>
          </w:rPr>
          <w:t>193</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55" w:history="1">
        <w:r w:rsidR="0041464D" w:rsidRPr="007346F7">
          <w:rPr>
            <w:rStyle w:val="Hyperlink"/>
            <w:b/>
          </w:rPr>
          <w:t>Table 48</w:t>
        </w:r>
        <w:r w:rsidR="0041464D" w:rsidRPr="007346F7">
          <w:rPr>
            <w:rStyle w:val="Hyperlink"/>
          </w:rPr>
          <w:t xml:space="preserve"> Aquifer parameter table for Werribee (parallel to the Werribee River), Victoria</w:t>
        </w:r>
        <w:r w:rsidR="0041464D">
          <w:rPr>
            <w:webHidden/>
          </w:rPr>
          <w:tab/>
        </w:r>
        <w:r w:rsidR="0041464D">
          <w:rPr>
            <w:webHidden/>
          </w:rPr>
          <w:fldChar w:fldCharType="begin"/>
        </w:r>
        <w:r w:rsidR="0041464D">
          <w:rPr>
            <w:webHidden/>
          </w:rPr>
          <w:instrText xml:space="preserve"> PAGEREF _Toc349051055 \h </w:instrText>
        </w:r>
        <w:r w:rsidR="0041464D">
          <w:rPr>
            <w:webHidden/>
          </w:rPr>
        </w:r>
        <w:r w:rsidR="0041464D">
          <w:rPr>
            <w:webHidden/>
          </w:rPr>
          <w:fldChar w:fldCharType="separate"/>
        </w:r>
        <w:r w:rsidR="00B6084B">
          <w:rPr>
            <w:webHidden/>
          </w:rPr>
          <w:t>194</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56" w:history="1">
        <w:r w:rsidR="0041464D" w:rsidRPr="007346F7">
          <w:rPr>
            <w:rStyle w:val="Hyperlink"/>
            <w:b/>
          </w:rPr>
          <w:t>Table 49</w:t>
        </w:r>
        <w:r w:rsidR="0041464D" w:rsidRPr="007346F7">
          <w:rPr>
            <w:rStyle w:val="Hyperlink"/>
          </w:rPr>
          <w:t xml:space="preserve"> Aquifer parameter table for Werribee (perpendicular to the Werribee River), Victoria</w:t>
        </w:r>
        <w:r w:rsidR="0041464D">
          <w:rPr>
            <w:webHidden/>
          </w:rPr>
          <w:tab/>
        </w:r>
        <w:r w:rsidR="0041464D">
          <w:rPr>
            <w:webHidden/>
          </w:rPr>
          <w:fldChar w:fldCharType="begin"/>
        </w:r>
        <w:r w:rsidR="0041464D">
          <w:rPr>
            <w:webHidden/>
          </w:rPr>
          <w:instrText xml:space="preserve"> PAGEREF _Toc349051056 \h </w:instrText>
        </w:r>
        <w:r w:rsidR="0041464D">
          <w:rPr>
            <w:webHidden/>
          </w:rPr>
        </w:r>
        <w:r w:rsidR="0041464D">
          <w:rPr>
            <w:webHidden/>
          </w:rPr>
          <w:fldChar w:fldCharType="separate"/>
        </w:r>
        <w:r w:rsidR="00B6084B">
          <w:rPr>
            <w:webHidden/>
          </w:rPr>
          <w:t>195</w:t>
        </w:r>
        <w:r w:rsidR="0041464D">
          <w:rPr>
            <w:webHidden/>
          </w:rPr>
          <w:fldChar w:fldCharType="end"/>
        </w:r>
      </w:hyperlink>
    </w:p>
    <w:p w:rsidR="0041464D" w:rsidRDefault="005F23CD">
      <w:pPr>
        <w:pStyle w:val="TableofFigures"/>
        <w:rPr>
          <w:rFonts w:asciiTheme="minorHAnsi" w:eastAsiaTheme="minorEastAsia" w:hAnsiTheme="minorHAnsi" w:cstheme="minorBidi"/>
          <w:sz w:val="22"/>
          <w:szCs w:val="22"/>
        </w:rPr>
      </w:pPr>
      <w:hyperlink w:anchor="_Toc349051057" w:history="1">
        <w:r w:rsidR="0041464D" w:rsidRPr="007346F7">
          <w:rPr>
            <w:rStyle w:val="Hyperlink"/>
            <w:b/>
          </w:rPr>
          <w:t>Table 50</w:t>
        </w:r>
        <w:r w:rsidR="0041464D" w:rsidRPr="007346F7">
          <w:rPr>
            <w:rStyle w:val="Hyperlink"/>
          </w:rPr>
          <w:t xml:space="preserve"> Aquifer parameter table for Howard Springs, Northern Territory</w:t>
        </w:r>
        <w:r w:rsidR="0041464D">
          <w:rPr>
            <w:webHidden/>
          </w:rPr>
          <w:tab/>
        </w:r>
        <w:r w:rsidR="0041464D">
          <w:rPr>
            <w:webHidden/>
          </w:rPr>
          <w:fldChar w:fldCharType="begin"/>
        </w:r>
        <w:r w:rsidR="0041464D">
          <w:rPr>
            <w:webHidden/>
          </w:rPr>
          <w:instrText xml:space="preserve"> PAGEREF _Toc349051057 \h </w:instrText>
        </w:r>
        <w:r w:rsidR="0041464D">
          <w:rPr>
            <w:webHidden/>
          </w:rPr>
        </w:r>
        <w:r w:rsidR="0041464D">
          <w:rPr>
            <w:webHidden/>
          </w:rPr>
          <w:fldChar w:fldCharType="separate"/>
        </w:r>
        <w:r w:rsidR="00B6084B">
          <w:rPr>
            <w:webHidden/>
          </w:rPr>
          <w:t>196</w:t>
        </w:r>
        <w:r w:rsidR="0041464D">
          <w:rPr>
            <w:webHidden/>
          </w:rPr>
          <w:fldChar w:fldCharType="end"/>
        </w:r>
      </w:hyperlink>
    </w:p>
    <w:p w:rsidR="00BC6274" w:rsidRDefault="0021292F" w:rsidP="009E65E8">
      <w:pPr>
        <w:pStyle w:val="Heading1"/>
      </w:pPr>
      <w:r>
        <w:lastRenderedPageBreak/>
        <w:fldChar w:fldCharType="end"/>
      </w:r>
      <w:bookmarkStart w:id="17" w:name="_Toc326869608"/>
      <w:bookmarkStart w:id="18" w:name="_Toc326869609"/>
      <w:bookmarkStart w:id="19" w:name="_Toc327892750"/>
      <w:bookmarkStart w:id="20" w:name="_Toc349213500"/>
      <w:bookmarkStart w:id="21" w:name="_Toc278380617"/>
      <w:r w:rsidR="00BC6274">
        <w:t>Abbreviation</w:t>
      </w:r>
      <w:r w:rsidR="00B43D63">
        <w:t>s and A</w:t>
      </w:r>
      <w:r w:rsidR="00BC6274">
        <w:t>cronyms</w:t>
      </w:r>
      <w:bookmarkEnd w:id="17"/>
      <w:bookmarkEnd w:id="18"/>
      <w:bookmarkEnd w:id="19"/>
      <w:bookmarkEnd w:id="20"/>
    </w:p>
    <w:p w:rsidR="00F763C8" w:rsidRDefault="00F763C8" w:rsidP="00F763C8">
      <w:pPr>
        <w:pStyle w:val="Tabletextleft"/>
        <w:rPr>
          <w:rStyle w:val="Bodytextbold"/>
        </w:rPr>
        <w:sectPr w:rsidR="00F763C8" w:rsidSect="00E1149E">
          <w:headerReference w:type="default" r:id="rId13"/>
          <w:footerReference w:type="even" r:id="rId14"/>
          <w:footerReference w:type="default" r:id="rId15"/>
          <w:pgSz w:w="11907" w:h="16840" w:code="9"/>
          <w:pgMar w:top="1985" w:right="1134" w:bottom="1418" w:left="1701" w:header="720" w:footer="397" w:gutter="0"/>
          <w:pgNumType w:fmt="lowerRoman"/>
          <w:cols w:space="720"/>
          <w:docGrid w:linePitch="286"/>
        </w:sectPr>
      </w:pPr>
    </w:p>
    <w:tbl>
      <w:tblPr>
        <w:tblStyle w:val="Blank"/>
        <w:tblW w:w="0" w:type="auto"/>
        <w:tblLook w:val="04A0" w:firstRow="1" w:lastRow="0" w:firstColumn="1" w:lastColumn="0" w:noHBand="0" w:noVBand="1"/>
        <w:tblDescription w:val="No alternate text has been provided by the author for this table. Please contact Geoscience Australia if you require further information."/>
      </w:tblPr>
      <w:tblGrid>
        <w:gridCol w:w="997"/>
        <w:gridCol w:w="3394"/>
      </w:tblGrid>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lastRenderedPageBreak/>
              <w:t>ABS</w:t>
            </w:r>
          </w:p>
        </w:tc>
        <w:tc>
          <w:tcPr>
            <w:tcW w:w="3394" w:type="dxa"/>
          </w:tcPr>
          <w:p w:rsidR="00F763C8" w:rsidRPr="00F763C8" w:rsidRDefault="00F763C8" w:rsidP="00F763C8">
            <w:pPr>
              <w:pStyle w:val="Tabletextleft"/>
              <w:rPr>
                <w:rFonts w:eastAsia="Times"/>
              </w:rPr>
            </w:pPr>
            <w:r w:rsidRPr="00F763C8">
              <w:t>Australian Bureau of Statistics</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AEM</w:t>
            </w:r>
          </w:p>
        </w:tc>
        <w:tc>
          <w:tcPr>
            <w:tcW w:w="3394" w:type="dxa"/>
          </w:tcPr>
          <w:p w:rsidR="00F763C8" w:rsidRPr="00F763C8" w:rsidRDefault="00F763C8" w:rsidP="00F763C8">
            <w:pPr>
              <w:pStyle w:val="Tabletextleft"/>
            </w:pPr>
            <w:r w:rsidRPr="00F763C8">
              <w:t>Airborne Electromagnetic</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AGSO</w:t>
            </w:r>
          </w:p>
        </w:tc>
        <w:tc>
          <w:tcPr>
            <w:tcW w:w="3394" w:type="dxa"/>
          </w:tcPr>
          <w:p w:rsidR="00F763C8" w:rsidRPr="00F763C8" w:rsidRDefault="00F763C8" w:rsidP="00F763C8">
            <w:pPr>
              <w:pStyle w:val="Tabletextleft"/>
            </w:pPr>
            <w:r w:rsidRPr="00F763C8">
              <w:t xml:space="preserve">Australian Geological Survey Organisation </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ANRA</w:t>
            </w:r>
          </w:p>
        </w:tc>
        <w:tc>
          <w:tcPr>
            <w:tcW w:w="3394" w:type="dxa"/>
          </w:tcPr>
          <w:p w:rsidR="00F763C8" w:rsidRPr="00F763C8" w:rsidRDefault="00F763C8" w:rsidP="00F763C8">
            <w:pPr>
              <w:pStyle w:val="Tabletextleft"/>
            </w:pPr>
            <w:r w:rsidRPr="00F763C8">
              <w:t>Australian Natural Resource Atlas</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AHD</w:t>
            </w:r>
          </w:p>
        </w:tc>
        <w:tc>
          <w:tcPr>
            <w:tcW w:w="3394" w:type="dxa"/>
          </w:tcPr>
          <w:p w:rsidR="00F763C8" w:rsidRPr="00F763C8" w:rsidRDefault="00F763C8" w:rsidP="00F763C8">
            <w:pPr>
              <w:pStyle w:val="Tabletextleft"/>
            </w:pPr>
            <w:r w:rsidRPr="00F763C8">
              <w:t xml:space="preserve">Australian Height Datum </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AOI</w:t>
            </w:r>
          </w:p>
        </w:tc>
        <w:tc>
          <w:tcPr>
            <w:tcW w:w="3394" w:type="dxa"/>
          </w:tcPr>
          <w:p w:rsidR="00F763C8" w:rsidRPr="00F763C8" w:rsidRDefault="00F763C8" w:rsidP="00F763C8">
            <w:pPr>
              <w:pStyle w:val="Tabletextleft"/>
            </w:pPr>
            <w:r w:rsidRPr="00F763C8">
              <w:t>Area of Interest</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APT</w:t>
            </w:r>
          </w:p>
        </w:tc>
        <w:tc>
          <w:tcPr>
            <w:tcW w:w="3394" w:type="dxa"/>
          </w:tcPr>
          <w:p w:rsidR="00F763C8" w:rsidRPr="00F763C8" w:rsidRDefault="00F763C8" w:rsidP="00F763C8">
            <w:pPr>
              <w:pStyle w:val="Tabletextleft"/>
            </w:pPr>
            <w:r w:rsidRPr="00F763C8">
              <w:t>Aquifer Parameter Table</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BRS</w:t>
            </w:r>
          </w:p>
        </w:tc>
        <w:tc>
          <w:tcPr>
            <w:tcW w:w="3394" w:type="dxa"/>
          </w:tcPr>
          <w:p w:rsidR="00F763C8" w:rsidRPr="00F763C8" w:rsidRDefault="00F763C8" w:rsidP="00F763C8">
            <w:pPr>
              <w:pStyle w:val="Tabletextleft"/>
            </w:pPr>
            <w:r w:rsidRPr="00F763C8">
              <w:t>Bureau of Rural Sciences</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CD</w:t>
            </w:r>
          </w:p>
        </w:tc>
        <w:tc>
          <w:tcPr>
            <w:tcW w:w="3394" w:type="dxa"/>
          </w:tcPr>
          <w:p w:rsidR="00F763C8" w:rsidRPr="00F763C8" w:rsidRDefault="00F763C8" w:rsidP="00F763C8">
            <w:pPr>
              <w:pStyle w:val="Tabletextleft"/>
            </w:pPr>
            <w:r w:rsidRPr="00F763C8">
              <w:t>Collector District</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CSA</w:t>
            </w:r>
          </w:p>
        </w:tc>
        <w:tc>
          <w:tcPr>
            <w:tcW w:w="3394" w:type="dxa"/>
          </w:tcPr>
          <w:p w:rsidR="00F763C8" w:rsidRPr="00F763C8" w:rsidRDefault="00F763C8" w:rsidP="00F763C8">
            <w:pPr>
              <w:pStyle w:val="Tabletextleft"/>
            </w:pPr>
            <w:r w:rsidRPr="00F763C8">
              <w:t>Case Study Area</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CVI</w:t>
            </w:r>
          </w:p>
        </w:tc>
        <w:tc>
          <w:tcPr>
            <w:tcW w:w="3394" w:type="dxa"/>
          </w:tcPr>
          <w:p w:rsidR="00F763C8" w:rsidRPr="00F763C8" w:rsidRDefault="00F763C8" w:rsidP="00F763C8">
            <w:pPr>
              <w:pStyle w:val="Tabletextleft"/>
            </w:pPr>
            <w:r w:rsidRPr="00F763C8">
              <w:t>Coastal Vulnerability Index</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 xml:space="preserve">CSIRO </w:t>
            </w:r>
          </w:p>
        </w:tc>
        <w:tc>
          <w:tcPr>
            <w:tcW w:w="3394" w:type="dxa"/>
          </w:tcPr>
          <w:p w:rsidR="00F763C8" w:rsidRPr="00F763C8" w:rsidRDefault="00F763C8" w:rsidP="00F763C8">
            <w:pPr>
              <w:pStyle w:val="Tabletextleft"/>
            </w:pPr>
            <w:r w:rsidRPr="00F763C8">
              <w:t>Commonwealth Scientific and Industrial Research Organisation</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DCCEE</w:t>
            </w:r>
          </w:p>
        </w:tc>
        <w:tc>
          <w:tcPr>
            <w:tcW w:w="3394" w:type="dxa"/>
          </w:tcPr>
          <w:p w:rsidR="00F763C8" w:rsidRPr="00F763C8" w:rsidRDefault="00F763C8" w:rsidP="00F763C8">
            <w:pPr>
              <w:pStyle w:val="Tabletextleft"/>
            </w:pPr>
            <w:r w:rsidRPr="00F763C8">
              <w:t>Australian Department of Climate Change and Energy Efficiency</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DEM</w:t>
            </w:r>
          </w:p>
        </w:tc>
        <w:tc>
          <w:tcPr>
            <w:tcW w:w="3394" w:type="dxa"/>
          </w:tcPr>
          <w:p w:rsidR="00F763C8" w:rsidRPr="00F763C8" w:rsidRDefault="00F763C8" w:rsidP="00F763C8">
            <w:pPr>
              <w:pStyle w:val="Tabletextleft"/>
            </w:pPr>
            <w:r w:rsidRPr="00F763C8">
              <w:t>Digital Elevation Model</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EC</w:t>
            </w:r>
          </w:p>
        </w:tc>
        <w:tc>
          <w:tcPr>
            <w:tcW w:w="3394" w:type="dxa"/>
          </w:tcPr>
          <w:p w:rsidR="00F763C8" w:rsidRPr="00F763C8" w:rsidRDefault="00F763C8" w:rsidP="00F763C8">
            <w:pPr>
              <w:pStyle w:val="Tabletextleft"/>
            </w:pPr>
            <w:r w:rsidRPr="00F763C8">
              <w:t>Electrical Conductivity</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FAO</w:t>
            </w:r>
          </w:p>
        </w:tc>
        <w:tc>
          <w:tcPr>
            <w:tcW w:w="3394" w:type="dxa"/>
          </w:tcPr>
          <w:p w:rsidR="00F763C8" w:rsidRPr="00F763C8" w:rsidRDefault="00F763C8" w:rsidP="00F763C8">
            <w:pPr>
              <w:pStyle w:val="Tabletextleft"/>
            </w:pPr>
            <w:r w:rsidRPr="00F763C8">
              <w:t>United Nations Food and Agriculture Organisation</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GA</w:t>
            </w:r>
          </w:p>
        </w:tc>
        <w:tc>
          <w:tcPr>
            <w:tcW w:w="3394" w:type="dxa"/>
          </w:tcPr>
          <w:p w:rsidR="00F763C8" w:rsidRPr="00F763C8" w:rsidRDefault="00F763C8" w:rsidP="00F763C8">
            <w:pPr>
              <w:pStyle w:val="Tabletextleft"/>
            </w:pPr>
            <w:r w:rsidRPr="00F763C8">
              <w:t>Geoscience Australia</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GIS</w:t>
            </w:r>
          </w:p>
        </w:tc>
        <w:tc>
          <w:tcPr>
            <w:tcW w:w="3394" w:type="dxa"/>
          </w:tcPr>
          <w:p w:rsidR="00F763C8" w:rsidRPr="00F763C8" w:rsidRDefault="00F763C8" w:rsidP="00F763C8">
            <w:pPr>
              <w:pStyle w:val="Tabletextleft"/>
            </w:pPr>
            <w:r w:rsidRPr="00F763C8">
              <w:t>Geographic Information System</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GH</w:t>
            </w:r>
          </w:p>
        </w:tc>
        <w:tc>
          <w:tcPr>
            <w:tcW w:w="3394" w:type="dxa"/>
          </w:tcPr>
          <w:p w:rsidR="00F763C8" w:rsidRPr="00F763C8" w:rsidRDefault="00F763C8" w:rsidP="00F763C8">
            <w:pPr>
              <w:pStyle w:val="Tabletextleft"/>
            </w:pPr>
            <w:r w:rsidRPr="00F763C8">
              <w:t>Ghyben-Herzberg</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GMU</w:t>
            </w:r>
          </w:p>
        </w:tc>
        <w:tc>
          <w:tcPr>
            <w:tcW w:w="3394" w:type="dxa"/>
          </w:tcPr>
          <w:p w:rsidR="00F763C8" w:rsidRPr="00F763C8" w:rsidRDefault="00F763C8" w:rsidP="00F763C8">
            <w:pPr>
              <w:pStyle w:val="Tabletextleft"/>
            </w:pPr>
            <w:r w:rsidRPr="00F763C8">
              <w:t>Groundwater Management Unit</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IPCC</w:t>
            </w:r>
          </w:p>
        </w:tc>
        <w:tc>
          <w:tcPr>
            <w:tcW w:w="3394" w:type="dxa"/>
          </w:tcPr>
          <w:p w:rsidR="00F763C8" w:rsidRPr="00F763C8" w:rsidRDefault="00F763C8" w:rsidP="00F763C8">
            <w:pPr>
              <w:pStyle w:val="Tabletextleft"/>
            </w:pPr>
            <w:r w:rsidRPr="00F763C8">
              <w:t>Intergovernmental Panel on Climate Change</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ISDR</w:t>
            </w:r>
          </w:p>
        </w:tc>
        <w:tc>
          <w:tcPr>
            <w:tcW w:w="3394" w:type="dxa"/>
          </w:tcPr>
          <w:p w:rsidR="00F763C8" w:rsidRPr="00F763C8" w:rsidRDefault="00F763C8" w:rsidP="00F763C8">
            <w:pPr>
              <w:pStyle w:val="Tabletextleft"/>
            </w:pPr>
            <w:r w:rsidRPr="00F763C8">
              <w:t>International Strategy for Disaster Reduction</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lastRenderedPageBreak/>
              <w:t>KMM</w:t>
            </w:r>
          </w:p>
        </w:tc>
        <w:tc>
          <w:tcPr>
            <w:tcW w:w="3394" w:type="dxa"/>
          </w:tcPr>
          <w:p w:rsidR="00F763C8" w:rsidRPr="00F763C8" w:rsidRDefault="00F763C8" w:rsidP="00F763C8">
            <w:pPr>
              <w:pStyle w:val="Tabletextleft"/>
            </w:pPr>
            <w:r w:rsidRPr="00F763C8">
              <w:t>Knowledge Monitoring and Management</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MSL</w:t>
            </w:r>
          </w:p>
        </w:tc>
        <w:tc>
          <w:tcPr>
            <w:tcW w:w="3394" w:type="dxa"/>
          </w:tcPr>
          <w:p w:rsidR="00F763C8" w:rsidRPr="00F763C8" w:rsidRDefault="00F763C8" w:rsidP="00F763C8">
            <w:pPr>
              <w:pStyle w:val="Tabletextleft"/>
            </w:pPr>
            <w:r w:rsidRPr="00F763C8">
              <w:t>Mean Sea Level</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NAMS</w:t>
            </w:r>
          </w:p>
        </w:tc>
        <w:tc>
          <w:tcPr>
            <w:tcW w:w="3394" w:type="dxa"/>
          </w:tcPr>
          <w:p w:rsidR="00F763C8" w:rsidRPr="00F763C8" w:rsidRDefault="00F763C8" w:rsidP="00F763C8">
            <w:pPr>
              <w:pStyle w:val="Tabletextleft"/>
            </w:pPr>
            <w:r w:rsidRPr="00F763C8">
              <w:t>National Agricultural Monitoring System</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NCGRT</w:t>
            </w:r>
          </w:p>
        </w:tc>
        <w:tc>
          <w:tcPr>
            <w:tcW w:w="3394" w:type="dxa"/>
          </w:tcPr>
          <w:p w:rsidR="00F763C8" w:rsidRPr="00F763C8" w:rsidRDefault="00F763C8" w:rsidP="00F763C8">
            <w:pPr>
              <w:pStyle w:val="Tabletextleft"/>
            </w:pPr>
            <w:r w:rsidRPr="00F763C8">
              <w:t>National Centre for Groundwater Research and Training</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NRM</w:t>
            </w:r>
          </w:p>
        </w:tc>
        <w:tc>
          <w:tcPr>
            <w:tcW w:w="3394" w:type="dxa"/>
          </w:tcPr>
          <w:p w:rsidR="00F763C8" w:rsidRPr="00F763C8" w:rsidRDefault="00F763C8" w:rsidP="00F763C8">
            <w:pPr>
              <w:pStyle w:val="Tabletextleft"/>
            </w:pPr>
            <w:r w:rsidRPr="00F763C8">
              <w:t>Natural Resource Management</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NT</w:t>
            </w:r>
          </w:p>
        </w:tc>
        <w:tc>
          <w:tcPr>
            <w:tcW w:w="3394" w:type="dxa"/>
          </w:tcPr>
          <w:p w:rsidR="00F763C8" w:rsidRPr="00F763C8" w:rsidRDefault="00F763C8" w:rsidP="00F763C8">
            <w:pPr>
              <w:pStyle w:val="Tabletextleft"/>
            </w:pPr>
            <w:r w:rsidRPr="00F763C8">
              <w:t>Northern Territory</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NTC</w:t>
            </w:r>
          </w:p>
        </w:tc>
        <w:tc>
          <w:tcPr>
            <w:tcW w:w="3394" w:type="dxa"/>
          </w:tcPr>
          <w:p w:rsidR="00F763C8" w:rsidRPr="00F763C8" w:rsidRDefault="00F763C8" w:rsidP="00F763C8">
            <w:pPr>
              <w:pStyle w:val="Tabletextleft"/>
            </w:pPr>
            <w:r w:rsidRPr="00F763C8">
              <w:t>National Tidal Centre</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NSW</w:t>
            </w:r>
          </w:p>
        </w:tc>
        <w:tc>
          <w:tcPr>
            <w:tcW w:w="3394" w:type="dxa"/>
          </w:tcPr>
          <w:p w:rsidR="00F763C8" w:rsidRPr="00F763C8" w:rsidRDefault="00F763C8" w:rsidP="00F763C8">
            <w:pPr>
              <w:pStyle w:val="Tabletextleft"/>
            </w:pPr>
            <w:r w:rsidRPr="00F763C8">
              <w:t>New South Wales</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NWC</w:t>
            </w:r>
          </w:p>
        </w:tc>
        <w:tc>
          <w:tcPr>
            <w:tcW w:w="3394" w:type="dxa"/>
          </w:tcPr>
          <w:p w:rsidR="00F763C8" w:rsidRPr="00F763C8" w:rsidRDefault="00F763C8" w:rsidP="00F763C8">
            <w:pPr>
              <w:pStyle w:val="Tabletextleft"/>
            </w:pPr>
            <w:r w:rsidRPr="00F763C8">
              <w:t>National Water Commission</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NWI</w:t>
            </w:r>
          </w:p>
        </w:tc>
        <w:tc>
          <w:tcPr>
            <w:tcW w:w="3394" w:type="dxa"/>
          </w:tcPr>
          <w:p w:rsidR="00F763C8" w:rsidRPr="00F763C8" w:rsidRDefault="00F763C8" w:rsidP="00F763C8">
            <w:pPr>
              <w:pStyle w:val="Tabletextleft"/>
            </w:pPr>
            <w:r w:rsidRPr="00F763C8">
              <w:t>National Water Initiative 2004</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PSC</w:t>
            </w:r>
          </w:p>
        </w:tc>
        <w:tc>
          <w:tcPr>
            <w:tcW w:w="3394" w:type="dxa"/>
          </w:tcPr>
          <w:p w:rsidR="00F763C8" w:rsidRPr="00F763C8" w:rsidRDefault="00F763C8" w:rsidP="00F763C8">
            <w:pPr>
              <w:pStyle w:val="Tabletextleft"/>
            </w:pPr>
            <w:r w:rsidRPr="00F763C8">
              <w:t>Project Steering Committee</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PWA</w:t>
            </w:r>
          </w:p>
        </w:tc>
        <w:tc>
          <w:tcPr>
            <w:tcW w:w="3394" w:type="dxa"/>
          </w:tcPr>
          <w:p w:rsidR="00F763C8" w:rsidRPr="00F763C8" w:rsidRDefault="00F763C8" w:rsidP="00F763C8">
            <w:pPr>
              <w:pStyle w:val="Tabletextleft"/>
            </w:pPr>
            <w:r w:rsidRPr="00F763C8">
              <w:t>Prescribed Wells Area</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QDNRM</w:t>
            </w:r>
          </w:p>
        </w:tc>
        <w:tc>
          <w:tcPr>
            <w:tcW w:w="3394" w:type="dxa"/>
          </w:tcPr>
          <w:p w:rsidR="00F763C8" w:rsidRPr="00F763C8" w:rsidRDefault="00F763C8" w:rsidP="00F763C8">
            <w:pPr>
              <w:pStyle w:val="Tabletextleft"/>
            </w:pPr>
            <w:r w:rsidRPr="00F763C8">
              <w:t>Queensland Department of Natural Resources and Mines</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Qld</w:t>
            </w:r>
          </w:p>
        </w:tc>
        <w:tc>
          <w:tcPr>
            <w:tcW w:w="3394" w:type="dxa"/>
          </w:tcPr>
          <w:p w:rsidR="00F763C8" w:rsidRPr="00F763C8" w:rsidRDefault="00F763C8" w:rsidP="00F763C8">
            <w:pPr>
              <w:pStyle w:val="Tabletextleft"/>
            </w:pPr>
            <w:r w:rsidRPr="00F763C8">
              <w:t>Queensland</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RNWS</w:t>
            </w:r>
          </w:p>
        </w:tc>
        <w:tc>
          <w:tcPr>
            <w:tcW w:w="3394" w:type="dxa"/>
          </w:tcPr>
          <w:p w:rsidR="00F763C8" w:rsidRPr="00F763C8" w:rsidRDefault="00F763C8" w:rsidP="00F763C8">
            <w:pPr>
              <w:pStyle w:val="Tabletextleft"/>
            </w:pPr>
            <w:r w:rsidRPr="00F763C8">
              <w:t>Raising National Water Standards</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SA</w:t>
            </w:r>
          </w:p>
        </w:tc>
        <w:tc>
          <w:tcPr>
            <w:tcW w:w="3394" w:type="dxa"/>
          </w:tcPr>
          <w:p w:rsidR="00F763C8" w:rsidRPr="00F763C8" w:rsidRDefault="00F763C8" w:rsidP="00F763C8">
            <w:pPr>
              <w:pStyle w:val="Tabletextleft"/>
            </w:pPr>
            <w:r w:rsidRPr="00F763C8">
              <w:t>South Australia</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SRTM</w:t>
            </w:r>
          </w:p>
        </w:tc>
        <w:tc>
          <w:tcPr>
            <w:tcW w:w="3394" w:type="dxa"/>
          </w:tcPr>
          <w:p w:rsidR="00F763C8" w:rsidRPr="00F763C8" w:rsidRDefault="00F763C8" w:rsidP="00F763C8">
            <w:pPr>
              <w:pStyle w:val="Tabletextleft"/>
            </w:pPr>
            <w:r w:rsidRPr="00F763C8">
              <w:t>Shuttle Radar Topographic Mission</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SWI</w:t>
            </w:r>
          </w:p>
        </w:tc>
        <w:tc>
          <w:tcPr>
            <w:tcW w:w="3394" w:type="dxa"/>
          </w:tcPr>
          <w:p w:rsidR="00F763C8" w:rsidRPr="00F763C8" w:rsidRDefault="00F763C8" w:rsidP="00F763C8">
            <w:pPr>
              <w:pStyle w:val="Tabletextleft"/>
            </w:pPr>
            <w:r w:rsidRPr="00F763C8">
              <w:t>Seawater Intrusion</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TDS</w:t>
            </w:r>
          </w:p>
        </w:tc>
        <w:tc>
          <w:tcPr>
            <w:tcW w:w="3394" w:type="dxa"/>
          </w:tcPr>
          <w:p w:rsidR="00F763C8" w:rsidRPr="00F763C8" w:rsidRDefault="00F763C8" w:rsidP="00F763C8">
            <w:pPr>
              <w:pStyle w:val="Tabletextleft"/>
            </w:pPr>
            <w:r w:rsidRPr="00F763C8">
              <w:t>Total Dissolved Solids</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TWOH</w:t>
            </w:r>
          </w:p>
        </w:tc>
        <w:tc>
          <w:tcPr>
            <w:tcW w:w="3394" w:type="dxa"/>
          </w:tcPr>
          <w:p w:rsidR="00F763C8" w:rsidRPr="00F763C8" w:rsidRDefault="00F763C8" w:rsidP="00F763C8">
            <w:pPr>
              <w:pStyle w:val="Tabletextleft"/>
            </w:pPr>
            <w:r w:rsidRPr="00F763C8">
              <w:t>Tidal watertable over-height</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VFA</w:t>
            </w:r>
          </w:p>
        </w:tc>
        <w:tc>
          <w:tcPr>
            <w:tcW w:w="3394" w:type="dxa"/>
          </w:tcPr>
          <w:p w:rsidR="00F763C8" w:rsidRPr="00F763C8" w:rsidRDefault="00F763C8" w:rsidP="00F763C8">
            <w:pPr>
              <w:pStyle w:val="Tabletextleft"/>
            </w:pPr>
            <w:r w:rsidRPr="00F763C8">
              <w:t>Vulnerability Factor Analysis</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Vic</w:t>
            </w:r>
          </w:p>
        </w:tc>
        <w:tc>
          <w:tcPr>
            <w:tcW w:w="3394" w:type="dxa"/>
          </w:tcPr>
          <w:p w:rsidR="00F763C8" w:rsidRPr="00F763C8" w:rsidRDefault="00F763C8" w:rsidP="00F763C8">
            <w:pPr>
              <w:pStyle w:val="Tabletextleft"/>
            </w:pPr>
            <w:r w:rsidRPr="00F763C8">
              <w:t>Victoria</w:t>
            </w:r>
          </w:p>
        </w:tc>
      </w:tr>
      <w:tr w:rsidR="00F763C8" w:rsidRPr="00F763C8" w:rsidTr="00F763C8">
        <w:tc>
          <w:tcPr>
            <w:tcW w:w="997" w:type="dxa"/>
          </w:tcPr>
          <w:p w:rsidR="00F763C8" w:rsidRPr="00F763C8" w:rsidRDefault="00F763C8" w:rsidP="00F763C8">
            <w:pPr>
              <w:pStyle w:val="Tabletextleft"/>
              <w:rPr>
                <w:rStyle w:val="Bodytextbold"/>
              </w:rPr>
            </w:pPr>
            <w:r w:rsidRPr="00F763C8">
              <w:rPr>
                <w:rStyle w:val="Bodytextbold"/>
              </w:rPr>
              <w:t>WA</w:t>
            </w:r>
          </w:p>
        </w:tc>
        <w:tc>
          <w:tcPr>
            <w:tcW w:w="3394" w:type="dxa"/>
          </w:tcPr>
          <w:p w:rsidR="00F763C8" w:rsidRPr="00F763C8" w:rsidRDefault="00F763C8" w:rsidP="00F763C8">
            <w:pPr>
              <w:pStyle w:val="Tabletextleft"/>
            </w:pPr>
            <w:r w:rsidRPr="00F763C8">
              <w:t>Western Australia</w:t>
            </w:r>
          </w:p>
        </w:tc>
      </w:tr>
    </w:tbl>
    <w:p w:rsidR="00F763C8" w:rsidRDefault="00F763C8">
      <w:pPr>
        <w:pStyle w:val="Heading1"/>
        <w:sectPr w:rsidR="00F763C8" w:rsidSect="00E1149E">
          <w:type w:val="continuous"/>
          <w:pgSz w:w="11907" w:h="16840" w:code="9"/>
          <w:pgMar w:top="1985" w:right="1134" w:bottom="1418" w:left="1701" w:header="720" w:footer="397" w:gutter="0"/>
          <w:pgNumType w:fmt="lowerRoman" w:start="3"/>
          <w:cols w:num="2" w:space="720"/>
          <w:docGrid w:linePitch="286"/>
        </w:sectPr>
      </w:pPr>
    </w:p>
    <w:p w:rsidR="00B0111A" w:rsidRDefault="00B0111A" w:rsidP="00B0111A">
      <w:pPr>
        <w:pStyle w:val="BodyText"/>
      </w:pPr>
    </w:p>
    <w:p w:rsidR="00BC6274" w:rsidRDefault="00BC6274">
      <w:pPr>
        <w:pStyle w:val="Heading1"/>
      </w:pPr>
      <w:bookmarkStart w:id="22" w:name="_Toc349213501"/>
      <w:r>
        <w:lastRenderedPageBreak/>
        <w:t>Units</w:t>
      </w:r>
      <w:bookmarkEnd w:id="22"/>
    </w:p>
    <w:tbl>
      <w:tblPr>
        <w:tblW w:w="0" w:type="auto"/>
        <w:tblLook w:val="0600" w:firstRow="0" w:lastRow="0" w:firstColumn="0" w:lastColumn="0" w:noHBand="1" w:noVBand="1"/>
      </w:tblPr>
      <w:tblGrid>
        <w:gridCol w:w="750"/>
        <w:gridCol w:w="5099"/>
      </w:tblGrid>
      <w:tr w:rsidR="00250FD4" w:rsidRPr="0069403B" w:rsidTr="001863C4">
        <w:tc>
          <w:tcPr>
            <w:tcW w:w="0" w:type="auto"/>
          </w:tcPr>
          <w:bookmarkEnd w:id="21"/>
          <w:p w:rsidR="00250FD4" w:rsidRPr="0069403B" w:rsidRDefault="00250FD4" w:rsidP="00425EFD">
            <w:pPr>
              <w:pStyle w:val="Tabletextleft"/>
              <w:rPr>
                <w:rStyle w:val="Bodytextbold"/>
              </w:rPr>
            </w:pPr>
            <w:r w:rsidRPr="0069403B">
              <w:rPr>
                <w:rStyle w:val="Bodytextbold"/>
              </w:rPr>
              <w:t>cm</w:t>
            </w:r>
          </w:p>
        </w:tc>
        <w:tc>
          <w:tcPr>
            <w:tcW w:w="0" w:type="auto"/>
          </w:tcPr>
          <w:p w:rsidR="00250FD4" w:rsidRPr="0069403B" w:rsidRDefault="00250FD4" w:rsidP="00425EFD">
            <w:pPr>
              <w:pStyle w:val="Tabletextleft"/>
            </w:pPr>
            <w:r w:rsidRPr="0069403B">
              <w:t>centimetres</w:t>
            </w:r>
          </w:p>
        </w:tc>
      </w:tr>
      <w:tr w:rsidR="00250FD4" w:rsidRPr="0069403B" w:rsidTr="001863C4">
        <w:tc>
          <w:tcPr>
            <w:tcW w:w="0" w:type="auto"/>
          </w:tcPr>
          <w:p w:rsidR="00250FD4" w:rsidRPr="0069403B" w:rsidRDefault="00250FD4" w:rsidP="00425EFD">
            <w:pPr>
              <w:pStyle w:val="Tabletextleft"/>
              <w:rPr>
                <w:rStyle w:val="Bodytextbold"/>
              </w:rPr>
            </w:pPr>
            <w:r w:rsidRPr="0069403B">
              <w:rPr>
                <w:rStyle w:val="Bodytextbold"/>
              </w:rPr>
              <w:t>km</w:t>
            </w:r>
          </w:p>
        </w:tc>
        <w:tc>
          <w:tcPr>
            <w:tcW w:w="0" w:type="auto"/>
          </w:tcPr>
          <w:p w:rsidR="00250FD4" w:rsidRPr="0069403B" w:rsidRDefault="00250FD4" w:rsidP="00425EFD">
            <w:pPr>
              <w:pStyle w:val="Tabletextleft"/>
            </w:pPr>
            <w:r w:rsidRPr="0069403B">
              <w:t>kilometres</w:t>
            </w:r>
          </w:p>
        </w:tc>
      </w:tr>
      <w:tr w:rsidR="00250FD4" w:rsidRPr="0069403B" w:rsidTr="001863C4">
        <w:tc>
          <w:tcPr>
            <w:tcW w:w="0" w:type="auto"/>
          </w:tcPr>
          <w:p w:rsidR="00250FD4" w:rsidRPr="0069403B" w:rsidRDefault="00250FD4" w:rsidP="00425EFD">
            <w:pPr>
              <w:pStyle w:val="Tabletextleft"/>
              <w:rPr>
                <w:rStyle w:val="Bodytextbold"/>
              </w:rPr>
            </w:pPr>
            <w:r w:rsidRPr="0069403B">
              <w:rPr>
                <w:rStyle w:val="Bodytextbold"/>
              </w:rPr>
              <w:t>L/s</w:t>
            </w:r>
          </w:p>
        </w:tc>
        <w:tc>
          <w:tcPr>
            <w:tcW w:w="0" w:type="auto"/>
          </w:tcPr>
          <w:p w:rsidR="00250FD4" w:rsidRPr="0069403B" w:rsidRDefault="00250FD4" w:rsidP="00425EFD">
            <w:pPr>
              <w:pStyle w:val="Tabletextleft"/>
            </w:pPr>
            <w:r w:rsidRPr="0069403B">
              <w:t>litres per second</w:t>
            </w:r>
          </w:p>
        </w:tc>
      </w:tr>
      <w:tr w:rsidR="00250FD4" w:rsidRPr="0069403B" w:rsidTr="001863C4">
        <w:tc>
          <w:tcPr>
            <w:tcW w:w="0" w:type="auto"/>
          </w:tcPr>
          <w:p w:rsidR="00250FD4" w:rsidRPr="0069403B" w:rsidRDefault="00250FD4" w:rsidP="00425EFD">
            <w:pPr>
              <w:pStyle w:val="Tabletextleft"/>
              <w:rPr>
                <w:rStyle w:val="Bodytextbold"/>
              </w:rPr>
            </w:pPr>
            <w:r w:rsidRPr="0069403B">
              <w:rPr>
                <w:rStyle w:val="Bodytextbold"/>
              </w:rPr>
              <w:t>m</w:t>
            </w:r>
          </w:p>
        </w:tc>
        <w:tc>
          <w:tcPr>
            <w:tcW w:w="0" w:type="auto"/>
          </w:tcPr>
          <w:p w:rsidR="00250FD4" w:rsidRPr="0069403B" w:rsidRDefault="00250FD4" w:rsidP="00425EFD">
            <w:pPr>
              <w:pStyle w:val="Tabletextleft"/>
            </w:pPr>
            <w:r w:rsidRPr="0069403B">
              <w:t>metres</w:t>
            </w:r>
          </w:p>
        </w:tc>
      </w:tr>
      <w:tr w:rsidR="00250FD4" w:rsidRPr="0069403B" w:rsidTr="001863C4">
        <w:tc>
          <w:tcPr>
            <w:tcW w:w="0" w:type="auto"/>
          </w:tcPr>
          <w:p w:rsidR="00250FD4" w:rsidRPr="0069403B" w:rsidRDefault="00250FD4" w:rsidP="00425EFD">
            <w:pPr>
              <w:pStyle w:val="Tabletextleft"/>
              <w:rPr>
                <w:rStyle w:val="Bodytextbold"/>
              </w:rPr>
            </w:pPr>
            <w:r w:rsidRPr="0069403B">
              <w:rPr>
                <w:rStyle w:val="Bodytextbold"/>
              </w:rPr>
              <w:t>mg/L</w:t>
            </w:r>
          </w:p>
        </w:tc>
        <w:tc>
          <w:tcPr>
            <w:tcW w:w="0" w:type="auto"/>
          </w:tcPr>
          <w:p w:rsidR="00250FD4" w:rsidRPr="0069403B" w:rsidRDefault="00250FD4" w:rsidP="00425EFD">
            <w:pPr>
              <w:pStyle w:val="Tabletextleft"/>
            </w:pPr>
            <w:r w:rsidRPr="0069403B">
              <w:t>milligrams per litre</w:t>
            </w:r>
          </w:p>
        </w:tc>
      </w:tr>
      <w:tr w:rsidR="00250FD4" w:rsidRPr="0069403B" w:rsidTr="001863C4">
        <w:tc>
          <w:tcPr>
            <w:tcW w:w="0" w:type="auto"/>
          </w:tcPr>
          <w:p w:rsidR="00250FD4" w:rsidRPr="0069403B" w:rsidRDefault="00250FD4" w:rsidP="00425EFD">
            <w:pPr>
              <w:pStyle w:val="Tabletextleft"/>
              <w:rPr>
                <w:rStyle w:val="Bodytextbold"/>
              </w:rPr>
            </w:pPr>
            <w:r w:rsidRPr="0069403B">
              <w:rPr>
                <w:rStyle w:val="Bodytextbold"/>
              </w:rPr>
              <w:t>µS/cm</w:t>
            </w:r>
          </w:p>
        </w:tc>
        <w:tc>
          <w:tcPr>
            <w:tcW w:w="0" w:type="auto"/>
          </w:tcPr>
          <w:p w:rsidR="00250FD4" w:rsidRPr="0069403B" w:rsidRDefault="00250FD4" w:rsidP="00425EFD">
            <w:pPr>
              <w:pStyle w:val="Tabletextleft"/>
              <w:rPr>
                <w:lang w:val="it-IT"/>
              </w:rPr>
            </w:pPr>
            <w:r w:rsidRPr="0069403B">
              <w:rPr>
                <w:lang w:val="it-IT"/>
              </w:rPr>
              <w:t>micro-Siemens per centimetre</w:t>
            </w:r>
          </w:p>
        </w:tc>
      </w:tr>
      <w:tr w:rsidR="00250FD4" w:rsidRPr="0069403B" w:rsidTr="001863C4">
        <w:tc>
          <w:tcPr>
            <w:tcW w:w="0" w:type="auto"/>
          </w:tcPr>
          <w:p w:rsidR="00250FD4" w:rsidRPr="0069403B" w:rsidRDefault="00250FD4" w:rsidP="00425EFD">
            <w:pPr>
              <w:pStyle w:val="Tabletextleft"/>
              <w:rPr>
                <w:rStyle w:val="Bodytextbold"/>
              </w:rPr>
            </w:pPr>
            <w:r w:rsidRPr="0069403B">
              <w:rPr>
                <w:rStyle w:val="Bodytextbold"/>
              </w:rPr>
              <w:t>kL</w:t>
            </w:r>
          </w:p>
        </w:tc>
        <w:tc>
          <w:tcPr>
            <w:tcW w:w="0" w:type="auto"/>
          </w:tcPr>
          <w:p w:rsidR="00250FD4" w:rsidRPr="0069403B" w:rsidRDefault="00250FD4" w:rsidP="00425EFD">
            <w:pPr>
              <w:pStyle w:val="Tabletextleft"/>
            </w:pPr>
            <w:r w:rsidRPr="0069403B">
              <w:t>kilolitre: 1000 litres (equivalent to one cubic metre: m</w:t>
            </w:r>
            <w:r w:rsidRPr="0069403B">
              <w:rPr>
                <w:rStyle w:val="Superscript"/>
              </w:rPr>
              <w:t>3</w:t>
            </w:r>
            <w:r w:rsidRPr="0069403B">
              <w:t>)</w:t>
            </w:r>
          </w:p>
        </w:tc>
      </w:tr>
      <w:tr w:rsidR="00250FD4" w:rsidRPr="0069403B" w:rsidTr="001863C4">
        <w:tc>
          <w:tcPr>
            <w:tcW w:w="0" w:type="auto"/>
          </w:tcPr>
          <w:p w:rsidR="00250FD4" w:rsidRPr="0069403B" w:rsidRDefault="00250FD4" w:rsidP="00425EFD">
            <w:pPr>
              <w:pStyle w:val="Tabletextleft"/>
              <w:rPr>
                <w:rStyle w:val="Bodytextbold"/>
              </w:rPr>
            </w:pPr>
            <w:r w:rsidRPr="0069403B">
              <w:rPr>
                <w:rStyle w:val="Bodytextbold"/>
              </w:rPr>
              <w:t>ML</w:t>
            </w:r>
          </w:p>
        </w:tc>
        <w:tc>
          <w:tcPr>
            <w:tcW w:w="0" w:type="auto"/>
          </w:tcPr>
          <w:p w:rsidR="00250FD4" w:rsidRPr="0069403B" w:rsidRDefault="00250FD4" w:rsidP="00425EFD">
            <w:pPr>
              <w:pStyle w:val="Tabletextleft"/>
            </w:pPr>
            <w:r w:rsidRPr="0069403B">
              <w:t>Megalitre: one million (1 000 000) litres</w:t>
            </w:r>
          </w:p>
        </w:tc>
      </w:tr>
      <w:tr w:rsidR="00250FD4" w:rsidRPr="0069403B" w:rsidTr="001863C4">
        <w:tc>
          <w:tcPr>
            <w:tcW w:w="0" w:type="auto"/>
          </w:tcPr>
          <w:p w:rsidR="00250FD4" w:rsidRPr="0069403B" w:rsidRDefault="00250FD4" w:rsidP="00425EFD">
            <w:pPr>
              <w:pStyle w:val="Tabletextleft"/>
              <w:rPr>
                <w:rStyle w:val="Bodytextbold"/>
              </w:rPr>
            </w:pPr>
            <w:r w:rsidRPr="0069403B">
              <w:rPr>
                <w:rStyle w:val="Bodytextbold"/>
              </w:rPr>
              <w:t>GL</w:t>
            </w:r>
          </w:p>
        </w:tc>
        <w:tc>
          <w:tcPr>
            <w:tcW w:w="0" w:type="auto"/>
          </w:tcPr>
          <w:p w:rsidR="00250FD4" w:rsidRPr="0069403B" w:rsidRDefault="00250FD4" w:rsidP="00425EFD">
            <w:pPr>
              <w:pStyle w:val="Tabletextleft"/>
            </w:pPr>
            <w:r w:rsidRPr="0069403B">
              <w:t>Gigalitre: one billion litres (equivalent to 1000 megalitres, ML)</w:t>
            </w:r>
          </w:p>
        </w:tc>
      </w:tr>
    </w:tbl>
    <w:p w:rsidR="00F46005" w:rsidRDefault="00F46005" w:rsidP="00F46005">
      <w:pPr>
        <w:pStyle w:val="BodyText"/>
      </w:pPr>
      <w:bookmarkStart w:id="23" w:name="_Toc278380618"/>
      <w:bookmarkStart w:id="24" w:name="_Ref286742005"/>
      <w:bookmarkStart w:id="25" w:name="_Ref287529536"/>
    </w:p>
    <w:p w:rsidR="00F2266D" w:rsidRPr="00F46005" w:rsidRDefault="00F2266D" w:rsidP="00F46005">
      <w:pPr>
        <w:pStyle w:val="BodyText"/>
        <w:sectPr w:rsidR="00F2266D" w:rsidRPr="00F46005" w:rsidSect="00E1149E">
          <w:footerReference w:type="default" r:id="rId16"/>
          <w:type w:val="continuous"/>
          <w:pgSz w:w="11907" w:h="16840" w:code="9"/>
          <w:pgMar w:top="1985" w:right="1134" w:bottom="1418" w:left="1701" w:header="720" w:footer="397" w:gutter="0"/>
          <w:pgNumType w:fmt="lowerRoman" w:start="15"/>
          <w:cols w:space="720"/>
          <w:docGrid w:linePitch="286"/>
        </w:sectPr>
      </w:pPr>
    </w:p>
    <w:p w:rsidR="003B6D34" w:rsidRDefault="00382DA9" w:rsidP="00483153">
      <w:pPr>
        <w:pStyle w:val="Heading1numbered"/>
      </w:pPr>
      <w:bookmarkStart w:id="26" w:name="_Toc349213502"/>
      <w:r>
        <w:lastRenderedPageBreak/>
        <w:t>Introduction</w:t>
      </w:r>
      <w:bookmarkEnd w:id="23"/>
      <w:bookmarkEnd w:id="24"/>
      <w:bookmarkEnd w:id="25"/>
      <w:bookmarkEnd w:id="26"/>
    </w:p>
    <w:p w:rsidR="004A457A" w:rsidRDefault="00A97AC1" w:rsidP="00EE458A">
      <w:pPr>
        <w:pStyle w:val="BodyText"/>
      </w:pPr>
      <w:bookmarkStart w:id="27" w:name="_Toc329269209"/>
      <w:bookmarkStart w:id="28" w:name="_Toc259441693"/>
      <w:r>
        <w:t xml:space="preserve">The current project entitled “A </w:t>
      </w:r>
      <w:r w:rsidR="005A0B45">
        <w:rPr>
          <w:szCs w:val="22"/>
        </w:rPr>
        <w:t xml:space="preserve">national </w:t>
      </w:r>
      <w:r w:rsidRPr="00F92C1F">
        <w:rPr>
          <w:szCs w:val="22"/>
        </w:rPr>
        <w:t xml:space="preserve">scale vulnerability assessment of </w:t>
      </w:r>
      <w:r>
        <w:rPr>
          <w:szCs w:val="22"/>
        </w:rPr>
        <w:t>seawater intrusion”</w:t>
      </w:r>
      <w:r>
        <w:t xml:space="preserve"> </w:t>
      </w:r>
      <w:r>
        <w:rPr>
          <w:szCs w:val="22"/>
        </w:rPr>
        <w:t xml:space="preserve">has been completed </w:t>
      </w:r>
      <w:r>
        <w:t xml:space="preserve">by </w:t>
      </w:r>
      <w:r w:rsidRPr="00D56EB0">
        <w:t>Geoscience Australia</w:t>
      </w:r>
      <w:r>
        <w:t xml:space="preserve"> (GA) and </w:t>
      </w:r>
      <w:r w:rsidRPr="00D56EB0">
        <w:t xml:space="preserve">the National Centre for Groundwater Research and Training (NCGRT) </w:t>
      </w:r>
      <w:r>
        <w:t xml:space="preserve">in collaboration with </w:t>
      </w:r>
      <w:r w:rsidRPr="00D56EB0">
        <w:t xml:space="preserve">State and Territory agencies. </w:t>
      </w:r>
      <w:r>
        <w:t xml:space="preserve">The aim of this project is </w:t>
      </w:r>
      <w:r w:rsidR="001B37F9">
        <w:t xml:space="preserve">to identify Australian </w:t>
      </w:r>
      <w:r>
        <w:t>coastal groundwater resources currently vulnerable to seawater intrusion (SWI), and potentially at risk in the future as a consequence of over-extraction, sea-level rise and/or recharge-discharge variations associated with climate change.</w:t>
      </w:r>
    </w:p>
    <w:p w:rsidR="004A457A" w:rsidRDefault="001B37F9" w:rsidP="00EE458A">
      <w:pPr>
        <w:pStyle w:val="BodyText"/>
      </w:pPr>
      <w:r>
        <w:t>The project has included</w:t>
      </w:r>
      <w:r w:rsidR="00A97AC1">
        <w:t xml:space="preserve"> five technical assessments in order to analyse factors contributing to the vulnerability of coastal aquifers: (i) vulnerability factor analysis (VFA); (ii) coastal aquifer typology; (iii) mathematical analysis; (iv) SWI quantitative and qualitative vulnerability indexing; and, (v) future land surface inundation and population growth analysis. </w:t>
      </w:r>
      <w:r w:rsidR="00A97AC1" w:rsidRPr="0005673F">
        <w:t xml:space="preserve">This </w:t>
      </w:r>
      <w:r w:rsidR="00A97AC1">
        <w:t>technical report addresses</w:t>
      </w:r>
      <w:r w:rsidR="00A97AC1" w:rsidRPr="0005673F">
        <w:t xml:space="preserve"> the </w:t>
      </w:r>
      <w:r w:rsidR="00A97AC1">
        <w:t>coastal aquifer typology</w:t>
      </w:r>
      <w:r w:rsidR="00A97AC1" w:rsidRPr="0005673F">
        <w:t xml:space="preserve"> component</w:t>
      </w:r>
      <w:r w:rsidR="00A97AC1">
        <w:t xml:space="preserve"> of the project, which includes:</w:t>
      </w:r>
      <w:r w:rsidR="00A97AC1">
        <w:rPr>
          <w:lang w:val="en-US"/>
        </w:rPr>
        <w:t xml:space="preserve"> a characterisation of the hydrogeological settings of Australia’s coastal aquifers based on selected national-scale datasets of re</w:t>
      </w:r>
      <w:r>
        <w:rPr>
          <w:lang w:val="en-US"/>
        </w:rPr>
        <w:t>levance to a SWI investigation and provides</w:t>
      </w:r>
      <w:r w:rsidR="00A97AC1">
        <w:rPr>
          <w:lang w:val="en-US"/>
        </w:rPr>
        <w:t xml:space="preserve"> a catalogue of simplified hydrogeological cross-sections with associated typical aquifer parameters based on case study area information. </w:t>
      </w:r>
      <w:r w:rsidR="00941CDD" w:rsidRPr="00EB1AED">
        <w:t xml:space="preserve">A summary of this report can be found in Chapter </w:t>
      </w:r>
      <w:r w:rsidR="00941CDD">
        <w:t>4.3</w:t>
      </w:r>
      <w:r w:rsidR="00941CDD" w:rsidRPr="00EB1AED">
        <w:t xml:space="preserve"> of </w:t>
      </w:r>
      <w:r w:rsidR="00A97AC1">
        <w:t>the project summary report</w:t>
      </w:r>
      <w:r w:rsidR="005A0B45">
        <w:t xml:space="preserve"> </w:t>
      </w:r>
      <w:r w:rsidR="005A0B45">
        <w:fldChar w:fldCharType="begin"/>
      </w:r>
      <w:r w:rsidR="00FE3CA9">
        <w:instrText xml:space="preserve"> ADDIN EN.CITE &lt;EndNote&gt;&lt;Cite&gt;&lt;Author&gt;Ivkovic&lt;/Author&gt;&lt;Year&gt;2012&lt;/Year&gt;&lt;RecNum&gt;940&lt;/RecNum&gt;&lt;record&gt;&lt;rec-number&gt;940&lt;/rec-number&gt;&lt;foreign-keys&gt;&lt;key app="EN" db-id="05rxef2e5azpvrexxanxv2w12rdsdzx5atas"&gt;940&lt;/key&gt;&lt;/foreign-keys&gt;&lt;ref-type name="Government Document"&gt;46&lt;/ref-type&gt;&lt;contributors&gt;&lt;authors&gt;&lt;author&gt;Ivkovic, K. M.,&lt;/author&gt;&lt;author&gt;Marshall, S. K.,&lt;/author&gt;&lt;author&gt;Morgan, L.K.,&lt;/author&gt;&lt;author&gt;Werner, A. D.,&lt;/author&gt;&lt;author&gt;Carey, H.,&lt;/author&gt;&lt;author&gt;Cook, S.,&lt;/author&gt;&lt;author&gt;Sundaram, B.,&lt;/author&gt;&lt;author&gt;Norman, R.,&lt;/author&gt;&lt;author&gt;Wallace, L.,&lt;/author&gt;&lt;author&gt;Caruana, L.,&lt;/author&gt;&lt;author&gt;Dixon-Jain, P.,&lt;/author&gt;&lt;author&gt;Simon, D.,&lt;/author&gt;&lt;/authors&gt;&lt;/contributors&gt;&lt;titles&gt;&lt;title&gt;A national-scale vulnerability assessment of seawater intrusion: summary report, Waterlines report series No 85, August 2012&lt;/title&gt;&lt;/titles&gt;&lt;dates&gt;&lt;year&gt;2012&lt;/year&gt;&lt;/dates&gt;&lt;publisher&gt;National Water Commission, Canberra&lt;/publisher&gt;&lt;urls&gt;&lt;/urls&gt;&lt;/record&gt;&lt;/Cite&gt;&lt;/EndNote&gt;</w:instrText>
      </w:r>
      <w:r w:rsidR="005A0B45">
        <w:fldChar w:fldCharType="separate"/>
      </w:r>
      <w:r w:rsidR="00ED442F">
        <w:t>(Ivkovic et al., 2012b)</w:t>
      </w:r>
      <w:r w:rsidR="005A0B45">
        <w:fldChar w:fldCharType="end"/>
      </w:r>
      <w:r w:rsidR="005A0B45">
        <w:t>, whilst the current report provides</w:t>
      </w:r>
      <w:r w:rsidR="00A97AC1">
        <w:t xml:space="preserve"> </w:t>
      </w:r>
      <w:r>
        <w:t xml:space="preserve">a </w:t>
      </w:r>
      <w:r w:rsidR="005A0B45">
        <w:t>complete</w:t>
      </w:r>
      <w:r>
        <w:t xml:space="preserve"> account of the development of a coastal aquifer typology</w:t>
      </w:r>
      <w:r w:rsidR="005A0B45">
        <w:t xml:space="preserve"> for the project</w:t>
      </w:r>
      <w:r w:rsidR="00941CDD">
        <w:t>, including accompanying appendices.</w:t>
      </w:r>
    </w:p>
    <w:p w:rsidR="004A457A" w:rsidRDefault="00BC35E6" w:rsidP="00BC35E6">
      <w:pPr>
        <w:pStyle w:val="BodyText"/>
      </w:pPr>
      <w:r>
        <w:t xml:space="preserve">The following material within this introductory chapter provides background information on SWI and the motivating context for the development of this </w:t>
      </w:r>
      <w:r>
        <w:rPr>
          <w:szCs w:val="22"/>
        </w:rPr>
        <w:t>project.</w:t>
      </w:r>
      <w:r>
        <w:t xml:space="preserve"> Also, within this chapter the concept of vulnerability is introduced; the aims and objectives of the project are listed; </w:t>
      </w:r>
      <w:r w:rsidR="008011B5">
        <w:t xml:space="preserve">and, </w:t>
      </w:r>
      <w:r>
        <w:t>the project m</w:t>
      </w:r>
      <w:r w:rsidR="008011B5">
        <w:t xml:space="preserve">ethodology is briefly outlined, </w:t>
      </w:r>
      <w:r>
        <w:t>placing this technical report into project context. The chapter ends with an overview of the structure of this current report.</w:t>
      </w:r>
    </w:p>
    <w:p w:rsidR="00917EAA" w:rsidRPr="002226F8" w:rsidRDefault="00917EAA" w:rsidP="00483153">
      <w:pPr>
        <w:pStyle w:val="Heading2numbered"/>
      </w:pPr>
      <w:bookmarkStart w:id="29" w:name="_Toc349213503"/>
      <w:r w:rsidRPr="002226F8">
        <w:t>Background</w:t>
      </w:r>
      <w:bookmarkEnd w:id="27"/>
      <w:r w:rsidRPr="002226F8">
        <w:t xml:space="preserve"> </w:t>
      </w:r>
      <w:r w:rsidR="001A70EB">
        <w:t>to a national-</w:t>
      </w:r>
      <w:r>
        <w:t>scale vulnerability assessment of seawater</w:t>
      </w:r>
      <w:r w:rsidR="00666E61">
        <w:t xml:space="preserve"> intrusion project</w:t>
      </w:r>
      <w:bookmarkEnd w:id="29"/>
    </w:p>
    <w:p w:rsidR="009B3C6F" w:rsidRPr="001A3A89" w:rsidRDefault="009B3C6F" w:rsidP="00EE458A">
      <w:pPr>
        <w:pStyle w:val="BodyText"/>
      </w:pPr>
      <w:r w:rsidRPr="001A3A89">
        <w:t>Fresh groundwater stored in Australian coastal aquifers is an important resource for the natural environment, as well as for urban, agricultural, rural residential and industrial activities. These aquifers may be vulnerable to seawater intrusion (SWI), which is the landward encroachment of seawater into fresh coastal aquifers. SWI can be caused by hydrologic changes, such as groundwater extraction, groundwater recharge variations, sea-level rise, or modifications to coastal surface water features. SWI poses a threat to the groundwater resources in all of Australia’s states and the Northern Territory. Yet despite this existing threat, comprehensive investigations of SWI are relatively uncommon</w:t>
      </w:r>
      <w:r>
        <w:t xml:space="preserve"> and</w:t>
      </w:r>
      <w:r w:rsidRPr="001A3A89">
        <w:t xml:space="preserve"> the extent of monitoring and investigations specific to SWI is highly variable across the nation (Werner 2010). </w:t>
      </w:r>
      <w:r w:rsidR="00355F7C">
        <w:t xml:space="preserve">As Werner </w:t>
      </w:r>
      <w:r w:rsidR="00355F7C">
        <w:fldChar w:fldCharType="begin"/>
      </w:r>
      <w:r w:rsidR="00FE3CA9">
        <w:instrText xml:space="preserve"> ADDIN EN.CITE &lt;EndNote&gt;&lt;Cite ExcludeAuth="1"&gt;&lt;Author&gt;Werner&lt;/Author&gt;&lt;Year&gt;2010&lt;/Year&gt;&lt;RecNum&gt;369&lt;/RecNum&gt;&lt;record&gt;&lt;rec-number&gt;369&lt;/rec-number&gt;&lt;foreign-keys&gt;&lt;key app="EN" db-id="05rxef2e5azpvrexxanxv2w12rdsdzx5atas"&gt;369&lt;/key&gt;&lt;/foreign-keys&gt;&lt;ref-type name="Journal Article"&gt;17&lt;/ref-type&gt;&lt;contributors&gt;&lt;authors&gt;&lt;author&gt;Werner, A. D.&lt;/author&gt;&lt;/authors&gt;&lt;/contributors&gt;&lt;titles&gt;&lt;title&gt;A review of seawater intrusion and its management in Australia&lt;/title&gt;&lt;secondary-title&gt;Hydrogeology Journal&lt;/secondary-title&gt;&lt;/titles&gt;&lt;periodical&gt;&lt;full-title&gt;Hydrogeology Journal&lt;/full-title&gt;&lt;/periodical&gt;&lt;pages&gt;281-285&lt;/pages&gt;&lt;volume&gt;18&lt;/volume&gt;&lt;number&gt;1&lt;/number&gt;&lt;dates&gt;&lt;year&gt;2010&lt;/year&gt;&lt;/dates&gt;&lt;isbn&gt;1431-2174&lt;/isbn&gt;&lt;accession-num&gt;WOS:000273479600021&lt;/accession-num&gt;&lt;urls&gt;&lt;related-urls&gt;&lt;url&gt;&amp;lt;Go to ISI&amp;gt;://WOS:000273479600021&lt;/url&gt;&lt;/related-urls&gt;&lt;/urls&gt;&lt;electronic-resource-num&gt;10.1007/s10040-009-0465-8&lt;/electronic-resource-num&gt;&lt;/record&gt;&lt;/Cite&gt;&lt;/EndNote&gt;</w:instrText>
      </w:r>
      <w:r w:rsidR="00355F7C">
        <w:fldChar w:fldCharType="separate"/>
      </w:r>
      <w:r w:rsidR="00355F7C">
        <w:t>(2010)</w:t>
      </w:r>
      <w:r w:rsidR="00355F7C">
        <w:fldChar w:fldCharType="end"/>
      </w:r>
      <w:r w:rsidR="00355F7C">
        <w:t xml:space="preserve"> stated, “</w:t>
      </w:r>
      <w:r w:rsidR="00355F7C" w:rsidRPr="00425EFD">
        <w:rPr>
          <w:rStyle w:val="Bodytextitalic"/>
        </w:rPr>
        <w:t>SWI investigation is a problematic and resource intensive business</w:t>
      </w:r>
      <w:r w:rsidR="00355F7C">
        <w:t>”</w:t>
      </w:r>
      <w:r w:rsidR="00355F7C" w:rsidRPr="001A3A89">
        <w:t xml:space="preserve"> and </w:t>
      </w:r>
      <w:r w:rsidR="00355F7C">
        <w:t>“</w:t>
      </w:r>
      <w:r w:rsidR="00355F7C" w:rsidRPr="00425EFD">
        <w:rPr>
          <w:rStyle w:val="Bodytextitalic"/>
        </w:rPr>
        <w:t>the current scientific challenges of coastal aquifer management in Australia are as complex and diverse as the systems themselves</w:t>
      </w:r>
      <w:r w:rsidR="00355F7C">
        <w:t>”. Such a statement gives insight into the difficulties associated with investigating SWI.</w:t>
      </w:r>
    </w:p>
    <w:p w:rsidR="009B3C6F" w:rsidRPr="001A3A89" w:rsidRDefault="009B3C6F" w:rsidP="00EE458A">
      <w:pPr>
        <w:pStyle w:val="BodyText"/>
      </w:pPr>
      <w:r w:rsidRPr="001A3A89">
        <w:t xml:space="preserve">The vulnerability of Australia’s coastal aquifers to SWI is not only an area of current concern but also an area of increasing future concern. The increasing demands for freshwater in coastal areas and the anticipated impacts of climate change, such as sea-level rise and variations in rainfall recharge, may result in increases in the incidence and severity of SWI. An assessment is needed to address the paucity of knowledge of SWI vulnerability at the </w:t>
      </w:r>
      <w:r w:rsidRPr="001A3A89">
        <w:lastRenderedPageBreak/>
        <w:t>national scale that considers the extensive and diverse aquifer systems of Australia’s coastal fringe (Werner 2010). An improved awareness and understanding of the key drivers for SWI, the current and emerging SWI vulnerable areas</w:t>
      </w:r>
      <w:r>
        <w:t xml:space="preserve"> and</w:t>
      </w:r>
      <w:r w:rsidRPr="001A3A89">
        <w:t xml:space="preserve"> possible future trends in SWI, will benefit decision makers and groundwater stakeholders across local, state and national levels. Development of a consistent approach for the assessment of SWI vulnerability will assist national, state and regional planning and management strategies.</w:t>
      </w:r>
    </w:p>
    <w:p w:rsidR="009B3C6F" w:rsidRDefault="009B3C6F" w:rsidP="00EE458A">
      <w:pPr>
        <w:pStyle w:val="BodyText"/>
      </w:pPr>
      <w:r w:rsidRPr="001A3A89">
        <w:t>The national vulnerability assessment of SWI was developed to address the issues highlighted above. The broader project include</w:t>
      </w:r>
      <w:r>
        <w:t>s</w:t>
      </w:r>
      <w:r w:rsidRPr="001A3A89">
        <w:t xml:space="preserve"> a number of technical reports focussing on various factors contributing to SWI vulnerability. The increased stresses being placed upon Australia’s freshwater coastal aquifer systems and the reported threats of SWI within the states and the Northern Territory were strong motivating factors for development of the current project. It was funded by the National Water Commission under the Groundwater Action Plan, and implemented by Geoscience Australia and the National Centre for Groundwater Research and Training (NCGRT) in partnership with state and territory agencies. The project commenced in November 2009 and finished in May 2012.</w:t>
      </w:r>
    </w:p>
    <w:p w:rsidR="009B3C6F" w:rsidRPr="002226F8" w:rsidRDefault="009B3C6F" w:rsidP="00483153">
      <w:pPr>
        <w:pStyle w:val="Heading2numbered"/>
      </w:pPr>
      <w:bookmarkStart w:id="30" w:name="_Toc329269210"/>
      <w:bookmarkStart w:id="31" w:name="_Toc329269213"/>
      <w:bookmarkStart w:id="32" w:name="_Toc349213504"/>
      <w:bookmarkEnd w:id="30"/>
      <w:r w:rsidRPr="002226F8">
        <w:t>Vulnerability concept clarification</w:t>
      </w:r>
      <w:bookmarkEnd w:id="31"/>
      <w:bookmarkEnd w:id="32"/>
    </w:p>
    <w:p w:rsidR="009B3C6F" w:rsidRPr="002226F8" w:rsidRDefault="00620E66" w:rsidP="00EE458A">
      <w:pPr>
        <w:pStyle w:val="BodyText"/>
      </w:pPr>
      <w:r>
        <w:t>T</w:t>
      </w:r>
      <w:r w:rsidR="009B3C6F" w:rsidRPr="002226F8">
        <w:t xml:space="preserve">he principal focus of this project is </w:t>
      </w:r>
      <w:r w:rsidR="00DD6A23">
        <w:t>assessing the</w:t>
      </w:r>
      <w:r w:rsidR="009B3C6F" w:rsidRPr="002226F8">
        <w:t xml:space="preserve"> vulnerability of</w:t>
      </w:r>
      <w:r w:rsidR="00DD6A23">
        <w:t xml:space="preserve"> Australian</w:t>
      </w:r>
      <w:r w:rsidR="009B3C6F" w:rsidRPr="002226F8">
        <w:t xml:space="preserve"> coastal aquifers to SWI, </w:t>
      </w:r>
      <w:r>
        <w:t xml:space="preserve">and accordingly </w:t>
      </w:r>
      <w:r w:rsidR="009B3C6F" w:rsidRPr="002226F8">
        <w:t xml:space="preserve">a discussion of the concept of vulnerability and its meaning </w:t>
      </w:r>
      <w:r w:rsidR="009C62C8">
        <w:t>are p</w:t>
      </w:r>
      <w:r w:rsidR="002B5972">
        <w:t>rovided</w:t>
      </w:r>
      <w:r w:rsidR="009B3C6F" w:rsidRPr="002226F8">
        <w:t>. Vulnerability has numerous definitions, conceptualisations and assessment methods in the literature</w:t>
      </w:r>
      <w:r w:rsidR="009C62C8">
        <w:t xml:space="preserve"> found</w:t>
      </w:r>
      <w:r w:rsidR="009B3C6F" w:rsidRPr="002226F8">
        <w:t xml:space="preserve"> both </w:t>
      </w:r>
      <w:r>
        <w:t>across</w:t>
      </w:r>
      <w:r w:rsidR="009B3C6F" w:rsidRPr="002226F8">
        <w:t xml:space="preserve"> and within disciplines (</w:t>
      </w:r>
      <w:r w:rsidR="009B3C6F" w:rsidRPr="00F10A44">
        <w:t>Füssel, 2007</w:t>
      </w:r>
      <w:r w:rsidR="009B3C6F" w:rsidRPr="002226F8">
        <w:t xml:space="preserve">). This </w:t>
      </w:r>
      <w:r w:rsidR="009B3C6F">
        <w:t xml:space="preserve">project </w:t>
      </w:r>
      <w:r w:rsidR="009B3C6F" w:rsidRPr="002226F8">
        <w:t>has utilised several vulnerability definitions that are appropriate for the multiple components of this national vulnerability assessment of SWI.</w:t>
      </w:r>
    </w:p>
    <w:p w:rsidR="009B3C6F" w:rsidRDefault="009B3C6F" w:rsidP="00EE458A">
      <w:pPr>
        <w:pStyle w:val="BodyText"/>
      </w:pPr>
      <w:r w:rsidRPr="002226F8">
        <w:t>Füssel (2007) reviewed vulnerability definitions and found that four dimensions were fundamental to describe any vulnerable situation. These four dimensions included:</w:t>
      </w:r>
    </w:p>
    <w:p w:rsidR="00960916" w:rsidRDefault="009C62C8" w:rsidP="00425EFD">
      <w:pPr>
        <w:pStyle w:val="Bulletlevel1numbered"/>
      </w:pPr>
      <w:r>
        <w:t xml:space="preserve">The </w:t>
      </w:r>
      <w:r w:rsidR="00620E66" w:rsidRPr="00425EFD">
        <w:rPr>
          <w:rStyle w:val="Bodytextbold"/>
        </w:rPr>
        <w:t>S</w:t>
      </w:r>
      <w:r w:rsidRPr="00425EFD">
        <w:rPr>
          <w:rStyle w:val="Bodytextbold"/>
        </w:rPr>
        <w:t>ystem</w:t>
      </w:r>
      <w:r>
        <w:t xml:space="preserve"> undergoing</w:t>
      </w:r>
      <w:r w:rsidR="00960916">
        <w:t xml:space="preserve"> analysis;</w:t>
      </w:r>
    </w:p>
    <w:p w:rsidR="00960916" w:rsidRDefault="00960916" w:rsidP="00425EFD">
      <w:pPr>
        <w:pStyle w:val="Bulletlevel1numbered"/>
      </w:pPr>
      <w:r>
        <w:t xml:space="preserve">The </w:t>
      </w:r>
      <w:r w:rsidR="00620E66" w:rsidRPr="00425EFD">
        <w:rPr>
          <w:rStyle w:val="Bodytextbold"/>
        </w:rPr>
        <w:t>Valued A</w:t>
      </w:r>
      <w:r w:rsidRPr="00425EFD">
        <w:rPr>
          <w:rStyle w:val="Bodytextbold"/>
        </w:rPr>
        <w:t>ttribute</w:t>
      </w:r>
      <w:r>
        <w:t>(s) of the vulnerable (susceptible) system that is threatened by its exposure to a hazard;</w:t>
      </w:r>
    </w:p>
    <w:p w:rsidR="00960916" w:rsidRDefault="00960916" w:rsidP="00425EFD">
      <w:pPr>
        <w:pStyle w:val="Bulletlevel1numbered"/>
      </w:pPr>
      <w:r w:rsidRPr="00425EFD">
        <w:rPr>
          <w:rStyle w:val="Bodytextbold"/>
        </w:rPr>
        <w:t>Hazard</w:t>
      </w:r>
      <w:r>
        <w:t>: A potentially damaging influence on the system of analysis; and</w:t>
      </w:r>
    </w:p>
    <w:p w:rsidR="009C62C8" w:rsidRPr="002226F8" w:rsidRDefault="00620E66" w:rsidP="00425EFD">
      <w:pPr>
        <w:pStyle w:val="Bulletlevel1numbered"/>
      </w:pPr>
      <w:r w:rsidRPr="00425EFD">
        <w:rPr>
          <w:rStyle w:val="Bodytextbold"/>
        </w:rPr>
        <w:t>Temporal R</w:t>
      </w:r>
      <w:r w:rsidR="00960916" w:rsidRPr="00425EFD">
        <w:rPr>
          <w:rStyle w:val="Bodytextbold"/>
        </w:rPr>
        <w:t>eference</w:t>
      </w:r>
      <w:r w:rsidR="00960916">
        <w:t>: The point in time or period of interest (current, future, number of years into future etc.).</w:t>
      </w:r>
    </w:p>
    <w:p w:rsidR="002B5972" w:rsidRPr="002B5972" w:rsidRDefault="009C62C8" w:rsidP="00EE458A">
      <w:pPr>
        <w:pStyle w:val="BodyText"/>
      </w:pPr>
      <w:r>
        <w:t>Using these terms, t</w:t>
      </w:r>
      <w:r w:rsidR="009B3C6F" w:rsidRPr="00150EF7">
        <w:t>his project can be described as an assessment of the vulnerability of Australian freshwater coastal aquifers (</w:t>
      </w:r>
      <w:r w:rsidR="009B3C6F" w:rsidRPr="00425EFD">
        <w:rPr>
          <w:rStyle w:val="Bodytextitalic"/>
        </w:rPr>
        <w:t>system and attribute of concern</w:t>
      </w:r>
      <w:r w:rsidR="009B3C6F" w:rsidRPr="00150EF7">
        <w:t>) to SWI as a consequence of over-extraction and sea-level rise and/or recharge-</w:t>
      </w:r>
      <w:r w:rsidR="009B3C6F" w:rsidRPr="00960916">
        <w:t>discharge</w:t>
      </w:r>
      <w:r w:rsidR="009B3C6F" w:rsidRPr="00150EF7">
        <w:t xml:space="preserve"> variations associated with climate change (</w:t>
      </w:r>
      <w:r w:rsidR="009B3C6F" w:rsidRPr="00425EFD">
        <w:rPr>
          <w:rStyle w:val="Bodytextitalic"/>
        </w:rPr>
        <w:t>hazards</w:t>
      </w:r>
      <w:r w:rsidR="009B3C6F" w:rsidRPr="00150EF7">
        <w:t>) in the present, and future (</w:t>
      </w:r>
      <w:r w:rsidR="009B3C6F" w:rsidRPr="00425EFD">
        <w:rPr>
          <w:rStyle w:val="Bodytextitalic"/>
        </w:rPr>
        <w:t>temporal reference</w:t>
      </w:r>
      <w:r w:rsidR="009B3C6F" w:rsidRPr="00150EF7">
        <w:t>).</w:t>
      </w:r>
      <w:r w:rsidR="004A457A">
        <w:t xml:space="preserve"> </w:t>
      </w:r>
      <w:r w:rsidR="002B5972">
        <w:t>This is consistent with the fact that SWI v</w:t>
      </w:r>
      <w:r w:rsidR="002B5972" w:rsidRPr="002B5972">
        <w:t xml:space="preserve">ulnerability </w:t>
      </w:r>
      <w:r w:rsidR="002B5972">
        <w:t>is a function of the</w:t>
      </w:r>
      <w:r w:rsidR="00620E66">
        <w:t xml:space="preserve"> intrinsic</w:t>
      </w:r>
      <w:r w:rsidR="002B5972" w:rsidRPr="002B5972">
        <w:t xml:space="preserve"> characteristics of the aquifer and the management of the water balance in that aquifer.</w:t>
      </w:r>
    </w:p>
    <w:p w:rsidR="009B3C6F" w:rsidRPr="00150EF7" w:rsidRDefault="009B3C6F" w:rsidP="00EE458A">
      <w:pPr>
        <w:pStyle w:val="BodyText"/>
      </w:pPr>
      <w:r w:rsidRPr="00150EF7">
        <w:t>The Intergovernmental Panel on Climate Change (</w:t>
      </w:r>
      <w:r w:rsidRPr="00960916">
        <w:t>IPCC</w:t>
      </w:r>
      <w:r w:rsidRPr="00150EF7">
        <w:t>) has defined vulnerability in the specific context of climate change as “</w:t>
      </w:r>
      <w:r w:rsidRPr="00425EFD">
        <w:rPr>
          <w:rStyle w:val="Bodytextitalic"/>
        </w:rPr>
        <w:t>the degree to which a system is susceptible to, or unable to cope with, adverse effects of climate change</w:t>
      </w:r>
      <w:r w:rsidRPr="00150EF7">
        <w:t>” (</w:t>
      </w:r>
      <w:r w:rsidRPr="00F10A44">
        <w:t>IPCC, 2007</w:t>
      </w:r>
      <w:r w:rsidRPr="00150EF7">
        <w:t xml:space="preserve">). </w:t>
      </w:r>
      <w:r w:rsidRPr="00F10A44">
        <w:t xml:space="preserve">Barnett </w:t>
      </w:r>
      <w:r w:rsidR="006F34EF">
        <w:fldChar w:fldCharType="begin"/>
      </w:r>
      <w:r w:rsidR="00FE3CA9">
        <w:instrText xml:space="preserve"> ADDIN EN.CITE &lt;EndNote&gt;&lt;Cite ExcludeAuth="1"&gt;&lt;Author&gt;Barnett&lt;/Author&gt;&lt;Year&gt;2007&lt;/Year&gt;&lt;RecNum&gt;944&lt;/RecNum&gt;&lt;record&gt;&lt;rec-number&gt;944&lt;/rec-number&gt;&lt;foreign-keys&gt;&lt;key app="EN" db-id="05rxef2e5azpvrexxanxv2w12rdsdzx5atas"&gt;944&lt;/key&gt;&lt;/foreign-keys&gt;&lt;ref-type name="Journal Article"&gt;17&lt;/ref-type&gt;&lt;contributors&gt;&lt;authors&gt;&lt;author&gt;Barnett, Jon&lt;/author&gt;&lt;author&gt;Dessai, Suraje&lt;/author&gt;&lt;author&gt;Jones, Roger N.&lt;/author&gt;&lt;/authors&gt;&lt;/contributors&gt;&lt;titles&gt;&lt;title&gt;Vulnerability to Climate Variability and Change in East Timor&lt;/title&gt;&lt;secondary-title&gt;AMBIO: A Journal of the Human Environment&lt;/secondary-title&gt;&lt;/titles&gt;&lt;periodical&gt;&lt;full-title&gt;AMBIO: A Journal of the Human Environment&lt;/full-title&gt;&lt;/periodical&gt;&lt;pages&gt;372-378&lt;/pages&gt;&lt;volume&gt;36&lt;/volume&gt;&lt;number&gt;5&lt;/number&gt;&lt;dates&gt;&lt;year&gt;2007&lt;/year&gt;&lt;pub-dates&gt;&lt;date&gt;2012/07/30&lt;/date&gt;&lt;/pub-dates&gt;&lt;/dates&gt;&lt;publisher&gt;Royal Swedish Academy of Sciences&lt;/publisher&gt;&lt;isbn&gt;0044-7447&lt;/isbn&gt;&lt;urls&gt;&lt;related-urls&gt;&lt;url&gt;http://dx.doi.org/10.1579/0044-7447(2007)36[372:VTCVAC]2.0.CO;2&lt;/url&gt;&lt;/related-urls&gt;&lt;/urls&gt;&lt;electronic-resource-num&gt;10.1579/0044-7447(2007)36[372:vtcvac]2.0.co;2&lt;/electronic-resource-num&gt;&lt;/record&gt;&lt;/Cite&gt;&lt;/EndNote&gt;</w:instrText>
      </w:r>
      <w:r w:rsidR="006F34EF">
        <w:fldChar w:fldCharType="separate"/>
      </w:r>
      <w:r w:rsidR="006F34EF">
        <w:t>(2007)</w:t>
      </w:r>
      <w:r w:rsidR="006F34EF">
        <w:fldChar w:fldCharType="end"/>
      </w:r>
      <w:r w:rsidR="006F34EF">
        <w:t xml:space="preserve"> noted</w:t>
      </w:r>
      <w:r w:rsidRPr="00150EF7">
        <w:t xml:space="preserve"> that “</w:t>
      </w:r>
      <w:r w:rsidRPr="00425EFD">
        <w:rPr>
          <w:rStyle w:val="Bodytextitalic"/>
        </w:rPr>
        <w:t>While there is no consensus on the best approach to vulnerability assessment, in general they entail considering one or more of: exposure to climate risks, susceptibility to damage, and capacity to recover”.</w:t>
      </w:r>
      <w:r w:rsidRPr="00150EF7">
        <w:t xml:space="preserve"> The essence of these definitions is captured by (</w:t>
      </w:r>
      <w:r w:rsidRPr="00F10A44">
        <w:t>Voice et al., 2006</w:t>
      </w:r>
      <w:r w:rsidRPr="00150EF7">
        <w:t>) who states “</w:t>
      </w:r>
      <w:r w:rsidRPr="00425EFD">
        <w:rPr>
          <w:rStyle w:val="Bodytextitalic"/>
        </w:rPr>
        <w:t>vulnerability is a function of exposure, sensitivity and adaptive capacity”</w:t>
      </w:r>
      <w:r w:rsidRPr="00150EF7">
        <w:t>.</w:t>
      </w:r>
    </w:p>
    <w:p w:rsidR="009B3C6F" w:rsidRDefault="009B3C6F" w:rsidP="00EE458A">
      <w:pPr>
        <w:pStyle w:val="BodyText"/>
      </w:pPr>
      <w:r w:rsidRPr="00150EF7">
        <w:t xml:space="preserve">By combining the above vulnerability definitions for the purposes of the current study, this report assesses </w:t>
      </w:r>
      <w:r w:rsidR="00AE79C9">
        <w:t xml:space="preserve">the system of aquifer </w:t>
      </w:r>
      <w:r w:rsidRPr="00150EF7">
        <w:t>SWI vulnerability as a function of:</w:t>
      </w:r>
    </w:p>
    <w:p w:rsidR="00960916" w:rsidRPr="00AE79C9" w:rsidRDefault="00AE79C9" w:rsidP="00425EFD">
      <w:pPr>
        <w:pStyle w:val="Bulletlevel1"/>
      </w:pPr>
      <w:r>
        <w:lastRenderedPageBreak/>
        <w:t>E</w:t>
      </w:r>
      <w:r w:rsidR="009C62C8">
        <w:t>xposure to h</w:t>
      </w:r>
      <w:r w:rsidR="00960916">
        <w:t>azards (SWI as a result of groundwater extraction and climate change);</w:t>
      </w:r>
    </w:p>
    <w:p w:rsidR="00960916" w:rsidRPr="00AE79C9" w:rsidRDefault="00AE79C9" w:rsidP="00425EFD">
      <w:pPr>
        <w:pStyle w:val="Bulletlevel1"/>
      </w:pPr>
      <w:r>
        <w:t>S</w:t>
      </w:r>
      <w:r w:rsidR="00960916">
        <w:t>ensitivity of t</w:t>
      </w:r>
      <w:r w:rsidR="00620E66">
        <w:t>he s</w:t>
      </w:r>
      <w:r w:rsidR="009C62C8">
        <w:t>ystem (coastal aquifers) for a</w:t>
      </w:r>
      <w:r w:rsidR="00960916">
        <w:t>ttribute of concern (position of the freshwater-seawater interface);</w:t>
      </w:r>
    </w:p>
    <w:p w:rsidR="00960916" w:rsidRPr="00AE79C9" w:rsidRDefault="00AE79C9" w:rsidP="00425EFD">
      <w:pPr>
        <w:pStyle w:val="Bulletlevel1"/>
      </w:pPr>
      <w:r>
        <w:t>T</w:t>
      </w:r>
      <w:r w:rsidR="00960916">
        <w:t>ime (current and future vulnerability); and</w:t>
      </w:r>
      <w:r w:rsidR="006A1674">
        <w:t>,</w:t>
      </w:r>
    </w:p>
    <w:p w:rsidR="00960916" w:rsidRDefault="00AE79C9" w:rsidP="00425EFD">
      <w:pPr>
        <w:pStyle w:val="Bulletlevel1"/>
      </w:pPr>
      <w:r>
        <w:t>A</w:t>
      </w:r>
      <w:r w:rsidR="00960916">
        <w:t>daptive capacity (monitoring and management specific to SWI).</w:t>
      </w:r>
    </w:p>
    <w:p w:rsidR="004A457A" w:rsidRDefault="009B3C6F" w:rsidP="00483153">
      <w:pPr>
        <w:pStyle w:val="Heading2numbered"/>
      </w:pPr>
      <w:bookmarkStart w:id="33" w:name="_Toc329269214"/>
      <w:bookmarkStart w:id="34" w:name="_Toc349213505"/>
      <w:r w:rsidRPr="002226F8">
        <w:t>Project</w:t>
      </w:r>
      <w:bookmarkEnd w:id="28"/>
      <w:r w:rsidRPr="002226F8">
        <w:t xml:space="preserve"> Aim and Objectives</w:t>
      </w:r>
      <w:bookmarkEnd w:id="33"/>
      <w:bookmarkEnd w:id="34"/>
    </w:p>
    <w:p w:rsidR="004A457A" w:rsidRDefault="009B3C6F" w:rsidP="00AE79C9">
      <w:pPr>
        <w:pStyle w:val="BodyText"/>
      </w:pPr>
      <w:r w:rsidRPr="001A3A89">
        <w:t xml:space="preserve">The aim of </w:t>
      </w:r>
      <w:r>
        <w:t xml:space="preserve">‘A </w:t>
      </w:r>
      <w:r w:rsidR="00DB0B46">
        <w:t>national-scale</w:t>
      </w:r>
      <w:r>
        <w:t xml:space="preserve"> vulnerability assessment of seawater intrusion’ </w:t>
      </w:r>
      <w:r w:rsidRPr="001A3A89">
        <w:t>is to undertake a national assessment of coastal groundwater resources currently vulnerable to SWI</w:t>
      </w:r>
      <w:r w:rsidR="002B5972">
        <w:t>,</w:t>
      </w:r>
      <w:r>
        <w:t xml:space="preserve"> and</w:t>
      </w:r>
      <w:r w:rsidRPr="001A3A89">
        <w:t xml:space="preserve"> </w:t>
      </w:r>
      <w:r w:rsidR="002B5972">
        <w:t>potentially</w:t>
      </w:r>
      <w:r w:rsidRPr="001A3A89">
        <w:t xml:space="preserve"> vulnerable in the future</w:t>
      </w:r>
      <w:r w:rsidR="002B5972">
        <w:t>,</w:t>
      </w:r>
      <w:r w:rsidRPr="001A3A89">
        <w:t xml:space="preserve"> as a consequence of over-extraction, sea-level rise and recharge-discharge variations associated with climate change.</w:t>
      </w:r>
    </w:p>
    <w:p w:rsidR="009B3C6F" w:rsidRPr="001A3A89" w:rsidRDefault="009B3C6F" w:rsidP="00AE79C9">
      <w:pPr>
        <w:pStyle w:val="BodyText"/>
      </w:pPr>
      <w:r w:rsidRPr="001A3A89">
        <w:t>The project has three principal objectives:</w:t>
      </w:r>
    </w:p>
    <w:p w:rsidR="009B3C6F" w:rsidRPr="00CF315B" w:rsidRDefault="009B3C6F" w:rsidP="00AE79C9">
      <w:pPr>
        <w:pStyle w:val="BodyText"/>
      </w:pPr>
      <w:r w:rsidRPr="003A61BD">
        <w:rPr>
          <w:rStyle w:val="Bodytextbold"/>
        </w:rPr>
        <w:t>Objective 1</w:t>
      </w:r>
      <w:r w:rsidRPr="00CF315B">
        <w:t>: Provide a baseline assessment of the current status and knowledge of SWI around Australia</w:t>
      </w:r>
    </w:p>
    <w:p w:rsidR="004A457A" w:rsidRDefault="009B3C6F" w:rsidP="00AE79C9">
      <w:pPr>
        <w:pStyle w:val="BodyText"/>
      </w:pPr>
      <w:r w:rsidRPr="003A61BD">
        <w:rPr>
          <w:rStyle w:val="Bodytextbold"/>
        </w:rPr>
        <w:t>Objective 2</w:t>
      </w:r>
      <w:r w:rsidRPr="00CF315B">
        <w:t>: Provide conceptual</w:t>
      </w:r>
      <w:r w:rsidR="002B5972">
        <w:t xml:space="preserve">isations and assessments of a range of </w:t>
      </w:r>
      <w:r w:rsidRPr="00CF315B">
        <w:t xml:space="preserve">factors contributing to the </w:t>
      </w:r>
      <w:r w:rsidR="002B5972">
        <w:t xml:space="preserve">SWI </w:t>
      </w:r>
      <w:r w:rsidRPr="00CF315B">
        <w:t>vulnerability of Australian coastal aquifers</w:t>
      </w:r>
      <w:r w:rsidR="002B5972">
        <w:t>, including</w:t>
      </w:r>
      <w:r w:rsidRPr="00CF315B">
        <w:t xml:space="preserve"> the influences of </w:t>
      </w:r>
      <w:r w:rsidR="00ED442F" w:rsidRPr="001A3A89">
        <w:t>over-extraction, sea-level rise and recharge-discharge variations associated with climate change</w:t>
      </w:r>
    </w:p>
    <w:p w:rsidR="009B3C6F" w:rsidRPr="00CF315B" w:rsidRDefault="009B3C6F" w:rsidP="00AE79C9">
      <w:pPr>
        <w:pStyle w:val="BodyText"/>
      </w:pPr>
      <w:r w:rsidRPr="003A61BD">
        <w:rPr>
          <w:rStyle w:val="Bodytextbold"/>
        </w:rPr>
        <w:t>Objective 3</w:t>
      </w:r>
      <w:r w:rsidRPr="00CF315B">
        <w:t>: Provide an integrated assessment of the vulnerability of coastal aquifers in Australia to SWI.</w:t>
      </w:r>
    </w:p>
    <w:p w:rsidR="009B3C6F" w:rsidRDefault="009B3C6F" w:rsidP="00AE79C9">
      <w:pPr>
        <w:pStyle w:val="BodyText"/>
      </w:pPr>
      <w:r w:rsidRPr="001A3A89">
        <w:t>The methodologies employed to meet the above o</w:t>
      </w:r>
      <w:r>
        <w:t>bjectives are outlined below.</w:t>
      </w:r>
    </w:p>
    <w:p w:rsidR="009B3C6F" w:rsidRPr="002226F8" w:rsidRDefault="009B3C6F" w:rsidP="00483153">
      <w:pPr>
        <w:pStyle w:val="Heading2numbered"/>
      </w:pPr>
      <w:bookmarkStart w:id="35" w:name="_Toc329269215"/>
      <w:bookmarkStart w:id="36" w:name="_Toc349213506"/>
      <w:r>
        <w:t>Project</w:t>
      </w:r>
      <w:bookmarkEnd w:id="35"/>
      <w:r>
        <w:t xml:space="preserve"> </w:t>
      </w:r>
      <w:bookmarkStart w:id="37" w:name="_Toc329269221"/>
      <w:r w:rsidRPr="002226F8">
        <w:t>Methodology</w:t>
      </w:r>
      <w:bookmarkEnd w:id="37"/>
      <w:bookmarkEnd w:id="36"/>
    </w:p>
    <w:p w:rsidR="009B3C6F" w:rsidRPr="001A3A89" w:rsidRDefault="00620E66" w:rsidP="009B3C6F">
      <w:pPr>
        <w:pStyle w:val="BodyText"/>
      </w:pPr>
      <w:r>
        <w:t>In order</w:t>
      </w:r>
      <w:r w:rsidR="009B3C6F" w:rsidRPr="001A3A89">
        <w:t xml:space="preserve"> meet the project objectives and to achieve a </w:t>
      </w:r>
      <w:r w:rsidR="00DB0B46">
        <w:t>national-scale</w:t>
      </w:r>
      <w:r w:rsidR="009B3C6F" w:rsidRPr="001A3A89">
        <w:t xml:space="preserve"> assessment of </w:t>
      </w:r>
      <w:r>
        <w:t xml:space="preserve">aquifer </w:t>
      </w:r>
      <w:r w:rsidR="009B3C6F" w:rsidRPr="001A3A89">
        <w:t xml:space="preserve">vulnerability to SWI for </w:t>
      </w:r>
      <w:r w:rsidR="00ED442F">
        <w:t>current</w:t>
      </w:r>
      <w:r w:rsidR="009B3C6F" w:rsidRPr="001A3A89">
        <w:t xml:space="preserve"> and future scenarios, the project adopted a method</w:t>
      </w:r>
      <w:r w:rsidR="00ED442F">
        <w:t xml:space="preserve">ology comprising </w:t>
      </w:r>
      <w:r w:rsidR="009B3C6F" w:rsidRPr="001A3A89">
        <w:t xml:space="preserve">four work </w:t>
      </w:r>
      <w:r w:rsidR="009B3C6F" w:rsidRPr="002F71F6">
        <w:t>phases</w:t>
      </w:r>
      <w:r w:rsidR="00C056C1">
        <w:t xml:space="preserve"> (</w:t>
      </w:r>
      <w:r w:rsidR="00C056C1">
        <w:fldChar w:fldCharType="begin"/>
      </w:r>
      <w:r w:rsidR="00C056C1">
        <w:instrText xml:space="preserve"> REF _Ref329616488 \h </w:instrText>
      </w:r>
      <w:r w:rsidR="00C056C1">
        <w:fldChar w:fldCharType="separate"/>
      </w:r>
      <w:r w:rsidR="00566DCF">
        <w:t xml:space="preserve">Figure </w:t>
      </w:r>
      <w:r w:rsidR="00566DCF">
        <w:rPr>
          <w:noProof/>
        </w:rPr>
        <w:t>1</w:t>
      </w:r>
      <w:r w:rsidR="00C056C1">
        <w:fldChar w:fldCharType="end"/>
      </w:r>
      <w:r w:rsidR="00C056C1">
        <w:t>)</w:t>
      </w:r>
      <w:r>
        <w:t xml:space="preserve">. These </w:t>
      </w:r>
      <w:r w:rsidR="00F81414">
        <w:t>include</w:t>
      </w:r>
      <w:r w:rsidR="009B3C6F">
        <w:t>:</w:t>
      </w:r>
    </w:p>
    <w:p w:rsidR="004A457A" w:rsidRDefault="009B3C6F" w:rsidP="009B3C6F">
      <w:pPr>
        <w:pStyle w:val="BodyText"/>
      </w:pPr>
      <w:r w:rsidRPr="003A61BD">
        <w:rPr>
          <w:rStyle w:val="Bodytextbold"/>
        </w:rPr>
        <w:t xml:space="preserve">Phase 1: </w:t>
      </w:r>
      <w:r w:rsidRPr="00326A8D">
        <w:t>Literature</w:t>
      </w:r>
      <w:r w:rsidR="00ED442F">
        <w:t xml:space="preserve"> and data reviews </w:t>
      </w:r>
      <w:r w:rsidR="00620E66">
        <w:t>to provide</w:t>
      </w:r>
      <w:r w:rsidRPr="001A3A89">
        <w:t xml:space="preserve"> a baseline assessment of the state of SWI investigations in Australia</w:t>
      </w:r>
      <w:r w:rsidR="008011B5">
        <w:t xml:space="preserve"> and inform</w:t>
      </w:r>
      <w:r w:rsidR="00ED442F">
        <w:t xml:space="preserve"> the development of the project methodology</w:t>
      </w:r>
      <w:r w:rsidR="006A1674">
        <w:t xml:space="preserve"> </w:t>
      </w:r>
      <w:r w:rsidR="006A1674">
        <w:fldChar w:fldCharType="begin"/>
      </w:r>
      <w:r w:rsidR="00FE3CA9">
        <w:instrText xml:space="preserve"> ADDIN EN.CITE &lt;EndNote&gt;&lt;Cite&gt;&lt;Author&gt;Dixon-Jain&lt;/Author&gt;&lt;Year&gt;2010&lt;/Year&gt;&lt;RecNum&gt;145&lt;/RecNum&gt;&lt;record&gt;&lt;rec-number&gt;145&lt;/rec-number&gt;&lt;foreign-keys&gt;&lt;key app="EN" db-id="05rxef2e5azpvrexxanxv2w12rdsdzx5atas"&gt;145&lt;/key&gt;&lt;/foreign-keys&gt;&lt;ref-type name="Report"&gt;27&lt;/ref-type&gt;&lt;contributors&gt;&lt;authors&gt;&lt;author&gt;Dixon-Jain, P., &lt;/author&gt;&lt;author&gt;Ivkovic, K.M., &lt;/author&gt;&lt;author&gt;Clarke, J.D.A, &lt;/author&gt;&lt;author&gt;Wallace, L., &lt;/author&gt;&lt;author&gt;Werner, A.D.,&lt;/author&gt;&lt;author&gt;Sundaram, B.,&lt;/author&gt;&lt;/authors&gt;&lt;/contributors&gt;&lt;titles&gt;&lt;title&gt;Seawater intrusion in Australian coastal aquifers - literature review &amp;amp; project methodology, National-scale Vulnerability Assessment of Seawater Intrusion Project, Milestone 2 Report.  Geoscience Australia and National Centre for Groundwater Research and Training, Unpublished report.&lt;/title&gt;&lt;/titles&gt;&lt;dates&gt;&lt;year&gt;2010&lt;/year&gt;&lt;/dates&gt;&lt;urls&gt;&lt;/urls&gt;&lt;/record&gt;&lt;/Cite&gt;&lt;Cite&gt;&lt;Author&gt;Ivkovic&lt;/Author&gt;&lt;Year&gt;2012&lt;/Year&gt;&lt;RecNum&gt;459&lt;/RecNum&gt;&lt;record&gt;&lt;rec-number&gt;459&lt;/rec-number&gt;&lt;foreign-keys&gt;&lt;key app="EN" db-id="05rxef2e5azpvrexxanxv2w12rdsdzx5atas"&gt;459&lt;/key&gt;&lt;/foreign-keys&gt;&lt;ref-type name="Report"&gt;27&lt;/ref-type&gt;&lt;contributors&gt;&lt;authors&gt;&lt;author&gt;Ivkovic, K.M., &lt;/author&gt;&lt;author&gt;Dixon-Jain, P., &lt;/author&gt;&lt;author&gt;Marshall, S. K.,&lt;/author&gt;&lt;author&gt;Sundaram, B.,&lt;/author&gt;&lt;author&gt;Clarke, J.D.A, &lt;/author&gt;&lt;author&gt;Wallace, L., &lt;/author&gt;&lt;author&gt;Werner, A.D.,&lt;/author&gt;&lt;/authors&gt;&lt;/contributors&gt;&lt;titles&gt;&lt;title&gt;A national-scale vulnerability assessment of seawater intrusion: Literature review, data review, and method development &lt;/title&gt;&lt;/titles&gt;&lt;dates&gt;&lt;year&gt;2012&lt;/year&gt;&lt;/dates&gt;&lt;publisher&gt;Geoscience Australia and National Centre for Groundwater Research and Training&lt;/publisher&gt;&lt;urls&gt;&lt;/urls&gt;&lt;/record&gt;&lt;/Cite&gt;&lt;/EndNote&gt;</w:instrText>
      </w:r>
      <w:r w:rsidR="006A1674">
        <w:fldChar w:fldCharType="separate"/>
      </w:r>
      <w:r w:rsidR="006A1674">
        <w:t>(Dixon-Jain et al., 2010; Ivkovic et al., 2012a)</w:t>
      </w:r>
      <w:r w:rsidR="006A1674">
        <w:fldChar w:fldCharType="end"/>
      </w:r>
      <w:r w:rsidRPr="001A3A89">
        <w:t>.</w:t>
      </w:r>
    </w:p>
    <w:p w:rsidR="004A457A" w:rsidRDefault="009B3C6F" w:rsidP="009B3C6F">
      <w:pPr>
        <w:pStyle w:val="BodyText"/>
      </w:pPr>
      <w:r w:rsidRPr="003A61BD">
        <w:rPr>
          <w:rStyle w:val="Bodytextbold"/>
        </w:rPr>
        <w:t xml:space="preserve">Phase 2: </w:t>
      </w:r>
      <w:r w:rsidRPr="001A3A89">
        <w:t xml:space="preserve">Five technical assessment components </w:t>
      </w:r>
      <w:r w:rsidR="00620E66">
        <w:t>to analyse key</w:t>
      </w:r>
      <w:r w:rsidRPr="001A3A89">
        <w:t xml:space="preserve"> factors contributing to the overall vulnerability of coastal aquifers to SWI</w:t>
      </w:r>
      <w:r w:rsidR="000F120C">
        <w:t>. The five technical assessments include</w:t>
      </w:r>
      <w:r w:rsidR="00ED442F">
        <w:t>d</w:t>
      </w:r>
      <w:r w:rsidR="000F120C">
        <w:t>:</w:t>
      </w:r>
    </w:p>
    <w:p w:rsidR="009B3C6F" w:rsidRDefault="00ED442F" w:rsidP="00425EFD">
      <w:pPr>
        <w:pStyle w:val="Bulletlevel1"/>
      </w:pPr>
      <w:r>
        <w:t xml:space="preserve">Vulnerability Factor Analysis </w:t>
      </w:r>
      <w:r>
        <w:fldChar w:fldCharType="begin"/>
      </w:r>
      <w:r w:rsidR="00FE3CA9">
        <w:instrText xml:space="preserve"> ADDIN EN.CITE &lt;EndNote&gt;&lt;Cite&gt;&lt;Author&gt;Cook&lt;/Author&gt;&lt;Year&gt;2012&lt;/Year&gt;&lt;RecNum&gt;937&lt;/RecNum&gt;&lt;record&gt;&lt;rec-number&gt;937&lt;/rec-number&gt;&lt;foreign-keys&gt;&lt;key app="EN" db-id="05rxef2e5azpvrexxanxv2w12rdsdzx5atas"&gt;937&lt;/key&gt;&lt;/foreign-keys&gt;&lt;ref-type name="Government Document"&gt;46&lt;/ref-type&gt;&lt;contributors&gt;&lt;authors&gt;&lt;author&gt;Cook, S.,&lt;/author&gt;&lt;author&gt;Dixon-Jain, P.,&lt;/author&gt;&lt;author&gt;Hocking, M.,&lt;/author&gt;&lt;author&gt;Sundaram, B.,&lt;/author&gt;&lt;author&gt;Morgan, L.K.,&lt;/author&gt;&lt;author&gt;Ivkovic, K.M.,&lt;/author&gt;&lt;author&gt;Werner, A.D.,&lt;/author&gt;&lt;author&gt;Norman, R.,&lt;/author&gt;&lt;author&gt;Caruana, L.,&lt;/author&gt;&lt;author&gt;Garlapati, N.&lt;/author&gt;&lt;/authors&gt;&lt;/contributors&gt;&lt;titles&gt;&lt;title&gt;A national-scale vulnerability assessment of seawater intrusion: Vulnerability factor analysis&lt;/title&gt;&lt;/titles&gt;&lt;dates&gt;&lt;year&gt;2012&lt;/year&gt;&lt;/dates&gt;&lt;publisher&gt;Geoscience Australia and National Centre for Groundwater Research and Training&lt;/publisher&gt;&lt;urls&gt;&lt;/urls&gt;&lt;/record&gt;&lt;/Cite&gt;&lt;/EndNote&gt;</w:instrText>
      </w:r>
      <w:r>
        <w:fldChar w:fldCharType="separate"/>
      </w:r>
      <w:r>
        <w:t>(Cook et al., 2012)</w:t>
      </w:r>
      <w:r>
        <w:fldChar w:fldCharType="end"/>
      </w:r>
    </w:p>
    <w:p w:rsidR="000F120C" w:rsidRDefault="000F120C" w:rsidP="00425EFD">
      <w:pPr>
        <w:pStyle w:val="Bulletlevel1"/>
      </w:pPr>
      <w:r>
        <w:t>Coastal Aquifer Typology (this report)</w:t>
      </w:r>
    </w:p>
    <w:p w:rsidR="000F120C" w:rsidRDefault="00ED442F" w:rsidP="00425EFD">
      <w:pPr>
        <w:pStyle w:val="Bulletlevel1"/>
      </w:pPr>
      <w:r>
        <w:t xml:space="preserve">Mathematical Analysis </w:t>
      </w:r>
      <w:r>
        <w:fldChar w:fldCharType="begin"/>
      </w:r>
      <w:r w:rsidR="00FE3CA9">
        <w:instrText xml:space="preserve"> ADDIN EN.CITE &lt;EndNote&gt;&lt;Cite&gt;&lt;Author&gt;Morgan&lt;/Author&gt;&lt;Year&gt;2012&lt;/Year&gt;&lt;RecNum&gt;745&lt;/RecNum&gt;&lt;record&gt;&lt;rec-number&gt;745&lt;/rec-number&gt;&lt;foreign-keys&gt;&lt;key app="EN" db-id="05rxef2e5azpvrexxanxv2w12rdsdzx5atas"&gt;745&lt;/key&gt;&lt;/foreign-keys&gt;&lt;ref-type name="Report"&gt;27&lt;/ref-type&gt;&lt;contributors&gt;&lt;authors&gt;&lt;author&gt;Morgan, L.K.,&lt;/author&gt;&lt;author&gt;Werner, A. D.,&lt;/author&gt;&lt;author&gt;Ivkovic, K.M.,&lt;/author&gt;&lt;author&gt;Carey, H.,&lt;/author&gt;&lt;author&gt;Sundaram, B.,&lt;/author&gt;&lt;/authors&gt;&lt;/contributors&gt;&lt;titles&gt;&lt;title&gt;A national-scale vulnerability assessment of seawater intrusion: First order assessment of seawater intrusion for Australian case study sites&lt;/title&gt;&lt;/titles&gt;&lt;dates&gt;&lt;year&gt;2012&lt;/year&gt;&lt;/dates&gt;&lt;publisher&gt;Geoscience Australia and National Centre for Groundwater Research and Training&lt;/publisher&gt;&lt;urls&gt;&lt;/urls&gt;&lt;/record&gt;&lt;/Cite&gt;&lt;/EndNote&gt;</w:instrText>
      </w:r>
      <w:r>
        <w:fldChar w:fldCharType="separate"/>
      </w:r>
      <w:r>
        <w:t>(Morgan et al., 2012b)</w:t>
      </w:r>
      <w:r>
        <w:fldChar w:fldCharType="end"/>
      </w:r>
    </w:p>
    <w:p w:rsidR="000F120C" w:rsidRDefault="000F120C" w:rsidP="00425EFD">
      <w:pPr>
        <w:pStyle w:val="Bulletlevel1"/>
      </w:pPr>
      <w:r>
        <w:t>Quantitative and Qualitative Indexing (</w:t>
      </w:r>
      <w:r w:rsidR="00ED442F">
        <w:t xml:space="preserve">Morgan and Werner </w:t>
      </w:r>
      <w:r w:rsidR="00ED442F">
        <w:fldChar w:fldCharType="begin"/>
      </w:r>
      <w:r w:rsidR="00FE3CA9">
        <w:instrText xml:space="preserve"> ADDIN EN.CITE &lt;EndNote&gt;&lt;Cite ExcludeAuth="1"&gt;&lt;Author&gt;Morgan&lt;/Author&gt;&lt;Year&gt;2012&lt;/Year&gt;&lt;RecNum&gt;462&lt;/RecNum&gt;&lt;record&gt;&lt;rec-number&gt;462&lt;/rec-number&gt;&lt;foreign-keys&gt;&lt;key app="EN" db-id="05rxef2e5azpvrexxanxv2w12rdsdzx5atas"&gt;462&lt;/key&gt;&lt;/foreign-keys&gt;&lt;ref-type name="Unpublished Work"&gt;34&lt;/ref-type&gt;&lt;contributors&gt;&lt;authors&gt;&lt;author&gt;Morgan, L.K.,&lt;/author&gt;&lt;author&gt;Werner, A.D.,&lt;/author&gt;&lt;/authors&gt;&lt;/contributors&gt;&lt;titles&gt;&lt;title&gt;A national-scale vulnerability assessment of seawater intrusion: Quantitative indexing&lt;/title&gt;&lt;/titles&gt;&lt;dates&gt;&lt;year&gt;2012&lt;/year&gt;&lt;/dates&gt;&lt;publisher&gt;National Centre for Groundwater Research and Training and Geoscience Australia &lt;/publisher&gt;&lt;urls&gt;&lt;/urls&gt;&lt;/record&gt;&lt;/Cite&gt;&lt;/EndNote&gt;</w:instrText>
      </w:r>
      <w:r w:rsidR="00ED442F">
        <w:fldChar w:fldCharType="separate"/>
      </w:r>
      <w:r w:rsidR="00ED442F">
        <w:t>(2012)</w:t>
      </w:r>
      <w:r w:rsidR="00ED442F">
        <w:fldChar w:fldCharType="end"/>
      </w:r>
      <w:r w:rsidR="00ED442F">
        <w:t xml:space="preserve"> </w:t>
      </w:r>
      <w:r>
        <w:t xml:space="preserve">and </w:t>
      </w:r>
      <w:r w:rsidR="00ED442F">
        <w:t xml:space="preserve">Norman et al. </w:t>
      </w:r>
      <w:r w:rsidR="00ED442F">
        <w:fldChar w:fldCharType="begin"/>
      </w:r>
      <w:r w:rsidR="00FE3CA9">
        <w:instrText xml:space="preserve"> ADDIN EN.CITE &lt;EndNote&gt;&lt;Cite ExcludeAuth="1"&gt;&lt;Author&gt;Norman&lt;/Author&gt;&lt;Year&gt;2012&lt;/Year&gt;&lt;RecNum&gt;938&lt;/RecNum&gt;&lt;record&gt;&lt;rec-number&gt;938&lt;/rec-number&gt;&lt;foreign-keys&gt;&lt;key app="EN" db-id="05rxef2e5azpvrexxanxv2w12rdsdzx5atas"&gt;938&lt;/key&gt;&lt;/foreign-keys&gt;&lt;ref-type name="Government Document"&gt;46&lt;/ref-type&gt;&lt;contributors&gt;&lt;authors&gt;&lt;author&gt;Norman, R.,&lt;/author&gt;&lt;author&gt;Marshall, S., &lt;/author&gt;&lt;author&gt;Carey, H.,&lt;/author&gt;&lt;author&gt;Garlapati, N.,&lt;/author&gt;&lt;author&gt;Sundaram, B.,&lt;/author&gt;&lt;author&gt;Ivkovic, K.M.,&lt;/author&gt;&lt;author&gt;Morgan, L.K.,&lt;/author&gt;&lt;author&gt;Werner, A.D.,&lt;/author&gt;&lt;/authors&gt;&lt;/contributors&gt;&lt;titles&gt;&lt;title&gt;A national-scale vulnerability assessment of seawater intrusion: Qualitative indexing&lt;/title&gt;&lt;/titles&gt;&lt;dates&gt;&lt;year&gt;2012&lt;/year&gt;&lt;/dates&gt;&lt;publisher&gt;Geoscience Australia and National Centre for Groundwater Research and Training&lt;/publisher&gt;&lt;urls&gt;&lt;/urls&gt;&lt;/record&gt;&lt;/Cite&gt;&lt;/EndNote&gt;</w:instrText>
      </w:r>
      <w:r w:rsidR="00ED442F">
        <w:fldChar w:fldCharType="separate"/>
      </w:r>
      <w:r w:rsidR="00ED442F">
        <w:t>(2012)</w:t>
      </w:r>
      <w:r w:rsidR="00ED442F">
        <w:fldChar w:fldCharType="end"/>
      </w:r>
      <w:r w:rsidR="00ED442F">
        <w:t xml:space="preserve"> respectively)</w:t>
      </w:r>
    </w:p>
    <w:p w:rsidR="004A457A" w:rsidRDefault="000F120C" w:rsidP="00425EFD">
      <w:pPr>
        <w:pStyle w:val="Bulletlevel1"/>
      </w:pPr>
      <w:r>
        <w:t>Future land surface inundation and population growth analysis (contained within</w:t>
      </w:r>
      <w:r w:rsidR="00ED442F">
        <w:t xml:space="preserve"> the </w:t>
      </w:r>
      <w:r>
        <w:t xml:space="preserve">Ivkovic et al. </w:t>
      </w:r>
      <w:r w:rsidR="00ED442F">
        <w:fldChar w:fldCharType="begin"/>
      </w:r>
      <w:r w:rsidR="00FE3CA9">
        <w:instrText xml:space="preserve"> ADDIN EN.CITE &lt;EndNote&gt;&lt;Cite ExcludeAuth="1"&gt;&lt;Author&gt;Ivkovic&lt;/Author&gt;&lt;Year&gt;2012&lt;/Year&gt;&lt;RecNum&gt;940&lt;/RecNum&gt;&lt;record&gt;&lt;rec-number&gt;940&lt;/rec-number&gt;&lt;foreign-keys&gt;&lt;key app="EN" db-id="05rxef2e5azpvrexxanxv2w12rdsdzx5atas"&gt;940&lt;/key&gt;&lt;/foreign-keys&gt;&lt;ref-type name="Government Document"&gt;46&lt;/ref-type&gt;&lt;contributors&gt;&lt;authors&gt;&lt;author&gt;Ivkovic, K. M.,&lt;/author&gt;&lt;author&gt;Marshall, S. K.,&lt;/author&gt;&lt;author&gt;Morgan, L.K.,&lt;/author&gt;&lt;author&gt;Werner, A. D.,&lt;/author&gt;&lt;author&gt;Carey, H.,&lt;/author&gt;&lt;author&gt;Cook, S.,&lt;/author&gt;&lt;author&gt;Sundaram, B.,&lt;/author&gt;&lt;author&gt;Norman, R.,&lt;/author&gt;&lt;author&gt;Wallace, L.,&lt;/author&gt;&lt;author&gt;Caruana, L.,&lt;/author&gt;&lt;author&gt;Dixon-Jain, P.,&lt;/author&gt;&lt;author&gt;Simon, D.,&lt;/author&gt;&lt;/authors&gt;&lt;/contributors&gt;&lt;titles&gt;&lt;title&gt;A national-scale vulnerability assessment of seawater intrusion: summary report, Waterlines report series No 85, August 2012&lt;/title&gt;&lt;/titles&gt;&lt;dates&gt;&lt;year&gt;2012&lt;/year&gt;&lt;/dates&gt;&lt;publisher&gt;National Water Commission, Canberra&lt;/publisher&gt;&lt;urls&gt;&lt;/urls&gt;&lt;/record&gt;&lt;/Cite&gt;&lt;/EndNote&gt;</w:instrText>
      </w:r>
      <w:r w:rsidR="00ED442F">
        <w:fldChar w:fldCharType="separate"/>
      </w:r>
      <w:r w:rsidR="00ED442F">
        <w:t>(2012b)</w:t>
      </w:r>
      <w:r w:rsidR="00ED442F">
        <w:fldChar w:fldCharType="end"/>
      </w:r>
      <w:r w:rsidR="00ED442F">
        <w:t xml:space="preserve"> project summary report</w:t>
      </w:r>
      <w:r>
        <w:t>)</w:t>
      </w:r>
    </w:p>
    <w:p w:rsidR="00ED442F" w:rsidRDefault="009B3C6F" w:rsidP="009B3C6F">
      <w:pPr>
        <w:pStyle w:val="BodyText"/>
      </w:pPr>
      <w:r w:rsidRPr="003A61BD">
        <w:rPr>
          <w:rStyle w:val="Bodytextbold"/>
        </w:rPr>
        <w:t>Phase 3:</w:t>
      </w:r>
      <w:r w:rsidRPr="001A3A89">
        <w:t xml:space="preserve"> The five technical components in phase 2 </w:t>
      </w:r>
      <w:r w:rsidR="00ED442F">
        <w:t>are</w:t>
      </w:r>
      <w:r w:rsidRPr="001A3A89">
        <w:t xml:space="preserve"> integrated to provide an overall SWI vulnerability assessment</w:t>
      </w:r>
      <w:r w:rsidR="00ED442F">
        <w:t xml:space="preserve"> </w:t>
      </w:r>
      <w:r w:rsidR="00ED442F">
        <w:fldChar w:fldCharType="begin"/>
      </w:r>
      <w:r w:rsidR="00FE3CA9">
        <w:instrText xml:space="preserve"> ADDIN EN.CITE &lt;EndNote&gt;&lt;Cite&gt;&lt;Author&gt;Marshall&lt;/Author&gt;&lt;Year&gt;2012&lt;/Year&gt;&lt;RecNum&gt;939&lt;/RecNum&gt;&lt;record&gt;&lt;rec-number&gt;939&lt;/rec-number&gt;&lt;foreign-keys&gt;&lt;key app="EN" db-id="05rxef2e5azpvrexxanxv2w12rdsdzx5atas"&gt;939&lt;/key&gt;&lt;/foreign-keys&gt;&lt;ref-type name="Government Document"&gt;46&lt;/ref-type&gt;&lt;contributors&gt;&lt;authors&gt;&lt;author&gt;Marshall, S., &lt;/author&gt;&lt;author&gt;Norman, R.,&lt;/author&gt;&lt;author&gt;Ivkovic, K.M.,&lt;/author&gt;&lt;author&gt;Wallace, L.,&lt;/author&gt;&lt;author&gt;Werner, A.D.,&lt;/author&gt;&lt;author&gt;Sundaram, B.,&lt;/author&gt;&lt;author&gt;Morgan, L.K.,&lt;/author&gt;&lt;author&gt;Caruana, L.,&lt;/author&gt;&lt;author&gt;Carey, H.,&lt;/author&gt;&lt;author&gt;Cook, S.,&lt;/author&gt;&lt;author&gt;Simon, D.,&lt;/author&gt;&lt;/authors&gt;&lt;/contributors&gt;&lt;titles&gt;&lt;title&gt;A national-scale vulnerability assessment of seawater intrusion: Integration of technical assessments companion reference guide&lt;/title&gt;&lt;/titles&gt;&lt;dates&gt;&lt;year&gt;2012&lt;/year&gt;&lt;/dates&gt;&lt;publisher&gt;Geoscience Australia and National Centre for Groundwater Research and Training&lt;/publisher&gt;&lt;urls&gt;&lt;/urls&gt;&lt;/record&gt;&lt;/Cite&gt;&lt;/EndNote&gt;</w:instrText>
      </w:r>
      <w:r w:rsidR="00ED442F">
        <w:fldChar w:fldCharType="separate"/>
      </w:r>
      <w:r w:rsidR="00ED442F">
        <w:t>(Marshall et al., 2012)</w:t>
      </w:r>
      <w:r w:rsidR="00ED442F">
        <w:fldChar w:fldCharType="end"/>
      </w:r>
      <w:r w:rsidR="00ED442F">
        <w:t>.</w:t>
      </w:r>
    </w:p>
    <w:p w:rsidR="009B3C6F" w:rsidRDefault="009B3C6F" w:rsidP="009B3C6F">
      <w:pPr>
        <w:pStyle w:val="BodyText"/>
      </w:pPr>
      <w:r w:rsidRPr="003A61BD">
        <w:rPr>
          <w:rStyle w:val="Bodytextbold"/>
        </w:rPr>
        <w:t>Phase 4:</w:t>
      </w:r>
      <w:r w:rsidRPr="001A3A89">
        <w:t xml:space="preserve"> A national summary of SWI vulnerability </w:t>
      </w:r>
      <w:r w:rsidR="00ED442F">
        <w:fldChar w:fldCharType="begin"/>
      </w:r>
      <w:r w:rsidR="00FE3CA9">
        <w:instrText xml:space="preserve"> ADDIN EN.CITE &lt;EndNote&gt;&lt;Cite&gt;&lt;Author&gt;Ivkovic&lt;/Author&gt;&lt;Year&gt;2012&lt;/Year&gt;&lt;RecNum&gt;940&lt;/RecNum&gt;&lt;record&gt;&lt;rec-number&gt;940&lt;/rec-number&gt;&lt;foreign-keys&gt;&lt;key app="EN" db-id="05rxef2e5azpvrexxanxv2w12rdsdzx5atas"&gt;940&lt;/key&gt;&lt;/foreign-keys&gt;&lt;ref-type name="Government Document"&gt;46&lt;/ref-type&gt;&lt;contributors&gt;&lt;authors&gt;&lt;author&gt;Ivkovic, K. M.,&lt;/author&gt;&lt;author&gt;Marshall, S. K.,&lt;/author&gt;&lt;author&gt;Morgan, L.K.,&lt;/author&gt;&lt;author&gt;Werner, A. D.,&lt;/author&gt;&lt;author&gt;Carey, H.,&lt;/author&gt;&lt;author&gt;Cook, S.,&lt;/author&gt;&lt;author&gt;Sundaram, B.,&lt;/author&gt;&lt;author&gt;Norman, R.,&lt;/author&gt;&lt;author&gt;Wallace, L.,&lt;/author&gt;&lt;author&gt;Caruana, L.,&lt;/author&gt;&lt;author&gt;Dixon-Jain, P.,&lt;/author&gt;&lt;author&gt;Simon, D.,&lt;/author&gt;&lt;/authors&gt;&lt;/contributors&gt;&lt;titles&gt;&lt;title&gt;A national-scale vulnerability assessment of seawater intrusion: summary report, Waterlines report series No 85, August 2012&lt;/title&gt;&lt;/titles&gt;&lt;dates&gt;&lt;year&gt;2012&lt;/year&gt;&lt;/dates&gt;&lt;publisher&gt;National Water Commission, Canberra&lt;/publisher&gt;&lt;urls&gt;&lt;/urls&gt;&lt;/record&gt;&lt;/Cite&gt;&lt;/EndNote&gt;</w:instrText>
      </w:r>
      <w:r w:rsidR="00ED442F">
        <w:fldChar w:fldCharType="separate"/>
      </w:r>
      <w:r w:rsidR="00ED442F">
        <w:t>(Ivkovic et al., 2012b)</w:t>
      </w:r>
      <w:r w:rsidR="00ED442F">
        <w:fldChar w:fldCharType="end"/>
      </w:r>
      <w:r w:rsidR="00ED442F">
        <w:t xml:space="preserve"> provides an overview of the project findings.</w:t>
      </w:r>
    </w:p>
    <w:p w:rsidR="009B3C6F" w:rsidRPr="001A3A89" w:rsidRDefault="009B3C6F" w:rsidP="009B3C6F">
      <w:pPr>
        <w:pStyle w:val="BodyText"/>
      </w:pPr>
      <w:r w:rsidRPr="001A3A89">
        <w:lastRenderedPageBreak/>
        <w:t>The following general approaches to analysis were adopted throughout this project:</w:t>
      </w:r>
    </w:p>
    <w:p w:rsidR="009B3C6F" w:rsidRPr="001A3A89" w:rsidRDefault="009B3C6F" w:rsidP="00425EFD">
      <w:pPr>
        <w:pStyle w:val="Bulletlevel1numbered"/>
        <w:numPr>
          <w:ilvl w:val="0"/>
          <w:numId w:val="25"/>
        </w:numPr>
      </w:pPr>
      <w:r w:rsidRPr="001A3A89">
        <w:t>SWI vulnerability analysis was restricted to areas within 15 kilometres of the coast, including a limited selection of off-shore islands; areas further than 15 kilometres inland were not considered likely to be vulnerable to SWI.</w:t>
      </w:r>
    </w:p>
    <w:p w:rsidR="004A457A" w:rsidRDefault="009B3C6F" w:rsidP="00425EFD">
      <w:pPr>
        <w:pStyle w:val="Bulletlevel1numbered"/>
      </w:pPr>
      <w:r w:rsidRPr="001A3A89">
        <w:t>The areas of interest for detailed analysis within the CSAs are those where the groundwater management units or equivalent groundwater management areas intersect the 15</w:t>
      </w:r>
      <w:r w:rsidR="00B01E4B">
        <w:t xml:space="preserve"> </w:t>
      </w:r>
      <w:r w:rsidRPr="001A3A89">
        <w:t>kilometre buffer zone and are connected to the coast.</w:t>
      </w:r>
    </w:p>
    <w:p w:rsidR="009B3C6F" w:rsidRPr="001A3A89" w:rsidRDefault="009B3C6F" w:rsidP="00425EFD">
      <w:pPr>
        <w:pStyle w:val="Bulletlevel1numbered"/>
      </w:pPr>
      <w:r w:rsidRPr="001A3A89">
        <w:t>The project focus is on SWI of coastal aquifer systems and there is limited emphasis on investigating the impacts of inundation to coastal environments and communities (human, ecological, infrastructure etc.).</w:t>
      </w:r>
    </w:p>
    <w:p w:rsidR="009B3C6F" w:rsidRPr="001A3A89" w:rsidRDefault="009B3C6F" w:rsidP="00425EFD">
      <w:pPr>
        <w:pStyle w:val="Bulletlevel1numbered"/>
      </w:pPr>
      <w:r w:rsidRPr="001A3A89">
        <w:t>Surface water processes are not specifically considered in any detail.</w:t>
      </w:r>
    </w:p>
    <w:p w:rsidR="006B649D" w:rsidRPr="00425EFD" w:rsidRDefault="009B3C6F" w:rsidP="00425EFD">
      <w:pPr>
        <w:pStyle w:val="Bulletlevel1numbered"/>
        <w:sectPr w:rsidR="006B649D" w:rsidRPr="00425EFD" w:rsidSect="00E1149E">
          <w:pgSz w:w="11907" w:h="16840" w:code="9"/>
          <w:pgMar w:top="1985" w:right="1134" w:bottom="1418" w:left="1701" w:header="720" w:footer="397" w:gutter="0"/>
          <w:pgNumType w:start="1"/>
          <w:cols w:space="720"/>
          <w:docGrid w:linePitch="286"/>
        </w:sectPr>
      </w:pPr>
      <w:r w:rsidRPr="001A3A89">
        <w:t>The project has been restricted to the synthesis, analysis and interpretation of existing data</w:t>
      </w:r>
      <w:r>
        <w:t xml:space="preserve"> and</w:t>
      </w:r>
      <w:r w:rsidRPr="001A3A89">
        <w:t xml:space="preserve"> there has not been any new field data collection, local </w:t>
      </w:r>
      <w:r w:rsidRPr="00425EFD">
        <w:t>mapping or drilling.</w:t>
      </w:r>
    </w:p>
    <w:p w:rsidR="006B649D" w:rsidRDefault="009A458A" w:rsidP="00425EFD">
      <w:pPr>
        <w:pStyle w:val="FiguresandImagescentred"/>
      </w:pPr>
      <w:r>
        <w:rPr>
          <w:noProof/>
        </w:rPr>
        <w:lastRenderedPageBreak/>
        <w:drawing>
          <wp:inline distT="0" distB="0" distL="0" distR="0" wp14:anchorId="38CE92AC" wp14:editId="67DD9963">
            <wp:extent cx="7200000" cy="4909375"/>
            <wp:effectExtent l="0" t="0" r="1270" b="5715"/>
            <wp:docPr id="5" name="Picture 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1"/>
                    <pic:cNvPicPr>
                      <a:picLocks noChangeAspect="1" noChangeArrowheads="1"/>
                    </pic:cNvPicPr>
                  </pic:nvPicPr>
                  <pic:blipFill>
                    <a:blip r:embed="rId17">
                      <a:extLst>
                        <a:ext uri="{28A0092B-C50C-407E-A947-70E740481C1C}">
                          <a14:useLocalDpi xmlns:a14="http://schemas.microsoft.com/office/drawing/2010/main" val="0"/>
                        </a:ext>
                      </a:extLst>
                    </a:blip>
                    <a:srcRect t="7495" b="1346"/>
                    <a:stretch>
                      <a:fillRect/>
                    </a:stretch>
                  </pic:blipFill>
                  <pic:spPr bwMode="auto">
                    <a:xfrm>
                      <a:off x="0" y="0"/>
                      <a:ext cx="7200000" cy="4909375"/>
                    </a:xfrm>
                    <a:prstGeom prst="rect">
                      <a:avLst/>
                    </a:prstGeom>
                    <a:noFill/>
                    <a:ln>
                      <a:noFill/>
                    </a:ln>
                  </pic:spPr>
                </pic:pic>
              </a:graphicData>
            </a:graphic>
          </wp:inline>
        </w:drawing>
      </w:r>
    </w:p>
    <w:p w:rsidR="006B649D" w:rsidRDefault="006B649D" w:rsidP="006B649D">
      <w:pPr>
        <w:pStyle w:val="Caption"/>
        <w:sectPr w:rsidR="006B649D" w:rsidSect="00E1149E">
          <w:footerReference w:type="default" r:id="rId18"/>
          <w:pgSz w:w="16840" w:h="11907" w:orient="landscape" w:code="9"/>
          <w:pgMar w:top="1985" w:right="1134" w:bottom="1418" w:left="1701" w:header="720" w:footer="397" w:gutter="0"/>
          <w:cols w:space="720"/>
          <w:docGrid w:linePitch="286"/>
        </w:sectPr>
      </w:pPr>
      <w:bookmarkStart w:id="38" w:name="_Ref329616488"/>
      <w:bookmarkStart w:id="39" w:name="_Toc331666491"/>
      <w:bookmarkStart w:id="40" w:name="_Toc349050938"/>
      <w:r w:rsidRPr="00425EFD">
        <w:rPr>
          <w:rStyle w:val="Captionbold"/>
        </w:rPr>
        <w:t xml:space="preserve">Figure </w:t>
      </w:r>
      <w:r w:rsidR="003A61BD" w:rsidRPr="00425EFD">
        <w:rPr>
          <w:rStyle w:val="Captionbold"/>
        </w:rPr>
        <w:fldChar w:fldCharType="begin"/>
      </w:r>
      <w:r w:rsidR="003A61BD" w:rsidRPr="00425EFD">
        <w:rPr>
          <w:rStyle w:val="Captionbold"/>
        </w:rPr>
        <w:instrText xml:space="preserve"> SEQ Figure \* ARABIC </w:instrText>
      </w:r>
      <w:r w:rsidR="003A61BD" w:rsidRPr="00425EFD">
        <w:rPr>
          <w:rStyle w:val="Captionbold"/>
        </w:rPr>
        <w:fldChar w:fldCharType="separate"/>
      </w:r>
      <w:r w:rsidR="00566DCF" w:rsidRPr="00425EFD">
        <w:rPr>
          <w:rStyle w:val="Captionbold"/>
        </w:rPr>
        <w:t>1</w:t>
      </w:r>
      <w:r w:rsidR="003A61BD" w:rsidRPr="00425EFD">
        <w:rPr>
          <w:rStyle w:val="Captionbold"/>
        </w:rPr>
        <w:fldChar w:fldCharType="end"/>
      </w:r>
      <w:bookmarkEnd w:id="38"/>
      <w:r>
        <w:t xml:space="preserve"> </w:t>
      </w:r>
      <w:r w:rsidRPr="007178E5">
        <w:t xml:space="preserve">Methodology of overarching project, ‘A </w:t>
      </w:r>
      <w:r w:rsidR="00DB0B46">
        <w:t>national-scale</w:t>
      </w:r>
      <w:r w:rsidRPr="007178E5">
        <w:t xml:space="preserve"> vulnerability assessment of seawater intrusion’</w:t>
      </w:r>
      <w:r>
        <w:t>.</w:t>
      </w:r>
      <w:bookmarkEnd w:id="39"/>
      <w:bookmarkEnd w:id="40"/>
    </w:p>
    <w:p w:rsidR="009B3C6F" w:rsidRDefault="00941CDD" w:rsidP="00483153">
      <w:pPr>
        <w:pStyle w:val="Heading2numbered"/>
      </w:pPr>
      <w:bookmarkStart w:id="41" w:name="_Toc349213507"/>
      <w:r>
        <w:lastRenderedPageBreak/>
        <w:t>C</w:t>
      </w:r>
      <w:r w:rsidR="00152C40">
        <w:t>oastal Aquifer Typology Aims and O</w:t>
      </w:r>
      <w:r w:rsidR="00150EF7">
        <w:t>bjectives</w:t>
      </w:r>
      <w:bookmarkEnd w:id="41"/>
    </w:p>
    <w:p w:rsidR="005C7E17" w:rsidRDefault="005C7E17" w:rsidP="005C7E17">
      <w:pPr>
        <w:pStyle w:val="BodyText"/>
        <w:rPr>
          <w:lang w:val="en-US"/>
        </w:rPr>
      </w:pPr>
      <w:r>
        <w:t xml:space="preserve">The purpose </w:t>
      </w:r>
      <w:r w:rsidR="00620E66">
        <w:t>for</w:t>
      </w:r>
      <w:r>
        <w:t xml:space="preserve"> developing a coastal aquifer typology within </w:t>
      </w:r>
      <w:r w:rsidR="00620E66">
        <w:t>the</w:t>
      </w:r>
      <w:r>
        <w:t xml:space="preserve"> project </w:t>
      </w:r>
      <w:r w:rsidR="00620E66">
        <w:t>was</w:t>
      </w:r>
      <w:r>
        <w:t xml:space="preserve"> to create</w:t>
      </w:r>
      <w:r w:rsidRPr="00E33309">
        <w:t xml:space="preserve"> a framework for </w:t>
      </w:r>
      <w:r>
        <w:t>classifying</w:t>
      </w:r>
      <w:r w:rsidRPr="00E33309">
        <w:t xml:space="preserve"> the hydrogeological conditions of Australia’s coastal aquifers</w:t>
      </w:r>
      <w:r>
        <w:t xml:space="preserve"> with the specific objective of assessing their vulnerability to SWI</w:t>
      </w:r>
      <w:r w:rsidRPr="00E33309">
        <w:t>.</w:t>
      </w:r>
      <w:r w:rsidR="004A457A">
        <w:t xml:space="preserve"> </w:t>
      </w:r>
      <w:r>
        <w:rPr>
          <w:lang w:val="en-US"/>
        </w:rPr>
        <w:t xml:space="preserve">The coastal aquifer typology was also used to provide the required aquifer parameters for the mathematical analysis component of the project </w:t>
      </w:r>
      <w:r w:rsidR="003976B6">
        <w:rPr>
          <w:lang w:val="en-US"/>
        </w:rPr>
        <w:fldChar w:fldCharType="begin"/>
      </w:r>
      <w:r w:rsidR="00FE3CA9">
        <w:rPr>
          <w:lang w:val="en-US"/>
        </w:rPr>
        <w:instrText xml:space="preserve"> ADDIN EN.CITE &lt;EndNote&gt;&lt;Cite&gt;&lt;Author&gt;Morgan&lt;/Author&gt;&lt;Year&gt;2012&lt;/Year&gt;&lt;RecNum&gt;745&lt;/RecNum&gt;&lt;record&gt;&lt;rec-number&gt;745&lt;/rec-number&gt;&lt;foreign-keys&gt;&lt;key app="EN" db-id="05rxef2e5azpvrexxanxv2w12rdsdzx5atas"&gt;745&lt;/key&gt;&lt;/foreign-keys&gt;&lt;ref-type name="Report"&gt;27&lt;/ref-type&gt;&lt;contributors&gt;&lt;authors&gt;&lt;author&gt;Morgan, L.K.,&lt;/author&gt;&lt;author&gt;Werner, A. D.,&lt;/author&gt;&lt;author&gt;Ivkovic, K.M.,&lt;/author&gt;&lt;author&gt;Carey, H.,&lt;/author&gt;&lt;author&gt;Sundaram, B.,&lt;/author&gt;&lt;/authors&gt;&lt;/contributors&gt;&lt;titles&gt;&lt;title&gt;A national-scale vulnerability assessment of seawater intrusion: First order assessment of seawater intrusion for Australian case study sites&lt;/title&gt;&lt;/titles&gt;&lt;dates&gt;&lt;year&gt;2012&lt;/year&gt;&lt;/dates&gt;&lt;publisher&gt;Geoscience Australia and National Centre for Groundwater Research and Training&lt;/publisher&gt;&lt;urls&gt;&lt;/urls&gt;&lt;/record&gt;&lt;/Cite&gt;&lt;/EndNote&gt;</w:instrText>
      </w:r>
      <w:r w:rsidR="003976B6">
        <w:rPr>
          <w:lang w:val="en-US"/>
        </w:rPr>
        <w:fldChar w:fldCharType="separate"/>
      </w:r>
      <w:r w:rsidR="003976B6">
        <w:rPr>
          <w:lang w:val="en-US"/>
        </w:rPr>
        <w:t>(Morgan et al., 2012b)</w:t>
      </w:r>
      <w:r w:rsidR="003976B6">
        <w:rPr>
          <w:lang w:val="en-US"/>
        </w:rPr>
        <w:fldChar w:fldCharType="end"/>
      </w:r>
      <w:r>
        <w:rPr>
          <w:lang w:val="en-US"/>
        </w:rPr>
        <w:t xml:space="preserve"> for</w:t>
      </w:r>
      <w:r w:rsidR="005369A2">
        <w:rPr>
          <w:lang w:val="en-US"/>
        </w:rPr>
        <w:t xml:space="preserve"> the</w:t>
      </w:r>
      <w:r>
        <w:rPr>
          <w:lang w:val="en-US"/>
        </w:rPr>
        <w:t xml:space="preserve"> 27 case study areas (CSAs)</w:t>
      </w:r>
      <w:r w:rsidR="005369A2">
        <w:rPr>
          <w:lang w:val="en-US"/>
        </w:rPr>
        <w:t xml:space="preserve"> selected</w:t>
      </w:r>
      <w:r>
        <w:rPr>
          <w:lang w:val="en-US"/>
        </w:rPr>
        <w:t xml:space="preserve">. </w:t>
      </w:r>
      <w:r w:rsidR="003976B6">
        <w:rPr>
          <w:lang w:val="en-US"/>
        </w:rPr>
        <w:t xml:space="preserve">The definition and </w:t>
      </w:r>
      <w:r w:rsidR="005369A2">
        <w:rPr>
          <w:lang w:val="en-US"/>
        </w:rPr>
        <w:t xml:space="preserve">the </w:t>
      </w:r>
      <w:r w:rsidR="003976B6">
        <w:rPr>
          <w:lang w:val="en-US"/>
        </w:rPr>
        <w:t xml:space="preserve">use of typology </w:t>
      </w:r>
      <w:r w:rsidR="00620E66">
        <w:rPr>
          <w:lang w:val="en-US"/>
        </w:rPr>
        <w:t>are</w:t>
      </w:r>
      <w:r w:rsidR="003976B6">
        <w:rPr>
          <w:lang w:val="en-US"/>
        </w:rPr>
        <w:t xml:space="preserve"> further discussed below.</w:t>
      </w:r>
    </w:p>
    <w:p w:rsidR="003976B6" w:rsidRDefault="003976B6" w:rsidP="00483153">
      <w:pPr>
        <w:pStyle w:val="Heading3numbered"/>
      </w:pPr>
      <w:bookmarkStart w:id="42" w:name="_Toc287616833"/>
      <w:bookmarkStart w:id="43" w:name="_Ref317690277"/>
      <w:bookmarkStart w:id="44" w:name="_Toc349213508"/>
      <w:r>
        <w:t>Typology – its definition</w:t>
      </w:r>
      <w:bookmarkEnd w:id="42"/>
      <w:bookmarkEnd w:id="43"/>
      <w:r>
        <w:t xml:space="preserve"> </w:t>
      </w:r>
      <w:r w:rsidR="005369A2">
        <w:t>and use</w:t>
      </w:r>
      <w:bookmarkEnd w:id="44"/>
    </w:p>
    <w:p w:rsidR="004A457A" w:rsidRDefault="003976B6" w:rsidP="00AE79C9">
      <w:pPr>
        <w:pStyle w:val="BodyText"/>
      </w:pPr>
      <w:r>
        <w:t>The word ‘typology’ is defined as the study, analysis or classification based on type</w:t>
      </w:r>
      <w:r>
        <w:fldChar w:fldCharType="begin"/>
      </w:r>
      <w:r w:rsidR="00FE3CA9">
        <w:instrText xml:space="preserve"> ADDIN EN.CITE &lt;EndNote&gt;&lt;Cite ExcludeAuth="1" ExcludeYear="1"&gt;&lt;Author&gt;Bokuniewicz&lt;/Author&gt;&lt;Year&gt;2003&lt;/Year&gt;&lt;RecNum&gt;183&lt;/RecNum&gt;&lt;record&gt;&lt;rec-number&gt;183&lt;/rec-number&gt;&lt;foreign-keys&gt;&lt;key app="EN" db-id="05rxef2e5azpvrexxanxv2w12rdsdzx5atas"&gt;183&lt;/key&gt;&lt;/foreign-keys&gt;&lt;ref-type name="Journal Article"&gt;17&lt;/ref-type&gt;&lt;contributors&gt;&lt;authors&gt;&lt;author&gt;Bokuniewicz, H.&lt;/author&gt;&lt;author&gt;Buddemeier, R.&lt;/author&gt;&lt;author&gt;Maxwell, B.&lt;/author&gt;&lt;author&gt;Smith, C.&lt;/author&gt;&lt;/authors&gt;&lt;/contributors&gt;&lt;titles&gt;&lt;title&gt;The typological approach to submarine groundwater discharge (SGD)&lt;/title&gt;&lt;secondary-title&gt;Biogeochemistry&lt;/secondary-title&gt;&lt;/titles&gt;&lt;periodical&gt;&lt;full-title&gt;Biogeochemistry&lt;/full-title&gt;&lt;/periodical&gt;&lt;pages&gt;145-158&lt;/pages&gt;&lt;volume&gt;66&lt;/volume&gt;&lt;number&gt;1-2&lt;/number&gt;&lt;dates&gt;&lt;year&gt;2003&lt;/year&gt;&lt;/dates&gt;&lt;isbn&gt;0168-2563&lt;/isbn&gt;&lt;accession-num&gt;WOS:000186894700008&lt;/accession-num&gt;&lt;urls&gt;&lt;related-urls&gt;&lt;url&gt;&amp;lt;Go to ISI&amp;gt;://WOS:000186894700008&lt;/url&gt;&lt;/related-urls&gt;&lt;/urls&gt;&lt;/record&gt;&lt;/Cite&gt;&lt;/EndNote&gt;</w:instrText>
      </w:r>
      <w:r>
        <w:fldChar w:fldCharType="end"/>
      </w:r>
      <w:r>
        <w:t>. A typological assessment is typically undertaken in an attempt to classify environments into groups based on physical, structural or other functional similarities for a specific purpose. In the case of this investigation, the purpose is to assess the vulnerability of Australia’s coastal aquifers to SWI.</w:t>
      </w:r>
    </w:p>
    <w:p w:rsidR="004A457A" w:rsidRDefault="003976B6" w:rsidP="00AE79C9">
      <w:pPr>
        <w:pStyle w:val="BodyText"/>
      </w:pPr>
      <w:r>
        <w:t>Typologies</w:t>
      </w:r>
      <w:r w:rsidRPr="000118BA">
        <w:t xml:space="preserve"> </w:t>
      </w:r>
      <w:r>
        <w:t>can be used</w:t>
      </w:r>
      <w:r w:rsidRPr="000118BA">
        <w:t xml:space="preserve"> to reduce complexity in the </w:t>
      </w:r>
      <w:r>
        <w:t>area</w:t>
      </w:r>
      <w:r w:rsidRPr="000118BA">
        <w:t xml:space="preserve"> of </w:t>
      </w:r>
      <w:r>
        <w:t>research</w:t>
      </w:r>
      <w:r w:rsidRPr="000118BA">
        <w:t xml:space="preserve"> </w:t>
      </w:r>
      <w:r>
        <w:t>interest in order to more easily</w:t>
      </w:r>
      <w:r w:rsidRPr="000118BA">
        <w:t xml:space="preserve"> detect patterns,</w:t>
      </w:r>
      <w:r>
        <w:t xml:space="preserve"> improve understanding,</w:t>
      </w:r>
      <w:r w:rsidRPr="000118BA">
        <w:t xml:space="preserve"> aid</w:t>
      </w:r>
      <w:r>
        <w:t xml:space="preserve"> with decision making</w:t>
      </w:r>
      <w:r w:rsidRPr="000118BA">
        <w:t>, prioritise and allocate resources, and tailor a variety of activities, strategies and processes</w:t>
      </w:r>
      <w:r>
        <w:t xml:space="preserve"> </w:t>
      </w:r>
      <w:r>
        <w:fldChar w:fldCharType="begin"/>
      </w:r>
      <w:r>
        <w:instrText xml:space="preserve"> ADDIN EN.CITE &lt;EndNote&gt;&lt;Cite&gt;&lt;Author&gt;Maru&lt;/Author&gt;&lt;Year&gt;2011&lt;/Year&gt;&lt;RecNum&gt;434&lt;/RecNum&gt;&lt;DisplayText&gt;(Maru et al., 2011)&lt;/DisplayText&gt;&lt;record&gt;&lt;rec-number&gt;434&lt;/rec-number&gt;&lt;foreign-keys&gt;&lt;key app="EN" db-id="vweerxrtyffwv1etadqx0s05xstzzr5zdd55"&gt;434&lt;/key&gt;&lt;/foreign-keys&gt;&lt;ref-type name="Report"&gt;27&lt;/ref-type&gt;&lt;contributors&gt;&lt;authors&gt;&lt;author&gt;Maru, Y.T.,&lt;/author&gt;&lt;author&gt;Langridge, J.,&lt;/author&gt;&lt;author&gt;Lin, B.B.&lt;/author&gt;&lt;/authors&gt;&lt;/contributors&gt;&lt;titles&gt;&lt;title&gt;Current and potential applications of typologies in vulnerability assessments and adaptation science. CSIRO Climate Adaptation Flagship Working paper No. 7. http://www.csiro.au/resources/CAF-working-papers.html&lt;/title&gt;&lt;/titles&gt;&lt;dates&gt;&lt;year&gt;2011&lt;/year&gt;&lt;/dates&gt;&lt;urls&gt;&lt;/urls&gt;&lt;/record&gt;&lt;/Cite&gt;&lt;/EndNote&gt;</w:instrText>
      </w:r>
      <w:r>
        <w:fldChar w:fldCharType="separate"/>
      </w:r>
      <w:r>
        <w:rPr>
          <w:noProof/>
        </w:rPr>
        <w:t>(</w:t>
      </w:r>
      <w:hyperlink w:anchor="_ENREF_83" w:tooltip="Maru, 2011 #434" w:history="1">
        <w:r>
          <w:rPr>
            <w:noProof/>
          </w:rPr>
          <w:t>Maru et al., 2011</w:t>
        </w:r>
      </w:hyperlink>
      <w:r>
        <w:rPr>
          <w:noProof/>
        </w:rPr>
        <w:t>)</w:t>
      </w:r>
      <w:r>
        <w:fldChar w:fldCharType="end"/>
      </w:r>
      <w:r w:rsidRPr="000118BA">
        <w:t>.</w:t>
      </w:r>
      <w:r>
        <w:t xml:space="preserve"> The advantage of using typology is that, after developing a systematic categorisation, it should allow for a framework that can be used for scaling local investigations to the larger scale, where direct observations may be lacking, by the use of surrogate information to infer processes </w:t>
      </w:r>
      <w:r>
        <w:fldChar w:fldCharType="begin"/>
      </w:r>
      <w:r w:rsidR="00FE3CA9">
        <w:instrText xml:space="preserve"> ADDIN EN.CITE &lt;EndNote&gt;&lt;Cite&gt;&lt;Author&gt;Bokuniewicz&lt;/Author&gt;&lt;Year&gt;2001&lt;/Year&gt;&lt;RecNum&gt;182&lt;/RecNum&gt;&lt;record&gt;&lt;rec-number&gt;182&lt;/rec-number&gt;&lt;foreign-keys&gt;&lt;key app="EN" db-id="05rxef2e5azpvrexxanxv2w12rdsdzx5atas"&gt;182&lt;/key&gt;&lt;/foreign-keys&gt;&lt;ref-type name="Journal Article"&gt;17&lt;/ref-type&gt;&lt;contributors&gt;&lt;authors&gt;&lt;author&gt;Bokuniewicz, H.&lt;/author&gt;&lt;/authors&gt;&lt;/contributors&gt;&lt;titles&gt;&lt;title&gt;Toward a coastal ground-water typology&lt;/title&gt;&lt;secondary-title&gt;Journal of Sea Research&lt;/secondary-title&gt;&lt;/titles&gt;&lt;periodical&gt;&lt;full-title&gt;Journal of Sea Research&lt;/full-title&gt;&lt;/periodical&gt;&lt;pages&gt;99-108&lt;/pages&gt;&lt;volume&gt;46&lt;/volume&gt;&lt;number&gt;2&lt;/number&gt;&lt;dates&gt;&lt;year&gt;2001&lt;/year&gt;&lt;/dates&gt;&lt;isbn&gt;1385-1101&lt;/isbn&gt;&lt;accession-num&gt;WOS:000173054500003&lt;/accession-num&gt;&lt;urls&gt;&lt;related-urls&gt;&lt;url&gt;&amp;lt;Go to ISI&amp;gt;://WOS:000173054500003&lt;/url&gt;&lt;/related-urls&gt;&lt;/urls&gt;&lt;/record&gt;&lt;/Cite&gt;&lt;/EndNote&gt;</w:instrText>
      </w:r>
      <w:r>
        <w:fldChar w:fldCharType="separate"/>
      </w:r>
      <w:r>
        <w:rPr>
          <w:noProof/>
        </w:rPr>
        <w:t>(</w:t>
      </w:r>
      <w:hyperlink w:anchor="_ENREF_16" w:tooltip="Bokuniewicz, 2001 #182" w:history="1">
        <w:r>
          <w:rPr>
            <w:noProof/>
          </w:rPr>
          <w:t>Bokuniewicz, 2001</w:t>
        </w:r>
      </w:hyperlink>
      <w:r>
        <w:rPr>
          <w:noProof/>
        </w:rPr>
        <w:t>)</w:t>
      </w:r>
      <w:r>
        <w:fldChar w:fldCharType="end"/>
      </w:r>
      <w:r>
        <w:t xml:space="preserve">. This approach may be of particular utility in the case of assessing SWI on a nationwide scale because of the paucity of comprehensive investigations and data for coastal aquifer systems </w:t>
      </w:r>
      <w:r>
        <w:fldChar w:fldCharType="begin"/>
      </w:r>
      <w:r w:rsidR="00FE3CA9">
        <w:instrText xml:space="preserve"> ADDIN EN.CITE &lt;EndNote&gt;&lt;Cite&gt;&lt;Author&gt;Werner&lt;/Author&gt;&lt;Year&gt;2010&lt;/Year&gt;&lt;RecNum&gt;369&lt;/RecNum&gt;&lt;record&gt;&lt;rec-number&gt;369&lt;/rec-number&gt;&lt;foreign-keys&gt;&lt;key app="EN" db-id="05rxef2e5azpvrexxanxv2w12rdsdzx5atas"&gt;369&lt;/key&gt;&lt;/foreign-keys&gt;&lt;ref-type name="Journal Article"&gt;17&lt;/ref-type&gt;&lt;contributors&gt;&lt;authors&gt;&lt;author&gt;Werner, A. D.&lt;/author&gt;&lt;/authors&gt;&lt;/contributors&gt;&lt;titles&gt;&lt;title&gt;A review of seawater intrusion and its management in Australia&lt;/title&gt;&lt;secondary-title&gt;Hydrogeology Journal&lt;/secondary-title&gt;&lt;/titles&gt;&lt;periodical&gt;&lt;full-title&gt;Hydrogeology Journal&lt;/full-title&gt;&lt;/periodical&gt;&lt;pages&gt;281-285&lt;/pages&gt;&lt;volume&gt;18&lt;/volume&gt;&lt;number&gt;1&lt;/number&gt;&lt;dates&gt;&lt;year&gt;2010&lt;/year&gt;&lt;/dates&gt;&lt;isbn&gt;1431-2174&lt;/isbn&gt;&lt;accession-num&gt;WOS:000273479600021&lt;/accession-num&gt;&lt;urls&gt;&lt;related-urls&gt;&lt;url&gt;&amp;lt;Go to ISI&amp;gt;://WOS:000273479600021&lt;/url&gt;&lt;/related-urls&gt;&lt;/urls&gt;&lt;electronic-resource-num&gt;10.1007/s10040-009-0465-8&lt;/electronic-resource-num&gt;&lt;/record&gt;&lt;/Cite&gt;&lt;/EndNote&gt;</w:instrText>
      </w:r>
      <w:r>
        <w:fldChar w:fldCharType="separate"/>
      </w:r>
      <w:r>
        <w:rPr>
          <w:noProof/>
        </w:rPr>
        <w:t>(</w:t>
      </w:r>
      <w:hyperlink w:anchor="_ENREF_126" w:tooltip="Werner, 2010 #369" w:history="1">
        <w:r>
          <w:rPr>
            <w:noProof/>
          </w:rPr>
          <w:t>Werner, 2010</w:t>
        </w:r>
      </w:hyperlink>
      <w:r>
        <w:rPr>
          <w:noProof/>
        </w:rPr>
        <w:t>)</w:t>
      </w:r>
      <w:r>
        <w:fldChar w:fldCharType="end"/>
      </w:r>
      <w:r>
        <w:t>. Through the classification of coastal aquifer types and by evaluating state variables of relevance to a SWI investigation, the possibility is created to extrapolate existing-data</w:t>
      </w:r>
      <w:r w:rsidRPr="00F14E3D">
        <w:t xml:space="preserve"> </w:t>
      </w:r>
      <w:r>
        <w:t>to assess and further build upon our understanding of SWI vulnerability. The other key project components, such as the vulnerability factor analysis, mathematical analysis and vulnerability indexing are also critical components of the SWI vulnerability assessment, and will be analysed in conjunction with the coastal aquifer typology discussed in this report.</w:t>
      </w:r>
    </w:p>
    <w:p w:rsidR="003976B6" w:rsidRDefault="003976B6" w:rsidP="00AE79C9">
      <w:pPr>
        <w:pStyle w:val="BodyText"/>
      </w:pPr>
      <w:r>
        <w:t xml:space="preserve">Typological development in groundwater investigations has commonly included three over-arching components based on: (1) climatological parameters; (2) geomorphic-geologic classes; and (3) aquifer state parameters for example, aquifer thickness, hydraulic conductivity, hydraulic gradient etc. </w:t>
      </w:r>
      <w:r>
        <w:fldChar w:fldCharType="begin"/>
      </w:r>
      <w:r w:rsidR="00FE3CA9">
        <w:instrText xml:space="preserve"> ADDIN EN.CITE &lt;EndNote&gt;&lt;Cite&gt;&lt;Author&gt;Coram&lt;/Author&gt;&lt;Year&gt;2001&lt;/Year&gt;&lt;RecNum&gt;60&lt;/RecNum&gt;&lt;record&gt;&lt;rec-number&gt;60&lt;/rec-number&gt;&lt;foreign-keys&gt;&lt;key app="EN" db-id="05rxef2e5azpvrexxanxv2w12rdsdzx5atas"&gt;60&lt;/key&gt;&lt;/foreign-keys&gt;&lt;ref-type name="Report"&gt;27&lt;/ref-type&gt;&lt;contributors&gt;&lt;authors&gt;&lt;author&gt;Coram, J.E., &lt;/author&gt;&lt;author&gt;Dyson, P.R.,&lt;/author&gt;&lt;author&gt;Evans, W.R.,&lt;/author&gt;&lt;/authors&gt;&lt;/contributors&gt;&lt;titles&gt;&lt;title&gt;An evaluation framework for dryland salinity&lt;/title&gt;&lt;/titles&gt;&lt;dates&gt;&lt;year&gt;2001&lt;/year&gt;&lt;/dates&gt;&lt;pub-location&gt;Canberra&lt;/pub-location&gt;&lt;publisher&gt;A report prepared for the National Land and Water Resources Audit Dryland Salinity Project, Bureau of Rural Sciences&lt;/publisher&gt;&lt;urls&gt;&lt;/urls&gt;&lt;/record&gt;&lt;/Cite&gt;&lt;Cite&gt;&lt;Author&gt;Bokuniewicz&lt;/Author&gt;&lt;Year&gt;2001&lt;/Year&gt;&lt;RecNum&gt;182&lt;/RecNum&gt;&lt;record&gt;&lt;rec-number&gt;182&lt;/rec-number&gt;&lt;foreign-keys&gt;&lt;key app="EN" db-id="05rxef2e5azpvrexxanxv2w12rdsdzx5atas"&gt;182&lt;/key&gt;&lt;/foreign-keys&gt;&lt;ref-type name="Journal Article"&gt;17&lt;/ref-type&gt;&lt;contributors&gt;&lt;authors&gt;&lt;author&gt;Bokuniewicz, H.&lt;/author&gt;&lt;/authors&gt;&lt;/contributors&gt;&lt;titles&gt;&lt;title&gt;Toward a coastal ground-water typology&lt;/title&gt;&lt;secondary-title&gt;Journal of Sea Research&lt;/secondary-title&gt;&lt;/titles&gt;&lt;periodical&gt;&lt;full-title&gt;Journal of Sea Research&lt;/full-title&gt;&lt;/periodical&gt;&lt;pages&gt;99-108&lt;/pages&gt;&lt;volume&gt;46&lt;/volume&gt;&lt;number&gt;2&lt;/number&gt;&lt;dates&gt;&lt;year&gt;2001&lt;/year&gt;&lt;/dates&gt;&lt;isbn&gt;1385-1101&lt;/isbn&gt;&lt;accession-num&gt;WOS:000173054500003&lt;/accession-num&gt;&lt;urls&gt;&lt;related-urls&gt;&lt;url&gt;&amp;lt;Go to ISI&amp;gt;://WOS:000173054500003&lt;/url&gt;&lt;/related-urls&gt;&lt;/urls&gt;&lt;/record&gt;&lt;/Cite&gt;&lt;/EndNote&gt;</w:instrText>
      </w:r>
      <w:r>
        <w:fldChar w:fldCharType="separate"/>
      </w:r>
      <w:r>
        <w:rPr>
          <w:noProof/>
        </w:rPr>
        <w:t>(</w:t>
      </w:r>
      <w:hyperlink w:anchor="_ENREF_16" w:tooltip="Bokuniewicz, 2001 #182" w:history="1">
        <w:r>
          <w:rPr>
            <w:noProof/>
          </w:rPr>
          <w:t>Bokuniewicz, 2001</w:t>
        </w:r>
      </w:hyperlink>
      <w:r>
        <w:rPr>
          <w:noProof/>
        </w:rPr>
        <w:t xml:space="preserve">; </w:t>
      </w:r>
      <w:hyperlink w:anchor="_ENREF_24" w:tooltip="Coram, 2001 #60" w:history="1">
        <w:r>
          <w:rPr>
            <w:noProof/>
          </w:rPr>
          <w:t>Coram et al., 2001</w:t>
        </w:r>
      </w:hyperlink>
      <w:r>
        <w:rPr>
          <w:noProof/>
        </w:rPr>
        <w:t>)</w:t>
      </w:r>
      <w:r>
        <w:fldChar w:fldCharType="end"/>
      </w:r>
      <w:r>
        <w:t>. Accordingly, these three components of typology have been investigated and further developed for use within the project using national-scale datasets and local-scale data obtained from CSAs. The typological development outlined within this report has an emphasis on the intrinsic characteristics of coastal aquifer systems in Australia. Another project component, the Qualitative Indexing (Norman et al. 2012), further assesses water balance, water levels and other critical factors important to an SWI investigation.</w:t>
      </w:r>
      <w:r w:rsidR="004A457A">
        <w:t xml:space="preserve"> </w:t>
      </w:r>
      <w:r w:rsidR="005369A2">
        <w:t>An overview of the steps taken to develop the coastal aquifer typology for the project follows.</w:t>
      </w:r>
    </w:p>
    <w:p w:rsidR="003976B6" w:rsidRDefault="003976B6" w:rsidP="00483153">
      <w:pPr>
        <w:pStyle w:val="Heading3numbered"/>
      </w:pPr>
      <w:bookmarkStart w:id="45" w:name="_Toc349213509"/>
      <w:r>
        <w:t>Overview of Steps Used to Develop the Coastal Aquifer Typology</w:t>
      </w:r>
      <w:bookmarkEnd w:id="45"/>
    </w:p>
    <w:p w:rsidR="00150EF7" w:rsidRDefault="005C7E17" w:rsidP="00AE79C9">
      <w:pPr>
        <w:pStyle w:val="BodyText"/>
      </w:pPr>
      <w:r>
        <w:t>The development of the coastal aquifer typology for the project included the following steps</w:t>
      </w:r>
      <w:r w:rsidR="00150EF7">
        <w:t>:</w:t>
      </w:r>
    </w:p>
    <w:p w:rsidR="00150EF7" w:rsidRPr="00AE79C9" w:rsidRDefault="00F822A6" w:rsidP="00EE6056">
      <w:pPr>
        <w:pStyle w:val="Bulletlevel1numbered"/>
        <w:numPr>
          <w:ilvl w:val="0"/>
          <w:numId w:val="26"/>
        </w:numPr>
      </w:pPr>
      <w:r>
        <w:t>Conceptualise</w:t>
      </w:r>
      <w:r w:rsidR="00150EF7">
        <w:t xml:space="preserve"> </w:t>
      </w:r>
      <w:r w:rsidR="00FC3D6E">
        <w:t xml:space="preserve">classification for </w:t>
      </w:r>
      <w:r w:rsidR="00150EF7">
        <w:t xml:space="preserve">coastal aquifer typology using </w:t>
      </w:r>
      <w:r w:rsidR="005C7E17">
        <w:t xml:space="preserve">national-scale </w:t>
      </w:r>
      <w:r w:rsidR="00150EF7">
        <w:t>climatic</w:t>
      </w:r>
      <w:r w:rsidR="005C7E17">
        <w:t xml:space="preserve"> and</w:t>
      </w:r>
      <w:r w:rsidR="00150EF7">
        <w:t xml:space="preserve"> </w:t>
      </w:r>
      <w:r w:rsidR="005C7E17">
        <w:t>hydro</w:t>
      </w:r>
      <w:r w:rsidR="00150EF7">
        <w:t xml:space="preserve">geological </w:t>
      </w:r>
      <w:r>
        <w:t>data</w:t>
      </w:r>
      <w:r w:rsidR="003976B6">
        <w:t xml:space="preserve"> </w:t>
      </w:r>
      <w:r w:rsidR="00AE79C9">
        <w:t xml:space="preserve">sets </w:t>
      </w:r>
      <w:r w:rsidR="008011B5">
        <w:t>following</w:t>
      </w:r>
      <w:r w:rsidR="003976B6">
        <w:t xml:space="preserve"> a top-down approach</w:t>
      </w:r>
      <w:r w:rsidR="005C7E17">
        <w:t>;</w:t>
      </w:r>
    </w:p>
    <w:p w:rsidR="00150EF7" w:rsidRPr="00AE79C9" w:rsidRDefault="005C7E17" w:rsidP="00EE6056">
      <w:pPr>
        <w:pStyle w:val="Bulletlevel1numbered"/>
        <w:numPr>
          <w:ilvl w:val="0"/>
          <w:numId w:val="26"/>
        </w:numPr>
      </w:pPr>
      <w:r>
        <w:t>Apply</w:t>
      </w:r>
      <w:r w:rsidR="00150EF7">
        <w:t xml:space="preserve"> coastal aquifer typology </w:t>
      </w:r>
      <w:r w:rsidR="00F822A6">
        <w:t>at the national-scale ;</w:t>
      </w:r>
    </w:p>
    <w:p w:rsidR="00F822A6" w:rsidRPr="00AE79C9" w:rsidRDefault="00F822A6" w:rsidP="00EE6056">
      <w:pPr>
        <w:pStyle w:val="Bulletlevel1numbered"/>
        <w:numPr>
          <w:ilvl w:val="0"/>
          <w:numId w:val="26"/>
        </w:numPr>
      </w:pPr>
      <w:r>
        <w:t xml:space="preserve">Select CSAs from areas identified in the literature review to be at threat of SWI. Areas selected </w:t>
      </w:r>
      <w:r w:rsidR="003976B6">
        <w:t xml:space="preserve">based on having the requisite </w:t>
      </w:r>
      <w:r>
        <w:t>hydrogeological data by which to characterise the aquifer systems and parameterise mathematical equations used to determine the first-order position of the SWI toe;</w:t>
      </w:r>
    </w:p>
    <w:p w:rsidR="003976B6" w:rsidRPr="00AE79C9" w:rsidRDefault="00FC3D6E" w:rsidP="00EE6056">
      <w:pPr>
        <w:pStyle w:val="Bulletlevel1numbered"/>
        <w:numPr>
          <w:ilvl w:val="0"/>
          <w:numId w:val="26"/>
        </w:numPr>
      </w:pPr>
      <w:r>
        <w:lastRenderedPageBreak/>
        <w:t>Refine</w:t>
      </w:r>
      <w:r w:rsidR="003976B6">
        <w:t xml:space="preserve"> coastal aquifer typology </w:t>
      </w:r>
      <w:r w:rsidR="00AE79C9">
        <w:t xml:space="preserve">classification </w:t>
      </w:r>
      <w:r w:rsidR="003976B6">
        <w:t>based on CSA information using a bottom-up approach based on local-scale data;</w:t>
      </w:r>
    </w:p>
    <w:p w:rsidR="00150EF7" w:rsidRPr="00AE79C9" w:rsidRDefault="005C7E17" w:rsidP="00EE6056">
      <w:pPr>
        <w:pStyle w:val="Bulletlevel1numbered"/>
        <w:numPr>
          <w:ilvl w:val="0"/>
          <w:numId w:val="26"/>
        </w:numPr>
      </w:pPr>
      <w:r>
        <w:t>Produce</w:t>
      </w:r>
      <w:r w:rsidR="00F822A6">
        <w:t xml:space="preserve"> overviews of </w:t>
      </w:r>
      <w:r w:rsidR="003976B6">
        <w:t xml:space="preserve">the characteristics of the </w:t>
      </w:r>
      <w:r w:rsidR="00F822A6">
        <w:t xml:space="preserve">27 selected CSAs including: </w:t>
      </w:r>
      <w:r w:rsidR="00150EF7">
        <w:t>location; climate; geology and geomorphology; hydrogeology; land use; and</w:t>
      </w:r>
      <w:r w:rsidR="00FC3D6E">
        <w:t xml:space="preserve"> documentation of</w:t>
      </w:r>
      <w:r w:rsidR="00150EF7">
        <w:t xml:space="preserve"> previous SWI incidences</w:t>
      </w:r>
      <w:r w:rsidR="003976B6">
        <w:t>;</w:t>
      </w:r>
    </w:p>
    <w:p w:rsidR="00F822A6" w:rsidRPr="00AE79C9" w:rsidRDefault="00F822A6" w:rsidP="00EE6056">
      <w:pPr>
        <w:pStyle w:val="Bulletlevel1numbered"/>
        <w:numPr>
          <w:ilvl w:val="0"/>
          <w:numId w:val="26"/>
        </w:numPr>
      </w:pPr>
      <w:r>
        <w:t>Develop</w:t>
      </w:r>
      <w:r w:rsidR="003976B6">
        <w:t xml:space="preserve"> a</w:t>
      </w:r>
      <w:r>
        <w:t xml:space="preserve"> simplified hydrogeological cross-section for each CSA </w:t>
      </w:r>
      <w:r w:rsidR="003976B6">
        <w:t>;</w:t>
      </w:r>
    </w:p>
    <w:p w:rsidR="00150EF7" w:rsidRPr="00AE79C9" w:rsidRDefault="00F822A6" w:rsidP="00EE6056">
      <w:pPr>
        <w:pStyle w:val="Bulletlevel1numbered"/>
        <w:numPr>
          <w:ilvl w:val="0"/>
          <w:numId w:val="26"/>
        </w:numPr>
      </w:pPr>
      <w:r>
        <w:t>Tabulate key hyd</w:t>
      </w:r>
      <w:r w:rsidR="00CD0DC6">
        <w:t>r</w:t>
      </w:r>
      <w:r>
        <w:t>o</w:t>
      </w:r>
      <w:r w:rsidR="00150EF7">
        <w:t>logical parameters into a</w:t>
      </w:r>
      <w:r>
        <w:t xml:space="preserve">quifer parameter tables (APTs) for </w:t>
      </w:r>
      <w:r w:rsidR="003976B6">
        <w:t>each</w:t>
      </w:r>
      <w:r>
        <w:t xml:space="preserve"> </w:t>
      </w:r>
      <w:r w:rsidR="00150EF7">
        <w:t>CSA</w:t>
      </w:r>
      <w:r w:rsidR="00150EF7" w:rsidDel="009B3C6F">
        <w:t xml:space="preserve"> </w:t>
      </w:r>
      <w:r>
        <w:t>for</w:t>
      </w:r>
      <w:r w:rsidR="004A457A">
        <w:t xml:space="preserve"> </w:t>
      </w:r>
      <w:r w:rsidR="003976B6">
        <w:t xml:space="preserve">subsequent </w:t>
      </w:r>
      <w:r>
        <w:t>mathematical analysis</w:t>
      </w:r>
      <w:r w:rsidR="003976B6">
        <w:t>; and,</w:t>
      </w:r>
    </w:p>
    <w:p w:rsidR="00474A8A" w:rsidRPr="00AE79C9" w:rsidRDefault="003976B6" w:rsidP="00EE6056">
      <w:pPr>
        <w:pStyle w:val="Bulletlevel1numbered"/>
        <w:numPr>
          <w:ilvl w:val="0"/>
          <w:numId w:val="26"/>
        </w:numPr>
      </w:pPr>
      <w:r>
        <w:t>Discuss</w:t>
      </w:r>
      <w:r w:rsidR="00474A8A">
        <w:t xml:space="preserve"> key hydrological characteristics for each </w:t>
      </w:r>
      <w:r w:rsidR="00FC3D6E">
        <w:t>coastal aquifer type</w:t>
      </w:r>
      <w:r w:rsidR="00474A8A">
        <w:t xml:space="preserve"> based on the findings from the CSAs</w:t>
      </w:r>
    </w:p>
    <w:p w:rsidR="003976B6" w:rsidRDefault="003976B6" w:rsidP="00AE79C9">
      <w:pPr>
        <w:pStyle w:val="BodyText"/>
      </w:pPr>
      <w:r w:rsidRPr="00AE79C9">
        <w:t>An overview of SWI sites and the selection process for identifying</w:t>
      </w:r>
      <w:r>
        <w:t xml:space="preserve"> the CSAs used to develop the coastal aquifer typology is discussed in the following sub-sections.</w:t>
      </w:r>
    </w:p>
    <w:p w:rsidR="003B6D34" w:rsidRDefault="006624B4" w:rsidP="00483153">
      <w:pPr>
        <w:pStyle w:val="Heading2numbered"/>
      </w:pPr>
      <w:bookmarkStart w:id="46" w:name="_Toc349213510"/>
      <w:r>
        <w:t>SWI Sites and Case Study A</w:t>
      </w:r>
      <w:r w:rsidR="00D72B6F">
        <w:t>reas</w:t>
      </w:r>
      <w:bookmarkEnd w:id="46"/>
    </w:p>
    <w:p w:rsidR="003B6D34" w:rsidRDefault="003D0301" w:rsidP="00AE79C9">
      <w:pPr>
        <w:pStyle w:val="BodyText"/>
      </w:pPr>
      <w:r>
        <w:t xml:space="preserve">Ivkovic et al. </w:t>
      </w:r>
      <w:r w:rsidR="003976B6">
        <w:fldChar w:fldCharType="begin"/>
      </w:r>
      <w:r w:rsidR="00FE3CA9">
        <w:instrText xml:space="preserve"> ADDIN EN.CITE &lt;EndNote&gt;&lt;Cite ExcludeAuth="1"&gt;&lt;Author&gt;Ivkovic&lt;/Author&gt;&lt;Year&gt;2012&lt;/Year&gt;&lt;RecNum&gt;459&lt;/RecNum&gt;&lt;record&gt;&lt;rec-number&gt;459&lt;/rec-number&gt;&lt;foreign-keys&gt;&lt;key app="EN" db-id="05rxef2e5azpvrexxanxv2w12rdsdzx5atas"&gt;459&lt;/key&gt;&lt;/foreign-keys&gt;&lt;ref-type name="Report"&gt;27&lt;/ref-type&gt;&lt;contributors&gt;&lt;authors&gt;&lt;author&gt;Ivkovic, K.M., &lt;/author&gt;&lt;author&gt;Dixon-Jain, P., &lt;/author&gt;&lt;author&gt;Marshall, S. K.,&lt;/author&gt;&lt;author&gt;Sundaram, B.,&lt;/author&gt;&lt;author&gt;Clarke, J.D.A, &lt;/author&gt;&lt;author&gt;Wallace, L., &lt;/author&gt;&lt;author&gt;Werner, A.D.,&lt;/author&gt;&lt;/authors&gt;&lt;/contributors&gt;&lt;titles&gt;&lt;title&gt;A national-scale vulnerability assessment of seawater intrusion: Literature review, data review, and method development &lt;/title&gt;&lt;/titles&gt;&lt;dates&gt;&lt;year&gt;2012&lt;/year&gt;&lt;/dates&gt;&lt;publisher&gt;Geoscience Australia and National Centre for Groundwater Research and Training&lt;/publisher&gt;&lt;urls&gt;&lt;/urls&gt;&lt;/record&gt;&lt;/Cite&gt;&lt;/EndNote&gt;</w:instrText>
      </w:r>
      <w:r w:rsidR="003976B6">
        <w:fldChar w:fldCharType="separate"/>
      </w:r>
      <w:r w:rsidR="003976B6">
        <w:t>(2012a)</w:t>
      </w:r>
      <w:r w:rsidR="003976B6">
        <w:fldChar w:fldCharType="end"/>
      </w:r>
      <w:r w:rsidR="00F468F1">
        <w:t xml:space="preserve"> </w:t>
      </w:r>
      <w:r w:rsidR="003976B6">
        <w:t>summarised the</w:t>
      </w:r>
      <w:r>
        <w:t xml:space="preserve"> </w:t>
      </w:r>
      <w:r w:rsidR="00F468F1">
        <w:t xml:space="preserve">publically </w:t>
      </w:r>
      <w:r w:rsidR="008820B5">
        <w:t xml:space="preserve">available </w:t>
      </w:r>
      <w:r w:rsidR="00F468F1">
        <w:t xml:space="preserve">reports and journal papers </w:t>
      </w:r>
      <w:r w:rsidR="00610EA2">
        <w:t>where</w:t>
      </w:r>
      <w:r w:rsidR="008820B5">
        <w:t xml:space="preserve"> SWI incidences</w:t>
      </w:r>
      <w:r>
        <w:t>,</w:t>
      </w:r>
      <w:r w:rsidR="008820B5">
        <w:t xml:space="preserve"> or the threat of</w:t>
      </w:r>
      <w:r w:rsidR="008820B5" w:rsidRPr="001F5E60">
        <w:t xml:space="preserve"> </w:t>
      </w:r>
      <w:r w:rsidR="008820B5">
        <w:t>SWI</w:t>
      </w:r>
      <w:r>
        <w:t>,</w:t>
      </w:r>
      <w:r w:rsidR="008820B5">
        <w:t xml:space="preserve"> ha</w:t>
      </w:r>
      <w:r w:rsidR="003976B6">
        <w:t>s</w:t>
      </w:r>
      <w:r w:rsidR="008820B5">
        <w:t xml:space="preserve"> been documented in Australia. In addition to the investigations highlighted in the literature review, </w:t>
      </w:r>
      <w:r w:rsidR="00F468F1">
        <w:t>project stakeholders</w:t>
      </w:r>
      <w:r w:rsidR="005369A2">
        <w:t xml:space="preserve"> also</w:t>
      </w:r>
      <w:r w:rsidR="00F468F1">
        <w:t xml:space="preserve"> identified a</w:t>
      </w:r>
      <w:r w:rsidR="008820B5">
        <w:t xml:space="preserve"> number of sites </w:t>
      </w:r>
      <w:r w:rsidR="00F468F1">
        <w:t>that</w:t>
      </w:r>
      <w:r w:rsidR="008820B5">
        <w:t xml:space="preserve"> were </w:t>
      </w:r>
      <w:r>
        <w:t xml:space="preserve">possibly </w:t>
      </w:r>
      <w:r w:rsidR="008820B5">
        <w:t xml:space="preserve">vulnerable to SWI. These locations collectively </w:t>
      </w:r>
      <w:r w:rsidR="00760268">
        <w:t>became known as</w:t>
      </w:r>
      <w:r w:rsidR="008820B5">
        <w:t xml:space="preserve"> ‘SWI Sites’</w:t>
      </w:r>
      <w:r w:rsidR="00760268">
        <w:t xml:space="preserve"> for this project</w:t>
      </w:r>
      <w:r w:rsidR="008820B5">
        <w:t xml:space="preserve">; their locations are shown in </w:t>
      </w:r>
      <w:r w:rsidR="00403020">
        <w:fldChar w:fldCharType="begin"/>
      </w:r>
      <w:r w:rsidR="00403020">
        <w:instrText xml:space="preserve"> REF _Ref331148578 \h </w:instrText>
      </w:r>
      <w:r w:rsidR="00AE79C9">
        <w:instrText xml:space="preserve"> \* MERGEFORMAT </w:instrText>
      </w:r>
      <w:r w:rsidR="00403020">
        <w:fldChar w:fldCharType="separate"/>
      </w:r>
      <w:r w:rsidR="00566DCF" w:rsidRPr="00F10A44">
        <w:rPr>
          <w:color w:val="000000"/>
        </w:rPr>
        <w:t xml:space="preserve">Figure </w:t>
      </w:r>
      <w:r w:rsidR="00566DCF">
        <w:rPr>
          <w:noProof/>
          <w:color w:val="000000"/>
        </w:rPr>
        <w:t>2</w:t>
      </w:r>
      <w:r w:rsidR="00403020">
        <w:fldChar w:fldCharType="end"/>
      </w:r>
      <w:r w:rsidR="00403020">
        <w:t xml:space="preserve"> </w:t>
      </w:r>
      <w:r w:rsidR="008820B5">
        <w:rPr>
          <w:szCs w:val="21"/>
        </w:rPr>
        <w:t>and listed within t</w:t>
      </w:r>
      <w:r w:rsidR="008820B5">
        <w:t>he companion summary table (</w:t>
      </w:r>
      <w:r w:rsidR="00A00F6F">
        <w:rPr>
          <w:highlight w:val="yellow"/>
        </w:rPr>
        <w:fldChar w:fldCharType="begin"/>
      </w:r>
      <w:r w:rsidR="00A00F6F">
        <w:instrText xml:space="preserve"> REF _Ref329849764 \h </w:instrText>
      </w:r>
      <w:r w:rsidR="00AE79C9">
        <w:rPr>
          <w:highlight w:val="yellow"/>
        </w:rPr>
        <w:instrText xml:space="preserve"> \* MERGEFORMAT </w:instrText>
      </w:r>
      <w:r w:rsidR="00A00F6F">
        <w:rPr>
          <w:highlight w:val="yellow"/>
        </w:rPr>
      </w:r>
      <w:r w:rsidR="00A00F6F">
        <w:rPr>
          <w:highlight w:val="yellow"/>
        </w:rPr>
        <w:fldChar w:fldCharType="separate"/>
      </w:r>
      <w:r w:rsidR="00566DCF">
        <w:t xml:space="preserve">Table </w:t>
      </w:r>
      <w:r w:rsidR="00566DCF">
        <w:rPr>
          <w:noProof/>
        </w:rPr>
        <w:t>1</w:t>
      </w:r>
      <w:r w:rsidR="00A00F6F">
        <w:rPr>
          <w:highlight w:val="yellow"/>
        </w:rPr>
        <w:fldChar w:fldCharType="end"/>
      </w:r>
      <w:bookmarkStart w:id="47" w:name="_Toc287616849"/>
      <w:bookmarkStart w:id="48" w:name="_Ref315699901"/>
      <w:r w:rsidR="00C24158">
        <w:t>).</w:t>
      </w:r>
    </w:p>
    <w:p w:rsidR="003B6D34" w:rsidRDefault="00DC631E" w:rsidP="00483153">
      <w:pPr>
        <w:pStyle w:val="Heading3numbered"/>
      </w:pPr>
      <w:bookmarkStart w:id="49" w:name="_Toc349213511"/>
      <w:r>
        <w:t>Case Study Areas</w:t>
      </w:r>
      <w:bookmarkEnd w:id="47"/>
      <w:bookmarkEnd w:id="48"/>
      <w:r w:rsidR="00A33C64">
        <w:t xml:space="preserve"> Selected</w:t>
      </w:r>
      <w:bookmarkEnd w:id="49"/>
    </w:p>
    <w:p w:rsidR="003B6D34" w:rsidRDefault="00DC631E" w:rsidP="00AE79C9">
      <w:pPr>
        <w:pStyle w:val="BodyText"/>
      </w:pPr>
      <w:r>
        <w:t xml:space="preserve">Of the SWI sites listed </w:t>
      </w:r>
      <w:r w:rsidRPr="000B2C41">
        <w:t>in</w:t>
      </w:r>
      <w:r w:rsidR="005369A2">
        <w:t xml:space="preserve"> </w:t>
      </w:r>
      <w:r w:rsidR="005369A2">
        <w:fldChar w:fldCharType="begin"/>
      </w:r>
      <w:r w:rsidR="005369A2">
        <w:instrText xml:space="preserve"> REF _Ref329849764 \h </w:instrText>
      </w:r>
      <w:r w:rsidR="00AE79C9">
        <w:instrText xml:space="preserve"> \* MERGEFORMAT </w:instrText>
      </w:r>
      <w:r w:rsidR="005369A2">
        <w:fldChar w:fldCharType="separate"/>
      </w:r>
      <w:r w:rsidR="00566DCF">
        <w:t xml:space="preserve">Table </w:t>
      </w:r>
      <w:r w:rsidR="00566DCF">
        <w:rPr>
          <w:noProof/>
        </w:rPr>
        <w:t>1</w:t>
      </w:r>
      <w:r w:rsidR="005369A2">
        <w:fldChar w:fldCharType="end"/>
      </w:r>
      <w:r w:rsidRPr="00196F90">
        <w:t>,</w:t>
      </w:r>
      <w:r>
        <w:t xml:space="preserve"> only those </w:t>
      </w:r>
      <w:r w:rsidR="00ED3CDB">
        <w:t xml:space="preserve">sites </w:t>
      </w:r>
      <w:r w:rsidR="00D777E8">
        <w:t>which</w:t>
      </w:r>
      <w:r>
        <w:t xml:space="preserve"> had</w:t>
      </w:r>
      <w:r w:rsidRPr="004174AA">
        <w:t xml:space="preserve"> </w:t>
      </w:r>
      <w:r w:rsidR="00ED3CDB">
        <w:t xml:space="preserve">sufficient hydrogeological data available </w:t>
      </w:r>
      <w:r w:rsidR="005369A2">
        <w:t xml:space="preserve">by which to characterise the aquifers sufficiently for future mathematical analysis </w:t>
      </w:r>
      <w:r w:rsidR="00A33C64">
        <w:t>were selected as</w:t>
      </w:r>
      <w:r>
        <w:t xml:space="preserve"> </w:t>
      </w:r>
      <w:r w:rsidR="00B77C92">
        <w:t>CSAs</w:t>
      </w:r>
      <w:r w:rsidR="00451888">
        <w:t xml:space="preserve">. </w:t>
      </w:r>
      <w:r w:rsidR="00ED3CDB">
        <w:t xml:space="preserve">The </w:t>
      </w:r>
      <w:r>
        <w:t xml:space="preserve">aquifer data </w:t>
      </w:r>
      <w:r w:rsidR="00ED3CDB">
        <w:t>were</w:t>
      </w:r>
      <w:r>
        <w:t xml:space="preserve"> </w:t>
      </w:r>
      <w:r w:rsidR="00D777E8">
        <w:t>derived</w:t>
      </w:r>
      <w:r>
        <w:t xml:space="preserve"> </w:t>
      </w:r>
      <w:r w:rsidR="00ED3CDB">
        <w:t xml:space="preserve">from literature and </w:t>
      </w:r>
      <w:r w:rsidR="00451888">
        <w:t xml:space="preserve">from </w:t>
      </w:r>
      <w:r w:rsidR="00ED3CDB">
        <w:t xml:space="preserve">groundwater databases </w:t>
      </w:r>
      <w:r w:rsidR="00D777E8">
        <w:t>specific to individual</w:t>
      </w:r>
      <w:r w:rsidR="00ED3CDB">
        <w:t xml:space="preserve"> </w:t>
      </w:r>
      <w:r w:rsidR="00B77C92">
        <w:t>CSAs</w:t>
      </w:r>
      <w:r w:rsidR="006D51E6">
        <w:t>. These were</w:t>
      </w:r>
      <w:r w:rsidR="00ED3CDB">
        <w:t xml:space="preserve"> </w:t>
      </w:r>
      <w:r>
        <w:t>used as input to</w:t>
      </w:r>
      <w:r w:rsidRPr="004174AA">
        <w:t xml:space="preserve"> the </w:t>
      </w:r>
      <w:r>
        <w:t>steady-state, sharp-interface analytical solutions to provide first-order estimates of</w:t>
      </w:r>
      <w:r w:rsidRPr="00B645C6">
        <w:t xml:space="preserve"> the </w:t>
      </w:r>
      <w:r>
        <w:t>position</w:t>
      </w:r>
      <w:r w:rsidRPr="00B645C6">
        <w:t xml:space="preserve"> </w:t>
      </w:r>
      <w:r>
        <w:t xml:space="preserve">of the </w:t>
      </w:r>
      <w:r w:rsidRPr="00B645C6">
        <w:t>freshwater-saltwater interface</w:t>
      </w:r>
      <w:r w:rsidR="00D777E8">
        <w:t xml:space="preserve"> in these areas</w:t>
      </w:r>
      <w:r>
        <w:t xml:space="preserve"> </w:t>
      </w:r>
      <w:r>
        <w:fldChar w:fldCharType="begin"/>
      </w:r>
      <w:r w:rsidR="006A4AA6">
        <w:instrText xml:space="preserve"> ADDIN EN.CITE &lt;EndNote&gt;&lt;Cite&gt;&lt;Author&gt;Morgan&lt;/Author&gt;&lt;Year&gt;2012&lt;/Year&gt;&lt;RecNum&gt;442&lt;/RecNum&gt;&lt;DisplayText&gt;(Morgan et al., 2012)&lt;/DisplayText&gt;&lt;record&gt;&lt;rec-number&gt;442&lt;/rec-number&gt;&lt;foreign-keys&gt;&lt;key app="EN" db-id="vweerxrtyffwv1etadqx0s05xstzzr5zdd55"&gt;442&lt;/key&gt;&lt;/foreign-keys&gt;&lt;ref-type name="Report"&gt;27&lt;/ref-type&gt;&lt;contributors&gt;&lt;authors&gt;&lt;author&gt;Morgan, L.K.,&lt;/author&gt;&lt;author&gt;Werner, A. D.,&lt;/author&gt;&lt;author&gt;Ivkovic, K.M.,&lt;/author&gt;&lt;author&gt;Carey, H.,&lt;/author&gt;&lt;author&gt;Sundaram, B.,&lt;/author&gt;&lt;/authors&gt;&lt;/contributors&gt;&lt;titles&gt;&lt;title&gt;First order assessment of seawater intrusion for Australian case study sites, Milestone 5 progress report, March 2012, National Centre for Groundwater Research and Training and Geoscience Australia&lt;/title&gt;&lt;/titles&gt;&lt;dates&gt;&lt;year&gt;2012&lt;/year&gt;&lt;/dates&gt;&lt;urls&gt;&lt;/urls&gt;&lt;/record&gt;&lt;/Cite&gt;&lt;/EndNote&gt;</w:instrText>
      </w:r>
      <w:r>
        <w:fldChar w:fldCharType="separate"/>
      </w:r>
      <w:r w:rsidR="00ED442F">
        <w:t>(Morgan et al., 2012a)</w:t>
      </w:r>
      <w:r>
        <w:fldChar w:fldCharType="end"/>
      </w:r>
      <w:r>
        <w:t>.</w:t>
      </w:r>
    </w:p>
    <w:p w:rsidR="003B6D34" w:rsidRPr="006A1674" w:rsidRDefault="005369A2" w:rsidP="00AE79C9">
      <w:pPr>
        <w:pStyle w:val="BodyText"/>
        <w:rPr>
          <w:noProof/>
          <w:szCs w:val="21"/>
        </w:rPr>
      </w:pPr>
      <w:r>
        <w:t>Twenty-eight</w:t>
      </w:r>
      <w:r w:rsidR="00DC631E">
        <w:t xml:space="preserve"> </w:t>
      </w:r>
      <w:r w:rsidR="00B77C92">
        <w:t>CSAs</w:t>
      </w:r>
      <w:r w:rsidR="00DC631E">
        <w:t xml:space="preserve"> were selected for the project (</w:t>
      </w:r>
      <w:r w:rsidR="006A1674">
        <w:fldChar w:fldCharType="begin"/>
      </w:r>
      <w:r w:rsidR="006A1674">
        <w:instrText xml:space="preserve"> REF _Ref331084246 \h </w:instrText>
      </w:r>
      <w:r w:rsidR="00AE79C9">
        <w:instrText xml:space="preserve"> \* MERGEFORMAT </w:instrText>
      </w:r>
      <w:r w:rsidR="006A1674">
        <w:fldChar w:fldCharType="separate"/>
      </w:r>
      <w:r w:rsidR="00566DCF" w:rsidRPr="006241F7">
        <w:rPr>
          <w:rFonts w:eastAsia="Times New Roman"/>
        </w:rPr>
        <w:t xml:space="preserve">Figure </w:t>
      </w:r>
      <w:r w:rsidR="00566DCF">
        <w:rPr>
          <w:rFonts w:eastAsia="Times New Roman"/>
          <w:noProof/>
        </w:rPr>
        <w:t>3</w:t>
      </w:r>
      <w:r w:rsidR="006A1674">
        <w:fldChar w:fldCharType="end"/>
      </w:r>
      <w:r w:rsidR="006A1674">
        <w:t xml:space="preserve">; </w:t>
      </w:r>
      <w:r w:rsidR="006A1674">
        <w:fldChar w:fldCharType="begin"/>
      </w:r>
      <w:r w:rsidR="006A1674">
        <w:instrText xml:space="preserve"> REF _Ref315791435 \h </w:instrText>
      </w:r>
      <w:r w:rsidR="00AE79C9">
        <w:instrText xml:space="preserve"> \* MERGEFORMAT </w:instrText>
      </w:r>
      <w:r w:rsidR="006A1674">
        <w:fldChar w:fldCharType="separate"/>
      </w:r>
      <w:r w:rsidR="00566DCF" w:rsidRPr="00A00F6F">
        <w:t xml:space="preserve">Table </w:t>
      </w:r>
      <w:r w:rsidR="00566DCF">
        <w:rPr>
          <w:noProof/>
        </w:rPr>
        <w:t>2</w:t>
      </w:r>
      <w:r w:rsidR="006A1674">
        <w:fldChar w:fldCharType="end"/>
      </w:r>
      <w:r w:rsidR="00DC631E">
        <w:t xml:space="preserve">). </w:t>
      </w:r>
      <w:r w:rsidR="00B77C92">
        <w:t>Subsequent to the Coastal Aquifer Typology, the number of CSAs was decreased to 27, as there was insufficient data available for Rottnest Island to be included in the Qualitative Indexing technical assessment. This report has, nevertheless, included Rottnest Island as a CSA as its information may become useful for future analyses.</w:t>
      </w:r>
      <w:r w:rsidR="00DC631E">
        <w:t xml:space="preserve"> Western Australia had the most </w:t>
      </w:r>
      <w:r w:rsidR="00B77C92">
        <w:t>CSAs</w:t>
      </w:r>
      <w:r w:rsidR="00DC631E">
        <w:t xml:space="preserve"> (11), followed by Queensland and South Australia (5), New South Wales (4), Victoria (2) and the Northern Territory (1). No </w:t>
      </w:r>
      <w:r w:rsidR="00B77C92">
        <w:t>CSAs</w:t>
      </w:r>
      <w:r w:rsidR="00DC631E">
        <w:t xml:space="preserve"> were selected for Tasmania. The fact that Western Australia, Queensland and South Australia had the greatest number of </w:t>
      </w:r>
      <w:r w:rsidR="00B77C92">
        <w:t>CSAs</w:t>
      </w:r>
      <w:r w:rsidR="00DC631E">
        <w:t xml:space="preserve"> is consistent with the fact that these</w:t>
      </w:r>
      <w:r w:rsidR="00403020">
        <w:t xml:space="preserve"> </w:t>
      </w:r>
      <w:r w:rsidR="00DC631E">
        <w:t xml:space="preserve">States/Territory had the greatest number of SWI incidences or threats reported within the literature review </w:t>
      </w:r>
      <w:r w:rsidR="00403020">
        <w:fldChar w:fldCharType="begin"/>
      </w:r>
      <w:r w:rsidR="00FE3CA9">
        <w:instrText xml:space="preserve"> ADDIN EN.CITE &lt;EndNote&gt;&lt;Cite&gt;&lt;Author&gt;Ivkovic&lt;/Author&gt;&lt;Year&gt;2012&lt;/Year&gt;&lt;RecNum&gt;459&lt;/RecNum&gt;&lt;record&gt;&lt;rec-number&gt;459&lt;/rec-number&gt;&lt;foreign-keys&gt;&lt;key app="EN" db-id="05rxef2e5azpvrexxanxv2w12rdsdzx5atas"&gt;459&lt;/key&gt;&lt;/foreign-keys&gt;&lt;ref-type name="Report"&gt;27&lt;/ref-type&gt;&lt;contributors&gt;&lt;authors&gt;&lt;author&gt;Ivkovic, K.M., &lt;/author&gt;&lt;author&gt;Dixon-Jain, P., &lt;/author&gt;&lt;author&gt;Marshall, S. K.,&lt;/author&gt;&lt;author&gt;Sundaram, B.,&lt;/author&gt;&lt;author&gt;Clarke, J.D.A, &lt;/author&gt;&lt;author&gt;Wallace, L., &lt;/author&gt;&lt;author&gt;Werner, A.D.,&lt;/author&gt;&lt;/authors&gt;&lt;/contributors&gt;&lt;titles&gt;&lt;title&gt;A national-scale vulnerability assessment of seawater intrusion: Literature review, data review, and method development &lt;/title&gt;&lt;/titles&gt;&lt;dates&gt;&lt;year&gt;2012&lt;/year&gt;&lt;/dates&gt;&lt;publisher&gt;Geoscience Australia and National Centre for Groundwater Research and Training&lt;/publisher&gt;&lt;urls&gt;&lt;/urls&gt;&lt;/record&gt;&lt;/Cite&gt;&lt;/EndNote&gt;</w:instrText>
      </w:r>
      <w:r w:rsidR="00403020">
        <w:fldChar w:fldCharType="separate"/>
      </w:r>
      <w:r w:rsidR="00403020">
        <w:t>(Ivkovic et al., 2012a)</w:t>
      </w:r>
      <w:r w:rsidR="00403020">
        <w:fldChar w:fldCharType="end"/>
      </w:r>
      <w:r w:rsidR="00B77C92">
        <w:t xml:space="preserve">. </w:t>
      </w:r>
      <w:r w:rsidR="00DC631E">
        <w:t xml:space="preserve">Conversely, Tasmania did not have any </w:t>
      </w:r>
      <w:r w:rsidR="00B77C92">
        <w:t>CSAs</w:t>
      </w:r>
      <w:r w:rsidR="00DC631E">
        <w:t xml:space="preserve"> due to minimal data</w:t>
      </w:r>
      <w:r w:rsidR="00B77C92">
        <w:t xml:space="preserve">. </w:t>
      </w:r>
      <w:r w:rsidR="00DC631E">
        <w:t>Tasmanian stakeholders</w:t>
      </w:r>
      <w:r w:rsidR="00B77C92">
        <w:t>,</w:t>
      </w:r>
      <w:r w:rsidR="00DC631E">
        <w:t xml:space="preserve"> who were consulted about the selection of a potential area for inclusion within the project</w:t>
      </w:r>
      <w:r w:rsidR="00B77C92">
        <w:t>,</w:t>
      </w:r>
      <w:r w:rsidR="00DC631E">
        <w:t xml:space="preserve"> stated that </w:t>
      </w:r>
      <w:r w:rsidR="00B77C92">
        <w:t xml:space="preserve">SWI investigation was not a priority for them, as </w:t>
      </w:r>
      <w:r w:rsidR="00DC631E">
        <w:t xml:space="preserve">the perceived threat of SWI was </w:t>
      </w:r>
      <w:r w:rsidR="00B77C92">
        <w:t>low.</w:t>
      </w:r>
      <w:r w:rsidR="00DC631E">
        <w:t xml:space="preserve"> In the case of New South Wales, there was limited published information at the time of the Milest</w:t>
      </w:r>
      <w:r w:rsidR="008915C3">
        <w:t>one 2 project literature review</w:t>
      </w:r>
      <w:r w:rsidR="00B77C92">
        <w:t xml:space="preserve"> (Dixon-Jain et al 2010)</w:t>
      </w:r>
      <w:r w:rsidR="008915C3">
        <w:t xml:space="preserve">. </w:t>
      </w:r>
      <w:r w:rsidR="008B0D1C">
        <w:t>However, m</w:t>
      </w:r>
      <w:r w:rsidR="008915C3">
        <w:t>ore</w:t>
      </w:r>
      <w:r w:rsidR="00DC631E">
        <w:t xml:space="preserve"> recently, additional data </w:t>
      </w:r>
      <w:r w:rsidR="008B0D1C">
        <w:t>for New South Wales beca</w:t>
      </w:r>
      <w:r w:rsidR="00DC631E">
        <w:t xml:space="preserve">me available as a consequence of the investigations targeted to assess the management of the coastal dune aquifers in the Mid North Coast Region </w:t>
      </w:r>
      <w:r w:rsidR="00DC631E">
        <w:fldChar w:fldCharType="begin"/>
      </w:r>
      <w:r w:rsidR="00FE3CA9">
        <w:instrText xml:space="preserve"> ADDIN EN.CITE &lt;EndNote&gt;&lt;Cite&gt;&lt;Author&gt;SKM&lt;/Author&gt;&lt;Year&gt;2011&lt;/Year&gt;&lt;RecNum&gt;401&lt;/RecNum&gt;&lt;record&gt;&lt;rec-number&gt;401&lt;/rec-number&gt;&lt;foreign-keys&gt;&lt;key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00DC631E">
        <w:fldChar w:fldCharType="separate"/>
      </w:r>
      <w:r w:rsidR="006A4AA6">
        <w:rPr>
          <w:noProof/>
        </w:rPr>
        <w:t>(</w:t>
      </w:r>
      <w:hyperlink w:anchor="_ENREF_112" w:tooltip="SKM, 2011 #401" w:history="1">
        <w:r w:rsidR="00962D26">
          <w:rPr>
            <w:noProof/>
          </w:rPr>
          <w:t>SKM, 2011</w:t>
        </w:r>
      </w:hyperlink>
      <w:r w:rsidR="006A4AA6">
        <w:rPr>
          <w:noProof/>
        </w:rPr>
        <w:t>)</w:t>
      </w:r>
      <w:r w:rsidR="00DC631E">
        <w:fldChar w:fldCharType="end"/>
      </w:r>
      <w:r w:rsidR="00DC631E">
        <w:t>.</w:t>
      </w:r>
      <w:r w:rsidR="00403020">
        <w:t xml:space="preserve"> Since the literature review conducted at the start of the project </w:t>
      </w:r>
      <w:r w:rsidR="00403020">
        <w:fldChar w:fldCharType="begin"/>
      </w:r>
      <w:r w:rsidR="00FE3CA9">
        <w:instrText xml:space="preserve"> ADDIN EN.CITE &lt;EndNote&gt;&lt;Cite&gt;&lt;Author&gt;Dixon-Jain&lt;/Author&gt;&lt;Year&gt;2010&lt;/Year&gt;&lt;RecNum&gt;145&lt;/RecNum&gt;&lt;record&gt;&lt;rec-number&gt;145&lt;/rec-number&gt;&lt;foreign-keys&gt;&lt;key app="EN" db-id="05rxef2e5azpvrexxanxv2w12rdsdzx5atas"&gt;145&lt;/key&gt;&lt;/foreign-keys&gt;&lt;ref-type name="Report"&gt;27&lt;/ref-type&gt;&lt;contributors&gt;&lt;authors&gt;&lt;author&gt;Dixon-Jain, P., &lt;/author&gt;&lt;author&gt;Ivkovic, K.M., &lt;/author&gt;&lt;author&gt;Clarke, J.D.A, &lt;/author&gt;&lt;author&gt;Wallace, L., &lt;/author&gt;&lt;author&gt;Werner, A.D.,&lt;/author&gt;&lt;author&gt;Sundaram, B.,&lt;/author&gt;&lt;/authors&gt;&lt;/contributors&gt;&lt;titles&gt;&lt;title&gt;Seawater intrusion in Australian coastal aquifers - literature review &amp;amp; project methodology, National-scale Vulnerability Assessment of Seawater Intrusion Project, Milestone 2 Report.  Geoscience Australia and National Centre for Groundwater Research and Training, Unpublished report.&lt;/title&gt;&lt;/titles&gt;&lt;dates&gt;&lt;year&gt;2010&lt;/year&gt;&lt;/dates&gt;&lt;urls&gt;&lt;/urls&gt;&lt;/record&gt;&lt;/Cite&gt;&lt;/EndNote&gt;</w:instrText>
      </w:r>
      <w:r w:rsidR="00403020">
        <w:fldChar w:fldCharType="separate"/>
      </w:r>
      <w:r w:rsidR="00403020">
        <w:t>(Dixon-Jain et al., 2010)</w:t>
      </w:r>
      <w:r w:rsidR="00403020">
        <w:fldChar w:fldCharType="end"/>
      </w:r>
      <w:r w:rsidR="00403020">
        <w:t xml:space="preserve">, the literature and project methodology has updated to provide a more complete review and more accurately reflects the project directions </w:t>
      </w:r>
      <w:r w:rsidR="00403020">
        <w:fldChar w:fldCharType="begin"/>
      </w:r>
      <w:r w:rsidR="00FE3CA9">
        <w:instrText xml:space="preserve"> ADDIN EN.CITE &lt;EndNote&gt;&lt;Cite&gt;&lt;Author&gt;Ivkovic&lt;/Author&gt;&lt;Year&gt;2012&lt;/Year&gt;&lt;RecNum&gt;459&lt;/RecNum&gt;&lt;record&gt;&lt;rec-number&gt;459&lt;/rec-number&gt;&lt;foreign-keys&gt;&lt;key app="EN" db-id="05rxef2e5azpvrexxanxv2w12rdsdzx5atas"&gt;459&lt;/key&gt;&lt;/foreign-keys&gt;&lt;ref-type name="Report"&gt;27&lt;/ref-type&gt;&lt;contributors&gt;&lt;authors&gt;&lt;author&gt;Ivkovic, K.M., &lt;/author&gt;&lt;author&gt;Dixon-Jain, P., &lt;/author&gt;&lt;author&gt;Marshall, S. K.,&lt;/author&gt;&lt;author&gt;Sundaram, B.,&lt;/author&gt;&lt;author&gt;Clarke, J.D.A, &lt;/author&gt;&lt;author&gt;Wallace, L., &lt;/author&gt;&lt;author&gt;Werner, A.D.,&lt;/author&gt;&lt;/authors&gt;&lt;/contributors&gt;&lt;titles&gt;&lt;title&gt;A national-scale vulnerability assessment of seawater intrusion: Literature review, data review, and method development &lt;/title&gt;&lt;/titles&gt;&lt;dates&gt;&lt;year&gt;2012&lt;/year&gt;&lt;/dates&gt;&lt;publisher&gt;Geoscience Australia and National Centre for Groundwater Research and Training&lt;/publisher&gt;&lt;urls&gt;&lt;/urls&gt;&lt;/record&gt;&lt;/Cite&gt;&lt;/EndNote&gt;</w:instrText>
      </w:r>
      <w:r w:rsidR="00403020">
        <w:fldChar w:fldCharType="separate"/>
      </w:r>
      <w:r w:rsidR="00403020">
        <w:t>(Ivkovic et al., 2012a)</w:t>
      </w:r>
      <w:r w:rsidR="00403020">
        <w:fldChar w:fldCharType="end"/>
      </w:r>
      <w:r w:rsidR="00403020">
        <w:t>.</w:t>
      </w:r>
    </w:p>
    <w:p w:rsidR="004A457A" w:rsidRDefault="00DC631E" w:rsidP="00AE79C9">
      <w:pPr>
        <w:pStyle w:val="BodyText"/>
      </w:pPr>
      <w:r>
        <w:t>In accordance with the project scope, t</w:t>
      </w:r>
      <w:r w:rsidRPr="005276EB">
        <w:t xml:space="preserve">he </w:t>
      </w:r>
      <w:r w:rsidR="00B77C92">
        <w:t>CSAs</w:t>
      </w:r>
      <w:r>
        <w:t xml:space="preserve"> represent exploitable </w:t>
      </w:r>
      <w:r w:rsidRPr="005276EB">
        <w:t>aquifer</w:t>
      </w:r>
      <w:r>
        <w:t>s (e.g. of salinity less than 3</w:t>
      </w:r>
      <w:r w:rsidRPr="005276EB">
        <w:t>000 mg/L and at depths less than 400 m)</w:t>
      </w:r>
      <w:r>
        <w:t xml:space="preserve"> located within 15 km from the coast (with the exception of Howard Springs, </w:t>
      </w:r>
      <w:r>
        <w:lastRenderedPageBreak/>
        <w:t xml:space="preserve">NT which was located 18 km inland). </w:t>
      </w:r>
      <w:r w:rsidR="009E571E">
        <w:t>A</w:t>
      </w:r>
      <w:r>
        <w:t xml:space="preserve">quifer properties </w:t>
      </w:r>
      <w:r w:rsidR="009E571E">
        <w:t>were</w:t>
      </w:r>
      <w:r>
        <w:t xml:space="preserve"> derived from existing sources of information, generally pertaining to specific locations that had been </w:t>
      </w:r>
      <w:r w:rsidR="000F4EF8">
        <w:t xml:space="preserve">investigated </w:t>
      </w:r>
      <w:r>
        <w:t xml:space="preserve">previously for groundwater development and modelling purposes, or in a few cases, specifically for SWI. The </w:t>
      </w:r>
      <w:r w:rsidR="00B77C92">
        <w:t xml:space="preserve">CSAs </w:t>
      </w:r>
      <w:r>
        <w:t>are located within Groundwater Management Units (GMU’s) or equivalent groundwater management areas</w:t>
      </w:r>
      <w:r w:rsidR="001F41B2">
        <w:t xml:space="preserve"> (</w:t>
      </w:r>
      <w:r w:rsidR="001F41B2">
        <w:fldChar w:fldCharType="begin"/>
      </w:r>
      <w:r w:rsidR="001F41B2">
        <w:instrText xml:space="preserve"> REF _Ref315791435 \h </w:instrText>
      </w:r>
      <w:r w:rsidR="003B6D34">
        <w:instrText xml:space="preserve"> \* MERGEFORMAT </w:instrText>
      </w:r>
      <w:r w:rsidR="001F41B2">
        <w:fldChar w:fldCharType="separate"/>
      </w:r>
      <w:r w:rsidR="00566DCF" w:rsidRPr="00A00F6F">
        <w:t xml:space="preserve">Table </w:t>
      </w:r>
      <w:r w:rsidR="00566DCF">
        <w:rPr>
          <w:noProof/>
        </w:rPr>
        <w:t>2</w:t>
      </w:r>
      <w:r w:rsidR="001F41B2">
        <w:fldChar w:fldCharType="end"/>
      </w:r>
      <w:r w:rsidR="001F41B2">
        <w:t>)</w:t>
      </w:r>
      <w:r w:rsidRPr="005276EB">
        <w:t>.</w:t>
      </w:r>
    </w:p>
    <w:p w:rsidR="00BF69A7" w:rsidRDefault="00DC631E" w:rsidP="00AE79C9">
      <w:pPr>
        <w:pStyle w:val="BodyText"/>
      </w:pPr>
      <w:r>
        <w:t>Aquifer parameter tables</w:t>
      </w:r>
      <w:r w:rsidR="00B77C92">
        <w:t xml:space="preserve"> (APTs)</w:t>
      </w:r>
      <w:r>
        <w:t xml:space="preserve"> and simplified hydrogeological cross-sections have been prepared fo</w:t>
      </w:r>
      <w:r w:rsidR="0087479C">
        <w:t xml:space="preserve">r the </w:t>
      </w:r>
      <w:r w:rsidR="00B77C92">
        <w:t>CSAs. T</w:t>
      </w:r>
      <w:r w:rsidR="0087479C">
        <w:t>he</w:t>
      </w:r>
      <w:r>
        <w:t xml:space="preserve"> information gained has been used </w:t>
      </w:r>
      <w:r w:rsidR="00C671FC">
        <w:t xml:space="preserve">to </w:t>
      </w:r>
      <w:r w:rsidR="00B77C92">
        <w:t>conceptualise</w:t>
      </w:r>
      <w:r>
        <w:t xml:space="preserve"> </w:t>
      </w:r>
      <w:r w:rsidRPr="000F120C">
        <w:t>coastal aquifer systems types</w:t>
      </w:r>
      <w:r>
        <w:t xml:space="preserve"> and</w:t>
      </w:r>
      <w:r w:rsidR="0087479C">
        <w:t xml:space="preserve"> also provides a catalogue for the</w:t>
      </w:r>
      <w:r>
        <w:t xml:space="preserve"> range of coastal aquifer systems found in Australia</w:t>
      </w:r>
      <w:r w:rsidR="0087479C">
        <w:t xml:space="preserve"> perceived to be </w:t>
      </w:r>
      <w:r w:rsidR="00B77C92">
        <w:t>vulnerable</w:t>
      </w:r>
      <w:r w:rsidR="0087479C">
        <w:t xml:space="preserve"> </w:t>
      </w:r>
      <w:r w:rsidR="00B77C92">
        <w:t>to</w:t>
      </w:r>
      <w:r w:rsidR="0087479C">
        <w:t xml:space="preserve"> SWI</w:t>
      </w:r>
      <w:r>
        <w:t xml:space="preserve">. The </w:t>
      </w:r>
      <w:r w:rsidR="00610EA2">
        <w:t xml:space="preserve">following </w:t>
      </w:r>
      <w:r>
        <w:t xml:space="preserve">chapter, Chapter 2, discusses the development of a coastal aquifer typology using </w:t>
      </w:r>
      <w:r w:rsidR="00DB0B46">
        <w:t>national-scale</w:t>
      </w:r>
      <w:r>
        <w:t xml:space="preserve"> </w:t>
      </w:r>
      <w:r w:rsidR="00672017">
        <w:t>and local scale (specific to each CSA)</w:t>
      </w:r>
      <w:r>
        <w:t xml:space="preserve"> datasets.</w:t>
      </w:r>
    </w:p>
    <w:p w:rsidR="00474A8A" w:rsidRPr="004F3FB2" w:rsidRDefault="00474A8A" w:rsidP="00483153">
      <w:pPr>
        <w:pStyle w:val="Heading2numbered"/>
      </w:pPr>
      <w:bookmarkStart w:id="50" w:name="_Toc349213512"/>
      <w:r w:rsidRPr="004F3FB2">
        <w:t>Report Structure</w:t>
      </w:r>
      <w:bookmarkEnd w:id="50"/>
    </w:p>
    <w:p w:rsidR="006C055D" w:rsidRDefault="00474A8A" w:rsidP="00DB65B1">
      <w:pPr>
        <w:pStyle w:val="BodyText"/>
      </w:pPr>
      <w:r>
        <w:t xml:space="preserve">Chapter 1, the Introduction, provided a background to the project: ‘A </w:t>
      </w:r>
      <w:r w:rsidR="00DB0B46">
        <w:t>national-scale</w:t>
      </w:r>
      <w:r>
        <w:t xml:space="preserve"> vulnerability assessment of seawater intrusion’. It provided the key aims and objectives, as well as the structural framework of this project. It included key aims and objectives of the current study: ‘Coastal Aquifer Typology’. It also included a definition of typology and an introduction to the selection of CSAs. </w:t>
      </w:r>
      <w:r w:rsidR="00DE4214">
        <w:t>Chapter 2 provides details about the development of the coastal aquifer typology classification system, including the datasets used to create the typology classification. Chapter 3 contains the typological analysis of each CSA including their key hydrogeological settings. Chapter 4 includes some key findings of the Coastal Aquifer Typology, and includes a discussion about the propensity of aquifer types to SWI. Chapter 5 contains conclusions and future directions of the project. The appendices contain a large proportion of this study’s key outputs including the APT tables for each CSA.</w:t>
      </w:r>
    </w:p>
    <w:p w:rsidR="005E411C" w:rsidRDefault="009A458A" w:rsidP="00C24158">
      <w:pPr>
        <w:pStyle w:val="FiguresandImagescentred"/>
      </w:pPr>
      <w:bookmarkStart w:id="51" w:name="_Toc329617883"/>
      <w:r>
        <w:rPr>
          <w:noProof/>
        </w:rPr>
        <w:lastRenderedPageBreak/>
        <w:drawing>
          <wp:inline distT="0" distB="0" distL="0" distR="0" wp14:anchorId="3B52610D" wp14:editId="626213C0">
            <wp:extent cx="5213350" cy="4488815"/>
            <wp:effectExtent l="0" t="0" r="6350" b="6985"/>
            <wp:docPr id="6" name="Picture 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2_SWI_Sites"/>
                    <pic:cNvPicPr>
                      <a:picLocks noChangeAspect="1" noChangeArrowheads="1"/>
                    </pic:cNvPicPr>
                  </pic:nvPicPr>
                  <pic:blipFill>
                    <a:blip r:embed="rId19" cstate="print">
                      <a:extLst>
                        <a:ext uri="{28A0092B-C50C-407E-A947-70E740481C1C}">
                          <a14:useLocalDpi xmlns:a14="http://schemas.microsoft.com/office/drawing/2010/main" val="0"/>
                        </a:ext>
                      </a:extLst>
                    </a:blip>
                    <a:srcRect l="18730" t="13234" r="20853" b="13568"/>
                    <a:stretch>
                      <a:fillRect/>
                    </a:stretch>
                  </pic:blipFill>
                  <pic:spPr bwMode="auto">
                    <a:xfrm>
                      <a:off x="0" y="0"/>
                      <a:ext cx="5213350" cy="4488815"/>
                    </a:xfrm>
                    <a:prstGeom prst="rect">
                      <a:avLst/>
                    </a:prstGeom>
                    <a:noFill/>
                    <a:ln>
                      <a:noFill/>
                    </a:ln>
                  </pic:spPr>
                </pic:pic>
              </a:graphicData>
            </a:graphic>
          </wp:inline>
        </w:drawing>
      </w:r>
    </w:p>
    <w:p w:rsidR="00C24158" w:rsidRPr="00C24158" w:rsidRDefault="005E411C" w:rsidP="00C24158">
      <w:pPr>
        <w:pStyle w:val="Caption"/>
      </w:pPr>
      <w:bookmarkStart w:id="52" w:name="_Ref331148578"/>
      <w:bookmarkStart w:id="53" w:name="_Toc349050939"/>
      <w:r w:rsidRPr="00C24158">
        <w:rPr>
          <w:rStyle w:val="Captionbold"/>
        </w:rPr>
        <w:t xml:space="preserve">Figure </w:t>
      </w:r>
      <w:r w:rsidRPr="00C24158">
        <w:rPr>
          <w:rStyle w:val="Captionbold"/>
        </w:rPr>
        <w:fldChar w:fldCharType="begin"/>
      </w:r>
      <w:r w:rsidRPr="00C24158">
        <w:rPr>
          <w:rStyle w:val="Captionbold"/>
        </w:rPr>
        <w:instrText xml:space="preserve"> SEQ Figure \* ARABIC </w:instrText>
      </w:r>
      <w:r w:rsidRPr="00C24158">
        <w:rPr>
          <w:rStyle w:val="Captionbold"/>
        </w:rPr>
        <w:fldChar w:fldCharType="separate"/>
      </w:r>
      <w:r w:rsidR="00566DCF" w:rsidRPr="00C24158">
        <w:rPr>
          <w:rStyle w:val="Captionbold"/>
        </w:rPr>
        <w:t>2</w:t>
      </w:r>
      <w:r w:rsidRPr="00C24158">
        <w:rPr>
          <w:rStyle w:val="Captionbold"/>
        </w:rPr>
        <w:fldChar w:fldCharType="end"/>
      </w:r>
      <w:bookmarkEnd w:id="52"/>
      <w:r w:rsidRPr="00C24158">
        <w:t xml:space="preserve"> Locations where the threat of SWI has been identified </w:t>
      </w:r>
      <w:r w:rsidRPr="00C24158">
        <w:fldChar w:fldCharType="begin"/>
      </w:r>
      <w:r w:rsidR="00FE3CA9" w:rsidRPr="00C24158">
        <w:instrText xml:space="preserve"> ADDIN EN.CITE &lt;EndNote&gt;&lt;Cite&gt;&lt;Author&gt;Ivkovic&lt;/Author&gt;&lt;Year&gt;2012&lt;/Year&gt;&lt;RecNum&gt;459&lt;/RecNum&gt;&lt;record&gt;&lt;rec-number&gt;459&lt;/rec-number&gt;&lt;foreign-keys&gt;&lt;key app="EN" db-id="05rxef2e5azpvrexxanxv2w12rdsdzx5atas"&gt;459&lt;/key&gt;&lt;/foreign-keys&gt;&lt;ref-type name="Report"&gt;27&lt;/ref-type&gt;&lt;contributors&gt;&lt;authors&gt;&lt;author&gt;Ivkovic, K.M., &lt;/author&gt;&lt;author&gt;Dixon-Jain, P., &lt;/author&gt;&lt;author&gt;Marshall, S. K.,&lt;/author&gt;&lt;author&gt;Sundaram, B.,&lt;/author&gt;&lt;author&gt;Clarke, J.D.A, &lt;/author&gt;&lt;author&gt;Wallace, L., &lt;/author&gt;&lt;author&gt;Werner, A.D.,&lt;/author&gt;&lt;/authors&gt;&lt;/contributors&gt;&lt;titles&gt;&lt;title&gt;A national-scale vulnerability assessment of seawater intrusion: Literature review, data review, and method development &lt;/title&gt;&lt;/titles&gt;&lt;dates&gt;&lt;year&gt;2012&lt;/year&gt;&lt;/dates&gt;&lt;publisher&gt;Geoscience Australia and National Centre for Groundwater Research and Training&lt;/publisher&gt;&lt;urls&gt;&lt;/urls&gt;&lt;/record&gt;&lt;/Cite&gt;&lt;/EndNote&gt;</w:instrText>
      </w:r>
      <w:r w:rsidRPr="00C24158">
        <w:fldChar w:fldCharType="separate"/>
      </w:r>
      <w:r w:rsidRPr="00C24158">
        <w:t>(Ivkovic et al., 2012a)</w:t>
      </w:r>
      <w:r w:rsidRPr="00C24158">
        <w:fldChar w:fldCharType="end"/>
      </w:r>
      <w:r w:rsidRPr="00C24158">
        <w:t>.</w:t>
      </w:r>
      <w:bookmarkEnd w:id="53"/>
    </w:p>
    <w:p w:rsidR="00A05ED7" w:rsidRDefault="00A05ED7" w:rsidP="00C24158">
      <w:pPr>
        <w:pStyle w:val="Tabletitle"/>
        <w:rPr>
          <w:rStyle w:val="Tabletitlebold"/>
        </w:rPr>
      </w:pPr>
      <w:bookmarkStart w:id="54" w:name="_Ref329849764"/>
      <w:bookmarkEnd w:id="51"/>
      <w:r>
        <w:rPr>
          <w:rStyle w:val="Tabletitlebold"/>
        </w:rPr>
        <w:br w:type="page"/>
      </w:r>
    </w:p>
    <w:p w:rsidR="00CB2482" w:rsidRDefault="00CB2482" w:rsidP="00C24158">
      <w:pPr>
        <w:pStyle w:val="Tabletitle"/>
      </w:pPr>
      <w:bookmarkStart w:id="55" w:name="_Toc349051008"/>
      <w:r w:rsidRPr="00C24158">
        <w:rPr>
          <w:rStyle w:val="Tabletitlebold"/>
        </w:rPr>
        <w:lastRenderedPageBreak/>
        <w:t xml:space="preserve">Table </w:t>
      </w:r>
      <w:r w:rsidR="003A61BD" w:rsidRPr="00C24158">
        <w:rPr>
          <w:rStyle w:val="Tabletitlebold"/>
        </w:rPr>
        <w:fldChar w:fldCharType="begin"/>
      </w:r>
      <w:r w:rsidR="003A61BD" w:rsidRPr="00C24158">
        <w:rPr>
          <w:rStyle w:val="Tabletitlebold"/>
        </w:rPr>
        <w:instrText xml:space="preserve"> SEQ Table \* ARABIC </w:instrText>
      </w:r>
      <w:r w:rsidR="003A61BD" w:rsidRPr="00C24158">
        <w:rPr>
          <w:rStyle w:val="Tabletitlebold"/>
        </w:rPr>
        <w:fldChar w:fldCharType="separate"/>
      </w:r>
      <w:r w:rsidR="00566DCF" w:rsidRPr="00C24158">
        <w:rPr>
          <w:rStyle w:val="Tabletitlebold"/>
        </w:rPr>
        <w:t>1</w:t>
      </w:r>
      <w:r w:rsidR="003A61BD" w:rsidRPr="00C24158">
        <w:rPr>
          <w:rStyle w:val="Tabletitlebold"/>
        </w:rPr>
        <w:fldChar w:fldCharType="end"/>
      </w:r>
      <w:bookmarkEnd w:id="54"/>
      <w:r>
        <w:t xml:space="preserve"> </w:t>
      </w:r>
      <w:r w:rsidRPr="00360FC5">
        <w:t xml:space="preserve">Distribution of previous Australian studies that identify the threat of SWI </w:t>
      </w:r>
      <w:r w:rsidR="005E411C">
        <w:fldChar w:fldCharType="begin"/>
      </w:r>
      <w:r w:rsidR="00FE3CA9">
        <w:instrText xml:space="preserve"> ADDIN EN.CITE &lt;EndNote&gt;&lt;Cite&gt;&lt;Author&gt;Ivkovic&lt;/Author&gt;&lt;Year&gt;2012&lt;/Year&gt;&lt;RecNum&gt;459&lt;/RecNum&gt;&lt;record&gt;&lt;rec-number&gt;459&lt;/rec-number&gt;&lt;foreign-keys&gt;&lt;key app="EN" db-id="05rxef2e5azpvrexxanxv2w12rdsdzx5atas"&gt;459&lt;/key&gt;&lt;/foreign-keys&gt;&lt;ref-type name="Report"&gt;27&lt;/ref-type&gt;&lt;contributors&gt;&lt;authors&gt;&lt;author&gt;Ivkovic, K.M., &lt;/author&gt;&lt;author&gt;Dixon-Jain, P., &lt;/author&gt;&lt;author&gt;Marshall, S. K.,&lt;/author&gt;&lt;author&gt;Sundaram, B.,&lt;/author&gt;&lt;author&gt;Clarke, J.D.A, &lt;/author&gt;&lt;author&gt;Wallace, L., &lt;/author&gt;&lt;author&gt;Werner, A.D.,&lt;/author&gt;&lt;/authors&gt;&lt;/contributors&gt;&lt;titles&gt;&lt;title&gt;A national-scale vulnerability assessment of seawater intrusion: Literature review, data review, and method development &lt;/title&gt;&lt;/titles&gt;&lt;dates&gt;&lt;year&gt;2012&lt;/year&gt;&lt;/dates&gt;&lt;publisher&gt;Geoscience Australia and National Centre for Groundwater Research and Training&lt;/publisher&gt;&lt;urls&gt;&lt;/urls&gt;&lt;/record&gt;&lt;/Cite&gt;&lt;/EndNote&gt;</w:instrText>
      </w:r>
      <w:r w:rsidR="005E411C">
        <w:fldChar w:fldCharType="separate"/>
      </w:r>
      <w:r w:rsidR="005E411C">
        <w:t>(Ivkovic et al., 2012a)</w:t>
      </w:r>
      <w:r w:rsidR="005E411C">
        <w:fldChar w:fldCharType="end"/>
      </w:r>
      <w:r w:rsidRPr="00360FC5">
        <w:t>.</w:t>
      </w:r>
      <w:bookmarkEnd w:id="55"/>
    </w:p>
    <w:tbl>
      <w:tblPr>
        <w:tblStyle w:val="TableStyleGAHeaderRow"/>
        <w:tblW w:w="5133" w:type="pct"/>
        <w:tblCellMar>
          <w:top w:w="28" w:type="dxa"/>
          <w:bottom w:w="28" w:type="dxa"/>
        </w:tblCellMar>
        <w:tblLook w:val="0020" w:firstRow="1" w:lastRow="0" w:firstColumn="0" w:lastColumn="0" w:noHBand="0" w:noVBand="0"/>
        <w:tblDescription w:val="No alternate text has been provided by the author for this table. Please contact Geoscience Australia if you require further information."/>
      </w:tblPr>
      <w:tblGrid>
        <w:gridCol w:w="2960"/>
        <w:gridCol w:w="1471"/>
        <w:gridCol w:w="3086"/>
        <w:gridCol w:w="1913"/>
      </w:tblGrid>
      <w:tr w:rsidR="00C24158" w:rsidRPr="00C24158" w:rsidTr="004A2CE0">
        <w:trPr>
          <w:cnfStyle w:val="100000000000" w:firstRow="1" w:lastRow="0" w:firstColumn="0" w:lastColumn="0" w:oddVBand="0" w:evenVBand="0" w:oddHBand="0" w:evenHBand="0" w:firstRowFirstColumn="0" w:firstRowLastColumn="0" w:lastRowFirstColumn="0" w:lastRowLastColumn="0"/>
          <w:trHeight w:val="20"/>
          <w:tblHeader/>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rPr>
                <w:highlight w:val="yellow"/>
              </w:rPr>
              <w:br w:type="page"/>
            </w:r>
            <w:r w:rsidRPr="00C24158">
              <w:t>Location</w:t>
            </w:r>
          </w:p>
        </w:tc>
        <w:tc>
          <w:tcPr>
            <w:tcW w:w="1409" w:type="dxa"/>
            <w:vAlign w:val="top"/>
          </w:tcPr>
          <w:p w:rsidR="00CB2482" w:rsidRPr="00C24158" w:rsidRDefault="00CB2482" w:rsidP="004A2CE0">
            <w:pPr>
              <w:pStyle w:val="Tabletextleft"/>
              <w:cnfStyle w:val="100000000000" w:firstRow="1" w:lastRow="0" w:firstColumn="0" w:lastColumn="0" w:oddVBand="0" w:evenVBand="0" w:oddHBand="0" w:evenHBand="0" w:firstRowFirstColumn="0" w:firstRowLastColumn="0" w:lastRowFirstColumn="0" w:lastRowLastColumn="0"/>
            </w:pPr>
            <w:r w:rsidRPr="00C24158">
              <w:t>SWI Incidence Reported</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SWI Monitoring</w:t>
            </w:r>
          </w:p>
        </w:tc>
        <w:tc>
          <w:tcPr>
            <w:tcW w:w="1832" w:type="dxa"/>
            <w:vAlign w:val="top"/>
          </w:tcPr>
          <w:p w:rsidR="00CB2482" w:rsidRPr="00C24158" w:rsidRDefault="00CB2482" w:rsidP="004A2CE0">
            <w:pPr>
              <w:pStyle w:val="Tabletextleft"/>
              <w:cnfStyle w:val="100000000000" w:firstRow="1" w:lastRow="0" w:firstColumn="0" w:lastColumn="0" w:oddVBand="0" w:evenVBand="0" w:oddHBand="0" w:evenHBand="0" w:firstRowFirstColumn="0" w:firstRowLastColumn="0" w:lastRowFirstColumn="0" w:lastRowLastColumn="0"/>
            </w:pPr>
            <w:r w:rsidRPr="00C24158">
              <w:t>Degree of SWI assessment</w:t>
            </w:r>
            <w:r w:rsidR="00860874" w:rsidRPr="00A05ED7">
              <w:rPr>
                <w:rStyle w:val="Superscript"/>
              </w:rPr>
              <w:t>1</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915772" w:rsidRDefault="00CB2482" w:rsidP="004A2CE0">
            <w:pPr>
              <w:pStyle w:val="Tabletextleft"/>
              <w:rPr>
                <w:rStyle w:val="Bodytextbold"/>
              </w:rPr>
            </w:pPr>
            <w:r w:rsidRPr="00915772">
              <w:rPr>
                <w:rStyle w:val="Bodytextbold"/>
              </w:rPr>
              <w:t>South Australia</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Eyre Peninsula</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 but not SWI interface specific</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Moderate</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895A28" w:rsidP="004A2CE0">
            <w:pPr>
              <w:pStyle w:val="Tabletextleft"/>
            </w:pPr>
            <w:r w:rsidRPr="00C24158">
              <w:t>LeFevre</w:t>
            </w:r>
            <w:r w:rsidR="00CB2482" w:rsidRPr="00C24158">
              <w:t xml:space="preserve"> Peninsula (Adelaide)</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 but not SWI interface specific</w:t>
            </w: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107B3A" w:rsidRPr="00C24158" w:rsidRDefault="00107B3A" w:rsidP="004A2CE0">
            <w:pPr>
              <w:pStyle w:val="Tabletextleft"/>
            </w:pPr>
            <w:r w:rsidRPr="00C24158">
              <w:t>Adelaide Metropolitan</w:t>
            </w:r>
          </w:p>
        </w:tc>
        <w:tc>
          <w:tcPr>
            <w:tcW w:w="1409" w:type="dxa"/>
            <w:tcMar>
              <w:bottom w:w="14" w:type="dxa"/>
            </w:tcMar>
            <w:vAlign w:val="top"/>
          </w:tcPr>
          <w:p w:rsidR="00107B3A" w:rsidRPr="00C24158" w:rsidRDefault="00107B3A"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107B3A" w:rsidRPr="00C24158" w:rsidRDefault="00107B3A" w:rsidP="004A2CE0">
            <w:pPr>
              <w:pStyle w:val="Tabletextleft"/>
            </w:pPr>
            <w:r w:rsidRPr="00C24158">
              <w:t>Yes, but not SWI interface specific</w:t>
            </w:r>
          </w:p>
        </w:tc>
        <w:tc>
          <w:tcPr>
            <w:tcW w:w="1832" w:type="dxa"/>
            <w:tcMar>
              <w:bottom w:w="14" w:type="dxa"/>
            </w:tcMar>
            <w:vAlign w:val="top"/>
          </w:tcPr>
          <w:p w:rsidR="00107B3A" w:rsidRPr="00C24158" w:rsidRDefault="00107B3A" w:rsidP="004A2CE0">
            <w:pPr>
              <w:pStyle w:val="Tabletextleft"/>
              <w:cnfStyle w:val="000000010000" w:firstRow="0" w:lastRow="0" w:firstColumn="0" w:lastColumn="0" w:oddVBand="0" w:evenVBand="0" w:oddHBand="0" w:evenHBand="1" w:firstRowFirstColumn="0" w:firstRowLastColumn="0" w:lastRowFirstColumn="0" w:lastRowLastColumn="0"/>
            </w:pPr>
            <w:r w:rsidRPr="00C24158">
              <w:t>Moderate</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Port MacDonnell</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107B3A" w:rsidP="004A2CE0">
            <w:pPr>
              <w:pStyle w:val="Tabletextleft"/>
              <w:cnfStyle w:val="000000100000" w:firstRow="0" w:lastRow="0" w:firstColumn="0" w:lastColumn="0" w:oddVBand="0" w:evenVBand="0" w:oddHBand="1" w:evenHBand="0" w:firstRowFirstColumn="0" w:firstRowLastColumn="0" w:lastRowFirstColumn="0" w:lastRowLastColumn="0"/>
            </w:pPr>
            <w:r w:rsidRPr="00C24158">
              <w:t>Moderate</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Willunga, SA</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 but not SWI interface specific</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915772" w:rsidRDefault="00CB2482" w:rsidP="004A2CE0">
            <w:pPr>
              <w:pStyle w:val="Tabletextleft"/>
              <w:rPr>
                <w:rStyle w:val="Bodytextbold"/>
              </w:rPr>
            </w:pPr>
            <w:r w:rsidRPr="00915772">
              <w:rPr>
                <w:rStyle w:val="Bodytextbold"/>
              </w:rPr>
              <w:t>Victoria</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Werribee</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 but not SWI interface specific</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Moderate</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F9780C" w:rsidP="004A2CE0">
            <w:pPr>
              <w:pStyle w:val="Tabletextleft"/>
            </w:pPr>
            <w:r w:rsidRPr="00C24158">
              <w:t xml:space="preserve">Gippsland (Sale and </w:t>
            </w:r>
            <w:r w:rsidR="00CB2482" w:rsidRPr="00C24158">
              <w:t>Orbost region</w:t>
            </w:r>
            <w:r w:rsidR="004E173B" w:rsidRPr="00C24158">
              <w:t>s</w:t>
            </w:r>
            <w:r w:rsidR="00CB2482" w:rsidRPr="00C24158">
              <w:t>)</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107B3A"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None to Very 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107B3A" w:rsidP="004A2CE0">
            <w:pPr>
              <w:pStyle w:val="Tabletextleft"/>
            </w:pPr>
            <w:r w:rsidRPr="00C24158">
              <w:t>Point Nepean*</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 xml:space="preserve">Koowerup* </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107B3A"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None to Very 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Moorabbin*</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107B3A"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None to Very 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Nullawarre*</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107B3A"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None to Very 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Yangery*</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Low</w:t>
            </w:r>
            <w:r w:rsidR="00107B3A" w:rsidRPr="00C24158">
              <w:t xml:space="preserve"> None to Very 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915772" w:rsidRDefault="00CB2482" w:rsidP="004A2CE0">
            <w:pPr>
              <w:pStyle w:val="Tabletextleft"/>
              <w:rPr>
                <w:rStyle w:val="Bodytextbold"/>
              </w:rPr>
            </w:pPr>
            <w:r w:rsidRPr="00915772">
              <w:rPr>
                <w:rStyle w:val="Bodytextbold"/>
              </w:rPr>
              <w:t>Western Australia</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West Kimberley Coast</w:t>
            </w:r>
            <w:r w:rsidR="00915772">
              <w:br/>
            </w:r>
            <w:r w:rsidRPr="00C24158">
              <w:t>(Broome and Derby)</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Cape Range</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Carnarvon</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 but not SWI interface specific</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Moderate</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Northern Swan Coastal Plain</w:t>
            </w:r>
            <w:r w:rsidR="00915772">
              <w:br/>
            </w:r>
            <w:r w:rsidRPr="00C24158">
              <w:t>(Dongara, Leeman, Jurien)</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Perth (other than Cottesloe)</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 but not SWI interface specific</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Moderate</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Cottesloe Peninsula (Perth)</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 but not SWI interface specific</w:t>
            </w: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Moderate</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Rottnest Island</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Moderate</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Bunbury</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w:t>
            </w:r>
          </w:p>
        </w:tc>
        <w:tc>
          <w:tcPr>
            <w:tcW w:w="1832" w:type="dxa"/>
            <w:tcMar>
              <w:bottom w:w="14" w:type="dxa"/>
            </w:tcMar>
            <w:vAlign w:val="top"/>
          </w:tcPr>
          <w:p w:rsidR="00CB2482" w:rsidRPr="00C24158" w:rsidRDefault="00107B3A" w:rsidP="004A2CE0">
            <w:pPr>
              <w:pStyle w:val="Tabletextleft"/>
              <w:cnfStyle w:val="000000100000" w:firstRow="0" w:lastRow="0" w:firstColumn="0" w:lastColumn="0" w:oddVBand="0" w:evenVBand="0" w:oddHBand="1" w:evenHBand="0" w:firstRowFirstColumn="0" w:firstRowLastColumn="0" w:lastRowFirstColumn="0" w:lastRowLastColumn="0"/>
            </w:pPr>
            <w:r w:rsidRPr="00C24158">
              <w:t>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Busselton</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 but not SWI interface specific</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Moderate</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Albany</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w:t>
            </w: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 xml:space="preserve">Moderate </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Esperance</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Yes</w:t>
            </w:r>
          </w:p>
        </w:tc>
        <w:tc>
          <w:tcPr>
            <w:tcW w:w="1832"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Moderate</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915772" w:rsidRDefault="00CB2482" w:rsidP="004A2CE0">
            <w:pPr>
              <w:pStyle w:val="Tabletextleft"/>
              <w:rPr>
                <w:rStyle w:val="Bodytextbold"/>
              </w:rPr>
            </w:pPr>
            <w:r w:rsidRPr="00915772">
              <w:rPr>
                <w:rStyle w:val="Bodytextbold"/>
              </w:rPr>
              <w:t>Northern Territory</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915772" w:rsidP="004A2CE0">
            <w:pPr>
              <w:pStyle w:val="Tabletextleft"/>
            </w:pPr>
            <w:r>
              <w:t>McMinns/Howard East</w:t>
            </w:r>
            <w:r>
              <w:br/>
            </w:r>
            <w:r w:rsidR="00CB2482" w:rsidRPr="00C24158">
              <w:t>(Darwin Rural Area)</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D9732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None to Very 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Lambells Lagoon (Darwin Rural Area)</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D9732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None to Very 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Milikapiti</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D9732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None to Very 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Warruwi (Goulburn island)</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Milingimbi</w:t>
            </w:r>
          </w:p>
        </w:tc>
        <w:tc>
          <w:tcPr>
            <w:tcW w:w="1409" w:type="dxa"/>
            <w:tcMar>
              <w:bottom w:w="14" w:type="dxa"/>
            </w:tcMar>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D9732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None to Very 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tcMar>
              <w:bottom w:w="14" w:type="dxa"/>
            </w:tcMar>
            <w:vAlign w:val="top"/>
          </w:tcPr>
          <w:p w:rsidR="00CB2482" w:rsidRPr="00C24158" w:rsidRDefault="00CB2482" w:rsidP="004A2CE0">
            <w:pPr>
              <w:pStyle w:val="Tabletextleft"/>
            </w:pPr>
            <w:r w:rsidRPr="00C24158">
              <w:t>Ngukurr</w:t>
            </w:r>
          </w:p>
        </w:tc>
        <w:tc>
          <w:tcPr>
            <w:tcW w:w="1409" w:type="dxa"/>
            <w:tcMar>
              <w:bottom w:w="14" w:type="dxa"/>
            </w:tcMar>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tcMar>
              <w:bottom w:w="14" w:type="dxa"/>
            </w:tcMar>
            <w:vAlign w:val="top"/>
          </w:tcPr>
          <w:p w:rsidR="00CB2482" w:rsidRPr="00C24158" w:rsidRDefault="00CB2482" w:rsidP="004A2CE0">
            <w:pPr>
              <w:pStyle w:val="Tabletextleft"/>
            </w:pPr>
            <w:r w:rsidRPr="00C24158">
              <w:t>No</w:t>
            </w:r>
          </w:p>
        </w:tc>
        <w:tc>
          <w:tcPr>
            <w:tcW w:w="1832" w:type="dxa"/>
            <w:tcMar>
              <w:bottom w:w="14" w:type="dxa"/>
            </w:tcMar>
            <w:vAlign w:val="top"/>
          </w:tcPr>
          <w:p w:rsidR="00CB2482" w:rsidRPr="00C24158" w:rsidRDefault="00D9732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None to Very 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915772" w:rsidRDefault="00CB2482" w:rsidP="004A2CE0">
            <w:pPr>
              <w:pStyle w:val="Tabletextleft"/>
              <w:rPr>
                <w:rStyle w:val="Bodytextbold"/>
              </w:rPr>
            </w:pPr>
            <w:r w:rsidRPr="00915772">
              <w:rPr>
                <w:rStyle w:val="Bodytextbold"/>
              </w:rPr>
              <w:t>New South Wales</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p>
        </w:tc>
        <w:tc>
          <w:tcPr>
            <w:tcW w:w="1832"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Clarence River Floodplain</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18618E"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None to Very 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Stuarts Point</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Botany Sands, Sydney</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18618E" w:rsidP="004A2CE0">
            <w:pPr>
              <w:pStyle w:val="Tabletextleft"/>
              <w:cnfStyle w:val="000000100000" w:firstRow="0" w:lastRow="0" w:firstColumn="0" w:lastColumn="0" w:oddVBand="0" w:evenVBand="0" w:oddHBand="1" w:evenHBand="0" w:firstRowFirstColumn="0" w:firstRowLastColumn="0" w:lastRowFirstColumn="0" w:lastRowLastColumn="0"/>
            </w:pPr>
            <w:r w:rsidRPr="00C24158">
              <w:t xml:space="preserve">None to Very </w:t>
            </w:r>
            <w:r w:rsidR="00CB2482" w:rsidRPr="00C24158">
              <w:t>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Stockton</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lastRenderedPageBreak/>
              <w:t>Hat Head</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18618E" w:rsidP="004A2CE0">
            <w:pPr>
              <w:pStyle w:val="Tabletextleft"/>
              <w:cnfStyle w:val="000000100000" w:firstRow="0" w:lastRow="0" w:firstColumn="0" w:lastColumn="0" w:oddVBand="0" w:evenVBand="0" w:oddHBand="1" w:evenHBand="0" w:firstRowFirstColumn="0" w:firstRowLastColumn="0" w:lastRowFirstColumn="0" w:lastRowLastColumn="0"/>
            </w:pPr>
            <w:r w:rsidRPr="00C24158">
              <w:t>Moderate</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915772" w:rsidRDefault="00CB2482" w:rsidP="004A2CE0">
            <w:pPr>
              <w:pStyle w:val="Tabletextleft"/>
              <w:rPr>
                <w:rStyle w:val="Bodytextbold"/>
              </w:rPr>
            </w:pPr>
            <w:r w:rsidRPr="00915772">
              <w:rPr>
                <w:rStyle w:val="Bodytextbold"/>
              </w:rPr>
              <w:t>Queensland</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p>
        </w:tc>
        <w:tc>
          <w:tcPr>
            <w:tcW w:w="1832"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Mitchell region, Cape York</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D9732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None to Very 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Burdekin River Delta</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Yes</w:t>
            </w:r>
          </w:p>
        </w:tc>
        <w:tc>
          <w:tcPr>
            <w:tcW w:w="1832"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High</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Bowen</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Yes</w:t>
            </w:r>
          </w:p>
        </w:tc>
        <w:tc>
          <w:tcPr>
            <w:tcW w:w="1832"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Moderate</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Pioneer Valley</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Yes</w:t>
            </w:r>
          </w:p>
        </w:tc>
        <w:tc>
          <w:tcPr>
            <w:tcW w:w="1832"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High</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Burnett Heads/Bundaberg</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Yes</w:t>
            </w:r>
          </w:p>
        </w:tc>
        <w:tc>
          <w:tcPr>
            <w:tcW w:w="1832"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High</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Bribie Island</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Yes</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Yes, but not SWI interface specific</w:t>
            </w:r>
          </w:p>
        </w:tc>
        <w:tc>
          <w:tcPr>
            <w:tcW w:w="1832" w:type="dxa"/>
            <w:vAlign w:val="top"/>
          </w:tcPr>
          <w:p w:rsidR="00CB2482" w:rsidRPr="00C24158" w:rsidRDefault="00D9732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Stradbroke Island</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Yes, but not SWI interface specific</w:t>
            </w:r>
          </w:p>
        </w:tc>
        <w:tc>
          <w:tcPr>
            <w:tcW w:w="1832"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Moderate</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Pimpa</w:t>
            </w:r>
            <w:r w:rsidR="00A05ED7">
              <w:t>m</w:t>
            </w:r>
            <w:r w:rsidRPr="00C24158">
              <w:t>a Coastal Plain</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D9732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None to Very 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915772" w:rsidRDefault="00CB2482" w:rsidP="004A2CE0">
            <w:pPr>
              <w:pStyle w:val="Tabletextleft"/>
              <w:rPr>
                <w:rStyle w:val="Bodytextbold"/>
              </w:rPr>
            </w:pPr>
            <w:r w:rsidRPr="00915772">
              <w:rPr>
                <w:rStyle w:val="Bodytextbold"/>
              </w:rPr>
              <w:t>Tasmania</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p>
        </w:tc>
        <w:tc>
          <w:tcPr>
            <w:tcW w:w="1832"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King Island</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997E87"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None to Very 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King Island, Grassy scheelite mine site</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997E87"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None to Very Low</w:t>
            </w:r>
          </w:p>
        </w:tc>
      </w:tr>
      <w:tr w:rsidR="00C24158" w:rsidRPr="00C24158" w:rsidTr="004A2CE0">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Woolnorth</w:t>
            </w:r>
          </w:p>
        </w:tc>
        <w:tc>
          <w:tcPr>
            <w:tcW w:w="1409" w:type="dxa"/>
            <w:vAlign w:val="top"/>
          </w:tcPr>
          <w:p w:rsidR="00CB2482" w:rsidRPr="00C24158" w:rsidRDefault="00CB2482"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997E87" w:rsidP="004A2CE0">
            <w:pPr>
              <w:pStyle w:val="Tabletextleft"/>
              <w:cnfStyle w:val="000000010000" w:firstRow="0" w:lastRow="0" w:firstColumn="0" w:lastColumn="0" w:oddVBand="0" w:evenVBand="0" w:oddHBand="0" w:evenHBand="1" w:firstRowFirstColumn="0" w:firstRowLastColumn="0" w:lastRowFirstColumn="0" w:lastRowLastColumn="0"/>
            </w:pPr>
            <w:r w:rsidRPr="00C24158">
              <w:t>None to Very Low</w:t>
            </w:r>
          </w:p>
        </w:tc>
      </w:tr>
      <w:tr w:rsidR="00C24158" w:rsidRPr="00C24158" w:rsidTr="004A2CE0">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2835" w:type="dxa"/>
            <w:vAlign w:val="top"/>
          </w:tcPr>
          <w:p w:rsidR="00CB2482" w:rsidRPr="00C24158" w:rsidRDefault="00CB2482" w:rsidP="004A2CE0">
            <w:pPr>
              <w:pStyle w:val="Tabletextleft"/>
            </w:pPr>
            <w:r w:rsidRPr="00C24158">
              <w:t xml:space="preserve">Smithton* (Duck River, Montagu River, Welcome River Catchments) </w:t>
            </w:r>
          </w:p>
        </w:tc>
        <w:tc>
          <w:tcPr>
            <w:tcW w:w="1409" w:type="dxa"/>
            <w:vAlign w:val="top"/>
          </w:tcPr>
          <w:p w:rsidR="00CB2482" w:rsidRPr="00C24158" w:rsidRDefault="00CB2482"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w:t>
            </w:r>
          </w:p>
        </w:tc>
        <w:tc>
          <w:tcPr>
            <w:cnfStyle w:val="000010000000" w:firstRow="0" w:lastRow="0" w:firstColumn="0" w:lastColumn="0" w:oddVBand="1" w:evenVBand="0" w:oddHBand="0" w:evenHBand="0" w:firstRowFirstColumn="0" w:firstRowLastColumn="0" w:lastRowFirstColumn="0" w:lastRowLastColumn="0"/>
            <w:tcW w:w="2956" w:type="dxa"/>
            <w:vAlign w:val="top"/>
          </w:tcPr>
          <w:p w:rsidR="00CB2482" w:rsidRPr="00C24158" w:rsidRDefault="00CB2482" w:rsidP="004A2CE0">
            <w:pPr>
              <w:pStyle w:val="Tabletextleft"/>
            </w:pPr>
            <w:r w:rsidRPr="00C24158">
              <w:t>No</w:t>
            </w:r>
          </w:p>
        </w:tc>
        <w:tc>
          <w:tcPr>
            <w:tcW w:w="1832" w:type="dxa"/>
            <w:vAlign w:val="top"/>
          </w:tcPr>
          <w:p w:rsidR="00CB2482" w:rsidRPr="00C24158" w:rsidRDefault="00997E87" w:rsidP="004A2CE0">
            <w:pPr>
              <w:pStyle w:val="Tabletextleft"/>
              <w:cnfStyle w:val="000000100000" w:firstRow="0" w:lastRow="0" w:firstColumn="0" w:lastColumn="0" w:oddVBand="0" w:evenVBand="0" w:oddHBand="1" w:evenHBand="0" w:firstRowFirstColumn="0" w:firstRowLastColumn="0" w:lastRowFirstColumn="0" w:lastRowLastColumn="0"/>
            </w:pPr>
            <w:r w:rsidRPr="00C24158">
              <w:t>None to Very Low</w:t>
            </w:r>
          </w:p>
        </w:tc>
      </w:tr>
    </w:tbl>
    <w:p w:rsidR="00CB2482" w:rsidRPr="00470FB2" w:rsidRDefault="00997E87" w:rsidP="00470FB2">
      <w:pPr>
        <w:pStyle w:val="Caption"/>
      </w:pPr>
      <w:r w:rsidRPr="00470FB2">
        <w:t>* These areas were highlighted by stakeholders as being potentially vulnerable to SWI, although there may be little to no SWI references/information available</w:t>
      </w:r>
    </w:p>
    <w:p w:rsidR="003B6D34" w:rsidRPr="00915772" w:rsidRDefault="00765691" w:rsidP="00E41609">
      <w:pPr>
        <w:pStyle w:val="TableNotes"/>
        <w:rPr>
          <w:rStyle w:val="Bodytextbold"/>
        </w:rPr>
      </w:pPr>
      <w:r w:rsidRPr="00915772">
        <w:rPr>
          <w:rStyle w:val="Bodytextbold"/>
        </w:rPr>
        <w:t>1</w:t>
      </w:r>
      <w:r w:rsidR="003B6D34" w:rsidRPr="00915772">
        <w:rPr>
          <w:rStyle w:val="Bodytextbold"/>
        </w:rPr>
        <w:t>Degree of assessment</w:t>
      </w:r>
    </w:p>
    <w:p w:rsidR="00431A0D" w:rsidRPr="00915772" w:rsidRDefault="00431A0D" w:rsidP="00E41609">
      <w:pPr>
        <w:pStyle w:val="TableNotes"/>
      </w:pPr>
      <w:r w:rsidRPr="00915772">
        <w:rPr>
          <w:rStyle w:val="Bodytextbold"/>
        </w:rPr>
        <w:t>None</w:t>
      </w:r>
      <w:r w:rsidR="00D97322" w:rsidRPr="00915772">
        <w:rPr>
          <w:rStyle w:val="Bodytextbold"/>
        </w:rPr>
        <w:t xml:space="preserve"> to Very Low</w:t>
      </w:r>
      <w:r w:rsidRPr="00915772">
        <w:rPr>
          <w:rStyle w:val="Bodytextbold"/>
        </w:rPr>
        <w:t>:</w:t>
      </w:r>
      <w:r w:rsidRPr="00915772">
        <w:t xml:space="preserve"> </w:t>
      </w:r>
      <w:r w:rsidR="00D97322" w:rsidRPr="00915772">
        <w:t>No threat of SWI has been identified. Few to no hydrological investigations have been undertaken. N</w:t>
      </w:r>
      <w:r w:rsidRPr="00915772">
        <w:t>o monitoring, m</w:t>
      </w:r>
      <w:r w:rsidR="00765691" w:rsidRPr="00915772">
        <w:t>anagement or modelling assessments undertaken.</w:t>
      </w:r>
    </w:p>
    <w:p w:rsidR="00431A0D" w:rsidRPr="00915772" w:rsidRDefault="00431A0D" w:rsidP="00E41609">
      <w:pPr>
        <w:pStyle w:val="TableNotes"/>
      </w:pPr>
      <w:r w:rsidRPr="00915772">
        <w:rPr>
          <w:rStyle w:val="Bodytextbold"/>
        </w:rPr>
        <w:t>Low:</w:t>
      </w:r>
      <w:r w:rsidRPr="00915772">
        <w:t xml:space="preserve"> </w:t>
      </w:r>
      <w:r w:rsidR="00765691" w:rsidRPr="00915772">
        <w:t>The threat</w:t>
      </w:r>
      <w:r w:rsidRPr="00915772">
        <w:t xml:space="preserve"> of SWI has been identified, either in reports or anecdotally by state agencies. The amount of publicly-available bore observation data and research on SWI by which to assess vulnerability factors is low. Infrequent or no monitoring is undertaken to </w:t>
      </w:r>
      <w:r w:rsidR="002C0A63" w:rsidRPr="00915772">
        <w:t>assess the manifestation of SWI</w:t>
      </w:r>
      <w:r w:rsidRPr="00915772">
        <w:t>.</w:t>
      </w:r>
    </w:p>
    <w:p w:rsidR="00431A0D" w:rsidRPr="00915772" w:rsidRDefault="00431A0D" w:rsidP="00E41609">
      <w:pPr>
        <w:pStyle w:val="TableNotes"/>
      </w:pPr>
      <w:r w:rsidRPr="00915772">
        <w:rPr>
          <w:rStyle w:val="Bodytextbold"/>
        </w:rPr>
        <w:t>Moderate:</w:t>
      </w:r>
      <w:r w:rsidR="00AB662F" w:rsidRPr="00915772">
        <w:t xml:space="preserve"> </w:t>
      </w:r>
      <w:r w:rsidRPr="00915772">
        <w:t>The risk of SWI has been reported and there is a moderate level of publically-available bore observation data and research on SWI by which to assess the vulnerability factors. Monitoring is undertaken to assess the manifestation of SWI, although the monitoring networks have not been specifically designed to interpret the behaviour of the SWI-interface due to the lack of appropriately located and constructed observation bores. In areas, such as Esperance and Bowen for example, the behaviour of the SWI-interface is monitored; however, the degree of the research into SWI processes is not as high as it is within an area in which SWI is actively being managed. Research often includes numerical models devel</w:t>
      </w:r>
      <w:r w:rsidR="002C0A63" w:rsidRPr="00915772">
        <w:t>oped to manage the risks of SWI</w:t>
      </w:r>
      <w:r w:rsidRPr="00915772">
        <w:t>.</w:t>
      </w:r>
    </w:p>
    <w:p w:rsidR="00915772" w:rsidRDefault="00431A0D" w:rsidP="00E41609">
      <w:pPr>
        <w:pStyle w:val="TableNotes"/>
      </w:pPr>
      <w:r w:rsidRPr="00915772">
        <w:rPr>
          <w:rStyle w:val="Bodytextbold"/>
        </w:rPr>
        <w:t>High:</w:t>
      </w:r>
      <w:r w:rsidRPr="00915772">
        <w:t xml:space="preserve"> The risk of SWI has been reported and SWI is actively being managed to various extents. There is a high-level of publicly-available bore observation data and research by which to assess the vulnerability factors. Monitoring is routinely undertaken to assess the manifestation of SWI and the monitoring networks have been specifically designed and constructed to interpret the behaviour of the SWI-interface. Groundwater modelling has been undertaken to assist with the management and remediation of SWI (setting trigger levels an</w:t>
      </w:r>
      <w:r w:rsidR="002C0A63" w:rsidRPr="00915772">
        <w:t>d/or flux-based pumping regimes</w:t>
      </w:r>
      <w:r w:rsidRPr="00915772">
        <w:t>.</w:t>
      </w:r>
    </w:p>
    <w:p w:rsidR="00915772" w:rsidRPr="000F120C" w:rsidRDefault="00915772" w:rsidP="00915772">
      <w:pPr>
        <w:pStyle w:val="FiguresandImagescentred"/>
        <w:rPr>
          <w:highlight w:val="yellow"/>
        </w:rPr>
      </w:pPr>
      <w:r>
        <w:rPr>
          <w:noProof/>
        </w:rPr>
        <w:lastRenderedPageBreak/>
        <w:drawing>
          <wp:inline distT="0" distB="0" distL="0" distR="0" wp14:anchorId="679C9965" wp14:editId="7DB5A010">
            <wp:extent cx="5760000" cy="4076792"/>
            <wp:effectExtent l="0" t="0" r="0" b="0"/>
            <wp:docPr id="7" name="Picture 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NationalCSA_Fina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00" cy="4076792"/>
                    </a:xfrm>
                    <a:prstGeom prst="rect">
                      <a:avLst/>
                    </a:prstGeom>
                    <a:noFill/>
                    <a:ln>
                      <a:noFill/>
                    </a:ln>
                  </pic:spPr>
                </pic:pic>
              </a:graphicData>
            </a:graphic>
          </wp:inline>
        </w:drawing>
      </w:r>
      <w:bookmarkStart w:id="56" w:name="_Ref314843293"/>
    </w:p>
    <w:p w:rsidR="00915772" w:rsidRPr="00915772" w:rsidRDefault="00915772" w:rsidP="00915772">
      <w:pPr>
        <w:pStyle w:val="Caption"/>
      </w:pPr>
      <w:bookmarkStart w:id="57" w:name="_Ref331084246"/>
      <w:bookmarkStart w:id="58" w:name="_Toc349050940"/>
      <w:r w:rsidRPr="00915772">
        <w:rPr>
          <w:rStyle w:val="Captionbold"/>
        </w:rPr>
        <w:t xml:space="preserve">Figure </w:t>
      </w:r>
      <w:r w:rsidRPr="00915772">
        <w:rPr>
          <w:rStyle w:val="Captionbold"/>
        </w:rPr>
        <w:fldChar w:fldCharType="begin"/>
      </w:r>
      <w:r w:rsidRPr="00915772">
        <w:rPr>
          <w:rStyle w:val="Captionbold"/>
        </w:rPr>
        <w:instrText xml:space="preserve"> SEQ Figure \* ARABIC </w:instrText>
      </w:r>
      <w:r w:rsidRPr="00915772">
        <w:rPr>
          <w:rStyle w:val="Captionbold"/>
        </w:rPr>
        <w:fldChar w:fldCharType="separate"/>
      </w:r>
      <w:r w:rsidRPr="00915772">
        <w:rPr>
          <w:rStyle w:val="Captionbold"/>
        </w:rPr>
        <w:t>3</w:t>
      </w:r>
      <w:r w:rsidRPr="00915772">
        <w:rPr>
          <w:rStyle w:val="Captionbold"/>
        </w:rPr>
        <w:fldChar w:fldCharType="end"/>
      </w:r>
      <w:bookmarkEnd w:id="56"/>
      <w:bookmarkEnd w:id="57"/>
      <w:r w:rsidRPr="00915772">
        <w:t xml:space="preserve"> Case study area locations.</w:t>
      </w:r>
      <w:bookmarkEnd w:id="58"/>
    </w:p>
    <w:p w:rsidR="008820B5" w:rsidRDefault="008820B5" w:rsidP="008820B5">
      <w:pPr>
        <w:pStyle w:val="BodyText"/>
        <w:sectPr w:rsidR="008820B5" w:rsidSect="00E1149E">
          <w:footerReference w:type="default" r:id="rId21"/>
          <w:pgSz w:w="11907" w:h="16840" w:code="9"/>
          <w:pgMar w:top="1418" w:right="1134" w:bottom="1418" w:left="1701" w:header="720" w:footer="397" w:gutter="0"/>
          <w:cols w:space="720"/>
          <w:docGrid w:linePitch="272"/>
        </w:sectPr>
      </w:pPr>
    </w:p>
    <w:p w:rsidR="008820B5" w:rsidRDefault="008820B5" w:rsidP="00915772">
      <w:pPr>
        <w:pStyle w:val="Tabletitle"/>
      </w:pPr>
      <w:bookmarkStart w:id="59" w:name="_Ref315791435"/>
      <w:bookmarkStart w:id="60" w:name="_Ref314843465"/>
      <w:bookmarkStart w:id="61" w:name="_Toc349051009"/>
      <w:r w:rsidRPr="00915772">
        <w:rPr>
          <w:rStyle w:val="Tabletitlebold"/>
        </w:rPr>
        <w:lastRenderedPageBreak/>
        <w:t xml:space="preserve">Table </w:t>
      </w:r>
      <w:r w:rsidR="003A61BD" w:rsidRPr="00915772">
        <w:rPr>
          <w:rStyle w:val="Tabletitlebold"/>
        </w:rPr>
        <w:fldChar w:fldCharType="begin"/>
      </w:r>
      <w:r w:rsidR="003A61BD" w:rsidRPr="00915772">
        <w:rPr>
          <w:rStyle w:val="Tabletitlebold"/>
        </w:rPr>
        <w:instrText xml:space="preserve"> SEQ Table \* ARABIC </w:instrText>
      </w:r>
      <w:r w:rsidR="003A61BD" w:rsidRPr="00915772">
        <w:rPr>
          <w:rStyle w:val="Tabletitlebold"/>
        </w:rPr>
        <w:fldChar w:fldCharType="separate"/>
      </w:r>
      <w:r w:rsidR="00566DCF" w:rsidRPr="00915772">
        <w:rPr>
          <w:rStyle w:val="Tabletitlebold"/>
        </w:rPr>
        <w:t>2</w:t>
      </w:r>
      <w:r w:rsidR="003A61BD" w:rsidRPr="00915772">
        <w:rPr>
          <w:rStyle w:val="Tabletitlebold"/>
        </w:rPr>
        <w:fldChar w:fldCharType="end"/>
      </w:r>
      <w:bookmarkEnd w:id="59"/>
      <w:r w:rsidRPr="00A00F6F">
        <w:t xml:space="preserve"> Case study areas grouped by State/Territory</w:t>
      </w:r>
      <w:bookmarkEnd w:id="60"/>
      <w:r w:rsidRPr="00A00F6F">
        <w:t>.</w:t>
      </w:r>
      <w:bookmarkEnd w:id="61"/>
    </w:p>
    <w:tbl>
      <w:tblPr>
        <w:tblStyle w:val="TableStyleGAHeaderRow"/>
        <w:tblW w:w="0" w:type="auto"/>
        <w:tblLook w:val="01E0" w:firstRow="1" w:lastRow="1" w:firstColumn="1" w:lastColumn="1" w:noHBand="0" w:noVBand="0"/>
        <w:tblDescription w:val="No alternate text has been provided by the author for this table. Please contact Geoscience Australia if you require further information."/>
      </w:tblPr>
      <w:tblGrid>
        <w:gridCol w:w="2116"/>
        <w:gridCol w:w="1665"/>
        <w:gridCol w:w="3603"/>
        <w:gridCol w:w="3273"/>
      </w:tblGrid>
      <w:tr w:rsidR="000C4A77" w:rsidRPr="00915772" w:rsidTr="00DA2C1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2116" w:type="dxa"/>
            <w:vAlign w:val="top"/>
          </w:tcPr>
          <w:p w:rsidR="000C4A77" w:rsidRPr="00915772" w:rsidRDefault="000C4A77" w:rsidP="00915772">
            <w:pPr>
              <w:pStyle w:val="Tabletextleft"/>
            </w:pPr>
            <w:r w:rsidRPr="00915772">
              <w:t>State/Territory</w:t>
            </w:r>
          </w:p>
        </w:tc>
        <w:tc>
          <w:tcPr>
            <w:tcW w:w="1665" w:type="dxa"/>
            <w:vAlign w:val="top"/>
          </w:tcPr>
          <w:p w:rsidR="000C4A77" w:rsidRPr="00915772" w:rsidRDefault="000C4A77" w:rsidP="00915772">
            <w:pPr>
              <w:pStyle w:val="Tabletextleft"/>
              <w:cnfStyle w:val="100000000000" w:firstRow="1" w:lastRow="0" w:firstColumn="0" w:lastColumn="0" w:oddVBand="0" w:evenVBand="0" w:oddHBand="0" w:evenHBand="0" w:firstRowFirstColumn="0" w:firstRowLastColumn="0" w:lastRowFirstColumn="0" w:lastRowLastColumn="0"/>
            </w:pPr>
            <w:r w:rsidRPr="00915772">
              <w:t>Number of Areas</w:t>
            </w:r>
          </w:p>
        </w:tc>
        <w:tc>
          <w:tcPr>
            <w:cnfStyle w:val="000010000000" w:firstRow="0" w:lastRow="0" w:firstColumn="0" w:lastColumn="0" w:oddVBand="1" w:evenVBand="0" w:oddHBand="0" w:evenHBand="0" w:firstRowFirstColumn="0" w:firstRowLastColumn="0" w:lastRowFirstColumn="0" w:lastRowLastColumn="0"/>
            <w:tcW w:w="3603" w:type="dxa"/>
            <w:vAlign w:val="top"/>
          </w:tcPr>
          <w:p w:rsidR="000C4A77" w:rsidRPr="00915772" w:rsidRDefault="000C4A77" w:rsidP="00915772">
            <w:pPr>
              <w:pStyle w:val="Tabletextleft"/>
            </w:pPr>
            <w:r w:rsidRPr="00915772">
              <w:t>Case Study Area Locations</w:t>
            </w:r>
          </w:p>
        </w:tc>
        <w:tc>
          <w:tcPr>
            <w:tcW w:w="3273" w:type="dxa"/>
            <w:vAlign w:val="top"/>
          </w:tcPr>
          <w:p w:rsidR="000C4A77" w:rsidRPr="00915772" w:rsidRDefault="000C4A77" w:rsidP="00915772">
            <w:pPr>
              <w:pStyle w:val="Tabletextleft"/>
              <w:cnfStyle w:val="100000000000" w:firstRow="1" w:lastRow="0" w:firstColumn="0" w:lastColumn="0" w:oddVBand="0" w:evenVBand="0" w:oddHBand="0" w:evenHBand="0" w:firstRowFirstColumn="0" w:firstRowLastColumn="0" w:lastRowFirstColumn="0" w:lastRowLastColumn="0"/>
            </w:pPr>
            <w:r w:rsidRPr="00915772">
              <w:t xml:space="preserve">Groundwater management </w:t>
            </w:r>
            <w:r w:rsidR="00B76C7A" w:rsidRPr="00915772">
              <w:t>unit</w:t>
            </w:r>
            <w:r w:rsidR="00D72B6F" w:rsidRPr="00915772">
              <w:t xml:space="preserve"> </w:t>
            </w:r>
          </w:p>
        </w:tc>
      </w:tr>
      <w:tr w:rsidR="000C4A77" w:rsidRPr="00915772" w:rsidTr="00DA2C1D">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16" w:type="dxa"/>
            <w:tcMar>
              <w:top w:w="28" w:type="dxa"/>
              <w:bottom w:w="0" w:type="dxa"/>
            </w:tcMar>
            <w:vAlign w:val="top"/>
          </w:tcPr>
          <w:p w:rsidR="000C4A77" w:rsidRPr="00915772" w:rsidRDefault="000C4A77" w:rsidP="00915772">
            <w:pPr>
              <w:pStyle w:val="Tabletextleft"/>
            </w:pPr>
            <w:r w:rsidRPr="00915772">
              <w:t>South Australia</w:t>
            </w:r>
          </w:p>
        </w:tc>
        <w:tc>
          <w:tcPr>
            <w:tcW w:w="1665" w:type="dxa"/>
            <w:tcMar>
              <w:top w:w="28" w:type="dxa"/>
              <w:bottom w:w="0" w:type="dxa"/>
            </w:tcMar>
            <w:vAlign w:val="top"/>
          </w:tcPr>
          <w:p w:rsidR="000C4A77" w:rsidRPr="00915772" w:rsidRDefault="000C4A77" w:rsidP="00915772">
            <w:pPr>
              <w:pStyle w:val="Tabletextleft"/>
              <w:cnfStyle w:val="000000100000" w:firstRow="0" w:lastRow="0" w:firstColumn="0" w:lastColumn="0" w:oddVBand="0" w:evenVBand="0" w:oddHBand="1" w:evenHBand="0" w:firstRowFirstColumn="0" w:firstRowLastColumn="0" w:lastRowFirstColumn="0" w:lastRowLastColumn="0"/>
            </w:pPr>
            <w:r w:rsidRPr="00915772">
              <w:t>5</w:t>
            </w:r>
          </w:p>
        </w:tc>
        <w:tc>
          <w:tcPr>
            <w:cnfStyle w:val="000010000000" w:firstRow="0" w:lastRow="0" w:firstColumn="0" w:lastColumn="0" w:oddVBand="1" w:evenVBand="0" w:oddHBand="0" w:evenHBand="0" w:firstRowFirstColumn="0" w:firstRowLastColumn="0" w:lastRowFirstColumn="0" w:lastRowLastColumn="0"/>
            <w:tcW w:w="3603" w:type="dxa"/>
            <w:tcMar>
              <w:top w:w="28" w:type="dxa"/>
              <w:bottom w:w="0" w:type="dxa"/>
            </w:tcMar>
            <w:vAlign w:val="top"/>
          </w:tcPr>
          <w:p w:rsidR="004A457A" w:rsidRDefault="000C4A77" w:rsidP="00915772">
            <w:pPr>
              <w:pStyle w:val="Tabletextleft"/>
            </w:pPr>
            <w:r w:rsidRPr="00915772">
              <w:t>Adelaide Metro</w:t>
            </w:r>
            <w:r w:rsidR="009723A8" w:rsidRPr="00915772">
              <w:t>politan</w:t>
            </w:r>
          </w:p>
          <w:p w:rsidR="004A457A" w:rsidRDefault="00895A28" w:rsidP="00915772">
            <w:pPr>
              <w:pStyle w:val="Tabletextleft"/>
            </w:pPr>
            <w:r w:rsidRPr="00915772">
              <w:t>LeFevre</w:t>
            </w:r>
          </w:p>
          <w:p w:rsidR="004A457A" w:rsidRDefault="000C4A77" w:rsidP="00915772">
            <w:pPr>
              <w:pStyle w:val="Tabletextleft"/>
            </w:pPr>
            <w:r w:rsidRPr="00915772">
              <w:t>Port MacDonnell</w:t>
            </w:r>
          </w:p>
          <w:p w:rsidR="000C4A77" w:rsidRPr="00915772" w:rsidRDefault="000C4A77" w:rsidP="00915772">
            <w:pPr>
              <w:pStyle w:val="Tabletextleft"/>
            </w:pPr>
            <w:r w:rsidRPr="00915772">
              <w:t>Uley South</w:t>
            </w:r>
          </w:p>
          <w:p w:rsidR="000C4A77" w:rsidRPr="00915772" w:rsidRDefault="000C4A77" w:rsidP="00915772">
            <w:pPr>
              <w:pStyle w:val="Tabletextleft"/>
            </w:pPr>
            <w:r w:rsidRPr="00915772">
              <w:t>Willunga</w:t>
            </w:r>
          </w:p>
        </w:tc>
        <w:tc>
          <w:tcPr>
            <w:tcW w:w="3273" w:type="dxa"/>
            <w:tcMar>
              <w:top w:w="28" w:type="dxa"/>
              <w:bottom w:w="0" w:type="dxa"/>
            </w:tcMar>
            <w:vAlign w:val="top"/>
          </w:tcPr>
          <w:p w:rsidR="000C4A77" w:rsidRPr="00915772" w:rsidRDefault="00D72B6F" w:rsidP="00915772">
            <w:pPr>
              <w:pStyle w:val="Tabletextleft"/>
              <w:cnfStyle w:val="000000100000" w:firstRow="0" w:lastRow="0" w:firstColumn="0" w:lastColumn="0" w:oddVBand="0" w:evenVBand="0" w:oddHBand="1" w:evenHBand="0" w:firstRowFirstColumn="0" w:firstRowLastColumn="0" w:lastRowFirstColumn="0" w:lastRowLastColumn="0"/>
            </w:pPr>
            <w:r w:rsidRPr="00915772">
              <w:t>Central Adelaide PWA</w:t>
            </w:r>
          </w:p>
          <w:p w:rsidR="00760268" w:rsidRPr="00915772" w:rsidRDefault="00760268" w:rsidP="00915772">
            <w:pPr>
              <w:pStyle w:val="Tabletextleft"/>
              <w:cnfStyle w:val="000000100000" w:firstRow="0" w:lastRow="0" w:firstColumn="0" w:lastColumn="0" w:oddVBand="0" w:evenVBand="0" w:oddHBand="1" w:evenHBand="0" w:firstRowFirstColumn="0" w:firstRowLastColumn="0" w:lastRowFirstColumn="0" w:lastRowLastColumn="0"/>
            </w:pPr>
            <w:r w:rsidRPr="00915772">
              <w:t>Central Adelaide PWA</w:t>
            </w:r>
          </w:p>
          <w:p w:rsidR="00D72B6F" w:rsidRPr="00915772" w:rsidRDefault="00D72B6F" w:rsidP="00915772">
            <w:pPr>
              <w:pStyle w:val="Tabletextleft"/>
              <w:cnfStyle w:val="000000100000" w:firstRow="0" w:lastRow="0" w:firstColumn="0" w:lastColumn="0" w:oddVBand="0" w:evenVBand="0" w:oddHBand="1" w:evenHBand="0" w:firstRowFirstColumn="0" w:firstRowLastColumn="0" w:lastRowFirstColumn="0" w:lastRowLastColumn="0"/>
            </w:pPr>
            <w:r w:rsidRPr="00915772">
              <w:t>Lower Limestone Coast PWA</w:t>
            </w:r>
          </w:p>
          <w:p w:rsidR="00D72B6F" w:rsidRPr="00915772" w:rsidRDefault="00D72B6F" w:rsidP="00915772">
            <w:pPr>
              <w:pStyle w:val="Tabletextleft"/>
              <w:cnfStyle w:val="000000100000" w:firstRow="0" w:lastRow="0" w:firstColumn="0" w:lastColumn="0" w:oddVBand="0" w:evenVBand="0" w:oddHBand="1" w:evenHBand="0" w:firstRowFirstColumn="0" w:firstRowLastColumn="0" w:lastRowFirstColumn="0" w:lastRowLastColumn="0"/>
            </w:pPr>
            <w:r w:rsidRPr="00915772">
              <w:t>Southern Basins PWA</w:t>
            </w:r>
          </w:p>
          <w:p w:rsidR="00D72B6F" w:rsidRPr="00915772" w:rsidRDefault="003C3E4D" w:rsidP="00915772">
            <w:pPr>
              <w:pStyle w:val="Tabletextleft"/>
              <w:cnfStyle w:val="000000100000" w:firstRow="0" w:lastRow="0" w:firstColumn="0" w:lastColumn="0" w:oddVBand="0" w:evenVBand="0" w:oddHBand="1" w:evenHBand="0" w:firstRowFirstColumn="0" w:firstRowLastColumn="0" w:lastRowFirstColumn="0" w:lastRowLastColumn="0"/>
            </w:pPr>
            <w:r w:rsidRPr="00915772">
              <w:t>McLaren Vale PWA</w:t>
            </w:r>
          </w:p>
        </w:tc>
      </w:tr>
      <w:tr w:rsidR="000C4A77" w:rsidRPr="00915772" w:rsidTr="00DA2C1D">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16" w:type="dxa"/>
            <w:tcMar>
              <w:top w:w="28" w:type="dxa"/>
              <w:bottom w:w="0" w:type="dxa"/>
            </w:tcMar>
            <w:vAlign w:val="top"/>
          </w:tcPr>
          <w:p w:rsidR="000C4A77" w:rsidRPr="00915772" w:rsidRDefault="000C4A77" w:rsidP="00915772">
            <w:pPr>
              <w:pStyle w:val="Tabletextleft"/>
            </w:pPr>
            <w:r w:rsidRPr="00915772">
              <w:t>Western Australia</w:t>
            </w:r>
          </w:p>
        </w:tc>
        <w:tc>
          <w:tcPr>
            <w:tcW w:w="1665" w:type="dxa"/>
            <w:tcMar>
              <w:top w:w="28" w:type="dxa"/>
              <w:bottom w:w="0" w:type="dxa"/>
            </w:tcMar>
            <w:vAlign w:val="top"/>
          </w:tcPr>
          <w:p w:rsidR="000C4A77" w:rsidRPr="00915772" w:rsidRDefault="006241F7" w:rsidP="00915772">
            <w:pPr>
              <w:pStyle w:val="Tabletextleft"/>
              <w:cnfStyle w:val="000000010000" w:firstRow="0" w:lastRow="0" w:firstColumn="0" w:lastColumn="0" w:oddVBand="0" w:evenVBand="0" w:oddHBand="0" w:evenHBand="1" w:firstRowFirstColumn="0" w:firstRowLastColumn="0" w:lastRowFirstColumn="0" w:lastRowLastColumn="0"/>
            </w:pPr>
            <w:r w:rsidRPr="00915772">
              <w:t>10</w:t>
            </w:r>
          </w:p>
        </w:tc>
        <w:tc>
          <w:tcPr>
            <w:cnfStyle w:val="000010000000" w:firstRow="0" w:lastRow="0" w:firstColumn="0" w:lastColumn="0" w:oddVBand="1" w:evenVBand="0" w:oddHBand="0" w:evenHBand="0" w:firstRowFirstColumn="0" w:firstRowLastColumn="0" w:lastRowFirstColumn="0" w:lastRowLastColumn="0"/>
            <w:tcW w:w="3603" w:type="dxa"/>
            <w:tcMar>
              <w:top w:w="28" w:type="dxa"/>
              <w:bottom w:w="0" w:type="dxa"/>
            </w:tcMar>
            <w:vAlign w:val="top"/>
          </w:tcPr>
          <w:p w:rsidR="000C4A77" w:rsidRPr="00915772" w:rsidRDefault="000C4A77" w:rsidP="00915772">
            <w:pPr>
              <w:pStyle w:val="Tabletextleft"/>
            </w:pPr>
            <w:r w:rsidRPr="00915772">
              <w:t>Albany (Harbour and Ocean sides)</w:t>
            </w:r>
          </w:p>
          <w:p w:rsidR="000C4A77" w:rsidRPr="00915772" w:rsidRDefault="000C4A77" w:rsidP="00915772">
            <w:pPr>
              <w:pStyle w:val="Tabletextleft"/>
            </w:pPr>
            <w:r w:rsidRPr="00915772">
              <w:t>Broome</w:t>
            </w:r>
            <w:r w:rsidR="00E35541" w:rsidRPr="00915772">
              <w:t xml:space="preserve"> (Cable Beach and Coconut Wells)</w:t>
            </w:r>
          </w:p>
          <w:p w:rsidR="000C4A77" w:rsidRPr="00915772" w:rsidRDefault="000C4A77" w:rsidP="00915772">
            <w:pPr>
              <w:pStyle w:val="Tabletextleft"/>
            </w:pPr>
            <w:r w:rsidRPr="00915772">
              <w:t>Busselton</w:t>
            </w:r>
          </w:p>
          <w:p w:rsidR="000C4A77" w:rsidRPr="00915772" w:rsidRDefault="000C4A77" w:rsidP="00915772">
            <w:pPr>
              <w:pStyle w:val="Tabletextleft"/>
            </w:pPr>
            <w:r w:rsidRPr="00915772">
              <w:t>Bunbury</w:t>
            </w:r>
          </w:p>
          <w:p w:rsidR="000C4A77" w:rsidRPr="00915772" w:rsidRDefault="000C4A77" w:rsidP="00915772">
            <w:pPr>
              <w:pStyle w:val="Tabletextleft"/>
            </w:pPr>
            <w:r w:rsidRPr="00915772">
              <w:t>Carnarvon</w:t>
            </w:r>
          </w:p>
          <w:p w:rsidR="004A457A" w:rsidRDefault="000C4A77" w:rsidP="00915772">
            <w:pPr>
              <w:pStyle w:val="Tabletextleft"/>
            </w:pPr>
            <w:r w:rsidRPr="00915772">
              <w:t>Cottesloe</w:t>
            </w:r>
          </w:p>
          <w:p w:rsidR="000C4A77" w:rsidRPr="00915772" w:rsidRDefault="000C4A77" w:rsidP="00915772">
            <w:pPr>
              <w:pStyle w:val="Tabletextleft"/>
            </w:pPr>
            <w:r w:rsidRPr="00915772">
              <w:t>Derby</w:t>
            </w:r>
          </w:p>
          <w:p w:rsidR="000C4A77" w:rsidRPr="00915772" w:rsidRDefault="000C4A77" w:rsidP="00915772">
            <w:pPr>
              <w:pStyle w:val="Tabletextleft"/>
            </w:pPr>
            <w:r w:rsidRPr="00915772">
              <w:t>Esperance</w:t>
            </w:r>
          </w:p>
          <w:p w:rsidR="000C4A77" w:rsidRPr="00915772" w:rsidRDefault="000C4A77" w:rsidP="00915772">
            <w:pPr>
              <w:pStyle w:val="Tabletextleft"/>
            </w:pPr>
            <w:r w:rsidRPr="00915772">
              <w:t>Exmouth</w:t>
            </w:r>
          </w:p>
          <w:p w:rsidR="000C4A77" w:rsidRPr="00915772" w:rsidRDefault="00A74CC7" w:rsidP="00915772">
            <w:pPr>
              <w:pStyle w:val="Tabletextleft"/>
            </w:pPr>
            <w:r w:rsidRPr="00915772">
              <w:t>Perth (</w:t>
            </w:r>
            <w:r w:rsidR="000C4A77" w:rsidRPr="00915772">
              <w:t>Whitfords</w:t>
            </w:r>
            <w:r w:rsidRPr="00915772">
              <w:t>)</w:t>
            </w:r>
          </w:p>
          <w:p w:rsidR="007B5FAC" w:rsidRPr="00915772" w:rsidRDefault="007B5FAC" w:rsidP="00915772">
            <w:pPr>
              <w:pStyle w:val="Tabletextleft"/>
            </w:pPr>
            <w:r w:rsidRPr="00915772">
              <w:t>Rottnest Island</w:t>
            </w:r>
          </w:p>
        </w:tc>
        <w:tc>
          <w:tcPr>
            <w:tcW w:w="3273" w:type="dxa"/>
            <w:tcMar>
              <w:top w:w="28" w:type="dxa"/>
              <w:bottom w:w="0" w:type="dxa"/>
            </w:tcMar>
            <w:vAlign w:val="top"/>
          </w:tcPr>
          <w:p w:rsidR="000C4A77" w:rsidRPr="00915772" w:rsidRDefault="003C3E4D" w:rsidP="00915772">
            <w:pPr>
              <w:pStyle w:val="Tabletextleft"/>
              <w:cnfStyle w:val="000000010000" w:firstRow="0" w:lastRow="0" w:firstColumn="0" w:lastColumn="0" w:oddVBand="0" w:evenVBand="0" w:oddHBand="0" w:evenHBand="1" w:firstRowFirstColumn="0" w:firstRowLastColumn="0" w:lastRowFirstColumn="0" w:lastRowLastColumn="0"/>
            </w:pPr>
            <w:r w:rsidRPr="00915772">
              <w:t>Albany</w:t>
            </w:r>
          </w:p>
          <w:p w:rsidR="003C3E4D" w:rsidRPr="00915772" w:rsidRDefault="003C3E4D" w:rsidP="00915772">
            <w:pPr>
              <w:pStyle w:val="Tabletextleft"/>
              <w:cnfStyle w:val="000000010000" w:firstRow="0" w:lastRow="0" w:firstColumn="0" w:lastColumn="0" w:oddVBand="0" w:evenVBand="0" w:oddHBand="0" w:evenHBand="1" w:firstRowFirstColumn="0" w:firstRowLastColumn="0" w:lastRowFirstColumn="0" w:lastRowLastColumn="0"/>
            </w:pPr>
            <w:r w:rsidRPr="00915772">
              <w:t>Broome</w:t>
            </w:r>
          </w:p>
          <w:p w:rsidR="003C3E4D" w:rsidRPr="00915772" w:rsidRDefault="003C3E4D" w:rsidP="00915772">
            <w:pPr>
              <w:pStyle w:val="Tabletextleft"/>
              <w:cnfStyle w:val="000000010000" w:firstRow="0" w:lastRow="0" w:firstColumn="0" w:lastColumn="0" w:oddVBand="0" w:evenVBand="0" w:oddHBand="0" w:evenHBand="1" w:firstRowFirstColumn="0" w:firstRowLastColumn="0" w:lastRowFirstColumn="0" w:lastRowLastColumn="0"/>
            </w:pPr>
            <w:r w:rsidRPr="00915772">
              <w:t>Busselton-Capel</w:t>
            </w:r>
          </w:p>
          <w:p w:rsidR="00A75D15" w:rsidRPr="00915772" w:rsidRDefault="00A75D15" w:rsidP="00915772">
            <w:pPr>
              <w:pStyle w:val="Tabletextleft"/>
              <w:cnfStyle w:val="000000010000" w:firstRow="0" w:lastRow="0" w:firstColumn="0" w:lastColumn="0" w:oddVBand="0" w:evenVBand="0" w:oddHBand="0" w:evenHBand="1" w:firstRowFirstColumn="0" w:firstRowLastColumn="0" w:lastRowFirstColumn="0" w:lastRowLastColumn="0"/>
            </w:pPr>
            <w:r w:rsidRPr="00915772">
              <w:t>Bunbury</w:t>
            </w:r>
          </w:p>
          <w:p w:rsidR="00A75D15" w:rsidRPr="00915772" w:rsidRDefault="00A75D15" w:rsidP="00915772">
            <w:pPr>
              <w:pStyle w:val="Tabletextleft"/>
              <w:cnfStyle w:val="000000010000" w:firstRow="0" w:lastRow="0" w:firstColumn="0" w:lastColumn="0" w:oddVBand="0" w:evenVBand="0" w:oddHBand="0" w:evenHBand="1" w:firstRowFirstColumn="0" w:firstRowLastColumn="0" w:lastRowFirstColumn="0" w:lastRowLastColumn="0"/>
            </w:pPr>
            <w:r w:rsidRPr="00915772">
              <w:t>Carnarvon</w:t>
            </w:r>
          </w:p>
          <w:p w:rsidR="00A75D15" w:rsidRPr="00915772" w:rsidRDefault="00A75D15" w:rsidP="00915772">
            <w:pPr>
              <w:pStyle w:val="Tabletextleft"/>
              <w:cnfStyle w:val="000000010000" w:firstRow="0" w:lastRow="0" w:firstColumn="0" w:lastColumn="0" w:oddVBand="0" w:evenVBand="0" w:oddHBand="0" w:evenHBand="1" w:firstRowFirstColumn="0" w:firstRowLastColumn="0" w:lastRowFirstColumn="0" w:lastRowLastColumn="0"/>
            </w:pPr>
            <w:r w:rsidRPr="00915772">
              <w:t>Perth</w:t>
            </w:r>
          </w:p>
          <w:p w:rsidR="00A75D15" w:rsidRPr="00915772" w:rsidRDefault="00B76D6A" w:rsidP="00915772">
            <w:pPr>
              <w:pStyle w:val="Tabletextleft"/>
              <w:cnfStyle w:val="000000010000" w:firstRow="0" w:lastRow="0" w:firstColumn="0" w:lastColumn="0" w:oddVBand="0" w:evenVBand="0" w:oddHBand="0" w:evenHBand="1" w:firstRowFirstColumn="0" w:firstRowLastColumn="0" w:lastRowFirstColumn="0" w:lastRowLastColumn="0"/>
            </w:pPr>
            <w:r w:rsidRPr="00915772">
              <w:t>Derby</w:t>
            </w:r>
          </w:p>
          <w:p w:rsidR="00B76D6A" w:rsidRPr="00915772" w:rsidRDefault="00B76D6A" w:rsidP="00915772">
            <w:pPr>
              <w:pStyle w:val="Tabletextleft"/>
              <w:cnfStyle w:val="000000010000" w:firstRow="0" w:lastRow="0" w:firstColumn="0" w:lastColumn="0" w:oddVBand="0" w:evenVBand="0" w:oddHBand="0" w:evenHBand="1" w:firstRowFirstColumn="0" w:firstRowLastColumn="0" w:lastRowFirstColumn="0" w:lastRowLastColumn="0"/>
            </w:pPr>
            <w:r w:rsidRPr="00915772">
              <w:t>Esperance</w:t>
            </w:r>
          </w:p>
          <w:p w:rsidR="00B76D6A" w:rsidRPr="00915772" w:rsidRDefault="00B76D6A" w:rsidP="00915772">
            <w:pPr>
              <w:pStyle w:val="Tabletextleft"/>
              <w:cnfStyle w:val="000000010000" w:firstRow="0" w:lastRow="0" w:firstColumn="0" w:lastColumn="0" w:oddVBand="0" w:evenVBand="0" w:oddHBand="0" w:evenHBand="1" w:firstRowFirstColumn="0" w:firstRowLastColumn="0" w:lastRowFirstColumn="0" w:lastRowLastColumn="0"/>
            </w:pPr>
            <w:r w:rsidRPr="00915772">
              <w:t>Gascoyne</w:t>
            </w:r>
          </w:p>
          <w:p w:rsidR="00B76D6A" w:rsidRPr="00915772" w:rsidRDefault="00B76D6A" w:rsidP="00915772">
            <w:pPr>
              <w:pStyle w:val="Tabletextleft"/>
              <w:cnfStyle w:val="000000010000" w:firstRow="0" w:lastRow="0" w:firstColumn="0" w:lastColumn="0" w:oddVBand="0" w:evenVBand="0" w:oddHBand="0" w:evenHBand="1" w:firstRowFirstColumn="0" w:firstRowLastColumn="0" w:lastRowFirstColumn="0" w:lastRowLastColumn="0"/>
            </w:pPr>
            <w:r w:rsidRPr="00915772">
              <w:t>Whitfords</w:t>
            </w:r>
          </w:p>
          <w:p w:rsidR="007B5FAC" w:rsidRPr="00915772" w:rsidRDefault="007B5FAC" w:rsidP="00915772">
            <w:pPr>
              <w:pStyle w:val="Tabletextleft"/>
              <w:cnfStyle w:val="000000010000" w:firstRow="0" w:lastRow="0" w:firstColumn="0" w:lastColumn="0" w:oddVBand="0" w:evenVBand="0" w:oddHBand="0" w:evenHBand="1" w:firstRowFirstColumn="0" w:firstRowLastColumn="0" w:lastRowFirstColumn="0" w:lastRowLastColumn="0"/>
            </w:pPr>
            <w:r w:rsidRPr="00915772">
              <w:t>Rottnest</w:t>
            </w:r>
          </w:p>
        </w:tc>
      </w:tr>
      <w:tr w:rsidR="000C4A77" w:rsidRPr="00915772" w:rsidTr="00DA2C1D">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16" w:type="dxa"/>
            <w:tcMar>
              <w:top w:w="28" w:type="dxa"/>
              <w:bottom w:w="0" w:type="dxa"/>
            </w:tcMar>
            <w:vAlign w:val="top"/>
          </w:tcPr>
          <w:p w:rsidR="000C4A77" w:rsidRPr="00915772" w:rsidRDefault="000C4A77" w:rsidP="00915772">
            <w:pPr>
              <w:pStyle w:val="Tabletextleft"/>
            </w:pPr>
            <w:r w:rsidRPr="00915772">
              <w:t>Northern Territory</w:t>
            </w:r>
          </w:p>
        </w:tc>
        <w:tc>
          <w:tcPr>
            <w:tcW w:w="1665" w:type="dxa"/>
            <w:tcMar>
              <w:top w:w="28" w:type="dxa"/>
              <w:bottom w:w="0" w:type="dxa"/>
            </w:tcMar>
            <w:vAlign w:val="top"/>
          </w:tcPr>
          <w:p w:rsidR="000C4A77" w:rsidRPr="00915772" w:rsidRDefault="000C4A77" w:rsidP="00915772">
            <w:pPr>
              <w:pStyle w:val="Tabletextleft"/>
              <w:cnfStyle w:val="000000100000" w:firstRow="0" w:lastRow="0" w:firstColumn="0" w:lastColumn="0" w:oddVBand="0" w:evenVBand="0" w:oddHBand="1" w:evenHBand="0" w:firstRowFirstColumn="0" w:firstRowLastColumn="0" w:lastRowFirstColumn="0" w:lastRowLastColumn="0"/>
            </w:pPr>
            <w:r w:rsidRPr="00915772">
              <w:t>1</w:t>
            </w:r>
          </w:p>
        </w:tc>
        <w:tc>
          <w:tcPr>
            <w:cnfStyle w:val="000010000000" w:firstRow="0" w:lastRow="0" w:firstColumn="0" w:lastColumn="0" w:oddVBand="1" w:evenVBand="0" w:oddHBand="0" w:evenHBand="0" w:firstRowFirstColumn="0" w:firstRowLastColumn="0" w:lastRowFirstColumn="0" w:lastRowLastColumn="0"/>
            <w:tcW w:w="3603" w:type="dxa"/>
            <w:tcMar>
              <w:top w:w="28" w:type="dxa"/>
              <w:bottom w:w="0" w:type="dxa"/>
            </w:tcMar>
            <w:vAlign w:val="top"/>
          </w:tcPr>
          <w:p w:rsidR="000C4A77" w:rsidRPr="00915772" w:rsidRDefault="000C4A77" w:rsidP="00915772">
            <w:pPr>
              <w:pStyle w:val="Tabletextleft"/>
            </w:pPr>
            <w:r w:rsidRPr="00915772">
              <w:t xml:space="preserve">Howard Springs </w:t>
            </w:r>
          </w:p>
        </w:tc>
        <w:tc>
          <w:tcPr>
            <w:tcW w:w="3273" w:type="dxa"/>
            <w:tcMar>
              <w:top w:w="28" w:type="dxa"/>
              <w:bottom w:w="0" w:type="dxa"/>
            </w:tcMar>
            <w:vAlign w:val="top"/>
          </w:tcPr>
          <w:p w:rsidR="000C4A77" w:rsidRPr="00915772" w:rsidRDefault="00760268" w:rsidP="00915772">
            <w:pPr>
              <w:pStyle w:val="Tabletextleft"/>
              <w:cnfStyle w:val="000000100000" w:firstRow="0" w:lastRow="0" w:firstColumn="0" w:lastColumn="0" w:oddVBand="0" w:evenVBand="0" w:oddHBand="1" w:evenHBand="0" w:firstRowFirstColumn="0" w:firstRowLastColumn="0" w:lastRowFirstColumn="0" w:lastRowLastColumn="0"/>
            </w:pPr>
            <w:r w:rsidRPr="00915772">
              <w:t>Darwin Rural</w:t>
            </w:r>
          </w:p>
        </w:tc>
      </w:tr>
      <w:tr w:rsidR="000C4A77" w:rsidRPr="00915772" w:rsidTr="00DA2C1D">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16" w:type="dxa"/>
            <w:tcMar>
              <w:top w:w="28" w:type="dxa"/>
              <w:bottom w:w="0" w:type="dxa"/>
            </w:tcMar>
            <w:vAlign w:val="top"/>
          </w:tcPr>
          <w:p w:rsidR="000C4A77" w:rsidRPr="00915772" w:rsidRDefault="000C4A77" w:rsidP="00915772">
            <w:pPr>
              <w:pStyle w:val="Tabletextleft"/>
            </w:pPr>
            <w:r w:rsidRPr="00915772">
              <w:t>Queensland</w:t>
            </w:r>
          </w:p>
        </w:tc>
        <w:tc>
          <w:tcPr>
            <w:tcW w:w="1665" w:type="dxa"/>
            <w:tcMar>
              <w:top w:w="28" w:type="dxa"/>
              <w:bottom w:w="0" w:type="dxa"/>
            </w:tcMar>
            <w:vAlign w:val="top"/>
          </w:tcPr>
          <w:p w:rsidR="000C4A77" w:rsidRPr="00915772" w:rsidRDefault="000C4A77" w:rsidP="00915772">
            <w:pPr>
              <w:pStyle w:val="Tabletextleft"/>
              <w:cnfStyle w:val="000000010000" w:firstRow="0" w:lastRow="0" w:firstColumn="0" w:lastColumn="0" w:oddVBand="0" w:evenVBand="0" w:oddHBand="0" w:evenHBand="1" w:firstRowFirstColumn="0" w:firstRowLastColumn="0" w:lastRowFirstColumn="0" w:lastRowLastColumn="0"/>
            </w:pPr>
            <w:r w:rsidRPr="00915772">
              <w:t>5</w:t>
            </w:r>
          </w:p>
        </w:tc>
        <w:tc>
          <w:tcPr>
            <w:cnfStyle w:val="000010000000" w:firstRow="0" w:lastRow="0" w:firstColumn="0" w:lastColumn="0" w:oddVBand="1" w:evenVBand="0" w:oddHBand="0" w:evenHBand="0" w:firstRowFirstColumn="0" w:firstRowLastColumn="0" w:lastRowFirstColumn="0" w:lastRowLastColumn="0"/>
            <w:tcW w:w="3603" w:type="dxa"/>
            <w:tcMar>
              <w:top w:w="28" w:type="dxa"/>
              <w:bottom w:w="0" w:type="dxa"/>
            </w:tcMar>
            <w:vAlign w:val="top"/>
          </w:tcPr>
          <w:p w:rsidR="004A457A" w:rsidRDefault="000C4A77" w:rsidP="00915772">
            <w:pPr>
              <w:pStyle w:val="Tabletextleft"/>
            </w:pPr>
            <w:r w:rsidRPr="00915772">
              <w:t>Bowen</w:t>
            </w:r>
          </w:p>
          <w:p w:rsidR="000C4A77" w:rsidRPr="00915772" w:rsidRDefault="00A74CC7" w:rsidP="00915772">
            <w:pPr>
              <w:pStyle w:val="Tabletextleft"/>
            </w:pPr>
            <w:r w:rsidRPr="00915772">
              <w:t xml:space="preserve">The </w:t>
            </w:r>
            <w:r w:rsidR="000C4A77" w:rsidRPr="00915772">
              <w:t>Burdekin</w:t>
            </w:r>
          </w:p>
          <w:p w:rsidR="000C4A77" w:rsidRPr="00915772" w:rsidRDefault="000C4A77" w:rsidP="00915772">
            <w:pPr>
              <w:pStyle w:val="Tabletextleft"/>
            </w:pPr>
            <w:r w:rsidRPr="00915772">
              <w:t>Burnett Heads (Moore Park and Bargara)</w:t>
            </w:r>
          </w:p>
          <w:p w:rsidR="000C4A77" w:rsidRPr="00915772" w:rsidRDefault="000C4A77" w:rsidP="00915772">
            <w:pPr>
              <w:pStyle w:val="Tabletextleft"/>
            </w:pPr>
            <w:r w:rsidRPr="00915772">
              <w:t>North Stradbroke Island</w:t>
            </w:r>
          </w:p>
          <w:p w:rsidR="000C4A77" w:rsidRPr="00915772" w:rsidRDefault="000C4A77" w:rsidP="00915772">
            <w:pPr>
              <w:pStyle w:val="Tabletextleft"/>
            </w:pPr>
            <w:r w:rsidRPr="00915772">
              <w:t>Pioneer</w:t>
            </w:r>
            <w:r w:rsidR="00A74CC7" w:rsidRPr="00915772">
              <w:t xml:space="preserve"> Valley</w:t>
            </w:r>
          </w:p>
        </w:tc>
        <w:tc>
          <w:tcPr>
            <w:tcW w:w="3273" w:type="dxa"/>
            <w:tcMar>
              <w:top w:w="28" w:type="dxa"/>
              <w:bottom w:w="0" w:type="dxa"/>
            </w:tcMar>
            <w:vAlign w:val="top"/>
          </w:tcPr>
          <w:p w:rsidR="004A457A" w:rsidRDefault="003E5BD1" w:rsidP="00915772">
            <w:pPr>
              <w:pStyle w:val="Tabletextleft"/>
              <w:cnfStyle w:val="000000010000" w:firstRow="0" w:lastRow="0" w:firstColumn="0" w:lastColumn="0" w:oddVBand="0" w:evenVBand="0" w:oddHBand="0" w:evenHBand="1" w:firstRowFirstColumn="0" w:firstRowLastColumn="0" w:lastRowFirstColumn="0" w:lastRowLastColumn="0"/>
            </w:pPr>
            <w:r w:rsidRPr="00915772">
              <w:t>Bowen</w:t>
            </w:r>
          </w:p>
          <w:p w:rsidR="003E5BD1" w:rsidRPr="00915772" w:rsidRDefault="003E5BD1" w:rsidP="00915772">
            <w:pPr>
              <w:pStyle w:val="Tabletextleft"/>
              <w:cnfStyle w:val="000000010000" w:firstRow="0" w:lastRow="0" w:firstColumn="0" w:lastColumn="0" w:oddVBand="0" w:evenVBand="0" w:oddHBand="0" w:evenHBand="1" w:firstRowFirstColumn="0" w:firstRowLastColumn="0" w:lastRowFirstColumn="0" w:lastRowLastColumn="0"/>
            </w:pPr>
            <w:r w:rsidRPr="00915772">
              <w:t>Burdekin</w:t>
            </w:r>
          </w:p>
          <w:p w:rsidR="003E5BD1" w:rsidRPr="00915772" w:rsidRDefault="003E5BD1" w:rsidP="00915772">
            <w:pPr>
              <w:pStyle w:val="Tabletextleft"/>
              <w:cnfStyle w:val="000000010000" w:firstRow="0" w:lastRow="0" w:firstColumn="0" w:lastColumn="0" w:oddVBand="0" w:evenVBand="0" w:oddHBand="0" w:evenHBand="1" w:firstRowFirstColumn="0" w:firstRowLastColumn="0" w:lastRowFirstColumn="0" w:lastRowLastColumn="0"/>
            </w:pPr>
            <w:r w:rsidRPr="00915772">
              <w:t>Bundaberg</w:t>
            </w:r>
          </w:p>
          <w:p w:rsidR="003E5BD1" w:rsidRPr="00915772" w:rsidRDefault="003E5BD1" w:rsidP="00915772">
            <w:pPr>
              <w:pStyle w:val="Tabletextleft"/>
              <w:cnfStyle w:val="000000010000" w:firstRow="0" w:lastRow="0" w:firstColumn="0" w:lastColumn="0" w:oddVBand="0" w:evenVBand="0" w:oddHBand="0" w:evenHBand="1" w:firstRowFirstColumn="0" w:firstRowLastColumn="0" w:lastRowFirstColumn="0" w:lastRowLastColumn="0"/>
            </w:pPr>
            <w:r w:rsidRPr="00915772">
              <w:t>North Stradbroke Island</w:t>
            </w:r>
          </w:p>
          <w:p w:rsidR="003E5BD1" w:rsidRPr="00915772" w:rsidRDefault="003E5BD1" w:rsidP="00915772">
            <w:pPr>
              <w:pStyle w:val="Tabletextleft"/>
              <w:cnfStyle w:val="000000010000" w:firstRow="0" w:lastRow="0" w:firstColumn="0" w:lastColumn="0" w:oddVBand="0" w:evenVBand="0" w:oddHBand="0" w:evenHBand="1" w:firstRowFirstColumn="0" w:firstRowLastColumn="0" w:lastRowFirstColumn="0" w:lastRowLastColumn="0"/>
            </w:pPr>
            <w:r w:rsidRPr="00915772">
              <w:t>Pioneer</w:t>
            </w:r>
          </w:p>
        </w:tc>
      </w:tr>
      <w:tr w:rsidR="000C4A77" w:rsidRPr="00915772" w:rsidTr="00DA2C1D">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16" w:type="dxa"/>
            <w:tcMar>
              <w:top w:w="28" w:type="dxa"/>
              <w:bottom w:w="0" w:type="dxa"/>
            </w:tcMar>
            <w:vAlign w:val="top"/>
          </w:tcPr>
          <w:p w:rsidR="000C4A77" w:rsidRPr="00915772" w:rsidRDefault="000C4A77" w:rsidP="00915772">
            <w:pPr>
              <w:pStyle w:val="Tabletextleft"/>
            </w:pPr>
            <w:r w:rsidRPr="00915772">
              <w:t>New South Wales</w:t>
            </w:r>
          </w:p>
        </w:tc>
        <w:tc>
          <w:tcPr>
            <w:tcW w:w="1665" w:type="dxa"/>
            <w:tcMar>
              <w:top w:w="28" w:type="dxa"/>
              <w:bottom w:w="0" w:type="dxa"/>
            </w:tcMar>
            <w:vAlign w:val="top"/>
          </w:tcPr>
          <w:p w:rsidR="000C4A77" w:rsidRPr="00915772" w:rsidRDefault="000C4A77" w:rsidP="00915772">
            <w:pPr>
              <w:pStyle w:val="Tabletextleft"/>
              <w:cnfStyle w:val="000000100000" w:firstRow="0" w:lastRow="0" w:firstColumn="0" w:lastColumn="0" w:oddVBand="0" w:evenVBand="0" w:oddHBand="1" w:evenHBand="0" w:firstRowFirstColumn="0" w:firstRowLastColumn="0" w:lastRowFirstColumn="0" w:lastRowLastColumn="0"/>
            </w:pPr>
            <w:r w:rsidRPr="00915772">
              <w:t>4</w:t>
            </w:r>
          </w:p>
        </w:tc>
        <w:tc>
          <w:tcPr>
            <w:cnfStyle w:val="000010000000" w:firstRow="0" w:lastRow="0" w:firstColumn="0" w:lastColumn="0" w:oddVBand="1" w:evenVBand="0" w:oddHBand="0" w:evenHBand="0" w:firstRowFirstColumn="0" w:firstRowLastColumn="0" w:lastRowFirstColumn="0" w:lastRowLastColumn="0"/>
            <w:tcW w:w="3603" w:type="dxa"/>
            <w:tcMar>
              <w:top w:w="28" w:type="dxa"/>
              <w:bottom w:w="0" w:type="dxa"/>
            </w:tcMar>
            <w:vAlign w:val="top"/>
          </w:tcPr>
          <w:p w:rsidR="004A457A" w:rsidRDefault="000C4A77" w:rsidP="00915772">
            <w:pPr>
              <w:pStyle w:val="Tabletextleft"/>
            </w:pPr>
            <w:r w:rsidRPr="00915772">
              <w:t>Botany</w:t>
            </w:r>
          </w:p>
          <w:p w:rsidR="004A457A" w:rsidRDefault="000C4A77" w:rsidP="00915772">
            <w:pPr>
              <w:pStyle w:val="Tabletextleft"/>
            </w:pPr>
            <w:r w:rsidRPr="00915772">
              <w:t>Hat Head</w:t>
            </w:r>
          </w:p>
          <w:p w:rsidR="004A457A" w:rsidRDefault="000C4A77" w:rsidP="00915772">
            <w:pPr>
              <w:pStyle w:val="Tabletextleft"/>
            </w:pPr>
            <w:r w:rsidRPr="00915772">
              <w:t>Stockton</w:t>
            </w:r>
          </w:p>
          <w:p w:rsidR="000C4A77" w:rsidRPr="00915772" w:rsidRDefault="000C4A77" w:rsidP="00915772">
            <w:pPr>
              <w:pStyle w:val="Tabletextleft"/>
            </w:pPr>
            <w:r w:rsidRPr="00915772">
              <w:t xml:space="preserve">Stuarts Point </w:t>
            </w:r>
          </w:p>
        </w:tc>
        <w:tc>
          <w:tcPr>
            <w:tcW w:w="3273" w:type="dxa"/>
            <w:tcMar>
              <w:top w:w="28" w:type="dxa"/>
              <w:bottom w:w="0" w:type="dxa"/>
            </w:tcMar>
            <w:vAlign w:val="top"/>
          </w:tcPr>
          <w:p w:rsidR="000C4A77" w:rsidRPr="00915772" w:rsidRDefault="00433FA5" w:rsidP="00915772">
            <w:pPr>
              <w:pStyle w:val="Tabletextleft"/>
              <w:cnfStyle w:val="000000100000" w:firstRow="0" w:lastRow="0" w:firstColumn="0" w:lastColumn="0" w:oddVBand="0" w:evenVBand="0" w:oddHBand="1" w:evenHBand="0" w:firstRowFirstColumn="0" w:firstRowLastColumn="0" w:lastRowFirstColumn="0" w:lastRowLastColumn="0"/>
            </w:pPr>
            <w:r w:rsidRPr="00915772">
              <w:t>Botany Sandbeds</w:t>
            </w:r>
          </w:p>
          <w:p w:rsidR="00433FA5" w:rsidRPr="00915772" w:rsidRDefault="00433FA5" w:rsidP="00915772">
            <w:pPr>
              <w:pStyle w:val="Tabletextleft"/>
              <w:cnfStyle w:val="000000100000" w:firstRow="0" w:lastRow="0" w:firstColumn="0" w:lastColumn="0" w:oddVBand="0" w:evenVBand="0" w:oddHBand="1" w:evenHBand="0" w:firstRowFirstColumn="0" w:firstRowLastColumn="0" w:lastRowFirstColumn="0" w:lastRowLastColumn="0"/>
            </w:pPr>
            <w:r w:rsidRPr="00915772">
              <w:t>Macleay Coastal Sands</w:t>
            </w:r>
          </w:p>
          <w:p w:rsidR="00433FA5" w:rsidRPr="00915772" w:rsidRDefault="00433FA5" w:rsidP="00915772">
            <w:pPr>
              <w:pStyle w:val="Tabletextleft"/>
              <w:cnfStyle w:val="000000100000" w:firstRow="0" w:lastRow="0" w:firstColumn="0" w:lastColumn="0" w:oddVBand="0" w:evenVBand="0" w:oddHBand="1" w:evenHBand="0" w:firstRowFirstColumn="0" w:firstRowLastColumn="0" w:lastRowFirstColumn="0" w:lastRowLastColumn="0"/>
            </w:pPr>
            <w:r w:rsidRPr="00915772">
              <w:t>Tomago-Tomaree-Stockton Sandbeds</w:t>
            </w:r>
          </w:p>
          <w:p w:rsidR="00433FA5" w:rsidRPr="00915772" w:rsidRDefault="00433FA5" w:rsidP="00915772">
            <w:pPr>
              <w:pStyle w:val="Tabletextleft"/>
              <w:cnfStyle w:val="000000100000" w:firstRow="0" w:lastRow="0" w:firstColumn="0" w:lastColumn="0" w:oddVBand="0" w:evenVBand="0" w:oddHBand="1" w:evenHBand="0" w:firstRowFirstColumn="0" w:firstRowLastColumn="0" w:lastRowFirstColumn="0" w:lastRowLastColumn="0"/>
            </w:pPr>
            <w:r w:rsidRPr="00915772">
              <w:t>Stuarts Point Sandbeds</w:t>
            </w:r>
          </w:p>
        </w:tc>
      </w:tr>
      <w:tr w:rsidR="000C4A77" w:rsidRPr="00915772" w:rsidTr="00DA2C1D">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16" w:type="dxa"/>
            <w:tcMar>
              <w:top w:w="28" w:type="dxa"/>
              <w:bottom w:w="0" w:type="dxa"/>
            </w:tcMar>
            <w:vAlign w:val="top"/>
          </w:tcPr>
          <w:p w:rsidR="000C4A77" w:rsidRPr="00915772" w:rsidRDefault="000C4A77" w:rsidP="00915772">
            <w:pPr>
              <w:pStyle w:val="Tabletextleft"/>
            </w:pPr>
            <w:r w:rsidRPr="00915772">
              <w:t>Victoria</w:t>
            </w:r>
          </w:p>
        </w:tc>
        <w:tc>
          <w:tcPr>
            <w:tcW w:w="1665" w:type="dxa"/>
            <w:tcMar>
              <w:top w:w="28" w:type="dxa"/>
              <w:bottom w:w="0" w:type="dxa"/>
            </w:tcMar>
            <w:vAlign w:val="top"/>
          </w:tcPr>
          <w:p w:rsidR="000C4A77" w:rsidRPr="00915772" w:rsidRDefault="000C4A77" w:rsidP="00915772">
            <w:pPr>
              <w:pStyle w:val="Tabletextleft"/>
              <w:cnfStyle w:val="000000010000" w:firstRow="0" w:lastRow="0" w:firstColumn="0" w:lastColumn="0" w:oddVBand="0" w:evenVBand="0" w:oddHBand="0" w:evenHBand="1" w:firstRowFirstColumn="0" w:firstRowLastColumn="0" w:lastRowFirstColumn="0" w:lastRowLastColumn="0"/>
            </w:pPr>
            <w:r w:rsidRPr="00915772">
              <w:t>2</w:t>
            </w:r>
          </w:p>
        </w:tc>
        <w:tc>
          <w:tcPr>
            <w:cnfStyle w:val="000010000000" w:firstRow="0" w:lastRow="0" w:firstColumn="0" w:lastColumn="0" w:oddVBand="1" w:evenVBand="0" w:oddHBand="0" w:evenHBand="0" w:firstRowFirstColumn="0" w:firstRowLastColumn="0" w:lastRowFirstColumn="0" w:lastRowLastColumn="0"/>
            <w:tcW w:w="3603" w:type="dxa"/>
            <w:tcMar>
              <w:top w:w="28" w:type="dxa"/>
              <w:bottom w:w="0" w:type="dxa"/>
            </w:tcMar>
            <w:vAlign w:val="top"/>
          </w:tcPr>
          <w:p w:rsidR="004A457A" w:rsidRDefault="000C4A77" w:rsidP="00915772">
            <w:pPr>
              <w:pStyle w:val="Tabletextleft"/>
            </w:pPr>
            <w:r w:rsidRPr="00915772">
              <w:t>Point Nepean</w:t>
            </w:r>
          </w:p>
          <w:p w:rsidR="000C4A77" w:rsidRPr="00915772" w:rsidRDefault="000C4A77" w:rsidP="00915772">
            <w:pPr>
              <w:pStyle w:val="Tabletextleft"/>
            </w:pPr>
            <w:r w:rsidRPr="00915772">
              <w:t xml:space="preserve">Werribee </w:t>
            </w:r>
          </w:p>
        </w:tc>
        <w:tc>
          <w:tcPr>
            <w:tcW w:w="3273" w:type="dxa"/>
            <w:tcMar>
              <w:top w:w="28" w:type="dxa"/>
              <w:bottom w:w="0" w:type="dxa"/>
            </w:tcMar>
            <w:vAlign w:val="top"/>
          </w:tcPr>
          <w:p w:rsidR="000C4A77" w:rsidRPr="00915772" w:rsidRDefault="00433FA5" w:rsidP="00915772">
            <w:pPr>
              <w:pStyle w:val="Tabletextleft"/>
              <w:cnfStyle w:val="000000010000" w:firstRow="0" w:lastRow="0" w:firstColumn="0" w:lastColumn="0" w:oddVBand="0" w:evenVBand="0" w:oddHBand="0" w:evenHBand="1" w:firstRowFirstColumn="0" w:firstRowLastColumn="0" w:lastRowFirstColumn="0" w:lastRowLastColumn="0"/>
            </w:pPr>
            <w:r w:rsidRPr="00915772">
              <w:t>Nepean</w:t>
            </w:r>
          </w:p>
          <w:p w:rsidR="00433FA5" w:rsidRPr="00915772" w:rsidRDefault="00B76C7A" w:rsidP="00915772">
            <w:pPr>
              <w:pStyle w:val="Tabletextleft"/>
              <w:cnfStyle w:val="000000010000" w:firstRow="0" w:lastRow="0" w:firstColumn="0" w:lastColumn="0" w:oddVBand="0" w:evenVBand="0" w:oddHBand="0" w:evenHBand="1" w:firstRowFirstColumn="0" w:firstRowLastColumn="0" w:lastRowFirstColumn="0" w:lastRowLastColumn="0"/>
            </w:pPr>
            <w:r w:rsidRPr="00915772">
              <w:t>Deutgam</w:t>
            </w:r>
          </w:p>
        </w:tc>
      </w:tr>
      <w:tr w:rsidR="000C4A77" w:rsidRPr="00915772" w:rsidTr="00DA2C1D">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16" w:type="dxa"/>
            <w:tcMar>
              <w:top w:w="28" w:type="dxa"/>
              <w:bottom w:w="0" w:type="dxa"/>
            </w:tcMar>
            <w:vAlign w:val="top"/>
          </w:tcPr>
          <w:p w:rsidR="000C4A77" w:rsidRPr="00915772" w:rsidRDefault="000C4A77" w:rsidP="00915772">
            <w:pPr>
              <w:pStyle w:val="Tabletextleft"/>
            </w:pPr>
            <w:r w:rsidRPr="00915772">
              <w:t>Tasmania</w:t>
            </w:r>
          </w:p>
        </w:tc>
        <w:tc>
          <w:tcPr>
            <w:tcW w:w="1665" w:type="dxa"/>
            <w:tcMar>
              <w:top w:w="28" w:type="dxa"/>
              <w:bottom w:w="0" w:type="dxa"/>
            </w:tcMar>
            <w:vAlign w:val="top"/>
          </w:tcPr>
          <w:p w:rsidR="000C4A77" w:rsidRPr="00915772" w:rsidRDefault="000C4A77" w:rsidP="00915772">
            <w:pPr>
              <w:pStyle w:val="Tabletextleft"/>
              <w:cnfStyle w:val="000000100000" w:firstRow="0" w:lastRow="0" w:firstColumn="0" w:lastColumn="0" w:oddVBand="0" w:evenVBand="0" w:oddHBand="1" w:evenHBand="0" w:firstRowFirstColumn="0" w:firstRowLastColumn="0" w:lastRowFirstColumn="0" w:lastRowLastColumn="0"/>
            </w:pPr>
            <w:r w:rsidRPr="00915772">
              <w:t>0</w:t>
            </w:r>
          </w:p>
        </w:tc>
        <w:tc>
          <w:tcPr>
            <w:cnfStyle w:val="000010000000" w:firstRow="0" w:lastRow="0" w:firstColumn="0" w:lastColumn="0" w:oddVBand="1" w:evenVBand="0" w:oddHBand="0" w:evenHBand="0" w:firstRowFirstColumn="0" w:firstRowLastColumn="0" w:lastRowFirstColumn="0" w:lastRowLastColumn="0"/>
            <w:tcW w:w="3603" w:type="dxa"/>
            <w:tcMar>
              <w:top w:w="28" w:type="dxa"/>
              <w:bottom w:w="0" w:type="dxa"/>
            </w:tcMar>
            <w:vAlign w:val="top"/>
          </w:tcPr>
          <w:p w:rsidR="000C4A77" w:rsidRPr="00915772" w:rsidRDefault="000C4A77" w:rsidP="00915772">
            <w:pPr>
              <w:pStyle w:val="Tabletextleft"/>
            </w:pPr>
            <w:r w:rsidRPr="00915772">
              <w:t>__</w:t>
            </w:r>
          </w:p>
        </w:tc>
        <w:tc>
          <w:tcPr>
            <w:tcW w:w="3273" w:type="dxa"/>
            <w:tcMar>
              <w:top w:w="28" w:type="dxa"/>
              <w:bottom w:w="0" w:type="dxa"/>
            </w:tcMar>
            <w:vAlign w:val="top"/>
          </w:tcPr>
          <w:p w:rsidR="000C4A77" w:rsidRPr="00915772" w:rsidRDefault="006624B4" w:rsidP="00915772">
            <w:pPr>
              <w:pStyle w:val="Tabletextleft"/>
              <w:cnfStyle w:val="000000100000" w:firstRow="0" w:lastRow="0" w:firstColumn="0" w:lastColumn="0" w:oddVBand="0" w:evenVBand="0" w:oddHBand="1" w:evenHBand="0" w:firstRowFirstColumn="0" w:firstRowLastColumn="0" w:lastRowFirstColumn="0" w:lastRowLastColumn="0"/>
            </w:pPr>
            <w:r w:rsidRPr="00915772">
              <w:t>__</w:t>
            </w:r>
          </w:p>
        </w:tc>
      </w:tr>
      <w:tr w:rsidR="000C4A77" w:rsidRPr="00915772" w:rsidTr="00DA2C1D">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16" w:type="dxa"/>
            <w:tcMar>
              <w:top w:w="28" w:type="dxa"/>
              <w:bottom w:w="0" w:type="dxa"/>
            </w:tcMar>
            <w:vAlign w:val="top"/>
          </w:tcPr>
          <w:p w:rsidR="000C4A77" w:rsidRPr="00915772" w:rsidRDefault="000C4A77" w:rsidP="00915772">
            <w:pPr>
              <w:pStyle w:val="Tabletextleft"/>
            </w:pPr>
            <w:r w:rsidRPr="00915772">
              <w:t>Total Case Study Areas</w:t>
            </w:r>
          </w:p>
        </w:tc>
        <w:tc>
          <w:tcPr>
            <w:tcW w:w="1665" w:type="dxa"/>
            <w:tcMar>
              <w:top w:w="28" w:type="dxa"/>
              <w:bottom w:w="0" w:type="dxa"/>
            </w:tcMar>
            <w:vAlign w:val="top"/>
          </w:tcPr>
          <w:p w:rsidR="000C4A77" w:rsidRPr="00915772" w:rsidRDefault="006241F7" w:rsidP="00915772">
            <w:pPr>
              <w:pStyle w:val="Tabletextleft"/>
              <w:cnfStyle w:val="000000010000" w:firstRow="0" w:lastRow="0" w:firstColumn="0" w:lastColumn="0" w:oddVBand="0" w:evenVBand="0" w:oddHBand="0" w:evenHBand="1" w:firstRowFirstColumn="0" w:firstRowLastColumn="0" w:lastRowFirstColumn="0" w:lastRowLastColumn="0"/>
            </w:pPr>
            <w:r w:rsidRPr="00915772">
              <w:t>27</w:t>
            </w:r>
          </w:p>
        </w:tc>
        <w:tc>
          <w:tcPr>
            <w:cnfStyle w:val="000010000000" w:firstRow="0" w:lastRow="0" w:firstColumn="0" w:lastColumn="0" w:oddVBand="1" w:evenVBand="0" w:oddHBand="0" w:evenHBand="0" w:firstRowFirstColumn="0" w:firstRowLastColumn="0" w:lastRowFirstColumn="0" w:lastRowLastColumn="0"/>
            <w:tcW w:w="3603" w:type="dxa"/>
            <w:tcMar>
              <w:top w:w="28" w:type="dxa"/>
              <w:bottom w:w="0" w:type="dxa"/>
            </w:tcMar>
            <w:vAlign w:val="top"/>
          </w:tcPr>
          <w:p w:rsidR="000C4A77" w:rsidRPr="00915772" w:rsidRDefault="000C4A77" w:rsidP="00915772">
            <w:pPr>
              <w:pStyle w:val="Tabletextleft"/>
            </w:pPr>
          </w:p>
        </w:tc>
        <w:tc>
          <w:tcPr>
            <w:tcW w:w="3273" w:type="dxa"/>
            <w:tcMar>
              <w:top w:w="28" w:type="dxa"/>
              <w:bottom w:w="0" w:type="dxa"/>
            </w:tcMar>
            <w:vAlign w:val="top"/>
          </w:tcPr>
          <w:p w:rsidR="000C4A77" w:rsidRPr="00915772" w:rsidRDefault="000C4A77" w:rsidP="00915772">
            <w:pPr>
              <w:pStyle w:val="Tabletextleft"/>
              <w:cnfStyle w:val="000000010000" w:firstRow="0" w:lastRow="0" w:firstColumn="0" w:lastColumn="0" w:oddVBand="0" w:evenVBand="0" w:oddHBand="0" w:evenHBand="1" w:firstRowFirstColumn="0" w:firstRowLastColumn="0" w:lastRowFirstColumn="0" w:lastRowLastColumn="0"/>
            </w:pPr>
          </w:p>
        </w:tc>
      </w:tr>
    </w:tbl>
    <w:p w:rsidR="008820B5" w:rsidRPr="008820B5" w:rsidRDefault="008820B5" w:rsidP="008820B5">
      <w:pPr>
        <w:sectPr w:rsidR="008820B5" w:rsidRPr="008820B5" w:rsidSect="00E1149E">
          <w:headerReference w:type="even" r:id="rId22"/>
          <w:footerReference w:type="even" r:id="rId23"/>
          <w:footerReference w:type="default" r:id="rId24"/>
          <w:headerReference w:type="first" r:id="rId25"/>
          <w:footerReference w:type="first" r:id="rId26"/>
          <w:pgSz w:w="16840" w:h="11907" w:orient="landscape" w:code="9"/>
          <w:pgMar w:top="1985" w:right="1134" w:bottom="1418" w:left="1701" w:header="720" w:footer="397" w:gutter="0"/>
          <w:cols w:space="720"/>
        </w:sectPr>
      </w:pPr>
    </w:p>
    <w:p w:rsidR="004A457A" w:rsidRDefault="00BF572D" w:rsidP="00483153">
      <w:pPr>
        <w:pStyle w:val="Heading1numbered"/>
      </w:pPr>
      <w:bookmarkStart w:id="62" w:name="_Toc287616834"/>
      <w:bookmarkStart w:id="63" w:name="_Toc349213513"/>
      <w:r w:rsidRPr="00F04529">
        <w:lastRenderedPageBreak/>
        <w:t>Develo</w:t>
      </w:r>
      <w:r w:rsidR="00462719" w:rsidRPr="00F04529">
        <w:t>pment</w:t>
      </w:r>
      <w:r w:rsidR="00462719">
        <w:t xml:space="preserve"> of</w:t>
      </w:r>
      <w:r w:rsidR="00F90F93">
        <w:t xml:space="preserve"> a </w:t>
      </w:r>
      <w:r w:rsidR="0083476B">
        <w:t>Coastal Aquifer Typology</w:t>
      </w:r>
      <w:bookmarkEnd w:id="62"/>
      <w:bookmarkEnd w:id="63"/>
    </w:p>
    <w:p w:rsidR="004A457A" w:rsidRDefault="0083476B" w:rsidP="00592DEA">
      <w:pPr>
        <w:pStyle w:val="BodyText"/>
      </w:pPr>
      <w:r>
        <w:t xml:space="preserve">The </w:t>
      </w:r>
      <w:r w:rsidR="00944A3F">
        <w:t xml:space="preserve">purpose </w:t>
      </w:r>
      <w:r>
        <w:t>of developing a coastal aquifer typology</w:t>
      </w:r>
      <w:r w:rsidR="00EA36FD">
        <w:t xml:space="preserve"> </w:t>
      </w:r>
      <w:r w:rsidR="00944A3F">
        <w:t xml:space="preserve">for use </w:t>
      </w:r>
      <w:r w:rsidR="0087479C">
        <w:t xml:space="preserve">within this project </w:t>
      </w:r>
      <w:r w:rsidR="00860874">
        <w:t>was</w:t>
      </w:r>
      <w:r>
        <w:t xml:space="preserve"> to create</w:t>
      </w:r>
      <w:r w:rsidRPr="00E33309">
        <w:t xml:space="preserve"> a framework for </w:t>
      </w:r>
      <w:r>
        <w:t>classifying</w:t>
      </w:r>
      <w:r w:rsidRPr="00E33309">
        <w:t xml:space="preserve"> the hydrogeological conditions of Australia’s coastal aquifers</w:t>
      </w:r>
      <w:r w:rsidR="001D6E55">
        <w:t xml:space="preserve"> </w:t>
      </w:r>
      <w:r w:rsidR="0031752B">
        <w:t>with</w:t>
      </w:r>
      <w:r w:rsidR="001D6E55">
        <w:t xml:space="preserve"> the</w:t>
      </w:r>
      <w:r w:rsidR="00462719">
        <w:t xml:space="preserve"> specific</w:t>
      </w:r>
      <w:r w:rsidR="001D6E55">
        <w:t xml:space="preserve"> </w:t>
      </w:r>
      <w:r w:rsidR="00944A3F">
        <w:t>objective</w:t>
      </w:r>
      <w:r w:rsidR="001D6E55">
        <w:t xml:space="preserve"> of assessing</w:t>
      </w:r>
      <w:r w:rsidR="00E3179B">
        <w:t xml:space="preserve"> their</w:t>
      </w:r>
      <w:r w:rsidR="001D6E55">
        <w:t xml:space="preserve"> vulnerability to SWI</w:t>
      </w:r>
      <w:r w:rsidRPr="00E33309">
        <w:t>.</w:t>
      </w:r>
    </w:p>
    <w:p w:rsidR="003B6D34" w:rsidRDefault="00944A3F" w:rsidP="00592DEA">
      <w:pPr>
        <w:pStyle w:val="BodyText"/>
      </w:pPr>
      <w:r>
        <w:t xml:space="preserve">As previously mentioned in </w:t>
      </w:r>
      <w:r w:rsidR="009E571E">
        <w:t>S</w:t>
      </w:r>
      <w:r>
        <w:t xml:space="preserve">ection </w:t>
      </w:r>
      <w:r>
        <w:fldChar w:fldCharType="begin"/>
      </w:r>
      <w:r>
        <w:instrText xml:space="preserve"> REF _Ref317690277 \r \h </w:instrText>
      </w:r>
      <w:r w:rsidR="003B6D34">
        <w:instrText xml:space="preserve"> \* MERGEFORMAT </w:instrText>
      </w:r>
      <w:r>
        <w:fldChar w:fldCharType="separate"/>
      </w:r>
      <w:r w:rsidR="00566DCF">
        <w:t>1.5.1</w:t>
      </w:r>
      <w:r>
        <w:fldChar w:fldCharType="end"/>
      </w:r>
      <w:r>
        <w:t xml:space="preserve"> of this report, typological development in groundwater investigations commonly includes three components based on: </w:t>
      </w:r>
      <w:r w:rsidR="009723A8">
        <w:t>(</w:t>
      </w:r>
      <w:r>
        <w:t xml:space="preserve">1) climatological parameters; </w:t>
      </w:r>
      <w:r w:rsidR="009723A8">
        <w:t>(</w:t>
      </w:r>
      <w:r>
        <w:t xml:space="preserve">2) geomorphic-geologic classes; and </w:t>
      </w:r>
      <w:r w:rsidR="009723A8">
        <w:t>(</w:t>
      </w:r>
      <w:r>
        <w:t xml:space="preserve">3) aquifer state parameters. </w:t>
      </w:r>
      <w:r w:rsidR="002A58EA">
        <w:t>Selected</w:t>
      </w:r>
      <w:r w:rsidR="0083476B">
        <w:t xml:space="preserve"> typological attributes of coastal </w:t>
      </w:r>
      <w:r w:rsidR="00672017">
        <w:t>(</w:t>
      </w:r>
      <w:r w:rsidR="001D6E55">
        <w:t>climate</w:t>
      </w:r>
      <w:r w:rsidR="00672017">
        <w:t>, geology and</w:t>
      </w:r>
      <w:r w:rsidR="00F76268">
        <w:t xml:space="preserve"> </w:t>
      </w:r>
      <w:r w:rsidR="001D6E55">
        <w:t>principal aquifer lithology</w:t>
      </w:r>
      <w:r w:rsidR="00672017">
        <w:t>)</w:t>
      </w:r>
      <w:r w:rsidR="0083476B">
        <w:t xml:space="preserve"> </w:t>
      </w:r>
      <w:r w:rsidR="00314A5E">
        <w:t>can be extrapolated from</w:t>
      </w:r>
      <w:r w:rsidR="00D3219F">
        <w:t xml:space="preserve"> existing</w:t>
      </w:r>
      <w:r w:rsidR="00672017">
        <w:t>,</w:t>
      </w:r>
      <w:r w:rsidR="00474C61">
        <w:t xml:space="preserve"> national-</w:t>
      </w:r>
      <w:r w:rsidR="0083476B">
        <w:t>scale</w:t>
      </w:r>
      <w:r w:rsidR="00672017">
        <w:t>,</w:t>
      </w:r>
      <w:r w:rsidR="00314A5E">
        <w:t xml:space="preserve"> datasets</w:t>
      </w:r>
      <w:r w:rsidR="00BE7979">
        <w:t xml:space="preserve"> and are mappable at the </w:t>
      </w:r>
      <w:r w:rsidR="00DB0B46">
        <w:t>national-scale</w:t>
      </w:r>
      <w:r w:rsidR="00314A5E">
        <w:t xml:space="preserve">. </w:t>
      </w:r>
      <w:r w:rsidR="000E33DD" w:rsidRPr="00731267">
        <w:t xml:space="preserve">However, many of the key </w:t>
      </w:r>
      <w:r w:rsidR="007E5942">
        <w:t>factors to be assessed within an</w:t>
      </w:r>
      <w:r w:rsidR="000E33DD" w:rsidRPr="00731267">
        <w:t xml:space="preserve"> SWI</w:t>
      </w:r>
      <w:r w:rsidR="002A58EA">
        <w:t xml:space="preserve"> </w:t>
      </w:r>
      <w:r w:rsidR="007E5942">
        <w:t xml:space="preserve">investigation </w:t>
      </w:r>
      <w:r w:rsidR="002A58EA">
        <w:t>are location specific</w:t>
      </w:r>
      <w:r w:rsidR="00D777E8">
        <w:t xml:space="preserve"> </w:t>
      </w:r>
      <w:r w:rsidR="00672017">
        <w:t>(</w:t>
      </w:r>
      <w:r w:rsidR="00F76268">
        <w:t>e.g.</w:t>
      </w:r>
      <w:r w:rsidR="00D777E8" w:rsidRPr="00731267">
        <w:t xml:space="preserve"> </w:t>
      </w:r>
      <w:r w:rsidR="007146AB">
        <w:t xml:space="preserve">state of </w:t>
      </w:r>
      <w:r w:rsidR="00D777E8" w:rsidRPr="00731267">
        <w:t>aquifer parameters</w:t>
      </w:r>
      <w:r w:rsidR="00672017">
        <w:t xml:space="preserve">) </w:t>
      </w:r>
      <w:r w:rsidR="007E5942">
        <w:t>and</w:t>
      </w:r>
      <w:r w:rsidR="00672017">
        <w:t>,</w:t>
      </w:r>
      <w:r w:rsidR="007E5942">
        <w:t xml:space="preserve"> accordingly</w:t>
      </w:r>
      <w:r w:rsidR="00672017">
        <w:t>,</w:t>
      </w:r>
      <w:r w:rsidR="007E5942">
        <w:t xml:space="preserve"> rely on local scale data</w:t>
      </w:r>
      <w:r w:rsidR="002A58EA">
        <w:t xml:space="preserve">. </w:t>
      </w:r>
      <w:r w:rsidR="000736A6">
        <w:t>Therefore, the t</w:t>
      </w:r>
      <w:r w:rsidR="002A58EA" w:rsidRPr="00E33309">
        <w:t xml:space="preserve">ypological development </w:t>
      </w:r>
      <w:r w:rsidR="00672017">
        <w:t xml:space="preserve">for this </w:t>
      </w:r>
      <w:r w:rsidR="002A58EA">
        <w:t>project has taken both a top-down and a bottom-up approach,</w:t>
      </w:r>
      <w:r w:rsidR="002A58EA" w:rsidRPr="00E33309">
        <w:t xml:space="preserve"> </w:t>
      </w:r>
      <w:r w:rsidR="002A58EA">
        <w:t>utilising</w:t>
      </w:r>
      <w:r w:rsidR="002A58EA" w:rsidRPr="00E33309">
        <w:t xml:space="preserve"> </w:t>
      </w:r>
      <w:r w:rsidR="002A58EA">
        <w:t>two</w:t>
      </w:r>
      <w:r w:rsidR="002A58EA" w:rsidRPr="00E33309">
        <w:t xml:space="preserve"> broad sources of information:</w:t>
      </w:r>
    </w:p>
    <w:p w:rsidR="002A58EA" w:rsidRDefault="002A58EA" w:rsidP="00915772">
      <w:pPr>
        <w:pStyle w:val="Bulletlevel1numbered"/>
        <w:numPr>
          <w:ilvl w:val="0"/>
          <w:numId w:val="37"/>
        </w:numPr>
      </w:pPr>
      <w:r>
        <w:t xml:space="preserve">National-scale </w:t>
      </w:r>
      <w:r w:rsidR="007E5942">
        <w:t>data</w:t>
      </w:r>
      <w:r>
        <w:t xml:space="preserve"> (top-down)</w:t>
      </w:r>
    </w:p>
    <w:p w:rsidR="003B6D34" w:rsidRDefault="00672017" w:rsidP="00915772">
      <w:pPr>
        <w:pStyle w:val="Bulletlevel1numbered"/>
        <w:numPr>
          <w:ilvl w:val="0"/>
          <w:numId w:val="37"/>
        </w:numPr>
      </w:pPr>
      <w:r>
        <w:t>CSA</w:t>
      </w:r>
      <w:r w:rsidR="002A58EA">
        <w:t xml:space="preserve"> data (bottom-up).</w:t>
      </w:r>
    </w:p>
    <w:p w:rsidR="003B6D34" w:rsidRDefault="00F11BCD" w:rsidP="00592DEA">
      <w:pPr>
        <w:pStyle w:val="BodyText"/>
      </w:pPr>
      <w:r>
        <w:t>This chapter has the</w:t>
      </w:r>
      <w:r w:rsidR="00EA36FD">
        <w:t xml:space="preserve"> primary</w:t>
      </w:r>
      <w:r>
        <w:t xml:space="preserve"> purpose of describing the</w:t>
      </w:r>
      <w:r w:rsidR="007E5942">
        <w:t xml:space="preserve"> use of national-scale data </w:t>
      </w:r>
      <w:r w:rsidR="00BE7979">
        <w:t xml:space="preserve">in the </w:t>
      </w:r>
      <w:r w:rsidR="007E5942">
        <w:t>develop</w:t>
      </w:r>
      <w:r w:rsidR="00BE7979">
        <w:t>ment of</w:t>
      </w:r>
      <w:r w:rsidR="007E5942">
        <w:t xml:space="preserve"> a coastal aquifer typology</w:t>
      </w:r>
      <w:r>
        <w:t xml:space="preserve">. </w:t>
      </w:r>
      <w:r w:rsidRPr="00EA36FD">
        <w:t>The analysis of</w:t>
      </w:r>
      <w:r w:rsidR="0087479C">
        <w:t xml:space="preserve"> local-scale,</w:t>
      </w:r>
      <w:r w:rsidRPr="00EA36FD">
        <w:t xml:space="preserve"> </w:t>
      </w:r>
      <w:r w:rsidR="00672017">
        <w:t>CSA-specific</w:t>
      </w:r>
      <w:r w:rsidRPr="00EA36FD">
        <w:t xml:space="preserve"> data is discussed in Chapter</w:t>
      </w:r>
      <w:r w:rsidR="00F462BA">
        <w:t>s</w:t>
      </w:r>
      <w:r w:rsidRPr="00EA36FD">
        <w:t xml:space="preserve"> </w:t>
      </w:r>
      <w:r w:rsidR="00672017">
        <w:t xml:space="preserve">3 </w:t>
      </w:r>
      <w:r w:rsidR="00F462BA">
        <w:t>and 4</w:t>
      </w:r>
      <w:r w:rsidR="00EA36FD" w:rsidRPr="00EA36FD">
        <w:t>.</w:t>
      </w:r>
      <w:bookmarkStart w:id="64" w:name="_Toc287616835"/>
    </w:p>
    <w:p w:rsidR="003B6D34" w:rsidRDefault="0083476B" w:rsidP="00483153">
      <w:pPr>
        <w:pStyle w:val="Heading2numbered"/>
      </w:pPr>
      <w:bookmarkStart w:id="65" w:name="_Toc349213514"/>
      <w:r>
        <w:t>National-Scale Data</w:t>
      </w:r>
      <w:r w:rsidR="00731267">
        <w:t>sets</w:t>
      </w:r>
      <w:r w:rsidR="00BF0512">
        <w:t xml:space="preserve"> U</w:t>
      </w:r>
      <w:r>
        <w:t xml:space="preserve">sed to </w:t>
      </w:r>
      <w:r w:rsidR="00D240E4">
        <w:t>B</w:t>
      </w:r>
      <w:r>
        <w:t xml:space="preserve">uild Coastal </w:t>
      </w:r>
      <w:r w:rsidR="00D240E4">
        <w:t>A</w:t>
      </w:r>
      <w:r>
        <w:t xml:space="preserve">quifer </w:t>
      </w:r>
      <w:r w:rsidR="00D240E4">
        <w:t>T</w:t>
      </w:r>
      <w:r>
        <w:t>ypology</w:t>
      </w:r>
      <w:bookmarkEnd w:id="64"/>
      <w:bookmarkEnd w:id="65"/>
    </w:p>
    <w:p w:rsidR="004A457A" w:rsidRDefault="0083476B" w:rsidP="00592DEA">
      <w:pPr>
        <w:pStyle w:val="BodyText"/>
        <w:rPr>
          <w:lang w:val="en-US"/>
        </w:rPr>
      </w:pPr>
      <w:r>
        <w:t xml:space="preserve">An inventory of the </w:t>
      </w:r>
      <w:r w:rsidR="00474C61">
        <w:t>national-scale</w:t>
      </w:r>
      <w:r>
        <w:t xml:space="preserve"> datasets </w:t>
      </w:r>
      <w:r w:rsidR="00672017">
        <w:t xml:space="preserve">available </w:t>
      </w:r>
      <w:r w:rsidR="00BE7979">
        <w:t>for</w:t>
      </w:r>
      <w:r>
        <w:t xml:space="preserve"> use within th</w:t>
      </w:r>
      <w:r w:rsidR="00AC184F">
        <w:t xml:space="preserve">is project was provided </w:t>
      </w:r>
      <w:r w:rsidR="00860874">
        <w:t>with</w:t>
      </w:r>
      <w:r w:rsidR="00AC184F">
        <w:t xml:space="preserve">in </w:t>
      </w:r>
      <w:r w:rsidR="00860874">
        <w:t xml:space="preserve">Phase 1 of the project from a literature Review </w:t>
      </w:r>
      <w:r w:rsidR="00161749">
        <w:fldChar w:fldCharType="begin">
          <w:fldData xml:space="preserve">PEVuZE5vdGU+PENpdGU+PEF1dGhvcj5EaXhvbi1KYWluPC9BdXRob3I+PFllYXI+MjAxMDwvWWVh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</w:fldData>
        </w:fldChar>
      </w:r>
      <w:r w:rsidR="00FE3CA9">
        <w:instrText xml:space="preserve"> ADDIN EN.CITE </w:instrText>
      </w:r>
      <w:r w:rsidR="00FE3CA9">
        <w:fldChar w:fldCharType="begin">
          <w:fldData xml:space="preserve">PEVuZE5vdGU+PENpdGU+PEF1dGhvcj5EaXhvbi1KYWluPC9BdXRob3I+PFllYXI+MjAxMDwvWWVh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</w:fldData>
        </w:fldChar>
      </w:r>
      <w:r w:rsidR="00FE3CA9">
        <w:instrText xml:space="preserve"> ADDIN EN.CITE.DATA </w:instrText>
      </w:r>
      <w:r w:rsidR="00FE3CA9">
        <w:fldChar w:fldCharType="end"/>
      </w:r>
      <w:r w:rsidR="00161749">
        <w:fldChar w:fldCharType="separate"/>
      </w:r>
      <w:r w:rsidR="00860874">
        <w:t>(Dixon-Jain et al., 2010; Ivkovic et al., 2012a)</w:t>
      </w:r>
      <w:r w:rsidR="00161749">
        <w:fldChar w:fldCharType="end"/>
      </w:r>
      <w:r>
        <w:t>.</w:t>
      </w:r>
      <w:r w:rsidR="00474C61">
        <w:t xml:space="preserve"> </w:t>
      </w:r>
      <w:r>
        <w:t>Of the</w:t>
      </w:r>
      <w:r w:rsidR="00474C61">
        <w:t xml:space="preserve"> national-scale</w:t>
      </w:r>
      <w:r>
        <w:t xml:space="preserve"> datasets available, </w:t>
      </w:r>
      <w:r w:rsidR="00E3179B">
        <w:t xml:space="preserve">the </w:t>
      </w:r>
      <w:r>
        <w:t>Köppen-Geiger climate groups</w:t>
      </w:r>
      <w:r w:rsidR="00731267">
        <w:t xml:space="preserve"> and</w:t>
      </w:r>
      <w:r w:rsidRPr="00602BB0">
        <w:t xml:space="preserve"> </w:t>
      </w:r>
      <w:r w:rsidR="000249D9">
        <w:t>1</w:t>
      </w:r>
      <w:r w:rsidR="00F55EF4">
        <w:t>:5</w:t>
      </w:r>
      <w:r w:rsidR="002C0A63">
        <w:t xml:space="preserve"> 000 000</w:t>
      </w:r>
      <w:r w:rsidR="000249D9">
        <w:t xml:space="preserve"> hydrogeological </w:t>
      </w:r>
      <w:r w:rsidR="003D0EF4">
        <w:t>map of Australia</w:t>
      </w:r>
      <w:r w:rsidR="000249D9">
        <w:t xml:space="preserve"> </w:t>
      </w:r>
      <w:r w:rsidR="00314A5E">
        <w:t>were</w:t>
      </w:r>
      <w:r>
        <w:t xml:space="preserve"> selected </w:t>
      </w:r>
      <w:r w:rsidR="00860874">
        <w:t>to develop</w:t>
      </w:r>
      <w:r>
        <w:t xml:space="preserve"> a national-scale coastal aquifer typology. </w:t>
      </w:r>
      <w:r w:rsidR="00135483">
        <w:t>Additional datasets, such as t</w:t>
      </w:r>
      <w:r w:rsidR="00731267">
        <w:t xml:space="preserve">he </w:t>
      </w:r>
      <w:r w:rsidR="00731267">
        <w:rPr>
          <w:lang w:val="en-US"/>
        </w:rPr>
        <w:t>SRTM 1 second (30 m) DEM</w:t>
      </w:r>
      <w:r w:rsidR="00135483">
        <w:rPr>
          <w:lang w:val="en-US"/>
        </w:rPr>
        <w:t xml:space="preserve">, land use and geomorphology </w:t>
      </w:r>
      <w:r w:rsidR="0073600F">
        <w:rPr>
          <w:lang w:val="en-US"/>
        </w:rPr>
        <w:t>are</w:t>
      </w:r>
      <w:r w:rsidR="00135483">
        <w:rPr>
          <w:lang w:val="en-US"/>
        </w:rPr>
        <w:t xml:space="preserve"> </w:t>
      </w:r>
      <w:r w:rsidR="00C30D9E">
        <w:rPr>
          <w:lang w:val="en-US"/>
        </w:rPr>
        <w:t>also</w:t>
      </w:r>
      <w:r w:rsidR="0073600F">
        <w:rPr>
          <w:lang w:val="en-US"/>
        </w:rPr>
        <w:t xml:space="preserve"> being</w:t>
      </w:r>
      <w:r w:rsidR="00C30D9E">
        <w:rPr>
          <w:lang w:val="en-US"/>
        </w:rPr>
        <w:t xml:space="preserve"> </w:t>
      </w:r>
      <w:r w:rsidR="00135483">
        <w:rPr>
          <w:lang w:val="en-US"/>
        </w:rPr>
        <w:t>used to build upon our understanding of factors that may make an area more vulnerable to</w:t>
      </w:r>
      <w:r w:rsidR="0087479C">
        <w:rPr>
          <w:lang w:val="en-US"/>
        </w:rPr>
        <w:t>,</w:t>
      </w:r>
      <w:r w:rsidR="00135483">
        <w:rPr>
          <w:lang w:val="en-US"/>
        </w:rPr>
        <w:t xml:space="preserve"> </w:t>
      </w:r>
      <w:r w:rsidR="0087479C">
        <w:rPr>
          <w:lang w:val="en-US"/>
        </w:rPr>
        <w:t xml:space="preserve">and inform, our understanding of </w:t>
      </w:r>
      <w:r w:rsidR="00135483">
        <w:rPr>
          <w:lang w:val="en-US"/>
        </w:rPr>
        <w:t xml:space="preserve">SWI, but they </w:t>
      </w:r>
      <w:r w:rsidR="0073600F">
        <w:rPr>
          <w:lang w:val="en-US"/>
        </w:rPr>
        <w:t>do</w:t>
      </w:r>
      <w:r w:rsidR="00135483">
        <w:rPr>
          <w:lang w:val="en-US"/>
        </w:rPr>
        <w:t xml:space="preserve"> not</w:t>
      </w:r>
      <w:r w:rsidR="0087479C">
        <w:rPr>
          <w:lang w:val="en-US"/>
        </w:rPr>
        <w:t xml:space="preserve"> strictly</w:t>
      </w:r>
      <w:r w:rsidR="00135483">
        <w:rPr>
          <w:lang w:val="en-US"/>
        </w:rPr>
        <w:t xml:space="preserve"> form part of the coastal aquifer typology</w:t>
      </w:r>
      <w:r w:rsidR="00860874">
        <w:rPr>
          <w:lang w:val="en-US"/>
        </w:rPr>
        <w:t xml:space="preserve">. Land use is briefly </w:t>
      </w:r>
      <w:r w:rsidR="00135483">
        <w:rPr>
          <w:lang w:val="en-US"/>
        </w:rPr>
        <w:t>discussed in this chapter</w:t>
      </w:r>
      <w:r w:rsidR="00860874">
        <w:rPr>
          <w:lang w:val="en-US"/>
        </w:rPr>
        <w:t xml:space="preserve">, whilst a DEM analysis is found in the project summary report </w:t>
      </w:r>
      <w:r w:rsidR="00860874">
        <w:rPr>
          <w:lang w:val="en-US"/>
        </w:rPr>
        <w:fldChar w:fldCharType="begin"/>
      </w:r>
      <w:r w:rsidR="00FE3CA9">
        <w:rPr>
          <w:lang w:val="en-US"/>
        </w:rPr>
        <w:instrText xml:space="preserve"> ADDIN EN.CITE &lt;EndNote&gt;&lt;Cite&gt;&lt;Author&gt;Ivkovic&lt;/Author&gt;&lt;Year&gt;2012&lt;/Year&gt;&lt;RecNum&gt;940&lt;/RecNum&gt;&lt;record&gt;&lt;rec-number&gt;940&lt;/rec-number&gt;&lt;foreign-keys&gt;&lt;key app="EN" db-id="05rxef2e5azpvrexxanxv2w12rdsdzx5atas"&gt;940&lt;/key&gt;&lt;/foreign-keys&gt;&lt;ref-type name="Government Document"&gt;46&lt;/ref-type&gt;&lt;contributors&gt;&lt;authors&gt;&lt;author&gt;Ivkovic, K. M.,&lt;/author&gt;&lt;author&gt;Marshall, S. K.,&lt;/author&gt;&lt;author&gt;Morgan, L.K.,&lt;/author&gt;&lt;author&gt;Werner, A. D.,&lt;/author&gt;&lt;author&gt;Carey, H.,&lt;/author&gt;&lt;author&gt;Cook, S.,&lt;/author&gt;&lt;author&gt;Sundaram, B.,&lt;/author&gt;&lt;author&gt;Norman, R.,&lt;/author&gt;&lt;author&gt;Wallace, L.,&lt;/author&gt;&lt;author&gt;Caruana, L.,&lt;/author&gt;&lt;author&gt;Dixon-Jain, P.,&lt;/author&gt;&lt;author&gt;Simon, D.,&lt;/author&gt;&lt;/authors&gt;&lt;/contributors&gt;&lt;titles&gt;&lt;title&gt;A national-scale vulnerability assessment of seawater intrusion: summary report, Waterlines report series No 85, August 2012&lt;/title&gt;&lt;/titles&gt;&lt;dates&gt;&lt;year&gt;2012&lt;/year&gt;&lt;/dates&gt;&lt;publisher&gt;National Water Commission, Canberra&lt;/publisher&gt;&lt;urls&gt;&lt;/urls&gt;&lt;/record&gt;&lt;/Cite&gt;&lt;/EndNote&gt;</w:instrText>
      </w:r>
      <w:r w:rsidR="00860874">
        <w:rPr>
          <w:lang w:val="en-US"/>
        </w:rPr>
        <w:fldChar w:fldCharType="separate"/>
      </w:r>
      <w:r w:rsidR="00860874">
        <w:rPr>
          <w:lang w:val="en-US"/>
        </w:rPr>
        <w:t>(Ivkovic et al., 2012b)</w:t>
      </w:r>
      <w:r w:rsidR="00860874">
        <w:rPr>
          <w:lang w:val="en-US"/>
        </w:rPr>
        <w:fldChar w:fldCharType="end"/>
      </w:r>
      <w:r w:rsidR="00731267">
        <w:rPr>
          <w:lang w:val="en-US"/>
        </w:rPr>
        <w:t>.</w:t>
      </w:r>
    </w:p>
    <w:p w:rsidR="003B6D34" w:rsidRDefault="00135483" w:rsidP="00592DEA">
      <w:pPr>
        <w:pStyle w:val="BodyText"/>
      </w:pPr>
      <w:r>
        <w:rPr>
          <w:lang w:val="en-US"/>
        </w:rPr>
        <w:t xml:space="preserve">The national-scale coastal aquifer typology developed for this project is based on climate and principal aquifer type data. The </w:t>
      </w:r>
      <w:r w:rsidR="00D777E8">
        <w:rPr>
          <w:lang w:val="en-US"/>
        </w:rPr>
        <w:t>process used to develop</w:t>
      </w:r>
      <w:r>
        <w:rPr>
          <w:lang w:val="en-US"/>
        </w:rPr>
        <w:t xml:space="preserve"> the coastal aquifer typology </w:t>
      </w:r>
      <w:r w:rsidR="00944A3F">
        <w:rPr>
          <w:lang w:val="en-US"/>
        </w:rPr>
        <w:t>follows</w:t>
      </w:r>
      <w:r>
        <w:rPr>
          <w:lang w:val="en-US"/>
        </w:rPr>
        <w:t>.</w:t>
      </w:r>
      <w:bookmarkStart w:id="66" w:name="_Toc287616836"/>
      <w:bookmarkStart w:id="67" w:name="_Ref317253779"/>
      <w:bookmarkStart w:id="68" w:name="_Ref317253783"/>
      <w:bookmarkStart w:id="69" w:name="_Ref317598435"/>
    </w:p>
    <w:p w:rsidR="003B6D34" w:rsidRDefault="0083476B" w:rsidP="00483153">
      <w:pPr>
        <w:pStyle w:val="Heading3numbered"/>
      </w:pPr>
      <w:bookmarkStart w:id="70" w:name="_Ref331088409"/>
      <w:bookmarkStart w:id="71" w:name="_Toc349213515"/>
      <w:r>
        <w:t>Climate</w:t>
      </w:r>
      <w:r w:rsidR="00EF7F1F">
        <w:t xml:space="preserve"> Type</w:t>
      </w:r>
      <w:r>
        <w:t xml:space="preserve"> </w:t>
      </w:r>
      <w:bookmarkEnd w:id="66"/>
      <w:r w:rsidR="00EF7F1F">
        <w:t>Classification</w:t>
      </w:r>
      <w:bookmarkEnd w:id="67"/>
      <w:bookmarkEnd w:id="68"/>
      <w:bookmarkEnd w:id="69"/>
      <w:bookmarkEnd w:id="70"/>
      <w:bookmarkEnd w:id="71"/>
    </w:p>
    <w:p w:rsidR="009E571E" w:rsidRDefault="0083476B" w:rsidP="00592DEA">
      <w:pPr>
        <w:pStyle w:val="BodyText"/>
      </w:pPr>
      <w:r>
        <w:t xml:space="preserve">The Köppen-Geiger system of climate classification </w:t>
      </w:r>
      <w:r w:rsidR="00161749">
        <w:fldChar w:fldCharType="begin"/>
      </w:r>
      <w:r w:rsidR="00FE3CA9">
        <w:instrText xml:space="preserve"> ADDIN EN.CITE &lt;EndNote&gt;&lt;Cite&gt;&lt;Author&gt;Peel&lt;/Author&gt;&lt;Year&gt;2007&lt;/Year&gt;&lt;RecNum&gt;146&lt;/RecNum&gt;&lt;record&gt;&lt;rec-number&gt;146&lt;/rec-number&gt;&lt;foreign-keys&gt;&lt;key app="EN" db-id="05rxef2e5azpvrexxanxv2w12rdsdzx5atas"&gt;146&lt;/key&gt;&lt;/foreign-keys&gt;&lt;ref-type name="Journal Article"&gt;17&lt;/ref-type&gt;&lt;contributors&gt;&lt;authors&gt;&lt;author&gt;Peel, M.C.,&lt;/author&gt;&lt;author&gt;Finalyson, B.L.,&lt;/author&gt;&lt;author&gt;McMahon, T.A.,&lt;/author&gt;&lt;/authors&gt;&lt;/contributors&gt;&lt;titles&gt;&lt;title&gt;Updated world map of the Koppen-Geiger climate classification&lt;/title&gt;&lt;secondary-title&gt;Hydrology and Earth System Sciences&lt;/secondary-title&gt;&lt;/titles&gt;&lt;periodical&gt;&lt;full-title&gt;Hydrology and Earth System Sciences&lt;/full-title&gt;&lt;/periodical&gt;&lt;pages&gt;1633-1644&lt;/pages&gt;&lt;volume&gt;11&lt;/volume&gt;&lt;dates&gt;&lt;year&gt;2007&lt;/year&gt;&lt;/dates&gt;&lt;urls&gt;&lt;/urls&gt;&lt;/record&gt;&lt;/Cite&gt;&lt;/EndNote&gt;</w:instrText>
      </w:r>
      <w:r w:rsidR="00161749">
        <w:fldChar w:fldCharType="separate"/>
      </w:r>
      <w:r w:rsidR="006A4AA6">
        <w:rPr>
          <w:noProof/>
        </w:rPr>
        <w:t>(</w:t>
      </w:r>
      <w:hyperlink w:anchor="_ENREF_102" w:tooltip="Peel, 2007 #146" w:history="1">
        <w:r w:rsidR="00962D26">
          <w:rPr>
            <w:noProof/>
          </w:rPr>
          <w:t>Peel et al., 2007</w:t>
        </w:r>
      </w:hyperlink>
      <w:r w:rsidR="006A4AA6">
        <w:rPr>
          <w:noProof/>
        </w:rPr>
        <w:t>)</w:t>
      </w:r>
      <w:r w:rsidR="00161749">
        <w:fldChar w:fldCharType="end"/>
      </w:r>
      <w:r w:rsidR="0087479C">
        <w:t xml:space="preserve"> that was</w:t>
      </w:r>
      <w:r w:rsidR="002B47D6">
        <w:t xml:space="preserve"> selected for use in this project</w:t>
      </w:r>
      <w:r w:rsidR="00135483">
        <w:t xml:space="preserve"> </w:t>
      </w:r>
      <w:r>
        <w:t>is based o</w:t>
      </w:r>
      <w:r w:rsidR="00BE7979">
        <w:t xml:space="preserve">n mean annual precipitation, </w:t>
      </w:r>
      <w:r>
        <w:t>mean annu</w:t>
      </w:r>
      <w:r w:rsidR="00991B67">
        <w:t xml:space="preserve">al temperature and </w:t>
      </w:r>
      <w:r>
        <w:t>seasonality</w:t>
      </w:r>
      <w:r w:rsidR="00991B67">
        <w:t xml:space="preserve"> </w:t>
      </w:r>
      <w:r w:rsidR="008A4847">
        <w:t>using</w:t>
      </w:r>
      <w:r w:rsidR="00BE7979">
        <w:t xml:space="preserve"> </w:t>
      </w:r>
      <w:r w:rsidR="00991B67">
        <w:t xml:space="preserve">historical data </w:t>
      </w:r>
      <w:r w:rsidR="00BE7979">
        <w:t xml:space="preserve">collected </w:t>
      </w:r>
      <w:r w:rsidR="00991B67">
        <w:t>over the 1930 to 2010 period</w:t>
      </w:r>
      <w:r>
        <w:t xml:space="preserve">. </w:t>
      </w:r>
      <w:r w:rsidR="00DF6B8A">
        <w:t>The Köppen-Geiger classification</w:t>
      </w:r>
      <w:r w:rsidR="00135483">
        <w:t xml:space="preserve"> is commonly used in </w:t>
      </w:r>
      <w:r w:rsidR="0087479C">
        <w:t>climate</w:t>
      </w:r>
      <w:r w:rsidR="008A4847">
        <w:t xml:space="preserve"> studies, and it</w:t>
      </w:r>
      <w:r w:rsidR="00DF6B8A">
        <w:t xml:space="preserve"> was selected to form part of the</w:t>
      </w:r>
      <w:r w:rsidR="00BE7979">
        <w:t xml:space="preserve"> national-scale</w:t>
      </w:r>
      <w:r w:rsidR="00DF6B8A">
        <w:t xml:space="preserve"> coastal aquifer typology because rainfall, temperature and associated seasonal patterns (e</w:t>
      </w:r>
      <w:r w:rsidR="002B47D6">
        <w:t xml:space="preserve">.g. hot, dry summers) will have, </w:t>
      </w:r>
      <w:r w:rsidR="00DF6B8A">
        <w:t xml:space="preserve">to </w:t>
      </w:r>
      <w:r w:rsidR="002B47D6">
        <w:t>varying</w:t>
      </w:r>
      <w:r w:rsidR="00DF6B8A">
        <w:t xml:space="preserve"> degree</w:t>
      </w:r>
      <w:r w:rsidR="002B47D6">
        <w:t>s,</w:t>
      </w:r>
      <w:r w:rsidR="00BE7979">
        <w:t xml:space="preserve"> </w:t>
      </w:r>
      <w:r w:rsidR="00DF6B8A">
        <w:t xml:space="preserve">an influence on groundwater recharge and extraction patterns. Moreover, because the climate classes represent major patterns in plant growth temperature, moisture indices and seasonality, they will also reflect broad differences in cropping and other land use characteristics </w:t>
      </w:r>
      <w:r w:rsidR="00161749">
        <w:fldChar w:fldCharType="begin"/>
      </w:r>
      <w:r w:rsidR="00FE3CA9">
        <w:instrText xml:space="preserve"> ADDIN EN.CITE &lt;EndNote&gt;&lt;Cite&gt;&lt;Author&gt;Hutchinson&lt;/Author&gt;&lt;Year&gt;2005&lt;/Year&gt;&lt;RecNum&gt;384&lt;/RecNum&gt;&lt;record&gt;&lt;rec-number&gt;384&lt;/rec-number&gt;&lt;foreign-keys&gt;&lt;key app="EN" db-id="05rxef2e5azpvrexxanxv2w12rdsdzx5atas"&gt;384&lt;/key&gt;&lt;/foreign-keys&gt;&lt;ref-type name="Journal Article"&gt;17&lt;/ref-type&gt;&lt;contributors&gt;&lt;authors&gt;&lt;author&gt;Hutchinson, Michael F.&lt;/author&gt;&lt;author&gt;McIntyre, Sue&lt;/author&gt;&lt;author&gt;Hobbs, Richard J.&lt;/author&gt;&lt;author&gt;Stein, Janet L.&lt;/author&gt;&lt;author&gt;Garnett, Stephen&lt;/author&gt;&lt;author&gt;Kinloch, Janine&lt;/author&gt;&lt;/authors&gt;&lt;/contributors&gt;&lt;titles&gt;&lt;title&gt;Integrating a global agro-climatic classification with bioregional boundaries in Australia&lt;/title&gt;&lt;secondary-title&gt;Global Ecology and Biogeography&lt;/secondary-title&gt;&lt;/titles&gt;&lt;periodical&gt;&lt;full-title&gt;Global Ecology and Biogeography&lt;/full-title&gt;&lt;/periodical&gt;&lt;pages&gt;197-212&lt;/pages&gt;&lt;volume&gt;14&lt;/volume&gt;&lt;number&gt;3&lt;/number&gt;&lt;keywords&gt;&lt;keyword&gt;Climate&lt;/keyword&gt;&lt;keyword&gt;IBRA bioregions&lt;/keyword&gt;&lt;keyword&gt;IBRA sub-bioregions&lt;/keyword&gt;&lt;keyword&gt;land use&lt;/keyword&gt;&lt;keyword&gt;thin plate smoothing splines&lt;/keyword&gt;&lt;keyword&gt;topography&lt;/keyword&gt;&lt;keyword&gt;vegetation&lt;/keyword&gt;&lt;/keywords&gt;&lt;dates&gt;&lt;year&gt;2005&lt;/year&gt;&lt;/dates&gt;&lt;publisher&gt;Blackwell Science Ltd&lt;/publisher&gt;&lt;isbn&gt;1466-8238&lt;/isbn&gt;&lt;urls&gt;&lt;related-urls&gt;&lt;url&gt;http://dx.doi.org/10.1111/j.1466-822X.2005.00154.x&lt;/url&gt;&lt;/related-urls&gt;&lt;/urls&gt;&lt;electronic-resource-num&gt;10.1111/j.1466-822X.2005.00154.x&lt;/electronic-resource-num&gt;&lt;/record&gt;&lt;/Cite&gt;&lt;/EndNote&gt;</w:instrText>
      </w:r>
      <w:r w:rsidR="00161749">
        <w:fldChar w:fldCharType="separate"/>
      </w:r>
      <w:r w:rsidR="006A4AA6">
        <w:rPr>
          <w:noProof/>
        </w:rPr>
        <w:t>(</w:t>
      </w:r>
      <w:hyperlink w:anchor="_ENREF_64" w:tooltip="Hutchinson, 2005 #384" w:history="1">
        <w:r w:rsidR="00962D26">
          <w:rPr>
            <w:noProof/>
          </w:rPr>
          <w:t>Hutchinson et al., 2005</w:t>
        </w:r>
      </w:hyperlink>
      <w:r w:rsidR="006A4AA6">
        <w:rPr>
          <w:noProof/>
        </w:rPr>
        <w:t>)</w:t>
      </w:r>
      <w:r w:rsidR="00161749">
        <w:fldChar w:fldCharType="end"/>
      </w:r>
      <w:r w:rsidR="00DF6B8A">
        <w:t>.</w:t>
      </w:r>
    </w:p>
    <w:p w:rsidR="004A457A" w:rsidRDefault="0083476B" w:rsidP="00592DEA">
      <w:pPr>
        <w:pStyle w:val="BodyText"/>
      </w:pPr>
      <w:r>
        <w:lastRenderedPageBreak/>
        <w:t xml:space="preserve">There are five main climate types (and thirty climate sub-types) </w:t>
      </w:r>
      <w:r w:rsidR="00655D08">
        <w:t>within</w:t>
      </w:r>
      <w:r>
        <w:t xml:space="preserve"> the Köppen-Geiger classification; however, only three main climate types </w:t>
      </w:r>
      <w:r w:rsidR="000D1071">
        <w:t xml:space="preserve">(and tweleve climate sub-types) </w:t>
      </w:r>
      <w:r>
        <w:t>are found in Australia including</w:t>
      </w:r>
      <w:r w:rsidR="00A93E5D">
        <w:t xml:space="preserve"> </w:t>
      </w:r>
      <w:r w:rsidR="0017235F">
        <w:t>tropical A (8.3</w:t>
      </w:r>
      <w:r w:rsidR="00525887">
        <w:t xml:space="preserve"> %</w:t>
      </w:r>
      <w:r w:rsidR="0017235F">
        <w:t xml:space="preserve">), </w:t>
      </w:r>
      <w:r w:rsidR="001C0773">
        <w:t>arid B (77.8</w:t>
      </w:r>
      <w:r w:rsidR="00525887">
        <w:t xml:space="preserve"> %</w:t>
      </w:r>
      <w:r w:rsidR="001C0773">
        <w:t xml:space="preserve">) and </w:t>
      </w:r>
      <w:r>
        <w:t>temperate C (13.9</w:t>
      </w:r>
      <w:r w:rsidR="00525887">
        <w:t xml:space="preserve"> %</w:t>
      </w:r>
      <w:r>
        <w:t xml:space="preserve">) </w:t>
      </w:r>
      <w:r w:rsidR="00655D08">
        <w:t>classe</w:t>
      </w:r>
      <w:r w:rsidR="00655D08" w:rsidRPr="0041464D">
        <w:t xml:space="preserve">s </w:t>
      </w:r>
      <w:r w:rsidRPr="0041464D">
        <w:t>(</w:t>
      </w:r>
      <w:r w:rsidR="00860874" w:rsidRPr="0041464D">
        <w:fldChar w:fldCharType="begin"/>
      </w:r>
      <w:r w:rsidR="00860874" w:rsidRPr="0041464D">
        <w:instrText xml:space="preserve"> REF _Ref331084773 \h </w:instrText>
      </w:r>
      <w:r w:rsidR="00592DEA" w:rsidRPr="0041464D">
        <w:instrText xml:space="preserve"> \* MERGEFORMAT </w:instrText>
      </w:r>
      <w:r w:rsidR="00860874" w:rsidRPr="0041464D">
        <w:fldChar w:fldCharType="separate"/>
      </w:r>
      <w:r w:rsidR="00566DCF" w:rsidRPr="0041464D">
        <w:t>Table 3</w:t>
      </w:r>
      <w:r w:rsidR="00860874" w:rsidRPr="0041464D">
        <w:fldChar w:fldCharType="end"/>
      </w:r>
      <w:r w:rsidR="00860874" w:rsidRPr="0041464D">
        <w:t xml:space="preserve">; </w:t>
      </w:r>
      <w:r w:rsidR="00860874" w:rsidRPr="0041464D">
        <w:fldChar w:fldCharType="begin"/>
      </w:r>
      <w:r w:rsidR="00860874" w:rsidRPr="0041464D">
        <w:instrText xml:space="preserve"> REF _Ref317767652 \h </w:instrText>
      </w:r>
      <w:r w:rsidR="00592DEA" w:rsidRPr="0041464D">
        <w:instrText xml:space="preserve"> \* MERGEFORMAT </w:instrText>
      </w:r>
      <w:r w:rsidR="00860874" w:rsidRPr="0041464D">
        <w:fldChar w:fldCharType="separate"/>
      </w:r>
      <w:r w:rsidR="00566DCF" w:rsidRPr="0041464D">
        <w:t>Figure 4</w:t>
      </w:r>
      <w:r w:rsidR="00860874" w:rsidRPr="0041464D">
        <w:fldChar w:fldCharType="end"/>
      </w:r>
      <w:r w:rsidR="00860874">
        <w:t>).</w:t>
      </w:r>
    </w:p>
    <w:p w:rsidR="001C0773" w:rsidRPr="00DA18AF" w:rsidRDefault="00C4214E" w:rsidP="00DA18AF">
      <w:pPr>
        <w:pStyle w:val="Tabletitle"/>
      </w:pPr>
      <w:bookmarkStart w:id="72" w:name="_Ref286761493"/>
      <w:bookmarkStart w:id="73" w:name="_Ref331084773"/>
      <w:bookmarkStart w:id="74" w:name="_Toc286667750"/>
      <w:bookmarkStart w:id="75" w:name="_Toc349051010"/>
      <w:r w:rsidRPr="00DA18AF">
        <w:rPr>
          <w:rStyle w:val="Tabletitlebold"/>
        </w:rPr>
        <w:t xml:space="preserve">Table </w:t>
      </w:r>
      <w:r w:rsidR="00221424" w:rsidRPr="00DA18AF">
        <w:rPr>
          <w:rStyle w:val="Tabletitlebold"/>
        </w:rPr>
        <w:fldChar w:fldCharType="begin"/>
      </w:r>
      <w:r w:rsidR="00221424" w:rsidRPr="00DA18AF">
        <w:rPr>
          <w:rStyle w:val="Tabletitlebold"/>
        </w:rPr>
        <w:instrText xml:space="preserve"> SEQ Table \* ARABIC </w:instrText>
      </w:r>
      <w:r w:rsidR="00221424" w:rsidRPr="00DA18AF">
        <w:rPr>
          <w:rStyle w:val="Tabletitlebold"/>
        </w:rPr>
        <w:fldChar w:fldCharType="separate"/>
      </w:r>
      <w:r w:rsidR="00566DCF" w:rsidRPr="00DA18AF">
        <w:rPr>
          <w:rStyle w:val="Tabletitlebold"/>
        </w:rPr>
        <w:t>3</w:t>
      </w:r>
      <w:r w:rsidR="00221424" w:rsidRPr="00DA18AF">
        <w:rPr>
          <w:rStyle w:val="Tabletitlebold"/>
        </w:rPr>
        <w:fldChar w:fldCharType="end"/>
      </w:r>
      <w:bookmarkEnd w:id="72"/>
      <w:bookmarkEnd w:id="73"/>
      <w:r w:rsidRPr="00DA18AF">
        <w:t xml:space="preserve"> Köppen-Geiger climate classes</w:t>
      </w:r>
      <w:r w:rsidR="001C0773" w:rsidRPr="00DA18AF">
        <w:t xml:space="preserve"> found in Australia’s coastal zone</w:t>
      </w:r>
      <w:r w:rsidRPr="00DA18AF">
        <w:t xml:space="preserve"> and description</w:t>
      </w:r>
      <w:bookmarkEnd w:id="74"/>
      <w:r w:rsidR="00080D27" w:rsidRPr="00DA18AF">
        <w:t>.</w:t>
      </w:r>
      <w:bookmarkEnd w:id="75"/>
    </w:p>
    <w:tbl>
      <w:tblPr>
        <w:tblStyle w:val="TableStyleGAHeaderRow"/>
        <w:tblW w:w="0" w:type="auto"/>
        <w:tblLook w:val="01E0" w:firstRow="1" w:lastRow="1" w:firstColumn="1" w:lastColumn="1" w:noHBand="0" w:noVBand="0"/>
        <w:tblDescription w:val="No alternate text has been provided by the author for this table. Please contact Geoscience Australia if you require further information."/>
      </w:tblPr>
      <w:tblGrid>
        <w:gridCol w:w="2015"/>
        <w:gridCol w:w="3926"/>
      </w:tblGrid>
      <w:tr w:rsidR="00C4214E" w:rsidRPr="00474C61" w:rsidTr="00C059DD">
        <w:trPr>
          <w:cnfStyle w:val="100000000000" w:firstRow="1" w:lastRow="0" w:firstColumn="0" w:lastColumn="0" w:oddVBand="0" w:evenVBand="0" w:oddHBand="0" w:evenHBand="0" w:firstRowFirstColumn="0" w:firstRowLastColumn="0" w:lastRowFirstColumn="0" w:lastRowLastColumn="0"/>
          <w:cantSplit/>
          <w:tblHeader/>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Köppen-Geiger Code</w:t>
            </w:r>
          </w:p>
        </w:tc>
        <w:tc>
          <w:tcPr>
            <w:tcW w:w="3926" w:type="dxa"/>
          </w:tcPr>
          <w:p w:rsidR="00C4214E" w:rsidRPr="0085545C" w:rsidRDefault="00C4214E" w:rsidP="00DA18AF">
            <w:pPr>
              <w:pStyle w:val="Tabletextleft"/>
              <w:cnfStyle w:val="100000000000" w:firstRow="1" w:lastRow="0" w:firstColumn="0" w:lastColumn="0" w:oddVBand="0" w:evenVBand="0" w:oddHBand="0" w:evenHBand="0" w:firstRowFirstColumn="0" w:firstRowLastColumn="0" w:lastRowFirstColumn="0" w:lastRowLastColumn="0"/>
            </w:pPr>
            <w:r w:rsidRPr="0085545C">
              <w:t>Description</w:t>
            </w:r>
          </w:p>
        </w:tc>
      </w:tr>
      <w:tr w:rsidR="00C4214E" w:rsidTr="00DF28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Af</w:t>
            </w:r>
          </w:p>
        </w:tc>
        <w:tc>
          <w:tcPr>
            <w:tcW w:w="3926" w:type="dxa"/>
          </w:tcPr>
          <w:p w:rsidR="00C4214E" w:rsidRPr="0085545C" w:rsidRDefault="00C4214E" w:rsidP="00DA18AF">
            <w:pPr>
              <w:pStyle w:val="Tabletextleft"/>
              <w:cnfStyle w:val="000000100000" w:firstRow="0" w:lastRow="0" w:firstColumn="0" w:lastColumn="0" w:oddVBand="0" w:evenVBand="0" w:oddHBand="1" w:evenHBand="0" w:firstRowFirstColumn="0" w:firstRowLastColumn="0" w:lastRowFirstColumn="0" w:lastRowLastColumn="0"/>
            </w:pPr>
            <w:r w:rsidRPr="0085545C">
              <w:t>Tropical, rainforest</w:t>
            </w:r>
          </w:p>
        </w:tc>
      </w:tr>
      <w:tr w:rsidR="00C4214E" w:rsidTr="00DF28B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Am</w:t>
            </w:r>
          </w:p>
        </w:tc>
        <w:tc>
          <w:tcPr>
            <w:tcW w:w="3926" w:type="dxa"/>
          </w:tcPr>
          <w:p w:rsidR="00C4214E" w:rsidRPr="0085545C" w:rsidRDefault="00C4214E" w:rsidP="00DA18AF">
            <w:pPr>
              <w:pStyle w:val="Tabletextleft"/>
              <w:cnfStyle w:val="000000010000" w:firstRow="0" w:lastRow="0" w:firstColumn="0" w:lastColumn="0" w:oddVBand="0" w:evenVBand="0" w:oddHBand="0" w:evenHBand="1" w:firstRowFirstColumn="0" w:firstRowLastColumn="0" w:lastRowFirstColumn="0" w:lastRowLastColumn="0"/>
            </w:pPr>
            <w:r w:rsidRPr="0085545C">
              <w:t>Tropical, monsoon</w:t>
            </w:r>
          </w:p>
        </w:tc>
      </w:tr>
      <w:tr w:rsidR="00C4214E" w:rsidTr="00DF28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Aw</w:t>
            </w:r>
          </w:p>
        </w:tc>
        <w:tc>
          <w:tcPr>
            <w:tcW w:w="3926" w:type="dxa"/>
          </w:tcPr>
          <w:p w:rsidR="00C4214E" w:rsidRPr="0085545C" w:rsidRDefault="00C4214E" w:rsidP="00DA18AF">
            <w:pPr>
              <w:pStyle w:val="Tabletextleft"/>
              <w:cnfStyle w:val="000000100000" w:firstRow="0" w:lastRow="0" w:firstColumn="0" w:lastColumn="0" w:oddVBand="0" w:evenVBand="0" w:oddHBand="1" w:evenHBand="0" w:firstRowFirstColumn="0" w:firstRowLastColumn="0" w:lastRowFirstColumn="0" w:lastRowLastColumn="0"/>
            </w:pPr>
            <w:r w:rsidRPr="0085545C">
              <w:t>Tropical, savannah</w:t>
            </w:r>
          </w:p>
        </w:tc>
      </w:tr>
      <w:tr w:rsidR="00C4214E" w:rsidTr="00DF28B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BWh</w:t>
            </w:r>
          </w:p>
        </w:tc>
        <w:tc>
          <w:tcPr>
            <w:tcW w:w="3926" w:type="dxa"/>
          </w:tcPr>
          <w:p w:rsidR="00C4214E" w:rsidRPr="0085545C" w:rsidRDefault="00C4214E" w:rsidP="00DA18AF">
            <w:pPr>
              <w:pStyle w:val="Tabletextleft"/>
              <w:cnfStyle w:val="000000010000" w:firstRow="0" w:lastRow="0" w:firstColumn="0" w:lastColumn="0" w:oddVBand="0" w:evenVBand="0" w:oddHBand="0" w:evenHBand="1" w:firstRowFirstColumn="0" w:firstRowLastColumn="0" w:lastRowFirstColumn="0" w:lastRowLastColumn="0"/>
            </w:pPr>
            <w:r w:rsidRPr="0085545C">
              <w:t>Arid, desert, hot</w:t>
            </w:r>
          </w:p>
        </w:tc>
      </w:tr>
      <w:tr w:rsidR="00C4214E" w:rsidTr="00DF28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BWk</w:t>
            </w:r>
          </w:p>
        </w:tc>
        <w:tc>
          <w:tcPr>
            <w:tcW w:w="3926" w:type="dxa"/>
          </w:tcPr>
          <w:p w:rsidR="00C4214E" w:rsidRPr="0085545C" w:rsidRDefault="00C4214E" w:rsidP="00DA18AF">
            <w:pPr>
              <w:pStyle w:val="Tabletextleft"/>
              <w:cnfStyle w:val="000000100000" w:firstRow="0" w:lastRow="0" w:firstColumn="0" w:lastColumn="0" w:oddVBand="0" w:evenVBand="0" w:oddHBand="1" w:evenHBand="0" w:firstRowFirstColumn="0" w:firstRowLastColumn="0" w:lastRowFirstColumn="0" w:lastRowLastColumn="0"/>
            </w:pPr>
            <w:r w:rsidRPr="0085545C">
              <w:t>Arid, desert, cold</w:t>
            </w:r>
          </w:p>
        </w:tc>
      </w:tr>
      <w:tr w:rsidR="00C4214E" w:rsidTr="00DF28B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BSh</w:t>
            </w:r>
          </w:p>
        </w:tc>
        <w:tc>
          <w:tcPr>
            <w:tcW w:w="3926" w:type="dxa"/>
          </w:tcPr>
          <w:p w:rsidR="00C4214E" w:rsidRPr="0085545C" w:rsidRDefault="00C4214E" w:rsidP="00DA18AF">
            <w:pPr>
              <w:pStyle w:val="Tabletextleft"/>
              <w:cnfStyle w:val="000000010000" w:firstRow="0" w:lastRow="0" w:firstColumn="0" w:lastColumn="0" w:oddVBand="0" w:evenVBand="0" w:oddHBand="0" w:evenHBand="1" w:firstRowFirstColumn="0" w:firstRowLastColumn="0" w:lastRowFirstColumn="0" w:lastRowLastColumn="0"/>
            </w:pPr>
            <w:r w:rsidRPr="0085545C">
              <w:t>Arid, steppe, hot</w:t>
            </w:r>
          </w:p>
        </w:tc>
      </w:tr>
      <w:tr w:rsidR="00C4214E" w:rsidTr="00DF28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BSk</w:t>
            </w:r>
          </w:p>
        </w:tc>
        <w:tc>
          <w:tcPr>
            <w:tcW w:w="3926" w:type="dxa"/>
          </w:tcPr>
          <w:p w:rsidR="00C4214E" w:rsidRPr="0085545C" w:rsidRDefault="00C4214E" w:rsidP="00DA18AF">
            <w:pPr>
              <w:pStyle w:val="Tabletextleft"/>
              <w:cnfStyle w:val="000000100000" w:firstRow="0" w:lastRow="0" w:firstColumn="0" w:lastColumn="0" w:oddVBand="0" w:evenVBand="0" w:oddHBand="1" w:evenHBand="0" w:firstRowFirstColumn="0" w:firstRowLastColumn="0" w:lastRowFirstColumn="0" w:lastRowLastColumn="0"/>
            </w:pPr>
            <w:r w:rsidRPr="0085545C">
              <w:t>Arid, steppe, cold</w:t>
            </w:r>
          </w:p>
        </w:tc>
      </w:tr>
      <w:tr w:rsidR="00C4214E" w:rsidTr="00DF28B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Csa</w:t>
            </w:r>
          </w:p>
        </w:tc>
        <w:tc>
          <w:tcPr>
            <w:tcW w:w="3926" w:type="dxa"/>
          </w:tcPr>
          <w:p w:rsidR="00C4214E" w:rsidRPr="0085545C" w:rsidRDefault="00C4214E" w:rsidP="00DA18AF">
            <w:pPr>
              <w:pStyle w:val="Tabletextleft"/>
              <w:cnfStyle w:val="000000010000" w:firstRow="0" w:lastRow="0" w:firstColumn="0" w:lastColumn="0" w:oddVBand="0" w:evenVBand="0" w:oddHBand="0" w:evenHBand="1" w:firstRowFirstColumn="0" w:firstRowLastColumn="0" w:lastRowFirstColumn="0" w:lastRowLastColumn="0"/>
            </w:pPr>
            <w:r w:rsidRPr="0085545C">
              <w:t>Temperate, dry summer, hot summer</w:t>
            </w:r>
          </w:p>
        </w:tc>
      </w:tr>
      <w:tr w:rsidR="00C4214E" w:rsidTr="00DF28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Csb</w:t>
            </w:r>
          </w:p>
        </w:tc>
        <w:tc>
          <w:tcPr>
            <w:tcW w:w="3926" w:type="dxa"/>
          </w:tcPr>
          <w:p w:rsidR="00C4214E" w:rsidRPr="0085545C" w:rsidRDefault="00C4214E" w:rsidP="00DA18AF">
            <w:pPr>
              <w:pStyle w:val="Tabletextleft"/>
              <w:cnfStyle w:val="000000100000" w:firstRow="0" w:lastRow="0" w:firstColumn="0" w:lastColumn="0" w:oddVBand="0" w:evenVBand="0" w:oddHBand="1" w:evenHBand="0" w:firstRowFirstColumn="0" w:firstRowLastColumn="0" w:lastRowFirstColumn="0" w:lastRowLastColumn="0"/>
            </w:pPr>
            <w:r w:rsidRPr="0085545C">
              <w:t>Temperate, dry summer, warm summer</w:t>
            </w:r>
          </w:p>
        </w:tc>
      </w:tr>
      <w:tr w:rsidR="00C4214E" w:rsidTr="00DF28B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Cwa</w:t>
            </w:r>
          </w:p>
        </w:tc>
        <w:tc>
          <w:tcPr>
            <w:tcW w:w="3926" w:type="dxa"/>
          </w:tcPr>
          <w:p w:rsidR="00C4214E" w:rsidRPr="0085545C" w:rsidRDefault="00C4214E" w:rsidP="00DA18AF">
            <w:pPr>
              <w:pStyle w:val="Tabletextleft"/>
              <w:cnfStyle w:val="000000010000" w:firstRow="0" w:lastRow="0" w:firstColumn="0" w:lastColumn="0" w:oddVBand="0" w:evenVBand="0" w:oddHBand="0" w:evenHBand="1" w:firstRowFirstColumn="0" w:firstRowLastColumn="0" w:lastRowFirstColumn="0" w:lastRowLastColumn="0"/>
            </w:pPr>
            <w:r w:rsidRPr="0085545C">
              <w:t>Temperate, dry winter, hot summer</w:t>
            </w:r>
          </w:p>
        </w:tc>
      </w:tr>
      <w:tr w:rsidR="00C4214E" w:rsidTr="00DF28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Cfa</w:t>
            </w:r>
          </w:p>
        </w:tc>
        <w:tc>
          <w:tcPr>
            <w:tcW w:w="3926" w:type="dxa"/>
          </w:tcPr>
          <w:p w:rsidR="00C4214E" w:rsidRPr="0085545C" w:rsidRDefault="00C4214E" w:rsidP="00DA18AF">
            <w:pPr>
              <w:pStyle w:val="Tabletextleft"/>
              <w:cnfStyle w:val="000000100000" w:firstRow="0" w:lastRow="0" w:firstColumn="0" w:lastColumn="0" w:oddVBand="0" w:evenVBand="0" w:oddHBand="1" w:evenHBand="0" w:firstRowFirstColumn="0" w:firstRowLastColumn="0" w:lastRowFirstColumn="0" w:lastRowLastColumn="0"/>
            </w:pPr>
            <w:r w:rsidRPr="0085545C">
              <w:t>Temperate, without dry season, hot summer</w:t>
            </w:r>
          </w:p>
        </w:tc>
      </w:tr>
      <w:tr w:rsidR="00C4214E" w:rsidTr="00DF28B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15" w:type="dxa"/>
          </w:tcPr>
          <w:p w:rsidR="00C4214E" w:rsidRPr="0085545C" w:rsidRDefault="00C4214E" w:rsidP="00DA18AF">
            <w:pPr>
              <w:pStyle w:val="Tabletextleft"/>
            </w:pPr>
            <w:r w:rsidRPr="0085545C">
              <w:t>Cfb</w:t>
            </w:r>
          </w:p>
        </w:tc>
        <w:tc>
          <w:tcPr>
            <w:tcW w:w="3926" w:type="dxa"/>
          </w:tcPr>
          <w:p w:rsidR="00C4214E" w:rsidRPr="0085545C" w:rsidRDefault="00C4214E" w:rsidP="00DA18AF">
            <w:pPr>
              <w:pStyle w:val="Tabletextleft"/>
              <w:cnfStyle w:val="000000010000" w:firstRow="0" w:lastRow="0" w:firstColumn="0" w:lastColumn="0" w:oddVBand="0" w:evenVBand="0" w:oddHBand="0" w:evenHBand="1" w:firstRowFirstColumn="0" w:firstRowLastColumn="0" w:lastRowFirstColumn="0" w:lastRowLastColumn="0"/>
            </w:pPr>
            <w:r w:rsidRPr="0085545C">
              <w:t>Temperate, without dry season, warm summer</w:t>
            </w:r>
          </w:p>
        </w:tc>
      </w:tr>
    </w:tbl>
    <w:p w:rsidR="00944A3F" w:rsidRDefault="009A458A" w:rsidP="00DA18AF">
      <w:pPr>
        <w:pStyle w:val="FiguresandImagescentred"/>
      </w:pPr>
      <w:r>
        <w:rPr>
          <w:noProof/>
        </w:rPr>
        <w:lastRenderedPageBreak/>
        <w:drawing>
          <wp:inline distT="0" distB="0" distL="0" distR="0" wp14:anchorId="3BCA86FD" wp14:editId="63A97771">
            <wp:extent cx="5034915" cy="4203700"/>
            <wp:effectExtent l="0" t="0" r="0" b="6350"/>
            <wp:docPr id="8" name="Picture 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KG_climate_class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4915" cy="4203700"/>
                    </a:xfrm>
                    <a:prstGeom prst="rect">
                      <a:avLst/>
                    </a:prstGeom>
                    <a:noFill/>
                    <a:ln>
                      <a:noFill/>
                    </a:ln>
                  </pic:spPr>
                </pic:pic>
              </a:graphicData>
            </a:graphic>
          </wp:inline>
        </w:drawing>
      </w:r>
    </w:p>
    <w:p w:rsidR="003E1D57" w:rsidRDefault="00944A3F" w:rsidP="00944A3F">
      <w:pPr>
        <w:pStyle w:val="Caption"/>
      </w:pPr>
      <w:bookmarkStart w:id="76" w:name="_Ref317767652"/>
      <w:bookmarkStart w:id="77" w:name="_Toc349050941"/>
      <w:r w:rsidRPr="00DF28BC">
        <w:rPr>
          <w:rStyle w:val="Captionbold"/>
        </w:rPr>
        <w:t xml:space="preserve">Figure </w:t>
      </w:r>
      <w:r w:rsidR="0005106A" w:rsidRPr="00DF28BC">
        <w:rPr>
          <w:rStyle w:val="Captionbold"/>
        </w:rPr>
        <w:fldChar w:fldCharType="begin"/>
      </w:r>
      <w:r w:rsidR="0005106A" w:rsidRPr="00DF28BC">
        <w:rPr>
          <w:rStyle w:val="Captionbold"/>
        </w:rPr>
        <w:instrText xml:space="preserve"> SEQ Figure \* ARABIC </w:instrText>
      </w:r>
      <w:r w:rsidR="0005106A" w:rsidRPr="00DF28BC">
        <w:rPr>
          <w:rStyle w:val="Captionbold"/>
        </w:rPr>
        <w:fldChar w:fldCharType="separate"/>
      </w:r>
      <w:r w:rsidR="00566DCF" w:rsidRPr="00DF28BC">
        <w:rPr>
          <w:rStyle w:val="Captionbold"/>
        </w:rPr>
        <w:t>4</w:t>
      </w:r>
      <w:r w:rsidR="0005106A" w:rsidRPr="00DF28BC">
        <w:rPr>
          <w:rStyle w:val="Captionbold"/>
        </w:rPr>
        <w:fldChar w:fldCharType="end"/>
      </w:r>
      <w:bookmarkEnd w:id="76"/>
      <w:r>
        <w:t xml:space="preserve"> Köppen-Geiger climate</w:t>
      </w:r>
      <w:r w:rsidR="00080D27">
        <w:t xml:space="preserve"> classification</w:t>
      </w:r>
      <w:r>
        <w:t xml:space="preserve"> </w:t>
      </w:r>
      <w:r w:rsidR="009E571E">
        <w:t>of Australia</w:t>
      </w:r>
      <w:r w:rsidR="00080D27">
        <w:t>.</w:t>
      </w:r>
      <w:bookmarkEnd w:id="77"/>
    </w:p>
    <w:p w:rsidR="004A457A" w:rsidRDefault="001C0773" w:rsidP="00592DEA">
      <w:pPr>
        <w:pStyle w:val="BodyText"/>
      </w:pPr>
      <w:r>
        <w:t>Some of the key</w:t>
      </w:r>
      <w:r w:rsidR="00C4214E">
        <w:t xml:space="preserve"> characteristics </w:t>
      </w:r>
      <w:r>
        <w:t xml:space="preserve">in defining </w:t>
      </w:r>
      <w:r w:rsidR="00860874">
        <w:t xml:space="preserve">the </w:t>
      </w:r>
      <w:r w:rsidR="00C4214E">
        <w:t xml:space="preserve">climate groups </w:t>
      </w:r>
      <w:r w:rsidR="00860874">
        <w:t>include</w:t>
      </w:r>
      <w:r w:rsidR="00043C76">
        <w:t xml:space="preserve"> that</w:t>
      </w:r>
      <w:r w:rsidR="00C4214E">
        <w:t>:</w:t>
      </w:r>
    </w:p>
    <w:p w:rsidR="004A457A" w:rsidRDefault="00043C76" w:rsidP="004F3FB2">
      <w:pPr>
        <w:pStyle w:val="Bulletlevel1"/>
      </w:pPr>
      <w:r>
        <w:t xml:space="preserve">The </w:t>
      </w:r>
      <w:r w:rsidR="002C0A63">
        <w:t>arid climate type is characterised by an annual evaporation that exceeds annual precipitation;</w:t>
      </w:r>
    </w:p>
    <w:p w:rsidR="002C0A63" w:rsidRDefault="00043C76" w:rsidP="004F3FB2">
      <w:pPr>
        <w:pStyle w:val="Bulletlevel1"/>
      </w:pPr>
      <w:r>
        <w:t xml:space="preserve">The </w:t>
      </w:r>
      <w:r w:rsidR="002C0A63">
        <w:t>temperate climate has an average annual temperature between 18 °C and 0 °C; and</w:t>
      </w:r>
    </w:p>
    <w:p w:rsidR="002C0A63" w:rsidRDefault="00043C76" w:rsidP="004F3FB2">
      <w:pPr>
        <w:pStyle w:val="Bulletlevel1"/>
      </w:pPr>
      <w:r>
        <w:t xml:space="preserve">The </w:t>
      </w:r>
      <w:r w:rsidR="002C0A63">
        <w:t>tropical climate has, across all month, a temperature &gt;</w:t>
      </w:r>
      <w:r w:rsidR="00B01E4B">
        <w:t xml:space="preserve"> </w:t>
      </w:r>
      <w:r w:rsidR="002C0A63">
        <w:t>18 °C in the coldest month and a minimum monthly rainfall of &gt;</w:t>
      </w:r>
      <w:r w:rsidR="00B01E4B">
        <w:t xml:space="preserve"> </w:t>
      </w:r>
      <w:r w:rsidR="002C0A63">
        <w:t>60 mm.</w:t>
      </w:r>
    </w:p>
    <w:p w:rsidR="003B6D34" w:rsidRDefault="00C4214E" w:rsidP="00592DEA">
      <w:pPr>
        <w:pStyle w:val="BodyText"/>
      </w:pPr>
      <w:r>
        <w:t>For</w:t>
      </w:r>
      <w:r w:rsidRPr="00A44427">
        <w:t xml:space="preserve"> further details of the classification criteria</w:t>
      </w:r>
      <w:r>
        <w:t>,</w:t>
      </w:r>
      <w:r w:rsidRPr="00A44427">
        <w:t xml:space="preserve"> interested readers are referred to </w:t>
      </w:r>
      <w:r>
        <w:t>Peel et al.</w:t>
      </w:r>
      <w:r w:rsidRPr="00A44427">
        <w:t xml:space="preserve"> (2007).</w:t>
      </w:r>
    </w:p>
    <w:p w:rsidR="004A457A" w:rsidRDefault="001001E6" w:rsidP="00592DEA">
      <w:pPr>
        <w:pStyle w:val="BodyText"/>
      </w:pPr>
      <w:r>
        <w:t xml:space="preserve">In order to simplify the number of climate classes used </w:t>
      </w:r>
      <w:r w:rsidR="003E1D57">
        <w:t>in the</w:t>
      </w:r>
      <w:r>
        <w:t xml:space="preserve"> develop</w:t>
      </w:r>
      <w:r w:rsidR="003E1D57">
        <w:t>ment of</w:t>
      </w:r>
      <w:r>
        <w:t xml:space="preserve"> a coastal aquifer typology, the twelve</w:t>
      </w:r>
      <w:r w:rsidR="0017235F">
        <w:t xml:space="preserve"> </w:t>
      </w:r>
      <w:r>
        <w:t>subclasses were placed into five broad climate groups (</w:t>
      </w:r>
      <w:r w:rsidR="00860874">
        <w:fldChar w:fldCharType="begin"/>
      </w:r>
      <w:r w:rsidR="00860874">
        <w:instrText xml:space="preserve"> REF _Ref330281352 \h </w:instrText>
      </w:r>
      <w:r w:rsidR="00592DEA">
        <w:instrText xml:space="preserve"> \* MERGEFORMAT </w:instrText>
      </w:r>
      <w:r w:rsidR="00860874">
        <w:fldChar w:fldCharType="separate"/>
      </w:r>
      <w:r w:rsidR="00566DCF">
        <w:t xml:space="preserve">Figure </w:t>
      </w:r>
      <w:r w:rsidR="00566DCF">
        <w:rPr>
          <w:bCs/>
          <w:noProof/>
        </w:rPr>
        <w:t>5</w:t>
      </w:r>
      <w:r w:rsidR="00860874">
        <w:fldChar w:fldCharType="end"/>
      </w:r>
      <w:r w:rsidR="00860874">
        <w:t xml:space="preserve">; </w:t>
      </w:r>
      <w:r w:rsidR="00860874">
        <w:fldChar w:fldCharType="begin"/>
      </w:r>
      <w:r w:rsidR="00860874">
        <w:instrText xml:space="preserve"> REF _Ref330281379 \h </w:instrText>
      </w:r>
      <w:r w:rsidR="00592DEA">
        <w:instrText xml:space="preserve"> \* MERGEFORMAT </w:instrText>
      </w:r>
      <w:r w:rsidR="00860874">
        <w:fldChar w:fldCharType="separate"/>
      </w:r>
      <w:r w:rsidR="00566DCF">
        <w:t xml:space="preserve">Table </w:t>
      </w:r>
      <w:r w:rsidR="00566DCF">
        <w:rPr>
          <w:bCs/>
          <w:noProof/>
        </w:rPr>
        <w:t>4</w:t>
      </w:r>
      <w:r w:rsidR="00860874">
        <w:fldChar w:fldCharType="end"/>
      </w:r>
      <w:r w:rsidR="00860874">
        <w:t>)</w:t>
      </w:r>
      <w:r>
        <w:t>.</w:t>
      </w:r>
      <w:r w:rsidR="00FC29B5">
        <w:t xml:space="preserve"> </w:t>
      </w:r>
      <w:r>
        <w:t xml:space="preserve">These groups are consistent with those used by Currie et al. </w:t>
      </w:r>
      <w:r>
        <w:fldChar w:fldCharType="begin"/>
      </w:r>
      <w:r w:rsidR="006A4AA6">
        <w:instrText xml:space="preserve"> ADDIN EN.CITE &lt;EndNote&gt;&lt;Cite ExcludeAuth="1"&gt;&lt;Author&gt;Currie&lt;/Author&gt;&lt;Year&gt;2010&lt;/Year&gt;&lt;RecNum&gt;440&lt;/RecNum&gt;&lt;DisplayText&gt;(2010)&lt;/DisplayText&gt;&lt;record&gt;&lt;rec-number&gt;440&lt;/rec-number&gt;&lt;foreign-keys&gt;&lt;key app="EN" db-id="vweerxrtyffwv1etadqx0s05xstzzr5zdd55"&gt;440&lt;/key&gt;&lt;/foreign-keys&gt;&lt;ref-type name="Report"&gt;27&lt;/ref-type&gt;&lt;contributors&gt;&lt;authors&gt;&lt;author&gt;Currie, D.E.,&lt;/author&gt;&lt;author&gt;Wiltshire, E. Irvine.,&lt;/author&gt;&lt;author&gt;Evans, W.R.,&lt;/author&gt;&lt;author&gt;Barron, O.,&lt;/author&gt;&lt;author&gt;Cresswell, R.,&lt;/author&gt;&lt;/authors&gt;&lt;/contributors&gt;&lt;titles&gt;&lt;title&gt;Inestigating the impact of climate change on groundwater resources: aquifer characterisation. CSIRO: Water for a Healthy Country National Research Flagship&lt;/title&gt;&lt;/titles&gt;&lt;dates&gt;&lt;year&gt;2010&lt;/year&gt;&lt;/dates&gt;&lt;urls&gt;&lt;/urls&gt;&lt;/record&gt;&lt;/Cite&gt;&lt;/EndNote&gt;</w:instrText>
      </w:r>
      <w:r>
        <w:fldChar w:fldCharType="separate"/>
      </w:r>
      <w:r w:rsidR="006A4AA6">
        <w:rPr>
          <w:noProof/>
        </w:rPr>
        <w:t>(</w:t>
      </w:r>
      <w:hyperlink w:anchor="_ENREF_30" w:tooltip="Currie, 2010 #440" w:history="1">
        <w:r w:rsidR="00962D26">
          <w:rPr>
            <w:noProof/>
          </w:rPr>
          <w:t>2010</w:t>
        </w:r>
      </w:hyperlink>
      <w:r w:rsidR="006A4AA6">
        <w:rPr>
          <w:noProof/>
        </w:rPr>
        <w:t>)</w:t>
      </w:r>
      <w:r>
        <w:fldChar w:fldCharType="end"/>
      </w:r>
      <w:r w:rsidR="003E1D57">
        <w:t xml:space="preserve"> in the characterisation of</w:t>
      </w:r>
      <w:r>
        <w:t xml:space="preserve"> aquifer climatic settings</w:t>
      </w:r>
      <w:r w:rsidR="001C0773">
        <w:t xml:space="preserve"> across Australia</w:t>
      </w:r>
      <w:r>
        <w:t xml:space="preserve">. </w:t>
      </w:r>
      <w:r w:rsidR="00296293" w:rsidRPr="00296293">
        <w:t xml:space="preserve">However, these classes are fewer, because not all of the Köppen-Geiger classes are present within the coastal zone. One can see from the data provided in </w:t>
      </w:r>
      <w:r w:rsidR="00B01E4B">
        <w:fldChar w:fldCharType="begin"/>
      </w:r>
      <w:r w:rsidR="00B01E4B">
        <w:instrText xml:space="preserve"> REF _Ref330281379 \h </w:instrText>
      </w:r>
      <w:r w:rsidR="00592DEA">
        <w:instrText xml:space="preserve"> \* MERGEFORMAT </w:instrText>
      </w:r>
      <w:r w:rsidR="00B01E4B">
        <w:fldChar w:fldCharType="separate"/>
      </w:r>
      <w:r w:rsidR="00566DCF">
        <w:t xml:space="preserve">Table </w:t>
      </w:r>
      <w:r w:rsidR="00566DCF">
        <w:rPr>
          <w:bCs/>
          <w:noProof/>
        </w:rPr>
        <w:t>4</w:t>
      </w:r>
      <w:r w:rsidR="00B01E4B">
        <w:fldChar w:fldCharType="end"/>
      </w:r>
      <w:r w:rsidR="00296293">
        <w:t xml:space="preserve"> </w:t>
      </w:r>
      <w:r w:rsidR="00296293" w:rsidRPr="00296293">
        <w:t>that the climate groups that make up the largest relative percentage area within the 15</w:t>
      </w:r>
      <w:r w:rsidR="00B64F04">
        <w:t xml:space="preserve"> </w:t>
      </w:r>
      <w:r w:rsidR="00296293" w:rsidRPr="00296293">
        <w:t>km coastal buffer are the Tropical, followed by the Arid and Temperate without dry season classes.</w:t>
      </w:r>
    </w:p>
    <w:p w:rsidR="003B6D34" w:rsidRDefault="009A458A" w:rsidP="000F33BC">
      <w:pPr>
        <w:pStyle w:val="FiguresandImagescentred"/>
      </w:pPr>
      <w:r>
        <w:rPr>
          <w:noProof/>
        </w:rPr>
        <w:lastRenderedPageBreak/>
        <w:drawing>
          <wp:inline distT="0" distB="0" distL="0" distR="0" wp14:anchorId="77581A97" wp14:editId="0A010C51">
            <wp:extent cx="5034915" cy="4168140"/>
            <wp:effectExtent l="0" t="0" r="0" b="3810"/>
            <wp:docPr id="9" name="Picture 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KG_climate_classes_group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4915" cy="4168140"/>
                    </a:xfrm>
                    <a:prstGeom prst="rect">
                      <a:avLst/>
                    </a:prstGeom>
                    <a:noFill/>
                    <a:ln>
                      <a:noFill/>
                    </a:ln>
                  </pic:spPr>
                </pic:pic>
              </a:graphicData>
            </a:graphic>
          </wp:inline>
        </w:drawing>
      </w:r>
      <w:bookmarkStart w:id="78" w:name="_Ref287538271"/>
      <w:bookmarkStart w:id="79" w:name="_Ref317768163"/>
    </w:p>
    <w:p w:rsidR="003B6D34" w:rsidRDefault="007A1D7C" w:rsidP="007A1D7C">
      <w:pPr>
        <w:pStyle w:val="Caption"/>
      </w:pPr>
      <w:bookmarkStart w:id="80" w:name="_Ref330281352"/>
      <w:bookmarkStart w:id="81" w:name="_Toc349050942"/>
      <w:r w:rsidRPr="000F33BC">
        <w:rPr>
          <w:rStyle w:val="Bodytextbold"/>
        </w:rPr>
        <w:t xml:space="preserve">Figure </w:t>
      </w:r>
      <w:r w:rsidR="00BA04B1" w:rsidRPr="000F33BC">
        <w:rPr>
          <w:rStyle w:val="Bodytextbold"/>
        </w:rPr>
        <w:fldChar w:fldCharType="begin"/>
      </w:r>
      <w:r w:rsidR="00BA04B1" w:rsidRPr="000F33BC">
        <w:rPr>
          <w:rStyle w:val="Bodytextbold"/>
        </w:rPr>
        <w:instrText xml:space="preserve"> SEQ Figure \* ARABIC </w:instrText>
      </w:r>
      <w:r w:rsidR="00BA04B1" w:rsidRPr="000F33BC">
        <w:rPr>
          <w:rStyle w:val="Bodytextbold"/>
        </w:rPr>
        <w:fldChar w:fldCharType="separate"/>
      </w:r>
      <w:r w:rsidR="00566DCF" w:rsidRPr="000F33BC">
        <w:rPr>
          <w:rStyle w:val="Bodytextbold"/>
        </w:rPr>
        <w:t>5</w:t>
      </w:r>
      <w:r w:rsidR="00BA04B1" w:rsidRPr="000F33BC">
        <w:rPr>
          <w:rStyle w:val="Bodytextbold"/>
        </w:rPr>
        <w:fldChar w:fldCharType="end"/>
      </w:r>
      <w:bookmarkEnd w:id="78"/>
      <w:bookmarkEnd w:id="79"/>
      <w:bookmarkEnd w:id="80"/>
      <w:r>
        <w:t xml:space="preserve"> Grouped </w:t>
      </w:r>
      <w:r w:rsidRPr="004F0A16">
        <w:t xml:space="preserve">Köppen-Geiger </w:t>
      </w:r>
      <w:r>
        <w:t xml:space="preserve">climate </w:t>
      </w:r>
      <w:r w:rsidRPr="004F0A16">
        <w:t>classification</w:t>
      </w:r>
      <w:r w:rsidR="00080D27">
        <w:t xml:space="preserve"> </w:t>
      </w:r>
      <w:r w:rsidR="009E571E">
        <w:t>of Australia</w:t>
      </w:r>
      <w:r w:rsidR="00080D27">
        <w:t>.</w:t>
      </w:r>
      <w:bookmarkStart w:id="82" w:name="_Ref290024348"/>
      <w:bookmarkStart w:id="83" w:name="_Toc287976147"/>
      <w:bookmarkEnd w:id="81"/>
    </w:p>
    <w:p w:rsidR="00DF28BC" w:rsidRDefault="00DF28BC" w:rsidP="000F33BC">
      <w:pPr>
        <w:pStyle w:val="Tabletitle"/>
        <w:rPr>
          <w:rStyle w:val="Tabletitlebold"/>
        </w:rPr>
      </w:pPr>
      <w:bookmarkStart w:id="84" w:name="_Ref317778185"/>
      <w:bookmarkStart w:id="85" w:name="_Ref330281379"/>
      <w:r>
        <w:rPr>
          <w:rStyle w:val="Tabletitlebold"/>
        </w:rPr>
        <w:br w:type="page"/>
      </w:r>
    </w:p>
    <w:p w:rsidR="00DE012F" w:rsidRPr="00DE012F" w:rsidRDefault="00797962" w:rsidP="000F33BC">
      <w:pPr>
        <w:pStyle w:val="Tabletitle"/>
      </w:pPr>
      <w:bookmarkStart w:id="86" w:name="_Toc349051011"/>
      <w:r w:rsidRPr="000F33BC">
        <w:rPr>
          <w:rStyle w:val="Tabletitlebold"/>
        </w:rPr>
        <w:lastRenderedPageBreak/>
        <w:t xml:space="preserve">Table </w:t>
      </w:r>
      <w:r w:rsidR="00BA04B1" w:rsidRPr="000F33BC">
        <w:rPr>
          <w:rStyle w:val="Tabletitlebold"/>
        </w:rPr>
        <w:fldChar w:fldCharType="begin"/>
      </w:r>
      <w:r w:rsidR="00BA04B1" w:rsidRPr="000F33BC">
        <w:rPr>
          <w:rStyle w:val="Tabletitlebold"/>
        </w:rPr>
        <w:instrText xml:space="preserve"> SEQ Table \* ARABIC </w:instrText>
      </w:r>
      <w:r w:rsidR="00BA04B1" w:rsidRPr="000F33BC">
        <w:rPr>
          <w:rStyle w:val="Tabletitlebold"/>
        </w:rPr>
        <w:fldChar w:fldCharType="separate"/>
      </w:r>
      <w:r w:rsidR="00566DCF" w:rsidRPr="000F33BC">
        <w:rPr>
          <w:rStyle w:val="Tabletitlebold"/>
        </w:rPr>
        <w:t>4</w:t>
      </w:r>
      <w:r w:rsidR="00BA04B1" w:rsidRPr="000F33BC">
        <w:rPr>
          <w:rStyle w:val="Tabletitlebold"/>
        </w:rPr>
        <w:fldChar w:fldCharType="end"/>
      </w:r>
      <w:bookmarkEnd w:id="82"/>
      <w:bookmarkEnd w:id="84"/>
      <w:bookmarkEnd w:id="85"/>
      <w:r>
        <w:t xml:space="preserve"> Grouped Köppen-Geiger climate classes, description</w:t>
      </w:r>
      <w:bookmarkEnd w:id="83"/>
      <w:r>
        <w:t xml:space="preserve"> and relative percentag</w:t>
      </w:r>
      <w:r w:rsidR="001C0773">
        <w:t xml:space="preserve">es </w:t>
      </w:r>
      <w:r>
        <w:t xml:space="preserve">within the </w:t>
      </w:r>
      <w:r w:rsidR="00EE5176">
        <w:t>15</w:t>
      </w:r>
      <w:r w:rsidR="00B64F04">
        <w:t xml:space="preserve"> </w:t>
      </w:r>
      <w:r w:rsidR="00EE5176">
        <w:t>km coastal buffer</w:t>
      </w:r>
      <w:r>
        <w:t>.</w:t>
      </w:r>
      <w:bookmarkEnd w:id="86"/>
    </w:p>
    <w:tbl>
      <w:tblPr>
        <w:tblStyle w:val="TableStyleGAHeaderRow"/>
        <w:tblW w:w="4501" w:type="pct"/>
        <w:tblCellMar>
          <w:top w:w="0" w:type="dxa"/>
          <w:bottom w:w="0" w:type="dxa"/>
        </w:tblCellMar>
        <w:tblLook w:val="01E0" w:firstRow="1" w:lastRow="1" w:firstColumn="1" w:lastColumn="1" w:noHBand="0" w:noVBand="0"/>
        <w:tblDescription w:val="No alternate text has been provided by the author for this table. Please contact Geoscience Australia if you require further information."/>
      </w:tblPr>
      <w:tblGrid>
        <w:gridCol w:w="1455"/>
        <w:gridCol w:w="2115"/>
        <w:gridCol w:w="3466"/>
        <w:gridCol w:w="1232"/>
      </w:tblGrid>
      <w:tr w:rsidR="00797962" w:rsidTr="00B0111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80" w:type="pct"/>
            <w:tcMar>
              <w:top w:w="28" w:type="dxa"/>
              <w:bottom w:w="28" w:type="dxa"/>
            </w:tcMar>
          </w:tcPr>
          <w:p w:rsidR="00797962" w:rsidRPr="0085545C" w:rsidRDefault="00797962" w:rsidP="000F33BC">
            <w:pPr>
              <w:pStyle w:val="Tabletextleft"/>
            </w:pPr>
            <w:r w:rsidRPr="0085545C">
              <w:t>Climate Group</w:t>
            </w:r>
          </w:p>
        </w:tc>
        <w:tc>
          <w:tcPr>
            <w:tcW w:w="1279" w:type="pct"/>
            <w:tcMar>
              <w:top w:w="28" w:type="dxa"/>
              <w:bottom w:w="28" w:type="dxa"/>
            </w:tcMar>
          </w:tcPr>
          <w:p w:rsidR="00797962" w:rsidRPr="0085545C" w:rsidRDefault="00797962" w:rsidP="000F33BC">
            <w:pPr>
              <w:pStyle w:val="Tabletextleft"/>
              <w:cnfStyle w:val="100000000000" w:firstRow="1" w:lastRow="0" w:firstColumn="0" w:lastColumn="0" w:oddVBand="0" w:evenVBand="0" w:oddHBand="0" w:evenHBand="0" w:firstRowFirstColumn="0" w:firstRowLastColumn="0" w:lastRowFirstColumn="0" w:lastRowLastColumn="0"/>
            </w:pPr>
            <w:r w:rsidRPr="0085545C">
              <w:t>Köppen-Geiger Codes</w:t>
            </w:r>
          </w:p>
        </w:tc>
        <w:tc>
          <w:tcPr>
            <w:cnfStyle w:val="000010000000" w:firstRow="0" w:lastRow="0" w:firstColumn="0" w:lastColumn="0" w:oddVBand="1" w:evenVBand="0" w:oddHBand="0" w:evenHBand="0" w:firstRowFirstColumn="0" w:firstRowLastColumn="0" w:lastRowFirstColumn="0" w:lastRowLastColumn="0"/>
            <w:tcW w:w="2096" w:type="pct"/>
            <w:tcMar>
              <w:top w:w="28" w:type="dxa"/>
              <w:bottom w:w="28" w:type="dxa"/>
            </w:tcMar>
          </w:tcPr>
          <w:p w:rsidR="00797962" w:rsidRPr="0085545C" w:rsidRDefault="00797962" w:rsidP="000F33BC">
            <w:pPr>
              <w:pStyle w:val="Tabletextleft"/>
            </w:pPr>
            <w:r w:rsidRPr="0085545C">
              <w:t>Description</w:t>
            </w:r>
          </w:p>
        </w:tc>
        <w:tc>
          <w:tcPr>
            <w:tcW w:w="745" w:type="pct"/>
            <w:tcMar>
              <w:top w:w="28" w:type="dxa"/>
              <w:bottom w:w="28" w:type="dxa"/>
            </w:tcMar>
          </w:tcPr>
          <w:p w:rsidR="00797962" w:rsidRPr="0085545C" w:rsidRDefault="000F33BC" w:rsidP="000F33BC">
            <w:pPr>
              <w:pStyle w:val="Tabletextleft"/>
              <w:cnfStyle w:val="100000000000" w:firstRow="1" w:lastRow="0" w:firstColumn="0" w:lastColumn="0" w:oddVBand="0" w:evenVBand="0" w:oddHBand="0" w:evenHBand="0" w:firstRowFirstColumn="0" w:firstRowLastColumn="0" w:lastRowFirstColumn="0" w:lastRowLastColumn="0"/>
            </w:pPr>
            <w:r w:rsidRPr="0085545C">
              <w:t xml:space="preserve">Percentage </w:t>
            </w:r>
          </w:p>
        </w:tc>
      </w:tr>
      <w:tr w:rsidR="00797962" w:rsidTr="00B0111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880" w:type="pct"/>
          </w:tcPr>
          <w:p w:rsidR="00797962" w:rsidRPr="0085545C" w:rsidRDefault="00797962" w:rsidP="000F33BC">
            <w:pPr>
              <w:pStyle w:val="Tabletextleft"/>
            </w:pPr>
            <w:r w:rsidRPr="0085545C">
              <w:t>1</w:t>
            </w:r>
          </w:p>
        </w:tc>
        <w:tc>
          <w:tcPr>
            <w:tcW w:w="1279" w:type="pct"/>
          </w:tcPr>
          <w:p w:rsidR="00797962" w:rsidRPr="0085545C" w:rsidRDefault="00797962" w:rsidP="000F33BC">
            <w:pPr>
              <w:pStyle w:val="Tabletextleft"/>
              <w:cnfStyle w:val="000000100000" w:firstRow="0" w:lastRow="0" w:firstColumn="0" w:lastColumn="0" w:oddVBand="0" w:evenVBand="0" w:oddHBand="1" w:evenHBand="0" w:firstRowFirstColumn="0" w:firstRowLastColumn="0" w:lastRowFirstColumn="0" w:lastRowLastColumn="0"/>
            </w:pPr>
            <w:r w:rsidRPr="0085545C">
              <w:t>Af, Am, Aw</w:t>
            </w:r>
          </w:p>
        </w:tc>
        <w:tc>
          <w:tcPr>
            <w:cnfStyle w:val="000010000000" w:firstRow="0" w:lastRow="0" w:firstColumn="0" w:lastColumn="0" w:oddVBand="1" w:evenVBand="0" w:oddHBand="0" w:evenHBand="0" w:firstRowFirstColumn="0" w:firstRowLastColumn="0" w:lastRowFirstColumn="0" w:lastRowLastColumn="0"/>
            <w:tcW w:w="2096" w:type="pct"/>
          </w:tcPr>
          <w:p w:rsidR="00797962" w:rsidRPr="0085545C" w:rsidRDefault="00797962" w:rsidP="000F33BC">
            <w:pPr>
              <w:pStyle w:val="Tabletextleft"/>
            </w:pPr>
            <w:r w:rsidRPr="0085545C">
              <w:t>Tropical</w:t>
            </w:r>
          </w:p>
        </w:tc>
        <w:tc>
          <w:tcPr>
            <w:tcW w:w="745" w:type="pct"/>
          </w:tcPr>
          <w:p w:rsidR="00797962" w:rsidRPr="0085545C" w:rsidRDefault="00DE012F" w:rsidP="000F33BC">
            <w:pPr>
              <w:pStyle w:val="Tabletextleft"/>
              <w:cnfStyle w:val="000000100000" w:firstRow="0" w:lastRow="0" w:firstColumn="0" w:lastColumn="0" w:oddVBand="0" w:evenVBand="0" w:oddHBand="1" w:evenHBand="0" w:firstRowFirstColumn="0" w:firstRowLastColumn="0" w:lastRowFirstColumn="0" w:lastRowLastColumn="0"/>
            </w:pPr>
            <w:r w:rsidRPr="0085545C">
              <w:t>36.6</w:t>
            </w:r>
          </w:p>
        </w:tc>
      </w:tr>
      <w:tr w:rsidR="00797962" w:rsidTr="00B0111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880" w:type="pct"/>
          </w:tcPr>
          <w:p w:rsidR="00797962" w:rsidRPr="0085545C" w:rsidRDefault="00797962" w:rsidP="000F33BC">
            <w:pPr>
              <w:pStyle w:val="Tabletextleft"/>
            </w:pPr>
            <w:r w:rsidRPr="0085545C">
              <w:t>2</w:t>
            </w:r>
          </w:p>
        </w:tc>
        <w:tc>
          <w:tcPr>
            <w:tcW w:w="1279" w:type="pct"/>
          </w:tcPr>
          <w:p w:rsidR="00797962" w:rsidRPr="0085545C" w:rsidRDefault="00797962" w:rsidP="000F33BC">
            <w:pPr>
              <w:pStyle w:val="Tabletextleft"/>
              <w:cnfStyle w:val="000000010000" w:firstRow="0" w:lastRow="0" w:firstColumn="0" w:lastColumn="0" w:oddVBand="0" w:evenVBand="0" w:oddHBand="0" w:evenHBand="1" w:firstRowFirstColumn="0" w:firstRowLastColumn="0" w:lastRowFirstColumn="0" w:lastRowLastColumn="0"/>
            </w:pPr>
            <w:r w:rsidRPr="0085545C">
              <w:t>BWh, BWk, BSh, BSk</w:t>
            </w:r>
          </w:p>
        </w:tc>
        <w:tc>
          <w:tcPr>
            <w:cnfStyle w:val="000010000000" w:firstRow="0" w:lastRow="0" w:firstColumn="0" w:lastColumn="0" w:oddVBand="1" w:evenVBand="0" w:oddHBand="0" w:evenHBand="0" w:firstRowFirstColumn="0" w:firstRowLastColumn="0" w:lastRowFirstColumn="0" w:lastRowLastColumn="0"/>
            <w:tcW w:w="2096" w:type="pct"/>
          </w:tcPr>
          <w:p w:rsidR="00797962" w:rsidRPr="0085545C" w:rsidRDefault="00797962" w:rsidP="000F33BC">
            <w:pPr>
              <w:pStyle w:val="Tabletextleft"/>
            </w:pPr>
            <w:r w:rsidRPr="0085545C">
              <w:t>Arid</w:t>
            </w:r>
          </w:p>
        </w:tc>
        <w:tc>
          <w:tcPr>
            <w:tcW w:w="745" w:type="pct"/>
          </w:tcPr>
          <w:p w:rsidR="00797962" w:rsidRPr="0085545C" w:rsidRDefault="00797962" w:rsidP="000F33BC">
            <w:pPr>
              <w:pStyle w:val="Tabletextleft"/>
              <w:cnfStyle w:val="000000010000" w:firstRow="0" w:lastRow="0" w:firstColumn="0" w:lastColumn="0" w:oddVBand="0" w:evenVBand="0" w:oddHBand="0" w:evenHBand="1" w:firstRowFirstColumn="0" w:firstRowLastColumn="0" w:lastRowFirstColumn="0" w:lastRowLastColumn="0"/>
            </w:pPr>
            <w:r w:rsidRPr="0085545C">
              <w:t>24.</w:t>
            </w:r>
            <w:r w:rsidR="00DE012F" w:rsidRPr="0085545C">
              <w:t>0</w:t>
            </w:r>
          </w:p>
        </w:tc>
      </w:tr>
      <w:tr w:rsidR="00797962" w:rsidTr="00B0111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880" w:type="pct"/>
          </w:tcPr>
          <w:p w:rsidR="00797962" w:rsidRPr="0085545C" w:rsidRDefault="00797962" w:rsidP="000F33BC">
            <w:pPr>
              <w:pStyle w:val="Tabletextleft"/>
            </w:pPr>
            <w:r w:rsidRPr="0085545C">
              <w:t>3</w:t>
            </w:r>
          </w:p>
        </w:tc>
        <w:tc>
          <w:tcPr>
            <w:tcW w:w="1279" w:type="pct"/>
          </w:tcPr>
          <w:p w:rsidR="00797962" w:rsidRPr="0085545C" w:rsidRDefault="00797962" w:rsidP="000F33BC">
            <w:pPr>
              <w:pStyle w:val="Tabletextleft"/>
              <w:cnfStyle w:val="000000100000" w:firstRow="0" w:lastRow="0" w:firstColumn="0" w:lastColumn="0" w:oddVBand="0" w:evenVBand="0" w:oddHBand="1" w:evenHBand="0" w:firstRowFirstColumn="0" w:firstRowLastColumn="0" w:lastRowFirstColumn="0" w:lastRowLastColumn="0"/>
            </w:pPr>
            <w:r w:rsidRPr="0085545C">
              <w:t>Csa, Csb</w:t>
            </w:r>
          </w:p>
        </w:tc>
        <w:tc>
          <w:tcPr>
            <w:cnfStyle w:val="000010000000" w:firstRow="0" w:lastRow="0" w:firstColumn="0" w:lastColumn="0" w:oddVBand="1" w:evenVBand="0" w:oddHBand="0" w:evenHBand="0" w:firstRowFirstColumn="0" w:firstRowLastColumn="0" w:lastRowFirstColumn="0" w:lastRowLastColumn="0"/>
            <w:tcW w:w="2096" w:type="pct"/>
          </w:tcPr>
          <w:p w:rsidR="00797962" w:rsidRPr="0085545C" w:rsidRDefault="00797962" w:rsidP="000F33BC">
            <w:pPr>
              <w:pStyle w:val="Tabletextleft"/>
            </w:pPr>
            <w:r w:rsidRPr="0085545C">
              <w:t>Mediterranean (Temperate, summer dry)</w:t>
            </w:r>
          </w:p>
        </w:tc>
        <w:tc>
          <w:tcPr>
            <w:tcW w:w="745" w:type="pct"/>
          </w:tcPr>
          <w:p w:rsidR="00797962" w:rsidRPr="0085545C" w:rsidRDefault="00797962" w:rsidP="000F33BC">
            <w:pPr>
              <w:pStyle w:val="Tabletextleft"/>
              <w:cnfStyle w:val="000000100000" w:firstRow="0" w:lastRow="0" w:firstColumn="0" w:lastColumn="0" w:oddVBand="0" w:evenVBand="0" w:oddHBand="1" w:evenHBand="0" w:firstRowFirstColumn="0" w:firstRowLastColumn="0" w:lastRowFirstColumn="0" w:lastRowLastColumn="0"/>
            </w:pPr>
            <w:r w:rsidRPr="0085545C">
              <w:t>14.</w:t>
            </w:r>
            <w:r w:rsidR="00DE012F" w:rsidRPr="0085545C">
              <w:t>0</w:t>
            </w:r>
          </w:p>
        </w:tc>
      </w:tr>
      <w:tr w:rsidR="00797962" w:rsidTr="00B0111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880" w:type="pct"/>
          </w:tcPr>
          <w:p w:rsidR="00797962" w:rsidRPr="0085545C" w:rsidRDefault="00797962" w:rsidP="000F33BC">
            <w:pPr>
              <w:pStyle w:val="Tabletextleft"/>
            </w:pPr>
            <w:r w:rsidRPr="0085545C">
              <w:t>4</w:t>
            </w:r>
          </w:p>
        </w:tc>
        <w:tc>
          <w:tcPr>
            <w:tcW w:w="1279" w:type="pct"/>
          </w:tcPr>
          <w:p w:rsidR="00797962" w:rsidRPr="0085545C" w:rsidRDefault="00797962" w:rsidP="000F33BC">
            <w:pPr>
              <w:pStyle w:val="Tabletextleft"/>
              <w:cnfStyle w:val="000000010000" w:firstRow="0" w:lastRow="0" w:firstColumn="0" w:lastColumn="0" w:oddVBand="0" w:evenVBand="0" w:oddHBand="0" w:evenHBand="1" w:firstRowFirstColumn="0" w:firstRowLastColumn="0" w:lastRowFirstColumn="0" w:lastRowLastColumn="0"/>
            </w:pPr>
            <w:r w:rsidRPr="0085545C">
              <w:t>Cwa</w:t>
            </w:r>
          </w:p>
        </w:tc>
        <w:tc>
          <w:tcPr>
            <w:cnfStyle w:val="000010000000" w:firstRow="0" w:lastRow="0" w:firstColumn="0" w:lastColumn="0" w:oddVBand="1" w:evenVBand="0" w:oddHBand="0" w:evenHBand="0" w:firstRowFirstColumn="0" w:firstRowLastColumn="0" w:lastRowFirstColumn="0" w:lastRowLastColumn="0"/>
            <w:tcW w:w="2096" w:type="pct"/>
          </w:tcPr>
          <w:p w:rsidR="00797962" w:rsidRPr="0085545C" w:rsidRDefault="00797962" w:rsidP="000F33BC">
            <w:pPr>
              <w:pStyle w:val="Tabletextleft"/>
            </w:pPr>
            <w:r w:rsidRPr="0085545C">
              <w:t>Temperate, winter dry</w:t>
            </w:r>
          </w:p>
        </w:tc>
        <w:tc>
          <w:tcPr>
            <w:tcW w:w="745" w:type="pct"/>
          </w:tcPr>
          <w:p w:rsidR="00797962" w:rsidRPr="0085545C" w:rsidRDefault="00797962" w:rsidP="000F33BC">
            <w:pPr>
              <w:pStyle w:val="Tabletextleft"/>
              <w:cnfStyle w:val="000000010000" w:firstRow="0" w:lastRow="0" w:firstColumn="0" w:lastColumn="0" w:oddVBand="0" w:evenVBand="0" w:oddHBand="0" w:evenHBand="1" w:firstRowFirstColumn="0" w:firstRowLastColumn="0" w:lastRowFirstColumn="0" w:lastRowLastColumn="0"/>
            </w:pPr>
            <w:r w:rsidRPr="0085545C">
              <w:t>1.</w:t>
            </w:r>
            <w:r w:rsidR="00DE012F" w:rsidRPr="0085545C">
              <w:t>6</w:t>
            </w:r>
          </w:p>
        </w:tc>
      </w:tr>
      <w:tr w:rsidR="00797962" w:rsidTr="00B0111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880" w:type="pct"/>
          </w:tcPr>
          <w:p w:rsidR="00797962" w:rsidRPr="0085545C" w:rsidRDefault="00797962" w:rsidP="000F33BC">
            <w:pPr>
              <w:pStyle w:val="Tabletextleft"/>
            </w:pPr>
            <w:r w:rsidRPr="0085545C">
              <w:t>5</w:t>
            </w:r>
          </w:p>
        </w:tc>
        <w:tc>
          <w:tcPr>
            <w:tcW w:w="1279" w:type="pct"/>
          </w:tcPr>
          <w:p w:rsidR="00797962" w:rsidRPr="0085545C" w:rsidRDefault="00797962" w:rsidP="000F33BC">
            <w:pPr>
              <w:pStyle w:val="Tabletextleft"/>
              <w:cnfStyle w:val="000000100000" w:firstRow="0" w:lastRow="0" w:firstColumn="0" w:lastColumn="0" w:oddVBand="0" w:evenVBand="0" w:oddHBand="1" w:evenHBand="0" w:firstRowFirstColumn="0" w:firstRowLastColumn="0" w:lastRowFirstColumn="0" w:lastRowLastColumn="0"/>
            </w:pPr>
            <w:r w:rsidRPr="0085545C">
              <w:t>Cfa, Cfb</w:t>
            </w:r>
          </w:p>
        </w:tc>
        <w:tc>
          <w:tcPr>
            <w:cnfStyle w:val="000010000000" w:firstRow="0" w:lastRow="0" w:firstColumn="0" w:lastColumn="0" w:oddVBand="1" w:evenVBand="0" w:oddHBand="0" w:evenHBand="0" w:firstRowFirstColumn="0" w:firstRowLastColumn="0" w:lastRowFirstColumn="0" w:lastRowLastColumn="0"/>
            <w:tcW w:w="2096" w:type="pct"/>
          </w:tcPr>
          <w:p w:rsidR="00797962" w:rsidRPr="0085545C" w:rsidRDefault="00797962" w:rsidP="000F33BC">
            <w:pPr>
              <w:pStyle w:val="Tabletextleft"/>
            </w:pPr>
            <w:r w:rsidRPr="0085545C">
              <w:t>Temperate, without dry season</w:t>
            </w:r>
          </w:p>
        </w:tc>
        <w:tc>
          <w:tcPr>
            <w:tcW w:w="745" w:type="pct"/>
          </w:tcPr>
          <w:p w:rsidR="00797962" w:rsidRPr="0085545C" w:rsidRDefault="00797962" w:rsidP="000F33BC">
            <w:pPr>
              <w:pStyle w:val="Tabletextleft"/>
              <w:cnfStyle w:val="000000100000" w:firstRow="0" w:lastRow="0" w:firstColumn="0" w:lastColumn="0" w:oddVBand="0" w:evenVBand="0" w:oddHBand="1" w:evenHBand="0" w:firstRowFirstColumn="0" w:firstRowLastColumn="0" w:lastRowFirstColumn="0" w:lastRowLastColumn="0"/>
            </w:pPr>
            <w:r w:rsidRPr="0085545C">
              <w:t>2</w:t>
            </w:r>
            <w:r w:rsidR="00DE012F" w:rsidRPr="0085545C">
              <w:t>3.9</w:t>
            </w:r>
          </w:p>
        </w:tc>
      </w:tr>
    </w:tbl>
    <w:p w:rsidR="004A457A" w:rsidRPr="00DF28BC" w:rsidRDefault="008A4847" w:rsidP="00DF28BC">
      <w:pPr>
        <w:pStyle w:val="Bodytexttightfit"/>
      </w:pPr>
      <w:r w:rsidRPr="00DF28BC">
        <w:t xml:space="preserve">As </w:t>
      </w:r>
      <w:r w:rsidR="0017235F" w:rsidRPr="00DF28BC">
        <w:t xml:space="preserve">previously </w:t>
      </w:r>
      <w:r w:rsidRPr="00DF28BC">
        <w:t>stated, t</w:t>
      </w:r>
      <w:r w:rsidR="0083476B" w:rsidRPr="00DF28BC">
        <w:t>he</w:t>
      </w:r>
      <w:r w:rsidRPr="00DF28BC">
        <w:t xml:space="preserve"> use of</w:t>
      </w:r>
      <w:r w:rsidR="0083476B" w:rsidRPr="00DF28BC">
        <w:t xml:space="preserve"> </w:t>
      </w:r>
      <w:r w:rsidRPr="00DF28BC">
        <w:t xml:space="preserve">Köppen-Geiger classes </w:t>
      </w:r>
      <w:r w:rsidR="0017235F" w:rsidRPr="00DF28BC">
        <w:t xml:space="preserve">within this project </w:t>
      </w:r>
      <w:r w:rsidR="00135483" w:rsidRPr="00DF28BC">
        <w:t xml:space="preserve">is </w:t>
      </w:r>
      <w:r w:rsidR="0017235F" w:rsidRPr="00DF28BC">
        <w:t>to allow</w:t>
      </w:r>
      <w:r w:rsidRPr="00DF28BC">
        <w:t xml:space="preserve"> </w:t>
      </w:r>
      <w:r w:rsidR="0017235F" w:rsidRPr="00DF28BC">
        <w:t xml:space="preserve">areas with </w:t>
      </w:r>
      <w:r w:rsidRPr="00DF28BC">
        <w:t>similar climate characteristics</w:t>
      </w:r>
      <w:r w:rsidR="0017235F" w:rsidRPr="00DF28BC">
        <w:t xml:space="preserve"> to be grouped; this is because the climate </w:t>
      </w:r>
      <w:r w:rsidRPr="00DF28BC">
        <w:t>will have</w:t>
      </w:r>
      <w:r w:rsidR="0017235F" w:rsidRPr="00DF28BC">
        <w:t>,</w:t>
      </w:r>
      <w:r w:rsidRPr="00DF28BC">
        <w:t xml:space="preserve"> to varying degrees</w:t>
      </w:r>
      <w:r w:rsidR="0017235F" w:rsidRPr="00DF28BC">
        <w:t>,</w:t>
      </w:r>
      <w:r w:rsidRPr="00DF28BC">
        <w:t xml:space="preserve"> </w:t>
      </w:r>
      <w:r w:rsidR="0017235F" w:rsidRPr="00DF28BC">
        <w:t>an</w:t>
      </w:r>
      <w:r w:rsidRPr="00DF28BC">
        <w:t xml:space="preserve"> influence on groundwater recharge as well as extraction patterns. The </w:t>
      </w:r>
      <w:r w:rsidR="0083476B" w:rsidRPr="00DF28BC">
        <w:t xml:space="preserve">association between climate classes and groundwater recharge </w:t>
      </w:r>
      <w:r w:rsidRPr="00DF28BC">
        <w:t xml:space="preserve">has been </w:t>
      </w:r>
      <w:r w:rsidR="0083476B" w:rsidRPr="00DF28BC">
        <w:t>supported</w:t>
      </w:r>
      <w:r w:rsidR="006834AC" w:rsidRPr="00DF28BC">
        <w:t>,</w:t>
      </w:r>
      <w:r w:rsidR="0083476B" w:rsidRPr="00DF28BC">
        <w:t xml:space="preserve"> to some extent</w:t>
      </w:r>
      <w:r w:rsidR="006834AC" w:rsidRPr="00DF28BC">
        <w:t>,</w:t>
      </w:r>
      <w:r w:rsidR="0083476B" w:rsidRPr="00DF28BC">
        <w:t xml:space="preserve"> by Crosbie et al. </w:t>
      </w:r>
      <w:r w:rsidR="00161749" w:rsidRPr="00DF28BC">
        <w:fldChar w:fldCharType="begin"/>
      </w:r>
      <w:r w:rsidR="00FE3CA9" w:rsidRPr="00DF28BC">
        <w:instrText xml:space="preserve"> ADDIN EN.CITE &lt;EndNote&gt;&lt;Cite ExcludeAuth="1"&gt;&lt;Year&gt;2010&lt;/Year&gt;&lt;RecNum&gt;147&lt;/RecNum&gt;&lt;record&gt;&lt;rec-number&gt;147&lt;/rec-number&gt;&lt;foreign-keys&gt;&lt;key app="EN" db-id="05rxef2e5azpvrexxanxv2w12rdsdzx5atas"&gt;147&lt;/key&gt;&lt;/foreign-keys&gt;&lt;ref-type name="Report"&gt;27&lt;/ref-type&gt;&lt;contributors&gt;&lt;authors&gt;&lt;author&gt;Crosbie, R.,&lt;/author&gt;&lt;author&gt;Jolly, I., &lt;/author&gt;&lt;author&gt;Leaney, F., &lt;/author&gt;&lt;author&gt;Petheram, C., &lt;/author&gt;&lt;author&gt;Wohling, D.,&lt;/author&gt;&lt;/authors&gt;&lt;/contributors&gt;&lt;titles&gt;&lt;title&gt;Review of Australian Groundwater Recharge Studies. &lt;/title&gt;&lt;/titles&gt;&lt;dates&gt;&lt;year&gt;2010&lt;/year&gt;&lt;/dates&gt;&lt;pub-location&gt;CSIRO: Water for a Healthy Country National Research Flagship, 81pp.&lt;/pub-location&gt;&lt;urls&gt;&lt;/urls&gt;&lt;/record&gt;&lt;/Cite&gt;&lt;/EndNote&gt;</w:instrText>
      </w:r>
      <w:r w:rsidR="00161749" w:rsidRPr="00DF28BC">
        <w:fldChar w:fldCharType="separate"/>
      </w:r>
      <w:r w:rsidR="006A4AA6" w:rsidRPr="00DF28BC">
        <w:rPr>
          <w:noProof/>
        </w:rPr>
        <w:t>(</w:t>
      </w:r>
      <w:hyperlink w:anchor="_ENREF_26" w:tooltip="Crosbie, 2010 #147" w:history="1">
        <w:r w:rsidR="00962D26" w:rsidRPr="00DF28BC">
          <w:rPr>
            <w:noProof/>
          </w:rPr>
          <w:t>2010a</w:t>
        </w:r>
      </w:hyperlink>
      <w:r w:rsidR="006A4AA6" w:rsidRPr="00DF28BC">
        <w:rPr>
          <w:noProof/>
        </w:rPr>
        <w:t>)</w:t>
      </w:r>
      <w:r w:rsidR="00161749" w:rsidRPr="00DF28BC">
        <w:fldChar w:fldCharType="end"/>
      </w:r>
      <w:r w:rsidR="0083476B" w:rsidRPr="00DF28BC">
        <w:t xml:space="preserve"> who investigated average recharge </w:t>
      </w:r>
      <w:r w:rsidR="0017235F" w:rsidRPr="00DF28BC">
        <w:t>data obtained from</w:t>
      </w:r>
      <w:r w:rsidR="0083476B" w:rsidRPr="00DF28BC">
        <w:t xml:space="preserve"> field studies </w:t>
      </w:r>
      <w:r w:rsidR="0017235F" w:rsidRPr="00DF28BC">
        <w:t>of</w:t>
      </w:r>
      <w:r w:rsidR="0083476B" w:rsidRPr="00DF28BC">
        <w:t xml:space="preserve"> varying Köppen-Geiger classes.</w:t>
      </w:r>
      <w:r w:rsidR="00474C61" w:rsidRPr="00DF28BC">
        <w:t xml:space="preserve"> </w:t>
      </w:r>
      <w:r w:rsidR="0083476B" w:rsidRPr="00DF28BC">
        <w:t>They found that the tropical classes</w:t>
      </w:r>
      <w:r w:rsidR="00BF6B83" w:rsidRPr="00DF28BC">
        <w:t xml:space="preserve"> </w:t>
      </w:r>
      <w:r w:rsidR="00AC184F" w:rsidRPr="00DF28BC">
        <w:t>had</w:t>
      </w:r>
      <w:r w:rsidR="0083476B" w:rsidRPr="00DF28BC">
        <w:t xml:space="preserve"> the highest volume of </w:t>
      </w:r>
      <w:r w:rsidR="0087479C" w:rsidRPr="00DF28BC">
        <w:t xml:space="preserve">groundwater </w:t>
      </w:r>
      <w:r w:rsidR="0083476B" w:rsidRPr="00DF28BC">
        <w:t>recharge followed by the temperate classes</w:t>
      </w:r>
      <w:r w:rsidR="00BF6B83" w:rsidRPr="00DF28BC">
        <w:t>,</w:t>
      </w:r>
      <w:r w:rsidR="0083476B" w:rsidRPr="00DF28BC">
        <w:t xml:space="preserve"> and</w:t>
      </w:r>
      <w:r w:rsidR="00BF6B83" w:rsidRPr="00DF28BC">
        <w:t xml:space="preserve"> that </w:t>
      </w:r>
      <w:r w:rsidR="0083476B" w:rsidRPr="00DF28BC">
        <w:t>the arid classes</w:t>
      </w:r>
      <w:r w:rsidR="00BF6B83" w:rsidRPr="00DF28BC">
        <w:t xml:space="preserve"> </w:t>
      </w:r>
      <w:r w:rsidR="00AC184F" w:rsidRPr="00DF28BC">
        <w:t>had</w:t>
      </w:r>
      <w:r w:rsidR="0083476B" w:rsidRPr="00DF28BC">
        <w:t xml:space="preserve"> the lowest amount of recharge.</w:t>
      </w:r>
      <w:r w:rsidR="0044274D" w:rsidRPr="00DF28BC">
        <w:t xml:space="preserve"> A</w:t>
      </w:r>
      <w:r w:rsidR="0083476B" w:rsidRPr="00DF28BC">
        <w:t xml:space="preserve"> more detailed analysis of the relationship between rainfall and recharge when </w:t>
      </w:r>
      <w:r w:rsidR="008B343A" w:rsidRPr="00DF28BC">
        <w:t>applying</w:t>
      </w:r>
      <w:r w:rsidR="0083476B" w:rsidRPr="00DF28BC">
        <w:t xml:space="preserve"> Köppen-Geiger classes/subclasses was hampered by</w:t>
      </w:r>
      <w:r w:rsidR="00135483" w:rsidRPr="00DF28BC">
        <w:t xml:space="preserve"> non-</w:t>
      </w:r>
      <w:r w:rsidR="0098003B" w:rsidRPr="00DF28BC">
        <w:t>linearity</w:t>
      </w:r>
      <w:r w:rsidR="00BF6B83" w:rsidRPr="00DF28BC">
        <w:t xml:space="preserve"> in rainfall-recharge relationships and</w:t>
      </w:r>
      <w:r w:rsidR="0087479C" w:rsidRPr="00DF28BC">
        <w:t xml:space="preserve"> the</w:t>
      </w:r>
      <w:r w:rsidR="0083476B" w:rsidRPr="00DF28BC">
        <w:t xml:space="preserve"> lack of </w:t>
      </w:r>
      <w:r w:rsidR="0017235F" w:rsidRPr="00DF28BC">
        <w:t xml:space="preserve">recharge </w:t>
      </w:r>
      <w:r w:rsidR="0083476B" w:rsidRPr="00DF28BC">
        <w:t>data</w:t>
      </w:r>
      <w:r w:rsidR="00877F67" w:rsidRPr="00DF28BC">
        <w:t xml:space="preserve"> </w:t>
      </w:r>
      <w:r w:rsidR="0017235F" w:rsidRPr="00DF28BC">
        <w:t xml:space="preserve">that had </w:t>
      </w:r>
      <w:r w:rsidR="00135483" w:rsidRPr="00DF28BC">
        <w:t xml:space="preserve">corresponding </w:t>
      </w:r>
      <w:r w:rsidR="00877F67" w:rsidRPr="00DF28BC">
        <w:t xml:space="preserve">vegetation </w:t>
      </w:r>
      <w:r w:rsidR="0017235F" w:rsidRPr="00DF28BC">
        <w:t>information</w:t>
      </w:r>
      <w:r w:rsidR="00877F67" w:rsidRPr="00DF28BC">
        <w:t xml:space="preserve"> by which to compare</w:t>
      </w:r>
      <w:r w:rsidR="00135483" w:rsidRPr="00DF28BC">
        <w:t xml:space="preserve"> values across vegetation types</w:t>
      </w:r>
      <w:r w:rsidR="0083476B" w:rsidRPr="00DF28BC">
        <w:t xml:space="preserve"> </w:t>
      </w:r>
      <w:r w:rsidR="00161749" w:rsidRPr="00DF28BC">
        <w:fldChar w:fldCharType="begin"/>
      </w:r>
      <w:r w:rsidR="00FE3CA9" w:rsidRPr="00DF28BC">
        <w:instrText xml:space="preserve"> ADDIN EN.CITE &lt;EndNote&gt;&lt;Cite&gt;&lt;Author&gt;Crosbie&lt;/Author&gt;&lt;Year&gt;2010&lt;/Year&gt;&lt;RecNum&gt;148&lt;/RecNum&gt;&lt;record&gt;&lt;rec-number&gt;148&lt;/rec-number&gt;&lt;foreign-keys&gt;&lt;key app="EN" db-id="05rxef2e5azpvrexxanxv2w12rdsdzx5atas"&gt;148&lt;/key&gt;&lt;/foreign-keys&gt;&lt;ref-type name="Journal Article"&gt;17&lt;/ref-type&gt;&lt;contributors&gt;&lt;authors&gt;&lt;author&gt;Crosbie, R.S., &lt;/author&gt;&lt;author&gt;Jolly, I.D., &lt;/author&gt;&lt;author&gt;Leaney, F.W.,&lt;/author&gt;&lt;author&gt;Petheram, C.,&lt;/author&gt;&lt;/authors&gt;&lt;/contributors&gt;&lt;titles&gt;&lt;title&gt;Can the dataset of field based recharge estimates in Australia be used to predict recharge in data-poor areas?&lt;/title&gt;&lt;secondary-title&gt;Hydrology and Earth System Sciences&lt;/secondary-title&gt;&lt;/titles&gt;&lt;periodical&gt;&lt;full-title&gt;Hydrology and Earth System Sciences&lt;/full-title&gt;&lt;/periodical&gt;&lt;pages&gt;2023–2038&lt;/pages&gt;&lt;volume&gt;14&lt;/volume&gt;&lt;dates&gt;&lt;year&gt;2010&lt;/year&gt;&lt;/dates&gt;&lt;urls&gt;&lt;/urls&gt;&lt;/record&gt;&lt;/Cite&gt;&lt;/EndNote&gt;</w:instrText>
      </w:r>
      <w:r w:rsidR="00161749" w:rsidRPr="00DF28BC">
        <w:fldChar w:fldCharType="separate"/>
      </w:r>
      <w:r w:rsidR="006A4AA6" w:rsidRPr="00DF28BC">
        <w:rPr>
          <w:noProof/>
        </w:rPr>
        <w:t>(</w:t>
      </w:r>
      <w:hyperlink w:anchor="_ENREF_27" w:tooltip="Crosbie, 2010 #148" w:history="1">
        <w:r w:rsidR="00962D26" w:rsidRPr="00DF28BC">
          <w:rPr>
            <w:noProof/>
          </w:rPr>
          <w:t>Crosbie et al., 2010b</w:t>
        </w:r>
      </w:hyperlink>
      <w:r w:rsidR="006A4AA6" w:rsidRPr="00DF28BC">
        <w:rPr>
          <w:noProof/>
        </w:rPr>
        <w:t>)</w:t>
      </w:r>
      <w:r w:rsidR="00161749" w:rsidRPr="00DF28BC">
        <w:fldChar w:fldCharType="end"/>
      </w:r>
      <w:r w:rsidR="0083476B" w:rsidRPr="00DF28BC">
        <w:t>.</w:t>
      </w:r>
    </w:p>
    <w:p w:rsidR="004A457A" w:rsidRDefault="0083476B" w:rsidP="00592DEA">
      <w:pPr>
        <w:pStyle w:val="BodyText"/>
      </w:pPr>
      <w:r w:rsidRPr="007970F3">
        <w:t>The processes that drive groundwater recharge are complex and involve interplay</w:t>
      </w:r>
      <w:r w:rsidR="00082E2E">
        <w:t>s</w:t>
      </w:r>
      <w:r w:rsidRPr="007970F3">
        <w:t xml:space="preserve"> between climate, soils, near surface geology, vegetation type/land</w:t>
      </w:r>
      <w:r w:rsidR="003052D0" w:rsidRPr="007970F3">
        <w:t xml:space="preserve"> </w:t>
      </w:r>
      <w:r w:rsidRPr="007970F3">
        <w:t xml:space="preserve">use, slope, </w:t>
      </w:r>
      <w:r w:rsidR="00CD1021">
        <w:t>watertable</w:t>
      </w:r>
      <w:r w:rsidRPr="007970F3">
        <w:t xml:space="preserve"> depth and other factors that are too complex to analyse</w:t>
      </w:r>
      <w:r w:rsidR="00DF6B8A" w:rsidRPr="00DF6B8A">
        <w:t xml:space="preserve"> </w:t>
      </w:r>
      <w:r w:rsidR="00DF6B8A" w:rsidRPr="007970F3">
        <w:t xml:space="preserve">within the current scope of </w:t>
      </w:r>
      <w:r w:rsidR="00DF6B8A">
        <w:t>this</w:t>
      </w:r>
      <w:r w:rsidR="00DF6B8A" w:rsidRPr="007970F3">
        <w:t xml:space="preserve"> project</w:t>
      </w:r>
      <w:r w:rsidR="00981D08">
        <w:t>.</w:t>
      </w:r>
      <w:r w:rsidR="0017235F">
        <w:t xml:space="preserve"> T</w:t>
      </w:r>
      <w:r w:rsidR="00EA32D2">
        <w:t xml:space="preserve">he climate sensitivity of groundwater recharge </w:t>
      </w:r>
      <w:r w:rsidR="00877F67">
        <w:t>and potential climate change impacts on groundwater have</w:t>
      </w:r>
      <w:r w:rsidR="00EA32D2">
        <w:t xml:space="preserve"> </w:t>
      </w:r>
      <w:r w:rsidR="0017235F">
        <w:t xml:space="preserve">recently </w:t>
      </w:r>
      <w:r w:rsidR="00EA32D2">
        <w:t xml:space="preserve">been investigated </w:t>
      </w:r>
      <w:r w:rsidR="00981D08">
        <w:t>by</w:t>
      </w:r>
      <w:r w:rsidR="0044274D">
        <w:t xml:space="preserve"> Barron et al. </w:t>
      </w:r>
      <w:r w:rsidR="00161749">
        <w:fldChar w:fldCharType="begin"/>
      </w:r>
      <w:r w:rsidR="006A4AA6">
        <w:instrText xml:space="preserve"> ADDIN EN.CITE &lt;EndNote&gt;&lt;Cite ExcludeAuth="1"&gt;&lt;Author&gt;Barron&lt;/Author&gt;&lt;Year&gt;2011&lt;/Year&gt;&lt;RecNum&gt;436&lt;/RecNum&gt;&lt;DisplayText&gt;(2011)&lt;/DisplayText&gt;&lt;record&gt;&lt;rec-number&gt;436&lt;/rec-number&gt;&lt;foreign-keys&gt;&lt;key app="EN" db-id="vweerxrtyffwv1etadqx0s05xstzzr5zdd55"&gt;436&lt;/key&gt;&lt;/foreign-keys&gt;&lt;ref-type name="Report"&gt;27&lt;/ref-type&gt;&lt;contributors&gt;&lt;authors&gt;&lt;author&gt;Barron, O.V.,&lt;/author&gt;&lt;author&gt;Crosbie, R.S.,&lt;/author&gt;&lt;author&gt;Charles, S.P.,&lt;/author&gt;&lt;author&gt;Dawes, W.R.,&lt;/author&gt;&lt;author&gt;Ali, R.,&lt;/author&gt;&lt;author&gt;Evans, W.R.,&lt;/author&gt;&lt;author&gt;Cresswell, R.,&lt;/author&gt;&lt;author&gt;Pollock, D.,&lt;/author&gt;&lt;author&gt;Hodgson, G.,&lt;/author&gt;&lt;author&gt;Currie, D.,&lt;/author&gt;&lt;author&gt;Mpelasoka, F.,&lt;/author&gt;&lt;author&gt;Pickett, T.,&lt;/author&gt;&lt;author&gt;Aryal, S.,&lt;/author&gt;&lt;author&gt;Donn, M.,&lt;/author&gt;&lt;author&gt;Wurcker, B.,&lt;/author&gt;&lt;/authors&gt;&lt;/contributors&gt;&lt;titles&gt;&lt;title&gt;Climate change impact on groundwater resources in Australia, Waterlines Report Series No 67, December 2011, National Water Commission, Canberra.&lt;/title&gt;&lt;/titles&gt;&lt;dates&gt;&lt;year&gt;2011&lt;/year&gt;&lt;/dates&gt;&lt;urls&gt;&lt;/urls&gt;&lt;/record&gt;&lt;/Cite&gt;&lt;/EndNote&gt;</w:instrText>
      </w:r>
      <w:r w:rsidR="00161749">
        <w:fldChar w:fldCharType="separate"/>
      </w:r>
      <w:r w:rsidR="006A4AA6">
        <w:rPr>
          <w:noProof/>
        </w:rPr>
        <w:t>(</w:t>
      </w:r>
      <w:hyperlink w:anchor="_ENREF_9" w:tooltip="Barron, 2011 #436" w:history="1">
        <w:r w:rsidR="00962D26">
          <w:rPr>
            <w:noProof/>
          </w:rPr>
          <w:t>2011</w:t>
        </w:r>
      </w:hyperlink>
      <w:r w:rsidR="006A4AA6">
        <w:rPr>
          <w:noProof/>
        </w:rPr>
        <w:t>)</w:t>
      </w:r>
      <w:r w:rsidR="00161749">
        <w:fldChar w:fldCharType="end"/>
      </w:r>
      <w:r w:rsidR="00226F1F">
        <w:t xml:space="preserve">. Some of their key findings </w:t>
      </w:r>
      <w:r w:rsidR="00595394">
        <w:t>include that</w:t>
      </w:r>
      <w:r w:rsidR="00AC0A76">
        <w:t>:</w:t>
      </w:r>
    </w:p>
    <w:p w:rsidR="003B6D34" w:rsidRDefault="00AC0A76" w:rsidP="000F33BC">
      <w:pPr>
        <w:pStyle w:val="Bulletlevel1"/>
      </w:pPr>
      <w:r>
        <w:t>A</w:t>
      </w:r>
      <w:r w:rsidR="00226F1F">
        <w:t xml:space="preserve">nnual rainfall is a major factor influencing recharge. However, for the majority of the </w:t>
      </w:r>
      <w:r w:rsidR="00877F67">
        <w:t xml:space="preserve">climate types </w:t>
      </w:r>
      <w:r w:rsidR="00226F1F">
        <w:t>considered</w:t>
      </w:r>
      <w:r w:rsidR="00877F67">
        <w:t>,</w:t>
      </w:r>
      <w:r w:rsidR="00226F1F">
        <w:t xml:space="preserve"> the total annual rainfall had a weaker correlation with recharge than the rainfall parameters reflecting rainfall intensity. This was especially the case for the climate types with winter-dominated rainfall (</w:t>
      </w:r>
      <w:r w:rsidR="00CC4D8F">
        <w:t>e.g.</w:t>
      </w:r>
      <w:r w:rsidR="00226F1F">
        <w:t xml:space="preserve"> Mediterranean climate types).</w:t>
      </w:r>
    </w:p>
    <w:p w:rsidR="003B6D34" w:rsidRDefault="00AC0A76" w:rsidP="000F33BC">
      <w:pPr>
        <w:pStyle w:val="Bulletlevel1"/>
      </w:pPr>
      <w:r>
        <w:t xml:space="preserve">Annual recharge under a summer-dominated rainfall pattern tends to be greater than for a winter-dominated pattern; this was presumed to be due to monsoons and cyclones in the north and </w:t>
      </w:r>
      <w:r w:rsidR="00877F67">
        <w:t xml:space="preserve">the </w:t>
      </w:r>
      <w:r>
        <w:t>frontal weather systems in the south.</w:t>
      </w:r>
    </w:p>
    <w:p w:rsidR="003B6D34" w:rsidRDefault="00877F67" w:rsidP="000F33BC">
      <w:pPr>
        <w:pStyle w:val="Bulletlevel1"/>
      </w:pPr>
      <w:r>
        <w:t>The relationship between a change in rainfall and a change in recharge is not linear, and that for the majority of soil/vegetation/climate type combinations, changes in recharge are two to four times greater than the change in rainfall. This</w:t>
      </w:r>
      <w:r w:rsidR="005456ED">
        <w:t xml:space="preserve"> is especially the case in regions with low rainfall, heavy soils and tree</w:t>
      </w:r>
      <w:r w:rsidR="00393E5A">
        <w:t>d</w:t>
      </w:r>
      <w:r w:rsidR="005456ED">
        <w:t xml:space="preserve"> land cover under conditions where a low proportion of rainfall becomes recharge.</w:t>
      </w:r>
    </w:p>
    <w:p w:rsidR="003B6D34" w:rsidRDefault="005456ED" w:rsidP="00B4588C">
      <w:pPr>
        <w:pStyle w:val="BodyText"/>
      </w:pPr>
      <w:r>
        <w:t xml:space="preserve">As one can see, the relationships between climate and groundwater recharge are complex. Furthermore, </w:t>
      </w:r>
      <w:r w:rsidR="00E0299C">
        <w:t>when considering</w:t>
      </w:r>
      <w:r>
        <w:t xml:space="preserve"> </w:t>
      </w:r>
      <w:r w:rsidR="00E0299C">
        <w:t xml:space="preserve">potential </w:t>
      </w:r>
      <w:r>
        <w:t>clim</w:t>
      </w:r>
      <w:r w:rsidR="00E0299C">
        <w:t>ate change induced variations to</w:t>
      </w:r>
      <w:r>
        <w:t xml:space="preserve"> groundwater recharge</w:t>
      </w:r>
      <w:r w:rsidR="0097278A">
        <w:t xml:space="preserve"> relationships</w:t>
      </w:r>
      <w:r>
        <w:t xml:space="preserve"> </w:t>
      </w:r>
      <w:r w:rsidR="00E0299C">
        <w:t xml:space="preserve">one would </w:t>
      </w:r>
      <w:r w:rsidR="00B4588C">
        <w:t xml:space="preserve">need to </w:t>
      </w:r>
      <w:r w:rsidR="00E0299C">
        <w:t>consider not only rainfall variations,</w:t>
      </w:r>
      <w:r w:rsidR="00B4588C">
        <w:t xml:space="preserve"> </w:t>
      </w:r>
      <w:r w:rsidR="00E0299C">
        <w:t>but also i</w:t>
      </w:r>
      <w:r w:rsidR="00B4588C">
        <w:t>ncreases in temperature</w:t>
      </w:r>
      <w:r w:rsidR="00E0299C">
        <w:t xml:space="preserve">, </w:t>
      </w:r>
      <w:r w:rsidR="00B4588C">
        <w:t>changes in rainfall intensity</w:t>
      </w:r>
      <w:r w:rsidR="00E0299C">
        <w:t>,</w:t>
      </w:r>
      <w:r w:rsidR="00B4588C">
        <w:t xml:space="preserve"> changes in solar radiation and carbon dioxide</w:t>
      </w:r>
      <w:r w:rsidR="00E0299C">
        <w:t xml:space="preserve"> concentration </w:t>
      </w:r>
      <w:r w:rsidR="00FE55D6">
        <w:fldChar w:fldCharType="begin"/>
      </w:r>
      <w:r w:rsidR="006A4AA6">
        <w:instrText xml:space="preserve"> ADDIN EN.CITE &lt;EndNote&gt;&lt;Cite&gt;&lt;Author&gt;McCallum&lt;/Author&gt;&lt;Year&gt;2010&lt;/Year&gt;&lt;RecNum&gt;441&lt;/RecNum&gt;&lt;DisplayText&gt;(McCallum et al., 2010)&lt;/DisplayText&gt;&lt;record&gt;&lt;rec-number&gt;441&lt;/rec-number&gt;&lt;foreign-keys&gt;&lt;key app="EN" db-id="vweerxrtyffwv1etadqx0s05xstzzr5zdd55"&gt;441&lt;/key&gt;&lt;/foreign-keys&gt;&lt;ref-type name="Journal Article"&gt;17&lt;/ref-type&gt;&lt;contributors&gt;&lt;authors&gt;&lt;author&gt;McCallum, J. L.,&lt;/author&gt;&lt;author&gt;Crosbie, R. S.,&lt;/author&gt;&lt;author&gt;Walker, G.R.,&lt;/author&gt;&lt;author&gt;Dawes, W. R.,&lt;/author&gt;&lt;/authors&gt;&lt;/contributors&gt;&lt;titles&gt;&lt;title&gt;Impacts of climate change on groundwater in Australia: a sensitivity analysis of recharge&lt;/title&gt;&lt;secondary-title&gt;Hydrogeology Journal&lt;/secondary-title&gt;&lt;/titles&gt;&lt;periodical&gt;&lt;full-title&gt;Hydrogeology Journal&lt;/full-title&gt;&lt;/periodical&gt;&lt;pages&gt;1625-1635&lt;/pages&gt;&lt;volume&gt;18&lt;/volume&gt;&lt;number&gt;7&lt;/number&gt;&lt;dates&gt;&lt;year&gt;2010&lt;/year&gt;&lt;/dates&gt;&lt;urls&gt;&lt;/urls&gt;&lt;/record&gt;&lt;/Cite&gt;&lt;/EndNote&gt;</w:instrText>
      </w:r>
      <w:r w:rsidR="00FE55D6">
        <w:fldChar w:fldCharType="separate"/>
      </w:r>
      <w:r w:rsidR="006A4AA6">
        <w:rPr>
          <w:noProof/>
        </w:rPr>
        <w:t>(</w:t>
      </w:r>
      <w:hyperlink w:anchor="_ENREF_84" w:tooltip="McCallum, 2010 #441" w:history="1">
        <w:r w:rsidR="00962D26">
          <w:rPr>
            <w:noProof/>
          </w:rPr>
          <w:t>McCallum et al., 2010</w:t>
        </w:r>
      </w:hyperlink>
      <w:r w:rsidR="006A4AA6">
        <w:rPr>
          <w:noProof/>
        </w:rPr>
        <w:t>)</w:t>
      </w:r>
      <w:r w:rsidR="00FE55D6">
        <w:fldChar w:fldCharType="end"/>
      </w:r>
      <w:r>
        <w:t>.</w:t>
      </w:r>
    </w:p>
    <w:p w:rsidR="004A457A" w:rsidRDefault="005456ED" w:rsidP="00592DEA">
      <w:pPr>
        <w:pStyle w:val="BodyText"/>
      </w:pPr>
      <w:r>
        <w:t>For the purposes of this investigation</w:t>
      </w:r>
      <w:r w:rsidR="00877890">
        <w:t>,</w:t>
      </w:r>
      <w:r>
        <w:t xml:space="preserve"> the climate groups listed in</w:t>
      </w:r>
      <w:r w:rsidR="00BC5BC0">
        <w:t xml:space="preserve"> </w:t>
      </w:r>
      <w:r w:rsidR="00B01E4B">
        <w:fldChar w:fldCharType="begin"/>
      </w:r>
      <w:r w:rsidR="00B01E4B">
        <w:instrText xml:space="preserve"> REF _Ref330281379 \h </w:instrText>
      </w:r>
      <w:r w:rsidR="00592DEA">
        <w:instrText xml:space="preserve"> \* MERGEFORMAT </w:instrText>
      </w:r>
      <w:r w:rsidR="00B01E4B">
        <w:fldChar w:fldCharType="separate"/>
      </w:r>
      <w:r w:rsidR="00566DCF">
        <w:t xml:space="preserve">Table </w:t>
      </w:r>
      <w:r w:rsidR="00566DCF">
        <w:rPr>
          <w:bCs/>
          <w:noProof/>
        </w:rPr>
        <w:t>4</w:t>
      </w:r>
      <w:r w:rsidR="00B01E4B">
        <w:fldChar w:fldCharType="end"/>
      </w:r>
      <w:r w:rsidR="00390871">
        <w:t xml:space="preserve"> </w:t>
      </w:r>
      <w:r w:rsidR="0097278A">
        <w:t>were used to broadly distinguish</w:t>
      </w:r>
      <w:r>
        <w:t xml:space="preserve"> </w:t>
      </w:r>
      <w:r w:rsidR="006834AC">
        <w:t>CSA</w:t>
      </w:r>
      <w:r>
        <w:t xml:space="preserve"> climate settings.</w:t>
      </w:r>
      <w:r w:rsidR="00E0299C">
        <w:t xml:space="preserve"> </w:t>
      </w:r>
      <w:r w:rsidR="00302A6A">
        <w:t>This information</w:t>
      </w:r>
      <w:r w:rsidR="00981D08">
        <w:t xml:space="preserve"> </w:t>
      </w:r>
      <w:r w:rsidR="00302A6A">
        <w:t xml:space="preserve">is </w:t>
      </w:r>
      <w:r w:rsidR="00981D08">
        <w:t>complemented by</w:t>
      </w:r>
      <w:r w:rsidR="00595394">
        <w:t xml:space="preserve"> </w:t>
      </w:r>
      <w:r w:rsidR="00333D9B">
        <w:t>long</w:t>
      </w:r>
      <w:r w:rsidR="00626505">
        <w:t>-</w:t>
      </w:r>
      <w:r w:rsidR="00847994">
        <w:t xml:space="preserve">term </w:t>
      </w:r>
      <w:r w:rsidR="00595394">
        <w:t>average</w:t>
      </w:r>
      <w:r w:rsidR="00226F1F">
        <w:t xml:space="preserve"> </w:t>
      </w:r>
      <w:r w:rsidR="00333D9B">
        <w:t xml:space="preserve">annual </w:t>
      </w:r>
      <w:r w:rsidR="00226F1F">
        <w:t>groundwater recharge</w:t>
      </w:r>
      <w:r w:rsidR="00981D08">
        <w:t xml:space="preserve"> data</w:t>
      </w:r>
      <w:r w:rsidR="00226F1F">
        <w:t xml:space="preserve"> </w:t>
      </w:r>
      <w:r w:rsidR="00595394">
        <w:t xml:space="preserve">obtained </w:t>
      </w:r>
      <w:r w:rsidR="00302A6A">
        <w:t>f</w:t>
      </w:r>
      <w:r w:rsidR="006834AC">
        <w:t>or</w:t>
      </w:r>
      <w:r w:rsidR="00226F1F">
        <w:t xml:space="preserve"> </w:t>
      </w:r>
      <w:r w:rsidR="006834AC">
        <w:t>CSAs,</w:t>
      </w:r>
      <w:r w:rsidR="00595394">
        <w:t xml:space="preserve"> and</w:t>
      </w:r>
      <w:r w:rsidR="00981D08">
        <w:t xml:space="preserve"> tabulated within </w:t>
      </w:r>
      <w:r w:rsidR="006834AC">
        <w:t>APTs</w:t>
      </w:r>
      <w:r w:rsidR="00981D08">
        <w:t xml:space="preserve"> </w:t>
      </w:r>
      <w:r w:rsidR="001001E6">
        <w:t xml:space="preserve">(see Chapter </w:t>
      </w:r>
      <w:r w:rsidR="00EF1AC1">
        <w:fldChar w:fldCharType="begin"/>
      </w:r>
      <w:r w:rsidR="00EF1AC1">
        <w:instrText xml:space="preserve"> REF _Ref320880986 \r \h </w:instrText>
      </w:r>
      <w:r w:rsidR="00592DEA">
        <w:instrText xml:space="preserve"> \* MERGEFORMAT </w:instrText>
      </w:r>
      <w:r w:rsidR="00EF1AC1">
        <w:fldChar w:fldCharType="separate"/>
      </w:r>
      <w:r w:rsidR="00566DCF">
        <w:t>3</w:t>
      </w:r>
      <w:r w:rsidR="00EF1AC1">
        <w:fldChar w:fldCharType="end"/>
      </w:r>
      <w:r w:rsidR="001001E6">
        <w:t>)</w:t>
      </w:r>
      <w:r w:rsidR="00302A6A">
        <w:t xml:space="preserve"> </w:t>
      </w:r>
      <w:r w:rsidR="0097278A">
        <w:t>for use as input to</w:t>
      </w:r>
      <w:r w:rsidR="008A4847" w:rsidRPr="008A4847">
        <w:t xml:space="preserve"> the mathematical analysis component of </w:t>
      </w:r>
      <w:r w:rsidR="0097278A">
        <w:t>the</w:t>
      </w:r>
      <w:r w:rsidR="008A4847" w:rsidRPr="008A4847">
        <w:t xml:space="preserve"> project</w:t>
      </w:r>
      <w:r w:rsidR="00847994" w:rsidRPr="008A4847">
        <w:t>.</w:t>
      </w:r>
      <w:r w:rsidR="002A7549">
        <w:t xml:space="preserve"> Scenarios </w:t>
      </w:r>
      <w:r w:rsidR="006834AC">
        <w:t xml:space="preserve">analysed within </w:t>
      </w:r>
      <w:r w:rsidR="00E0299C">
        <w:t>the mathematical analysis</w:t>
      </w:r>
      <w:r w:rsidR="006834AC">
        <w:t>,</w:t>
      </w:r>
      <w:r w:rsidR="00E0299C">
        <w:t xml:space="preserve"> </w:t>
      </w:r>
      <w:r w:rsidR="0097278A">
        <w:t>to assess the potential impacts of climate change on SWI vulnerability</w:t>
      </w:r>
      <w:r w:rsidR="006834AC">
        <w:t>,</w:t>
      </w:r>
      <w:r w:rsidR="0097278A">
        <w:t xml:space="preserve"> </w:t>
      </w:r>
      <w:r w:rsidR="003F60ED">
        <w:t>used</w:t>
      </w:r>
      <w:r w:rsidR="002A7549">
        <w:t xml:space="preserve"> a 25</w:t>
      </w:r>
      <w:r w:rsidR="00525887">
        <w:t xml:space="preserve"> %</w:t>
      </w:r>
      <w:r w:rsidR="002A7549">
        <w:t xml:space="preserve"> reduction in recharge</w:t>
      </w:r>
      <w:r w:rsidR="003F60ED">
        <w:t xml:space="preserve">, for simplicity, in order to assess </w:t>
      </w:r>
      <w:r w:rsidR="0097278A">
        <w:t xml:space="preserve">a drying </w:t>
      </w:r>
      <w:r w:rsidR="003F60ED">
        <w:t xml:space="preserve">climate </w:t>
      </w:r>
      <w:r w:rsidR="0036717E">
        <w:t xml:space="preserve">and/or increased </w:t>
      </w:r>
      <w:r w:rsidR="0087479C">
        <w:t>abstraction pressures</w:t>
      </w:r>
      <w:r w:rsidR="003F60ED">
        <w:t xml:space="preserve"> as a </w:t>
      </w:r>
      <w:r w:rsidR="007146AB">
        <w:t>worst case</w:t>
      </w:r>
      <w:r w:rsidR="003F60ED">
        <w:t xml:space="preserve"> scenario for assessing SWI vulnerability </w:t>
      </w:r>
      <w:r w:rsidR="00FE55D6" w:rsidRPr="001C0773">
        <w:fldChar w:fldCharType="begin"/>
      </w:r>
      <w:r w:rsidR="006A4AA6">
        <w:instrText xml:space="preserve"> ADDIN EN.CITE &lt;EndNote&gt;&lt;Cite&gt;&lt;Author&gt;Morgan&lt;/Author&gt;&lt;Year&gt;2012&lt;/Year&gt;&lt;RecNum&gt;442&lt;/RecNum&gt;&lt;DisplayText&gt;(Morgan et al., 2012)&lt;/DisplayText&gt;&lt;record&gt;&lt;rec-number&gt;442&lt;/rec-number&gt;&lt;foreign-keys&gt;&lt;key app="EN" db-id="vweerxrtyffwv1etadqx0s05xstzzr5zdd55"&gt;442&lt;/key&gt;&lt;/foreign-keys&gt;&lt;ref-type name="Report"&gt;27&lt;/ref-type&gt;&lt;contributors&gt;&lt;authors&gt;&lt;author&gt;Morgan, L.K.,&lt;/author&gt;&lt;author&gt;Werner, A. D.,&lt;/author&gt;&lt;author&gt;Ivkovic, K.M.,&lt;/author&gt;&lt;author&gt;Carey, H.,&lt;/author&gt;&lt;author&gt;Sundaram, B.,&lt;/author&gt;&lt;/authors&gt;&lt;/contributors&gt;&lt;titles&gt;&lt;title&gt;First order assessment of seawater intrusion for Australian case study sites, Milestone 5 progress report, March 2012, National Centre for Groundwater Research and Training and Geoscience Australia&lt;/title&gt;&lt;/titles&gt;&lt;dates&gt;&lt;year&gt;2012&lt;/year&gt;&lt;/dates&gt;&lt;urls&gt;&lt;/urls&gt;&lt;/record&gt;&lt;/Cite&gt;&lt;/EndNote&gt;</w:instrText>
      </w:r>
      <w:r w:rsidR="00FE55D6" w:rsidRPr="001C0773">
        <w:fldChar w:fldCharType="separate"/>
      </w:r>
      <w:r w:rsidR="00ED442F">
        <w:t>(Morgan et al., 2012a)</w:t>
      </w:r>
      <w:r w:rsidR="00FE55D6" w:rsidRPr="001C0773">
        <w:fldChar w:fldCharType="end"/>
      </w:r>
      <w:r w:rsidR="003F60ED" w:rsidRPr="001C0773">
        <w:t>.</w:t>
      </w:r>
    </w:p>
    <w:p w:rsidR="003B6D34" w:rsidRDefault="00A86EB0" w:rsidP="00483153">
      <w:pPr>
        <w:pStyle w:val="Heading3numbered"/>
      </w:pPr>
      <w:bookmarkStart w:id="87" w:name="_Toc287616837"/>
      <w:bookmarkStart w:id="88" w:name="_Ref290025108"/>
      <w:bookmarkStart w:id="89" w:name="_Ref331085655"/>
      <w:bookmarkStart w:id="90" w:name="_Ref331085719"/>
      <w:bookmarkStart w:id="91" w:name="_Toc349213516"/>
      <w:r w:rsidRPr="001A40B7">
        <w:lastRenderedPageBreak/>
        <w:t>Principal Aquifer Types</w:t>
      </w:r>
      <w:bookmarkEnd w:id="87"/>
      <w:bookmarkEnd w:id="88"/>
      <w:bookmarkEnd w:id="89"/>
      <w:bookmarkEnd w:id="90"/>
      <w:bookmarkEnd w:id="91"/>
    </w:p>
    <w:p w:rsidR="003B6D34" w:rsidRDefault="00715019" w:rsidP="00592DEA">
      <w:pPr>
        <w:pStyle w:val="BodyText"/>
        <w:rPr>
          <w:lang w:val="en-US"/>
        </w:rPr>
      </w:pPr>
      <w:r>
        <w:rPr>
          <w:lang w:val="en-US"/>
        </w:rPr>
        <w:t xml:space="preserve">The term </w:t>
      </w:r>
      <w:r w:rsidR="006834AC">
        <w:rPr>
          <w:lang w:val="en-US"/>
        </w:rPr>
        <w:t>‘</w:t>
      </w:r>
      <w:r>
        <w:rPr>
          <w:lang w:val="en-US"/>
        </w:rPr>
        <w:t>principal aquifer</w:t>
      </w:r>
      <w:r w:rsidR="006834AC">
        <w:rPr>
          <w:lang w:val="en-US"/>
        </w:rPr>
        <w:t>’</w:t>
      </w:r>
      <w:r>
        <w:rPr>
          <w:lang w:val="en-US"/>
        </w:rPr>
        <w:t xml:space="preserve"> was defined by Lau et al. </w:t>
      </w:r>
      <w:r>
        <w:rPr>
          <w:lang w:val="en-US"/>
        </w:rPr>
        <w:fldChar w:fldCharType="begin"/>
      </w:r>
      <w:r w:rsidR="006A4AA6">
        <w:rPr>
          <w:lang w:val="en-US"/>
        </w:rPr>
        <w:instrText xml:space="preserve"> ADDIN EN.CITE &lt;EndNote&gt;&lt;Cite ExcludeAuth="1"&gt;&lt;Author&gt;Lau&lt;/Author&gt;&lt;Year&gt;1987&lt;/Year&gt;&lt;RecNum&gt;438&lt;/RecNum&gt;&lt;DisplayText&gt;(1987)&lt;/DisplayText&gt;&lt;record&gt;&lt;rec-number&gt;438&lt;/rec-number&gt;&lt;foreign-keys&gt;&lt;key app="EN" db-id="vweerxrtyffwv1etadqx0s05xstzzr5zdd55"&gt;438&lt;/key&gt;&lt;/foreign-keys&gt;&lt;ref-type name="Report"&gt;27&lt;/ref-type&gt;&lt;contributors&gt;&lt;authors&gt;&lt;author&gt;Lau, J.E.,&lt;/author&gt;&lt;author&gt;Commander, D.P.,&lt;/author&gt;&lt;author&gt;Jacobson, G.,&lt;/author&gt;&lt;/authors&gt;&lt;/contributors&gt;&lt;titles&gt;&lt;title&gt;Hydrogeology of Australia, Bulletin 227, Bureau of Mineral Resources, Geology and Geophysics, Australian Government Publishing Service, Canberra 1987&lt;/title&gt;&lt;/titles&gt;&lt;dates&gt;&lt;year&gt;1987&lt;/year&gt;&lt;/dates&gt;&lt;urls&gt;&lt;/urls&gt;&lt;/record&gt;&lt;/Cite&gt;&lt;/EndNote&gt;</w:instrText>
      </w:r>
      <w:r>
        <w:rPr>
          <w:lang w:val="en-US"/>
        </w:rPr>
        <w:fldChar w:fldCharType="separate"/>
      </w:r>
      <w:r w:rsidR="006A4AA6">
        <w:rPr>
          <w:noProof/>
          <w:lang w:val="en-US"/>
        </w:rPr>
        <w:t>(</w:t>
      </w:r>
      <w:hyperlink w:anchor="_ENREF_70" w:tooltip="Lau, 1987 #438" w:history="1">
        <w:r w:rsidR="00962D26">
          <w:rPr>
            <w:noProof/>
            <w:lang w:val="en-US"/>
          </w:rPr>
          <w:t>1987</w:t>
        </w:r>
      </w:hyperlink>
      <w:r w:rsidR="006A4AA6">
        <w:rPr>
          <w:noProof/>
          <w:lang w:val="en-US"/>
        </w:rPr>
        <w:t>)</w:t>
      </w:r>
      <w:r>
        <w:rPr>
          <w:lang w:val="en-US"/>
        </w:rPr>
        <w:fldChar w:fldCharType="end"/>
      </w:r>
      <w:r>
        <w:rPr>
          <w:lang w:val="en-US"/>
        </w:rPr>
        <w:t xml:space="preserve"> as </w:t>
      </w:r>
      <w:r w:rsidRPr="00425EFD">
        <w:rPr>
          <w:rStyle w:val="Bodytextitalic"/>
        </w:rPr>
        <w:t>“the aquifer which produces the best-quality water at highest yield from the shallowest depth”</w:t>
      </w:r>
      <w:r>
        <w:rPr>
          <w:lang w:val="en-US"/>
        </w:rPr>
        <w:t xml:space="preserve">. </w:t>
      </w:r>
      <w:r w:rsidR="002C3583">
        <w:rPr>
          <w:lang w:val="en-US"/>
        </w:rPr>
        <w:t xml:space="preserve">To </w:t>
      </w:r>
      <w:r w:rsidR="002C3583">
        <w:t xml:space="preserve">identify principal aquifer types in this project, </w:t>
      </w:r>
      <w:r w:rsidR="002C3583">
        <w:rPr>
          <w:lang w:val="en-US"/>
        </w:rPr>
        <w:t>a</w:t>
      </w:r>
      <w:r>
        <w:rPr>
          <w:lang w:val="en-US"/>
        </w:rPr>
        <w:t xml:space="preserve"> range of</w:t>
      </w:r>
      <w:r w:rsidR="00626505">
        <w:rPr>
          <w:lang w:val="en-US"/>
        </w:rPr>
        <w:t xml:space="preserve"> national-</w:t>
      </w:r>
      <w:r w:rsidR="00DD46B5">
        <w:rPr>
          <w:lang w:val="en-US"/>
        </w:rPr>
        <w:t>scale datasets were evaluated</w:t>
      </w:r>
      <w:r w:rsidR="002C3583">
        <w:rPr>
          <w:lang w:val="en-US"/>
        </w:rPr>
        <w:t>. These included</w:t>
      </w:r>
      <w:r w:rsidR="00DD46B5">
        <w:rPr>
          <w:lang w:val="en-US"/>
        </w:rPr>
        <w:t xml:space="preserve"> </w:t>
      </w:r>
      <w:r w:rsidR="00AB4BE4">
        <w:rPr>
          <w:lang w:val="en-US"/>
        </w:rPr>
        <w:t>the 1:5</w:t>
      </w:r>
      <w:r w:rsidR="002C0A63">
        <w:rPr>
          <w:lang w:val="en-US"/>
        </w:rPr>
        <w:t xml:space="preserve"> 000 000</w:t>
      </w:r>
      <w:r w:rsidR="00DD46B5">
        <w:rPr>
          <w:lang w:val="en-US"/>
        </w:rPr>
        <w:t xml:space="preserve"> hydrogeomorphic map </w:t>
      </w:r>
      <w:r w:rsidR="00161749">
        <w:rPr>
          <w:lang w:val="en-US"/>
        </w:rPr>
        <w:fldChar w:fldCharType="begin"/>
      </w:r>
      <w:r w:rsidR="00FE3CA9">
        <w:rPr>
          <w:lang w:val="en-US"/>
        </w:rPr>
        <w:instrText xml:space="preserve"> ADDIN EN.CITE &lt;EndNote&gt;&lt;Cite&gt;&lt;Author&gt;GA&lt;/Author&gt;&lt;Year&gt;2007&lt;/Year&gt;&lt;RecNum&gt;152&lt;/RecNum&gt;&lt;record&gt;&lt;rec-number&gt;152&lt;/rec-number&gt;&lt;foreign-keys&gt;&lt;key app="EN" db-id="05rxef2e5azpvrexxanxv2w12rdsdzx5atas"&gt;152&lt;/key&gt;&lt;/foreign-keys&gt;&lt;ref-type name="Report"&gt;27&lt;/ref-type&gt;&lt;contributors&gt;&lt;authors&gt;&lt;author&gt;GA,&lt;/author&gt;&lt;author&gt;BRS,&lt;/author&gt;&lt;/authors&gt;&lt;/contributors&gt;&lt;titles&gt;&lt;title&gt;Mapping potential surface water-groundwater connectivity across Australia, draft version 1.5, Geoscience Australia and Bureau of Rural Sciences&lt;/title&gt;&lt;/titles&gt;&lt;dates&gt;&lt;year&gt;2007&lt;/year&gt;&lt;/dates&gt;&lt;urls&gt;&lt;/urls&gt;&lt;/record&gt;&lt;/Cite&gt;&lt;/EndNote&gt;</w:instrText>
      </w:r>
      <w:r w:rsidR="00161749">
        <w:rPr>
          <w:lang w:val="en-US"/>
        </w:rPr>
        <w:fldChar w:fldCharType="separate"/>
      </w:r>
      <w:r w:rsidR="006A4AA6">
        <w:rPr>
          <w:noProof/>
          <w:lang w:val="en-US"/>
        </w:rPr>
        <w:t>(</w:t>
      </w:r>
      <w:hyperlink w:anchor="_ENREF_54" w:tooltip="GA, 2007 #152" w:history="1">
        <w:r w:rsidR="00962D26">
          <w:rPr>
            <w:noProof/>
            <w:lang w:val="en-US"/>
          </w:rPr>
          <w:t>GA and BRS, 2007</w:t>
        </w:r>
      </w:hyperlink>
      <w:r w:rsidR="006A4AA6">
        <w:rPr>
          <w:noProof/>
          <w:lang w:val="en-US"/>
        </w:rPr>
        <w:t>)</w:t>
      </w:r>
      <w:r w:rsidR="00161749">
        <w:rPr>
          <w:lang w:val="en-US"/>
        </w:rPr>
        <w:fldChar w:fldCharType="end"/>
      </w:r>
      <w:r w:rsidR="00DD46B5">
        <w:rPr>
          <w:lang w:val="en-US"/>
        </w:rPr>
        <w:t xml:space="preserve"> and</w:t>
      </w:r>
      <w:r w:rsidR="00DD46B5" w:rsidRPr="00DD46B5">
        <w:t xml:space="preserve"> </w:t>
      </w:r>
      <w:r w:rsidR="00D14FFF">
        <w:t xml:space="preserve">the </w:t>
      </w:r>
      <w:r w:rsidR="00DD46B5">
        <w:t>Geoscience Australia 1:1</w:t>
      </w:r>
      <w:r w:rsidR="002C0A63">
        <w:t xml:space="preserve"> 000 000</w:t>
      </w:r>
      <w:r w:rsidR="00DD46B5">
        <w:t xml:space="preserve"> geology map</w:t>
      </w:r>
      <w:r w:rsidR="00F50BA8">
        <w:t xml:space="preserve"> </w:t>
      </w:r>
      <w:r w:rsidR="00F50BA8">
        <w:fldChar w:fldCharType="begin"/>
      </w:r>
      <w:r w:rsidR="006A4AA6">
        <w:instrText xml:space="preserve"> ADDIN EN.CITE &lt;EndNote&gt;&lt;Cite&gt;&lt;Author&gt;Raymond&lt;/Author&gt;&lt;Year&gt;2010&lt;/Year&gt;&lt;RecNum&gt;883&lt;/RecNum&gt;&lt;DisplayText&gt;(Raymond and Retter, 2010)&lt;/DisplayText&gt;&lt;record&gt;&lt;rec-number&gt;883&lt;/rec-number&gt;&lt;foreign-keys&gt;&lt;key app="EN" db-id="vweerxrtyffwv1etadqx0s05xstzzr5zdd55"&gt;883&lt;/key&gt;&lt;/foreign-keys&gt;&lt;ref-type name="Edited Book"&gt;28&lt;/ref-type&gt;&lt;contributors&gt;&lt;authors&gt;&lt;author&gt;Raymond, O.L.,&lt;/author&gt;&lt;author&gt;Retter, A.J.,&lt;/author&gt;&lt;/authors&gt;&lt;/contributors&gt;&lt;titles&gt;&lt;title&gt;Surface geology of Australia 1:1,000,000 scale, 2010 edition (digital dataset), Geoscience Australia, Commonwealth of Australia, Canberra. http://www.ga.gov.au&lt;/title&gt;&lt;/titles&gt;&lt;dates&gt;&lt;year&gt;2010&lt;/year&gt;&lt;/dates&gt;&lt;urls&gt;&lt;/urls&gt;&lt;/record&gt;&lt;/Cite&gt;&lt;/EndNote&gt;</w:instrText>
      </w:r>
      <w:r w:rsidR="00F50BA8">
        <w:fldChar w:fldCharType="separate"/>
      </w:r>
      <w:r w:rsidR="006A4AA6">
        <w:rPr>
          <w:noProof/>
        </w:rPr>
        <w:t>(</w:t>
      </w:r>
      <w:hyperlink w:anchor="_ENREF_104" w:tooltip="Raymond, 2010 #883" w:history="1">
        <w:r w:rsidR="00962D26">
          <w:rPr>
            <w:noProof/>
          </w:rPr>
          <w:t>Raymond and Retter, 2010</w:t>
        </w:r>
      </w:hyperlink>
      <w:r w:rsidR="006A4AA6">
        <w:rPr>
          <w:noProof/>
        </w:rPr>
        <w:t>)</w:t>
      </w:r>
      <w:r w:rsidR="00F50BA8">
        <w:fldChar w:fldCharType="end"/>
      </w:r>
      <w:r w:rsidR="002C3583">
        <w:t>.</w:t>
      </w:r>
      <w:r w:rsidR="00E62A50">
        <w:t xml:space="preserve"> </w:t>
      </w:r>
      <w:r w:rsidR="007146AB">
        <w:rPr>
          <w:lang w:val="en-US"/>
        </w:rPr>
        <w:t xml:space="preserve">These </w:t>
      </w:r>
      <w:r>
        <w:rPr>
          <w:lang w:val="en-US"/>
        </w:rPr>
        <w:t>datasets</w:t>
      </w:r>
      <w:r w:rsidR="00DD46B5">
        <w:rPr>
          <w:lang w:val="en-US"/>
        </w:rPr>
        <w:t xml:space="preserve"> were found to have short</w:t>
      </w:r>
      <w:r w:rsidR="00ED7F79">
        <w:rPr>
          <w:lang w:val="en-US"/>
        </w:rPr>
        <w:t xml:space="preserve"> </w:t>
      </w:r>
      <w:r w:rsidR="00DD46B5">
        <w:rPr>
          <w:lang w:val="en-US"/>
        </w:rPr>
        <w:t>comings</w:t>
      </w:r>
      <w:r w:rsidR="0057779D">
        <w:rPr>
          <w:lang w:val="en-US"/>
        </w:rPr>
        <w:t>,</w:t>
      </w:r>
      <w:r w:rsidR="00DD46B5">
        <w:rPr>
          <w:lang w:val="en-US"/>
        </w:rPr>
        <w:t xml:space="preserve"> </w:t>
      </w:r>
      <w:r w:rsidR="009834CB">
        <w:rPr>
          <w:lang w:val="en-US"/>
        </w:rPr>
        <w:t>when used to</w:t>
      </w:r>
      <w:r w:rsidR="00784EB6">
        <w:rPr>
          <w:lang w:val="en-US"/>
        </w:rPr>
        <w:t xml:space="preserve"> </w:t>
      </w:r>
      <w:r w:rsidR="009834CB">
        <w:rPr>
          <w:lang w:val="en-US"/>
        </w:rPr>
        <w:t>identify</w:t>
      </w:r>
      <w:r>
        <w:rPr>
          <w:lang w:val="en-US"/>
        </w:rPr>
        <w:t xml:space="preserve"> the </w:t>
      </w:r>
      <w:r w:rsidR="00EE5176">
        <w:rPr>
          <w:lang w:val="en-US"/>
        </w:rPr>
        <w:t>principal</w:t>
      </w:r>
      <w:r>
        <w:rPr>
          <w:lang w:val="en-US"/>
        </w:rPr>
        <w:t xml:space="preserve"> aquifer</w:t>
      </w:r>
      <w:r w:rsidR="001C0773">
        <w:rPr>
          <w:lang w:val="en-US"/>
        </w:rPr>
        <w:t>s</w:t>
      </w:r>
      <w:r w:rsidR="0057779D">
        <w:rPr>
          <w:lang w:val="en-US"/>
        </w:rPr>
        <w:t>,</w:t>
      </w:r>
      <w:r w:rsidR="001C0773">
        <w:rPr>
          <w:lang w:val="en-US"/>
        </w:rPr>
        <w:t xml:space="preserve"> </w:t>
      </w:r>
      <w:r w:rsidR="00DD46B5">
        <w:rPr>
          <w:lang w:val="en-US"/>
        </w:rPr>
        <w:t xml:space="preserve">due to the fact that they </w:t>
      </w:r>
      <w:r w:rsidR="00302A6A">
        <w:rPr>
          <w:lang w:val="en-US"/>
        </w:rPr>
        <w:t>delineated</w:t>
      </w:r>
      <w:r w:rsidR="00816E21">
        <w:rPr>
          <w:lang w:val="en-US"/>
        </w:rPr>
        <w:t xml:space="preserve"> the</w:t>
      </w:r>
      <w:r w:rsidR="00DD46B5">
        <w:rPr>
          <w:lang w:val="en-US"/>
        </w:rPr>
        <w:t xml:space="preserve"> shallow</w:t>
      </w:r>
      <w:r w:rsidR="009834CB">
        <w:rPr>
          <w:lang w:val="en-US"/>
        </w:rPr>
        <w:t>,</w:t>
      </w:r>
      <w:r w:rsidR="00DD46B5">
        <w:rPr>
          <w:lang w:val="en-US"/>
        </w:rPr>
        <w:t xml:space="preserve"> surface </w:t>
      </w:r>
      <w:r w:rsidR="00333D9B">
        <w:rPr>
          <w:lang w:val="en-US"/>
        </w:rPr>
        <w:t xml:space="preserve">and </w:t>
      </w:r>
      <w:r w:rsidR="00DD46B5">
        <w:rPr>
          <w:lang w:val="en-US"/>
        </w:rPr>
        <w:t>water</w:t>
      </w:r>
      <w:r w:rsidR="00ED7F79">
        <w:rPr>
          <w:lang w:val="en-US"/>
        </w:rPr>
        <w:t xml:space="preserve"> </w:t>
      </w:r>
      <w:r w:rsidR="00333D9B">
        <w:rPr>
          <w:lang w:val="en-US"/>
        </w:rPr>
        <w:t>table aquifer</w:t>
      </w:r>
      <w:r w:rsidR="00DD46B5">
        <w:rPr>
          <w:lang w:val="en-US"/>
        </w:rPr>
        <w:t xml:space="preserve"> systems</w:t>
      </w:r>
      <w:r w:rsidR="00D14FFF">
        <w:rPr>
          <w:lang w:val="en-US"/>
        </w:rPr>
        <w:t xml:space="preserve"> rather than</w:t>
      </w:r>
      <w:r w:rsidR="00AB4BE4">
        <w:rPr>
          <w:lang w:val="en-US"/>
        </w:rPr>
        <w:t xml:space="preserve"> the</w:t>
      </w:r>
      <w:r w:rsidR="00D14FFF">
        <w:rPr>
          <w:lang w:val="en-US"/>
        </w:rPr>
        <w:t xml:space="preserve"> principal</w:t>
      </w:r>
      <w:r w:rsidR="00B978FE">
        <w:rPr>
          <w:lang w:val="en-US"/>
        </w:rPr>
        <w:t xml:space="preserve"> aquifer</w:t>
      </w:r>
      <w:r w:rsidR="00AB4BE4">
        <w:rPr>
          <w:lang w:val="en-US"/>
        </w:rPr>
        <w:t xml:space="preserve"> systems</w:t>
      </w:r>
      <w:r w:rsidR="00B978FE">
        <w:rPr>
          <w:lang w:val="en-US"/>
        </w:rPr>
        <w:t xml:space="preserve"> which</w:t>
      </w:r>
      <w:r>
        <w:rPr>
          <w:lang w:val="en-US"/>
        </w:rPr>
        <w:t xml:space="preserve"> might</w:t>
      </w:r>
      <w:r w:rsidR="00AA1E59">
        <w:rPr>
          <w:lang w:val="en-US"/>
        </w:rPr>
        <w:t xml:space="preserve"> lie below them</w:t>
      </w:r>
      <w:r w:rsidR="003003E4">
        <w:rPr>
          <w:lang w:val="en-US"/>
        </w:rPr>
        <w:t xml:space="preserve">. Also, in the case of the hydrogeomorphic </w:t>
      </w:r>
      <w:r w:rsidR="00125A98">
        <w:rPr>
          <w:lang w:val="en-US"/>
        </w:rPr>
        <w:t>map</w:t>
      </w:r>
      <w:r w:rsidR="003003E4">
        <w:rPr>
          <w:lang w:val="en-US"/>
        </w:rPr>
        <w:t xml:space="preserve">, it was difficult </w:t>
      </w:r>
      <w:r w:rsidR="005A0753">
        <w:rPr>
          <w:lang w:val="en-US"/>
        </w:rPr>
        <w:t>to</w:t>
      </w:r>
      <w:r w:rsidR="0044274D">
        <w:rPr>
          <w:lang w:val="en-US"/>
        </w:rPr>
        <w:t xml:space="preserve"> distinguish between porous and fractured sedimentary aquifers</w:t>
      </w:r>
      <w:r w:rsidR="00D14FFF">
        <w:rPr>
          <w:lang w:val="en-US"/>
        </w:rPr>
        <w:t>.</w:t>
      </w:r>
      <w:r w:rsidR="00784EB6">
        <w:rPr>
          <w:lang w:val="en-US"/>
        </w:rPr>
        <w:t xml:space="preserve"> </w:t>
      </w:r>
      <w:r w:rsidR="00E62A50">
        <w:rPr>
          <w:lang w:val="en-US"/>
        </w:rPr>
        <w:t>As a result, t</w:t>
      </w:r>
      <w:r w:rsidR="00784EB6">
        <w:rPr>
          <w:lang w:val="en-US"/>
        </w:rPr>
        <w:t>he 1:5</w:t>
      </w:r>
      <w:r w:rsidR="002C0A63">
        <w:rPr>
          <w:lang w:val="en-US"/>
        </w:rPr>
        <w:t xml:space="preserve"> 000 000</w:t>
      </w:r>
      <w:r w:rsidR="00784EB6">
        <w:rPr>
          <w:lang w:val="en-US"/>
        </w:rPr>
        <w:t xml:space="preserve"> hydrogeology map</w:t>
      </w:r>
      <w:r>
        <w:rPr>
          <w:lang w:val="en-US"/>
        </w:rPr>
        <w:t xml:space="preserve"> </w:t>
      </w:r>
      <w:r>
        <w:rPr>
          <w:lang w:val="en-US"/>
        </w:rPr>
        <w:fldChar w:fldCharType="begin"/>
      </w:r>
      <w:r w:rsidR="00FE3CA9">
        <w:rPr>
          <w:lang w:val="en-US"/>
        </w:rPr>
        <w:instrText xml:space="preserve"> ADDIN EN.CITE &lt;EndNote&gt;&lt;Cite&gt;&lt;Author&gt;Jacobson&lt;/Author&gt;&lt;Year&gt;1987&lt;/Year&gt;&lt;RecNum&gt;149&lt;/RecNum&gt;&lt;record&gt;&lt;rec-number&gt;149&lt;/rec-number&gt;&lt;foreign-keys&gt;&lt;key app="EN" db-id="05rxef2e5azpvrexxanxv2w12rdsdzx5atas"&gt;149&lt;/key&gt;&lt;/foreign-keys&gt;&lt;ref-type name="Map"&gt;20&lt;/ref-type&gt;&lt;contributors&gt;&lt;authors&gt;&lt;author&gt;Jacobson, G.,&lt;/author&gt;&lt;author&gt;Lau, J.E.,&lt;/author&gt;&lt;/authors&gt;&lt;/contributors&gt;&lt;titles&gt;&lt;title&gt;Hydrogeology of Australia, 1: 5 000 000 scale map&lt;/title&gt;&lt;/titles&gt;&lt;dates&gt;&lt;year&gt;1987&lt;/year&gt;&lt;/dates&gt;&lt;pub-location&gt;Canberra&lt;/pub-location&gt;&lt;publisher&gt;Bureau of Mineral Resources, Geology and Geophysics&lt;/publisher&gt;&lt;urls&gt;&lt;/urls&gt;&lt;/record&gt;&lt;/Cite&gt;&lt;/EndNote&gt;</w:instrText>
      </w:r>
      <w:r>
        <w:rPr>
          <w:lang w:val="en-US"/>
        </w:rPr>
        <w:fldChar w:fldCharType="separate"/>
      </w:r>
      <w:r w:rsidR="006A4AA6">
        <w:rPr>
          <w:noProof/>
          <w:lang w:val="en-US"/>
        </w:rPr>
        <w:t>(</w:t>
      </w:r>
      <w:hyperlink w:anchor="_ENREF_65" w:tooltip="Jacobson, 1987 #149" w:history="1">
        <w:r w:rsidR="00962D26">
          <w:rPr>
            <w:noProof/>
            <w:lang w:val="en-US"/>
          </w:rPr>
          <w:t>Jacobson and Lau, 1987</w:t>
        </w:r>
      </w:hyperlink>
      <w:r w:rsidR="006A4AA6">
        <w:rPr>
          <w:noProof/>
          <w:lang w:val="en-US"/>
        </w:rPr>
        <w:t>)</w:t>
      </w:r>
      <w:r>
        <w:rPr>
          <w:lang w:val="en-US"/>
        </w:rPr>
        <w:fldChar w:fldCharType="end"/>
      </w:r>
      <w:r w:rsidR="00784EB6">
        <w:rPr>
          <w:lang w:val="en-US"/>
        </w:rPr>
        <w:t xml:space="preserve"> was </w:t>
      </w:r>
      <w:r w:rsidR="00E62A50">
        <w:rPr>
          <w:lang w:val="en-US"/>
        </w:rPr>
        <w:t xml:space="preserve">used to classify the coastal aquifer systems since it was </w:t>
      </w:r>
      <w:r w:rsidR="00784EB6">
        <w:rPr>
          <w:lang w:val="en-US"/>
        </w:rPr>
        <w:t>the only national-scale data that provided information on the principal aquifers.</w:t>
      </w:r>
    </w:p>
    <w:p w:rsidR="004A457A" w:rsidRDefault="00B978FE" w:rsidP="00592DEA">
      <w:pPr>
        <w:pStyle w:val="BodyText"/>
        <w:rPr>
          <w:lang w:val="en-US"/>
        </w:rPr>
      </w:pPr>
      <w:r>
        <w:rPr>
          <w:lang w:val="en-US"/>
        </w:rPr>
        <w:t>P</w:t>
      </w:r>
      <w:r w:rsidR="00D0441E">
        <w:rPr>
          <w:lang w:val="en-US"/>
        </w:rPr>
        <w:t xml:space="preserve">rincipal aquifers </w:t>
      </w:r>
      <w:r w:rsidR="00302A6A">
        <w:rPr>
          <w:lang w:val="en-US"/>
        </w:rPr>
        <w:t>have been</w:t>
      </w:r>
      <w:r w:rsidR="007A1D7C">
        <w:rPr>
          <w:lang w:val="en-US"/>
        </w:rPr>
        <w:t xml:space="preserve"> </w:t>
      </w:r>
      <w:r w:rsidR="00E62A50">
        <w:rPr>
          <w:lang w:val="en-US"/>
        </w:rPr>
        <w:t>classified</w:t>
      </w:r>
      <w:r w:rsidR="0057779D">
        <w:rPr>
          <w:lang w:val="en-US"/>
        </w:rPr>
        <w:t>,</w:t>
      </w:r>
      <w:r w:rsidR="00E62A50">
        <w:rPr>
          <w:lang w:val="en-US"/>
        </w:rPr>
        <w:t xml:space="preserve"> </w:t>
      </w:r>
      <w:r w:rsidR="0057779D">
        <w:rPr>
          <w:lang w:val="en-US"/>
        </w:rPr>
        <w:t xml:space="preserve">from </w:t>
      </w:r>
      <w:r w:rsidR="00D0441E">
        <w:rPr>
          <w:lang w:val="en-US"/>
        </w:rPr>
        <w:t xml:space="preserve">the </w:t>
      </w:r>
      <w:r w:rsidR="00DD46B5">
        <w:rPr>
          <w:lang w:val="en-US"/>
        </w:rPr>
        <w:t>national-scale</w:t>
      </w:r>
      <w:r w:rsidR="00DD46B5" w:rsidRPr="00797FE5">
        <w:rPr>
          <w:lang w:val="en-US"/>
        </w:rPr>
        <w:t xml:space="preserve"> </w:t>
      </w:r>
      <w:r w:rsidR="00DD46B5">
        <w:rPr>
          <w:lang w:val="en-US"/>
        </w:rPr>
        <w:t>hydrogeology</w:t>
      </w:r>
      <w:r w:rsidR="00DD46B5" w:rsidRPr="00797FE5">
        <w:rPr>
          <w:lang w:val="en-US"/>
        </w:rPr>
        <w:t xml:space="preserve"> map</w:t>
      </w:r>
      <w:r w:rsidR="0057779D">
        <w:rPr>
          <w:lang w:val="en-US"/>
        </w:rPr>
        <w:t>,</w:t>
      </w:r>
      <w:r w:rsidR="00DD46B5" w:rsidRPr="00797FE5">
        <w:rPr>
          <w:lang w:val="en-US"/>
        </w:rPr>
        <w:t xml:space="preserve"> </w:t>
      </w:r>
      <w:r w:rsidR="00520FA2">
        <w:rPr>
          <w:lang w:val="en-US"/>
        </w:rPr>
        <w:t>as</w:t>
      </w:r>
      <w:r w:rsidR="00DD46B5">
        <w:rPr>
          <w:lang w:val="en-US"/>
        </w:rPr>
        <w:t xml:space="preserve"> </w:t>
      </w:r>
      <w:r w:rsidR="00AB4BE4">
        <w:rPr>
          <w:lang w:val="en-US"/>
        </w:rPr>
        <w:t>either porous or</w:t>
      </w:r>
      <w:r w:rsidR="00D14FFF">
        <w:rPr>
          <w:lang w:val="en-US"/>
        </w:rPr>
        <w:t xml:space="preserve"> fr</w:t>
      </w:r>
      <w:r w:rsidR="00AB4BE4">
        <w:rPr>
          <w:lang w:val="en-US"/>
        </w:rPr>
        <w:t>actured</w:t>
      </w:r>
      <w:r w:rsidR="009E20CF">
        <w:rPr>
          <w:lang w:val="en-US"/>
        </w:rPr>
        <w:t xml:space="preserve"> </w:t>
      </w:r>
      <w:r w:rsidR="006635D3">
        <w:rPr>
          <w:lang w:val="en-US"/>
        </w:rPr>
        <w:t>types</w:t>
      </w:r>
      <w:r w:rsidR="00D14FFF">
        <w:rPr>
          <w:lang w:val="en-US"/>
        </w:rPr>
        <w:t>, depending on whether the porosity</w:t>
      </w:r>
      <w:r w:rsidR="00AB4BE4">
        <w:rPr>
          <w:lang w:val="en-US"/>
        </w:rPr>
        <w:t xml:space="preserve"> </w:t>
      </w:r>
      <w:r w:rsidR="00E62A50">
        <w:rPr>
          <w:lang w:val="en-US"/>
        </w:rPr>
        <w:t>is</w:t>
      </w:r>
      <w:r w:rsidR="00AB4BE4">
        <w:rPr>
          <w:lang w:val="en-US"/>
        </w:rPr>
        <w:t xml:space="preserve"> prima</w:t>
      </w:r>
      <w:r w:rsidR="009E20CF">
        <w:rPr>
          <w:lang w:val="en-US"/>
        </w:rPr>
        <w:t>rily inter</w:t>
      </w:r>
      <w:r w:rsidR="00302A6A">
        <w:rPr>
          <w:lang w:val="en-US"/>
        </w:rPr>
        <w:t>-</w:t>
      </w:r>
      <w:r w:rsidR="009E20CF">
        <w:rPr>
          <w:lang w:val="en-US"/>
        </w:rPr>
        <w:t>granular or fractured</w:t>
      </w:r>
      <w:r w:rsidR="00F73A83">
        <w:rPr>
          <w:lang w:val="en-US"/>
        </w:rPr>
        <w:t xml:space="preserve"> (</w:t>
      </w:r>
      <w:r w:rsidR="00246CE0">
        <w:rPr>
          <w:lang w:val="en-US"/>
        </w:rPr>
        <w:fldChar w:fldCharType="begin"/>
      </w:r>
      <w:r w:rsidR="00246CE0">
        <w:rPr>
          <w:lang w:val="en-US"/>
        </w:rPr>
        <w:instrText xml:space="preserve"> REF _Ref336614125 \h </w:instrText>
      </w:r>
      <w:r w:rsidR="00246CE0">
        <w:rPr>
          <w:lang w:val="en-US"/>
        </w:rPr>
      </w:r>
      <w:r w:rsidR="00246CE0">
        <w:rPr>
          <w:lang w:val="en-US"/>
        </w:rPr>
        <w:fldChar w:fldCharType="separate"/>
      </w:r>
      <w:r w:rsidR="00246CE0" w:rsidRPr="00C85A90">
        <w:t>Figure 6</w:t>
      </w:r>
      <w:r w:rsidR="00246CE0">
        <w:rPr>
          <w:lang w:val="en-US"/>
        </w:rPr>
        <w:fldChar w:fldCharType="end"/>
      </w:r>
      <w:r w:rsidR="00F73A83">
        <w:rPr>
          <w:lang w:val="en-US"/>
        </w:rPr>
        <w:t>)</w:t>
      </w:r>
      <w:r w:rsidR="0057779D">
        <w:rPr>
          <w:lang w:val="en-US"/>
        </w:rPr>
        <w:t>.</w:t>
      </w:r>
      <w:r w:rsidR="00784EB6">
        <w:rPr>
          <w:lang w:val="en-US"/>
        </w:rPr>
        <w:t xml:space="preserve"> </w:t>
      </w:r>
      <w:r w:rsidR="0057779D">
        <w:rPr>
          <w:lang w:val="en-US"/>
        </w:rPr>
        <w:t>T</w:t>
      </w:r>
      <w:r w:rsidR="00784EB6">
        <w:rPr>
          <w:lang w:val="en-US"/>
        </w:rPr>
        <w:t>he aquifers</w:t>
      </w:r>
      <w:r w:rsidR="002803D4">
        <w:rPr>
          <w:lang w:val="en-US"/>
        </w:rPr>
        <w:t xml:space="preserve"> </w:t>
      </w:r>
      <w:r w:rsidR="00302A6A">
        <w:rPr>
          <w:lang w:val="en-US"/>
        </w:rPr>
        <w:t>have</w:t>
      </w:r>
      <w:r w:rsidR="002803D4">
        <w:rPr>
          <w:lang w:val="en-US"/>
        </w:rPr>
        <w:t xml:space="preserve"> also</w:t>
      </w:r>
      <w:r w:rsidR="009E20CF">
        <w:rPr>
          <w:lang w:val="en-US"/>
        </w:rPr>
        <w:t xml:space="preserve"> </w:t>
      </w:r>
      <w:r w:rsidR="00302A6A">
        <w:rPr>
          <w:lang w:val="en-US"/>
        </w:rPr>
        <w:t xml:space="preserve">been </w:t>
      </w:r>
      <w:r w:rsidR="00AB4BE4">
        <w:rPr>
          <w:lang w:val="en-US"/>
        </w:rPr>
        <w:t>subdivided into their extent and productivity</w:t>
      </w:r>
      <w:r w:rsidR="00E01DC4">
        <w:rPr>
          <w:lang w:val="en-US"/>
        </w:rPr>
        <w:t xml:space="preserve"> </w:t>
      </w:r>
      <w:r w:rsidR="00C6687D">
        <w:rPr>
          <w:lang w:val="en-US"/>
        </w:rPr>
        <w:t>(</w:t>
      </w:r>
      <w:r w:rsidR="00C6687D">
        <w:rPr>
          <w:lang w:val="en-US"/>
        </w:rPr>
        <w:fldChar w:fldCharType="begin"/>
      </w:r>
      <w:r w:rsidR="00C6687D">
        <w:rPr>
          <w:lang w:val="en-US"/>
        </w:rPr>
        <w:instrText xml:space="preserve"> REF _Ref336614126 \h </w:instrText>
      </w:r>
      <w:r w:rsidR="00C6687D">
        <w:rPr>
          <w:lang w:val="en-US"/>
        </w:rPr>
      </w:r>
      <w:r w:rsidR="00C6687D">
        <w:rPr>
          <w:lang w:val="en-US"/>
        </w:rPr>
        <w:fldChar w:fldCharType="separate"/>
      </w:r>
      <w:r w:rsidR="00566DCF">
        <w:t xml:space="preserve">Figure </w:t>
      </w:r>
      <w:r w:rsidR="00566DCF">
        <w:rPr>
          <w:noProof/>
        </w:rPr>
        <w:t>7</w:t>
      </w:r>
      <w:r w:rsidR="00C6687D">
        <w:rPr>
          <w:lang w:val="en-US"/>
        </w:rPr>
        <w:fldChar w:fldCharType="end"/>
      </w:r>
      <w:r w:rsidR="00C6687D">
        <w:rPr>
          <w:lang w:val="en-US"/>
        </w:rPr>
        <w:t>)</w:t>
      </w:r>
      <w:r w:rsidR="00393E5A">
        <w:rPr>
          <w:lang w:val="en-US"/>
        </w:rPr>
        <w:t>.</w:t>
      </w:r>
    </w:p>
    <w:p w:rsidR="003B6D34" w:rsidRDefault="00816E21" w:rsidP="00592DEA">
      <w:pPr>
        <w:pStyle w:val="BodyText"/>
        <w:rPr>
          <w:lang w:val="en-US"/>
        </w:rPr>
      </w:pPr>
      <w:r>
        <w:rPr>
          <w:lang w:val="en-US"/>
        </w:rPr>
        <w:t xml:space="preserve">The porous classes </w:t>
      </w:r>
      <w:r w:rsidR="00302A6A">
        <w:rPr>
          <w:lang w:val="en-US"/>
        </w:rPr>
        <w:t>are</w:t>
      </w:r>
      <w:r>
        <w:rPr>
          <w:lang w:val="en-US"/>
        </w:rPr>
        <w:t xml:space="preserve"> described by Lau et al. </w:t>
      </w:r>
      <w:r>
        <w:rPr>
          <w:lang w:val="en-US"/>
        </w:rPr>
        <w:fldChar w:fldCharType="begin"/>
      </w:r>
      <w:r w:rsidR="006A4AA6">
        <w:rPr>
          <w:lang w:val="en-US"/>
        </w:rPr>
        <w:instrText xml:space="preserve"> ADDIN EN.CITE &lt;EndNote&gt;&lt;Cite ExcludeAuth="1"&gt;&lt;Author&gt;Lau&lt;/Author&gt;&lt;Year&gt;1987&lt;/Year&gt;&lt;RecNum&gt;438&lt;/RecNum&gt;&lt;DisplayText&gt;(1987)&lt;/DisplayText&gt;&lt;record&gt;&lt;rec-number&gt;438&lt;/rec-number&gt;&lt;foreign-keys&gt;&lt;key app="EN" db-id="vweerxrtyffwv1etadqx0s05xstzzr5zdd55"&gt;438&lt;/key&gt;&lt;/foreign-keys&gt;&lt;ref-type name="Report"&gt;27&lt;/ref-type&gt;&lt;contributors&gt;&lt;authors&gt;&lt;author&gt;Lau, J.E.,&lt;/author&gt;&lt;author&gt;Commander, D.P.,&lt;/author&gt;&lt;author&gt;Jacobson, G.,&lt;/author&gt;&lt;/authors&gt;&lt;/contributors&gt;&lt;titles&gt;&lt;title&gt;Hydrogeology of Australia, Bulletin 227, Bureau of Mineral Resources, Geology and Geophysics, Australian Government Publishing Service, Canberra 1987&lt;/title&gt;&lt;/titles&gt;&lt;dates&gt;&lt;year&gt;1987&lt;/year&gt;&lt;/dates&gt;&lt;urls&gt;&lt;/urls&gt;&lt;/record&gt;&lt;/Cite&gt;&lt;/EndNote&gt;</w:instrText>
      </w:r>
      <w:r>
        <w:rPr>
          <w:lang w:val="en-US"/>
        </w:rPr>
        <w:fldChar w:fldCharType="separate"/>
      </w:r>
      <w:r w:rsidR="006A4AA6">
        <w:rPr>
          <w:noProof/>
          <w:lang w:val="en-US"/>
        </w:rPr>
        <w:t>(</w:t>
      </w:r>
      <w:hyperlink w:anchor="_ENREF_70" w:tooltip="Lau, 1987 #438" w:history="1">
        <w:r w:rsidR="00962D26">
          <w:rPr>
            <w:noProof/>
            <w:lang w:val="en-US"/>
          </w:rPr>
          <w:t>1987</w:t>
        </w:r>
      </w:hyperlink>
      <w:r w:rsidR="006A4AA6">
        <w:rPr>
          <w:noProof/>
          <w:lang w:val="en-US"/>
        </w:rPr>
        <w:t>)</w:t>
      </w:r>
      <w:r>
        <w:rPr>
          <w:lang w:val="en-US"/>
        </w:rPr>
        <w:fldChar w:fldCharType="end"/>
      </w:r>
      <w:r>
        <w:rPr>
          <w:lang w:val="en-US"/>
        </w:rPr>
        <w:t xml:space="preserve"> </w:t>
      </w:r>
      <w:r w:rsidR="0057779D">
        <w:rPr>
          <w:lang w:val="en-US"/>
        </w:rPr>
        <w:t>as being</w:t>
      </w:r>
      <w:r>
        <w:rPr>
          <w:lang w:val="en-US"/>
        </w:rPr>
        <w:t xml:space="preserve"> associated with sedimentary basins</w:t>
      </w:r>
      <w:r w:rsidR="0057779D">
        <w:rPr>
          <w:lang w:val="en-US"/>
        </w:rPr>
        <w:t>, where</w:t>
      </w:r>
      <w:r>
        <w:rPr>
          <w:lang w:val="en-US"/>
        </w:rPr>
        <w:t xml:space="preserve"> the sediments have not been deformed or metamorphosed to any great extent and where extensive permeable s</w:t>
      </w:r>
      <w:r w:rsidR="008269B4">
        <w:rPr>
          <w:lang w:val="en-US"/>
        </w:rPr>
        <w:t xml:space="preserve">ediments </w:t>
      </w:r>
      <w:r>
        <w:rPr>
          <w:lang w:val="en-US"/>
        </w:rPr>
        <w:t>are contained.</w:t>
      </w:r>
      <w:r w:rsidR="00EC6485">
        <w:rPr>
          <w:lang w:val="en-US"/>
        </w:rPr>
        <w:t xml:space="preserve"> The porous class also included unconsolidated sediments.</w:t>
      </w:r>
      <w:r>
        <w:rPr>
          <w:lang w:val="en-US"/>
        </w:rPr>
        <w:t xml:space="preserve"> In contrast, the fractured rock provinces were described as structurally complex and characterized by igneous, metamorphic and older sedimentary rocks lacking in primary porosity.</w:t>
      </w:r>
      <w:r w:rsidRPr="003003E4">
        <w:rPr>
          <w:lang w:val="en-US"/>
        </w:rPr>
        <w:t xml:space="preserve"> </w:t>
      </w:r>
      <w:r>
        <w:rPr>
          <w:lang w:val="en-US"/>
        </w:rPr>
        <w:t xml:space="preserve">Lau et al. </w:t>
      </w:r>
      <w:r>
        <w:rPr>
          <w:lang w:val="en-US"/>
        </w:rPr>
        <w:fldChar w:fldCharType="begin"/>
      </w:r>
      <w:r w:rsidR="006A4AA6">
        <w:rPr>
          <w:lang w:val="en-US"/>
        </w:rPr>
        <w:instrText xml:space="preserve"> ADDIN EN.CITE &lt;EndNote&gt;&lt;Cite ExcludeAuth="1"&gt;&lt;Author&gt;Lau&lt;/Author&gt;&lt;Year&gt;1987&lt;/Year&gt;&lt;RecNum&gt;438&lt;/RecNum&gt;&lt;DisplayText&gt;(1987)&lt;/DisplayText&gt;&lt;record&gt;&lt;rec-number&gt;438&lt;/rec-number&gt;&lt;foreign-keys&gt;&lt;key app="EN" db-id="vweerxrtyffwv1etadqx0s05xstzzr5zdd55"&gt;438&lt;/key&gt;&lt;/foreign-keys&gt;&lt;ref-type name="Report"&gt;27&lt;/ref-type&gt;&lt;contributors&gt;&lt;authors&gt;&lt;author&gt;Lau, J.E.,&lt;/author&gt;&lt;author&gt;Commander, D.P.,&lt;/author&gt;&lt;author&gt;Jacobson, G.,&lt;/author&gt;&lt;/authors&gt;&lt;/contributors&gt;&lt;titles&gt;&lt;title&gt;Hydrogeology of Australia, Bulletin 227, Bureau of Mineral Resources, Geology and Geophysics, Australian Government Publishing Service, Canberra 1987&lt;/title&gt;&lt;/titles&gt;&lt;dates&gt;&lt;year&gt;1987&lt;/year&gt;&lt;/dates&gt;&lt;urls&gt;&lt;/urls&gt;&lt;/record&gt;&lt;/Cite&gt;&lt;/EndNote&gt;</w:instrText>
      </w:r>
      <w:r>
        <w:rPr>
          <w:lang w:val="en-US"/>
        </w:rPr>
        <w:fldChar w:fldCharType="separate"/>
      </w:r>
      <w:r w:rsidR="006A4AA6">
        <w:rPr>
          <w:noProof/>
          <w:lang w:val="en-US"/>
        </w:rPr>
        <w:t>(</w:t>
      </w:r>
      <w:hyperlink w:anchor="_ENREF_70" w:tooltip="Lau, 1987 #438" w:history="1">
        <w:r w:rsidR="00962D26">
          <w:rPr>
            <w:noProof/>
            <w:lang w:val="en-US"/>
          </w:rPr>
          <w:t>1987</w:t>
        </w:r>
      </w:hyperlink>
      <w:r w:rsidR="006A4AA6">
        <w:rPr>
          <w:noProof/>
          <w:lang w:val="en-US"/>
        </w:rPr>
        <w:t>)</w:t>
      </w:r>
      <w:r>
        <w:rPr>
          <w:lang w:val="en-US"/>
        </w:rPr>
        <w:fldChar w:fldCharType="end"/>
      </w:r>
      <w:r>
        <w:rPr>
          <w:lang w:val="en-US"/>
        </w:rPr>
        <w:t xml:space="preserve"> acknowledged that it </w:t>
      </w:r>
      <w:r w:rsidR="008269B4">
        <w:rPr>
          <w:lang w:val="en-US"/>
        </w:rPr>
        <w:t>can be</w:t>
      </w:r>
      <w:r>
        <w:rPr>
          <w:lang w:val="en-US"/>
        </w:rPr>
        <w:t xml:space="preserve"> difficult to classify aquifers </w:t>
      </w:r>
      <w:r w:rsidR="00302A6A">
        <w:rPr>
          <w:lang w:val="en-US"/>
        </w:rPr>
        <w:t>into</w:t>
      </w:r>
      <w:r w:rsidR="008269B4">
        <w:rPr>
          <w:lang w:val="en-US"/>
        </w:rPr>
        <w:t xml:space="preserve"> either</w:t>
      </w:r>
      <w:r w:rsidR="00302A6A">
        <w:rPr>
          <w:lang w:val="en-US"/>
        </w:rPr>
        <w:t xml:space="preserve"> a</w:t>
      </w:r>
      <w:r>
        <w:rPr>
          <w:lang w:val="en-US"/>
        </w:rPr>
        <w:t xml:space="preserve"> porous or</w:t>
      </w:r>
      <w:r w:rsidR="00302A6A">
        <w:rPr>
          <w:lang w:val="en-US"/>
        </w:rPr>
        <w:t xml:space="preserve"> fractured </w:t>
      </w:r>
      <w:r w:rsidR="008269B4">
        <w:rPr>
          <w:lang w:val="en-US"/>
        </w:rPr>
        <w:t>class</w:t>
      </w:r>
      <w:r>
        <w:rPr>
          <w:lang w:val="en-US"/>
        </w:rPr>
        <w:t xml:space="preserve"> because aquifers can include </w:t>
      </w:r>
      <w:r w:rsidR="00302A6A">
        <w:rPr>
          <w:lang w:val="en-US"/>
        </w:rPr>
        <w:t>characteristics</w:t>
      </w:r>
      <w:r>
        <w:rPr>
          <w:lang w:val="en-US"/>
        </w:rPr>
        <w:t xml:space="preserve"> of both porous and fractured types of rock</w:t>
      </w:r>
      <w:r w:rsidR="00302A6A">
        <w:rPr>
          <w:lang w:val="en-US"/>
        </w:rPr>
        <w:t>. Despite this difficulty in classifying aquifers</w:t>
      </w:r>
      <w:r>
        <w:rPr>
          <w:lang w:val="en-US"/>
        </w:rPr>
        <w:t xml:space="preserve">, the national-scale hydrogeology mapping has been well accepted by the hydrogeological community for use at </w:t>
      </w:r>
      <w:r w:rsidR="003C7B40">
        <w:rPr>
          <w:lang w:val="en-US"/>
        </w:rPr>
        <w:t xml:space="preserve">appropriate </w:t>
      </w:r>
      <w:r>
        <w:rPr>
          <w:lang w:val="en-US"/>
        </w:rPr>
        <w:t>scale</w:t>
      </w:r>
      <w:r w:rsidR="003C7B40">
        <w:rPr>
          <w:lang w:val="en-US"/>
        </w:rPr>
        <w:t>s</w:t>
      </w:r>
      <w:r>
        <w:rPr>
          <w:lang w:val="en-US"/>
        </w:rPr>
        <w:t>.</w:t>
      </w:r>
    </w:p>
    <w:p w:rsidR="004A457A" w:rsidRDefault="00302A6A" w:rsidP="00592DEA">
      <w:pPr>
        <w:pStyle w:val="BodyText"/>
        <w:rPr>
          <w:lang w:val="en-US"/>
        </w:rPr>
      </w:pPr>
      <w:r>
        <w:rPr>
          <w:lang w:val="en-US"/>
        </w:rPr>
        <w:t>The relative contributions of porous and fractured rock</w:t>
      </w:r>
      <w:r w:rsidR="0057779D">
        <w:rPr>
          <w:lang w:val="en-US"/>
        </w:rPr>
        <w:t>,</w:t>
      </w:r>
      <w:r>
        <w:rPr>
          <w:lang w:val="en-US"/>
        </w:rPr>
        <w:t xml:space="preserve"> within the 15</w:t>
      </w:r>
      <w:r w:rsidR="00B64F04">
        <w:rPr>
          <w:lang w:val="en-US"/>
        </w:rPr>
        <w:t xml:space="preserve"> </w:t>
      </w:r>
      <w:r>
        <w:rPr>
          <w:lang w:val="en-US"/>
        </w:rPr>
        <w:t>km coastal buffer</w:t>
      </w:r>
      <w:r w:rsidR="0057779D">
        <w:rPr>
          <w:lang w:val="en-US"/>
        </w:rPr>
        <w:t>,</w:t>
      </w:r>
      <w:r>
        <w:rPr>
          <w:lang w:val="en-US"/>
        </w:rPr>
        <w:t xml:space="preserve"> are provided below in</w:t>
      </w:r>
      <w:r w:rsidR="00911305">
        <w:rPr>
          <w:lang w:val="en-US"/>
        </w:rPr>
        <w:t xml:space="preserve"> </w:t>
      </w:r>
      <w:r w:rsidR="00911305">
        <w:rPr>
          <w:lang w:val="en-US"/>
        </w:rPr>
        <w:fldChar w:fldCharType="begin"/>
      </w:r>
      <w:r w:rsidR="00911305">
        <w:rPr>
          <w:lang w:val="en-US"/>
        </w:rPr>
        <w:instrText xml:space="preserve"> REF _Ref331084954 \h </w:instrText>
      </w:r>
      <w:r w:rsidR="00592DEA">
        <w:rPr>
          <w:lang w:val="en-US"/>
        </w:rPr>
        <w:instrText xml:space="preserve"> \* MERGEFORMAT </w:instrText>
      </w:r>
      <w:r w:rsidR="00911305">
        <w:rPr>
          <w:lang w:val="en-US"/>
        </w:rPr>
      </w:r>
      <w:r w:rsidR="00911305">
        <w:rPr>
          <w:lang w:val="en-US"/>
        </w:rPr>
        <w:fldChar w:fldCharType="separate"/>
      </w:r>
      <w:r w:rsidR="00566DCF" w:rsidRPr="00F1364D">
        <w:t xml:space="preserve">Table </w:t>
      </w:r>
      <w:r w:rsidR="00566DCF">
        <w:rPr>
          <w:noProof/>
        </w:rPr>
        <w:t>5</w:t>
      </w:r>
      <w:r w:rsidR="00911305">
        <w:rPr>
          <w:lang w:val="en-US"/>
        </w:rPr>
        <w:fldChar w:fldCharType="end"/>
      </w:r>
      <w:r>
        <w:rPr>
          <w:lang w:val="en-US"/>
        </w:rPr>
        <w:t xml:space="preserve">, where one can see </w:t>
      </w:r>
      <w:r w:rsidR="00911305">
        <w:rPr>
          <w:lang w:val="en-US"/>
        </w:rPr>
        <w:t>that the</w:t>
      </w:r>
      <w:r>
        <w:rPr>
          <w:lang w:val="en-US"/>
        </w:rPr>
        <w:t xml:space="preserve"> porous rock aquifers dominate the coastal zone.</w:t>
      </w:r>
    </w:p>
    <w:p w:rsidR="003B6D34" w:rsidRDefault="00B0569E" w:rsidP="00592DEA">
      <w:pPr>
        <w:pStyle w:val="BodyText"/>
      </w:pPr>
      <w:r w:rsidRPr="007A1D7C">
        <w:rPr>
          <w:lang w:val="en-US"/>
        </w:rPr>
        <w:t xml:space="preserve">The principal aquifer types were further mapped by Jacobson and Lau </w:t>
      </w:r>
      <w:r w:rsidRPr="007A1D7C">
        <w:rPr>
          <w:lang w:val="en-US"/>
        </w:rPr>
        <w:fldChar w:fldCharType="begin"/>
      </w:r>
      <w:r w:rsidR="00FE3CA9">
        <w:rPr>
          <w:lang w:val="en-US"/>
        </w:rPr>
        <w:instrText xml:space="preserve"> ADDIN EN.CITE &lt;EndNote&gt;&lt;Cite ExcludeAuth="1"&gt;&lt;Author&gt;Jacobson&lt;/Author&gt;&lt;Year&gt;1987&lt;/Year&gt;&lt;RecNum&gt;149&lt;/RecNum&gt;&lt;record&gt;&lt;rec-number&gt;149&lt;/rec-number&gt;&lt;foreign-keys&gt;&lt;key app="EN" db-id="05rxef2e5azpvrexxanxv2w12rdsdzx5atas"&gt;149&lt;/key&gt;&lt;/foreign-keys&gt;&lt;ref-type name="Map"&gt;20&lt;/ref-type&gt;&lt;contributors&gt;&lt;authors&gt;&lt;author&gt;Jacobson, G.,&lt;/author&gt;&lt;author&gt;Lau, J.E.,&lt;/author&gt;&lt;/authors&gt;&lt;/contributors&gt;&lt;titles&gt;&lt;title&gt;Hydrogeology of Australia, 1: 5 000 000 scale map&lt;/title&gt;&lt;/titles&gt;&lt;dates&gt;&lt;year&gt;1987&lt;/year&gt;&lt;/dates&gt;&lt;pub-location&gt;Canberra&lt;/pub-location&gt;&lt;publisher&gt;Bureau of Mineral Resources, Geology and Geophysics&lt;/publisher&gt;&lt;urls&gt;&lt;/urls&gt;&lt;/record&gt;&lt;/Cite&gt;&lt;/EndNote&gt;</w:instrText>
      </w:r>
      <w:r w:rsidRPr="007A1D7C">
        <w:rPr>
          <w:lang w:val="en-US"/>
        </w:rPr>
        <w:fldChar w:fldCharType="separate"/>
      </w:r>
      <w:r>
        <w:rPr>
          <w:noProof/>
          <w:lang w:val="en-US"/>
        </w:rPr>
        <w:t>(</w:t>
      </w:r>
      <w:hyperlink w:anchor="_ENREF_65" w:tooltip="Jacobson, 1987 #149" w:history="1">
        <w:r>
          <w:rPr>
            <w:noProof/>
            <w:lang w:val="en-US"/>
          </w:rPr>
          <w:t>1987</w:t>
        </w:r>
      </w:hyperlink>
      <w:r>
        <w:rPr>
          <w:noProof/>
          <w:lang w:val="en-US"/>
        </w:rPr>
        <w:t>)</w:t>
      </w:r>
      <w:r w:rsidRPr="007A1D7C">
        <w:rPr>
          <w:lang w:val="en-US"/>
        </w:rPr>
        <w:fldChar w:fldCharType="end"/>
      </w:r>
      <w:r w:rsidRPr="007A1D7C">
        <w:rPr>
          <w:lang w:val="en-US"/>
        </w:rPr>
        <w:t xml:space="preserve"> according to their lithology</w:t>
      </w:r>
      <w:r>
        <w:rPr>
          <w:lang w:val="en-US"/>
        </w:rPr>
        <w:t>,</w:t>
      </w:r>
      <w:r w:rsidRPr="007A1D7C">
        <w:rPr>
          <w:lang w:val="en-US"/>
        </w:rPr>
        <w:t xml:space="preserve"> </w:t>
      </w:r>
      <w:r>
        <w:rPr>
          <w:lang w:val="en-US"/>
        </w:rPr>
        <w:t xml:space="preserve">and were classed as being either sedimentary and low-grade metamorphic rocks, </w:t>
      </w:r>
      <w:r w:rsidR="007146AB">
        <w:rPr>
          <w:lang w:val="en-US"/>
        </w:rPr>
        <w:t>or, igneous</w:t>
      </w:r>
      <w:r>
        <w:rPr>
          <w:lang w:val="en-US"/>
        </w:rPr>
        <w:t xml:space="preserve"> and medium- to high-grade metamorphic rocks. Lithological subclasses were further identified. These comprised the undivided (e.g. no specific lithology was assigned) and limestone classes within the sedimentary and low-grade metamorphic rocks and the undivided, basalt and granite classes within the igneous and medium- to high-grade metamorphic rocks (</w:t>
      </w:r>
      <w:r w:rsidR="00911305">
        <w:rPr>
          <w:lang w:val="en-US"/>
        </w:rPr>
        <w:fldChar w:fldCharType="begin"/>
      </w:r>
      <w:r w:rsidR="00911305">
        <w:rPr>
          <w:lang w:val="en-US"/>
        </w:rPr>
        <w:instrText xml:space="preserve"> REF _Ref331085004 \h </w:instrText>
      </w:r>
      <w:r w:rsidR="00592DEA">
        <w:rPr>
          <w:lang w:val="en-US"/>
        </w:rPr>
        <w:instrText xml:space="preserve"> \* MERGEFORMAT </w:instrText>
      </w:r>
      <w:r w:rsidR="00911305">
        <w:rPr>
          <w:lang w:val="en-US"/>
        </w:rPr>
      </w:r>
      <w:r w:rsidR="00911305">
        <w:rPr>
          <w:lang w:val="en-US"/>
        </w:rPr>
        <w:fldChar w:fldCharType="separate"/>
      </w:r>
      <w:r w:rsidR="00566DCF">
        <w:t xml:space="preserve">Figure </w:t>
      </w:r>
      <w:r w:rsidR="00566DCF">
        <w:rPr>
          <w:noProof/>
        </w:rPr>
        <w:t>8</w:t>
      </w:r>
      <w:r w:rsidR="00911305">
        <w:rPr>
          <w:lang w:val="en-US"/>
        </w:rPr>
        <w:fldChar w:fldCharType="end"/>
      </w:r>
      <w:r>
        <w:rPr>
          <w:lang w:val="en-US"/>
        </w:rPr>
        <w:t xml:space="preserve">). </w:t>
      </w:r>
      <w:r>
        <w:t>The relative percentages of principal aquifer types and lithological groups within the 15 km coastal buffer are listed in</w:t>
      </w:r>
      <w:r w:rsidR="00911305">
        <w:t xml:space="preserve"> </w:t>
      </w:r>
      <w:r w:rsidR="00911305">
        <w:fldChar w:fldCharType="begin"/>
      </w:r>
      <w:r w:rsidR="00911305">
        <w:instrText xml:space="preserve"> REF _Ref330281369 \h </w:instrText>
      </w:r>
      <w:r w:rsidR="00592DEA">
        <w:instrText xml:space="preserve"> \* MERGEFORMAT </w:instrText>
      </w:r>
      <w:r w:rsidR="00911305">
        <w:fldChar w:fldCharType="separate"/>
      </w:r>
      <w:r w:rsidR="00566DCF">
        <w:t xml:space="preserve">Table </w:t>
      </w:r>
      <w:r w:rsidR="00566DCF">
        <w:rPr>
          <w:bCs/>
          <w:noProof/>
        </w:rPr>
        <w:t>6</w:t>
      </w:r>
      <w:r w:rsidR="00911305">
        <w:fldChar w:fldCharType="end"/>
      </w:r>
      <w:r w:rsidR="00911305">
        <w:t xml:space="preserve">, which </w:t>
      </w:r>
      <w:r>
        <w:t>highlights that the porous, sedimentary and low-grade metamorphic, undivided aquifer types make up more than 50</w:t>
      </w:r>
      <w:r w:rsidR="00525887">
        <w:t xml:space="preserve"> %</w:t>
      </w:r>
      <w:r>
        <w:t xml:space="preserve"> of the aquifer types along the coast. The fractured, sedimentary and low-grade metamorphic, undivided aquifers follow at 21.3</w:t>
      </w:r>
      <w:r w:rsidR="00525887">
        <w:t xml:space="preserve"> %</w:t>
      </w:r>
      <w:r>
        <w:t>. The remaining classes individually make up less than 10</w:t>
      </w:r>
      <w:r w:rsidR="00DF28BC">
        <w:t> </w:t>
      </w:r>
      <w:r w:rsidR="00525887">
        <w:t>%</w:t>
      </w:r>
      <w:r>
        <w:t xml:space="preserve"> of the aquifer types around the coast of Australia.</w:t>
      </w:r>
      <w:bookmarkStart w:id="92" w:name="_Ref315262666"/>
    </w:p>
    <w:p w:rsidR="00302A6A" w:rsidRPr="00F1364D" w:rsidRDefault="00302A6A" w:rsidP="000F33BC">
      <w:pPr>
        <w:pStyle w:val="Tabletitle"/>
      </w:pPr>
      <w:bookmarkStart w:id="93" w:name="_Ref331084954"/>
      <w:bookmarkStart w:id="94" w:name="_Toc349051012"/>
      <w:r w:rsidRPr="000F33BC">
        <w:rPr>
          <w:rStyle w:val="Tabletitlebold"/>
        </w:rPr>
        <w:t xml:space="preserve">Table </w:t>
      </w:r>
      <w:r w:rsidR="003A61BD" w:rsidRPr="000F33BC">
        <w:rPr>
          <w:rStyle w:val="Tabletitlebold"/>
        </w:rPr>
        <w:fldChar w:fldCharType="begin"/>
      </w:r>
      <w:r w:rsidR="003A61BD" w:rsidRPr="000F33BC">
        <w:rPr>
          <w:rStyle w:val="Tabletitlebold"/>
        </w:rPr>
        <w:instrText xml:space="preserve"> SEQ Table \* ARABIC </w:instrText>
      </w:r>
      <w:r w:rsidR="003A61BD" w:rsidRPr="000F33BC">
        <w:rPr>
          <w:rStyle w:val="Tabletitlebold"/>
        </w:rPr>
        <w:fldChar w:fldCharType="separate"/>
      </w:r>
      <w:r w:rsidR="00566DCF" w:rsidRPr="000F33BC">
        <w:rPr>
          <w:rStyle w:val="Tabletitlebold"/>
        </w:rPr>
        <w:t>5</w:t>
      </w:r>
      <w:r w:rsidR="003A61BD" w:rsidRPr="000F33BC">
        <w:rPr>
          <w:rStyle w:val="Tabletitlebold"/>
        </w:rPr>
        <w:fldChar w:fldCharType="end"/>
      </w:r>
      <w:bookmarkEnd w:id="92"/>
      <w:bookmarkEnd w:id="93"/>
      <w:r w:rsidRPr="00F1364D">
        <w:t xml:space="preserve"> Principal aquifer types and their relative percentage within the 15</w:t>
      </w:r>
      <w:r w:rsidR="00B64F04" w:rsidRPr="00F1364D">
        <w:t xml:space="preserve"> </w:t>
      </w:r>
      <w:r w:rsidRPr="00F1364D">
        <w:t xml:space="preserve">km coastal buffer, based on </w:t>
      </w:r>
      <w:r w:rsidR="00DF28BC">
        <w:br/>
      </w:r>
      <w:r w:rsidRPr="00F1364D">
        <w:t>1:5</w:t>
      </w:r>
      <w:r w:rsidR="002C0A63" w:rsidRPr="00F1364D">
        <w:t xml:space="preserve"> 000 000</w:t>
      </w:r>
      <w:r w:rsidRPr="00F1364D">
        <w:t xml:space="preserve"> hydrogeology map</w:t>
      </w:r>
      <w:r w:rsidR="009A01F7">
        <w:t>.</w:t>
      </w:r>
      <w:bookmarkEnd w:id="94"/>
    </w:p>
    <w:tbl>
      <w:tblPr>
        <w:tblStyle w:val="TableStyleGAHeaderRow"/>
        <w:tblW w:w="0" w:type="auto"/>
        <w:tblLook w:val="01E0" w:firstRow="1" w:lastRow="1" w:firstColumn="1" w:lastColumn="1" w:noHBand="0" w:noVBand="0"/>
        <w:tblDescription w:val="No alternate text has been provided by the author for this table. Please contact Geoscience Australia if you require further information."/>
      </w:tblPr>
      <w:tblGrid>
        <w:gridCol w:w="2125"/>
        <w:gridCol w:w="1185"/>
      </w:tblGrid>
      <w:tr w:rsidR="00302A6A" w:rsidRPr="0085545C"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2125" w:type="dxa"/>
          </w:tcPr>
          <w:p w:rsidR="00302A6A" w:rsidRPr="0085545C" w:rsidRDefault="00302A6A" w:rsidP="000F33BC">
            <w:pPr>
              <w:pStyle w:val="Tabletextleft"/>
              <w:rPr>
                <w:lang w:val="en-US"/>
              </w:rPr>
            </w:pPr>
            <w:r w:rsidRPr="0085545C">
              <w:rPr>
                <w:lang w:val="en-US"/>
              </w:rPr>
              <w:t>Principal Aquifer Type</w:t>
            </w:r>
          </w:p>
        </w:tc>
        <w:tc>
          <w:tcPr>
            <w:tcW w:w="1185" w:type="dxa"/>
          </w:tcPr>
          <w:p w:rsidR="00302A6A" w:rsidRPr="0085545C" w:rsidRDefault="00302A6A" w:rsidP="000F33BC">
            <w:pPr>
              <w:pStyle w:val="Tabletextleft"/>
              <w:cnfStyle w:val="100000000000" w:firstRow="1" w:lastRow="0" w:firstColumn="0" w:lastColumn="0" w:oddVBand="0" w:evenVBand="0" w:oddHBand="0" w:evenHBand="0" w:firstRowFirstColumn="0" w:firstRowLastColumn="0" w:lastRowFirstColumn="0" w:lastRowLastColumn="0"/>
              <w:rPr>
                <w:lang w:val="en-US"/>
              </w:rPr>
            </w:pPr>
            <w:r w:rsidRPr="0085545C">
              <w:rPr>
                <w:lang w:val="en-US"/>
              </w:rPr>
              <w:t>Percentage</w:t>
            </w:r>
          </w:p>
        </w:tc>
      </w:tr>
      <w:tr w:rsidR="00302A6A" w:rsidRPr="0085545C"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25" w:type="dxa"/>
          </w:tcPr>
          <w:p w:rsidR="00302A6A" w:rsidRPr="0085545C" w:rsidRDefault="00302A6A" w:rsidP="000F33BC">
            <w:pPr>
              <w:pStyle w:val="Tabletextleft"/>
              <w:rPr>
                <w:lang w:val="en-US"/>
              </w:rPr>
            </w:pPr>
            <w:r w:rsidRPr="0085545C">
              <w:rPr>
                <w:lang w:val="en-US"/>
              </w:rPr>
              <w:t>Porous</w:t>
            </w:r>
          </w:p>
        </w:tc>
        <w:tc>
          <w:tcPr>
            <w:tcW w:w="1185" w:type="dxa"/>
          </w:tcPr>
          <w:p w:rsidR="00302A6A" w:rsidRPr="0085545C" w:rsidRDefault="00302A6A" w:rsidP="000F33BC">
            <w:pPr>
              <w:pStyle w:val="Tabletextleft"/>
              <w:cnfStyle w:val="000000100000" w:firstRow="0" w:lastRow="0" w:firstColumn="0" w:lastColumn="0" w:oddVBand="0" w:evenVBand="0" w:oddHBand="1" w:evenHBand="0" w:firstRowFirstColumn="0" w:firstRowLastColumn="0" w:lastRowFirstColumn="0" w:lastRowLastColumn="0"/>
              <w:rPr>
                <w:szCs w:val="24"/>
                <w:lang w:val="en-US"/>
              </w:rPr>
            </w:pPr>
            <w:r w:rsidRPr="0085545C">
              <w:rPr>
                <w:lang w:val="en-US"/>
              </w:rPr>
              <w:t>60.6</w:t>
            </w:r>
          </w:p>
        </w:tc>
      </w:tr>
      <w:tr w:rsidR="00302A6A" w:rsidRPr="0085545C"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25" w:type="dxa"/>
          </w:tcPr>
          <w:p w:rsidR="00302A6A" w:rsidRPr="0085545C" w:rsidRDefault="00302A6A" w:rsidP="000F33BC">
            <w:pPr>
              <w:pStyle w:val="Tabletextleft"/>
              <w:rPr>
                <w:szCs w:val="24"/>
                <w:lang w:val="en-US"/>
              </w:rPr>
            </w:pPr>
            <w:r w:rsidRPr="0085545C">
              <w:rPr>
                <w:lang w:val="en-US"/>
              </w:rPr>
              <w:t>Fractured</w:t>
            </w:r>
          </w:p>
        </w:tc>
        <w:tc>
          <w:tcPr>
            <w:tcW w:w="1185" w:type="dxa"/>
          </w:tcPr>
          <w:p w:rsidR="00302A6A" w:rsidRPr="0085545C" w:rsidRDefault="00302A6A" w:rsidP="000F33BC">
            <w:pPr>
              <w:pStyle w:val="Tabletextleft"/>
              <w:cnfStyle w:val="000000010000" w:firstRow="0" w:lastRow="0" w:firstColumn="0" w:lastColumn="0" w:oddVBand="0" w:evenVBand="0" w:oddHBand="0" w:evenHBand="1" w:firstRowFirstColumn="0" w:firstRowLastColumn="0" w:lastRowFirstColumn="0" w:lastRowLastColumn="0"/>
              <w:rPr>
                <w:szCs w:val="24"/>
                <w:lang w:val="en-US"/>
              </w:rPr>
            </w:pPr>
            <w:r w:rsidRPr="0085545C">
              <w:rPr>
                <w:lang w:val="en-US"/>
              </w:rPr>
              <w:t>39.4</w:t>
            </w:r>
          </w:p>
        </w:tc>
      </w:tr>
    </w:tbl>
    <w:p w:rsidR="000F33BC" w:rsidRDefault="000F33BC" w:rsidP="00C85A90">
      <w:pPr>
        <w:pStyle w:val="FiguresandImagescentred"/>
      </w:pPr>
      <w:bookmarkStart w:id="95" w:name="_Ref315269598"/>
      <w:r>
        <w:rPr>
          <w:noProof/>
        </w:rPr>
        <w:lastRenderedPageBreak/>
        <w:drawing>
          <wp:inline distT="0" distB="0" distL="0" distR="0" wp14:anchorId="1ADBB4A9" wp14:editId="79AE707D">
            <wp:extent cx="4453255" cy="3728720"/>
            <wp:effectExtent l="0" t="0" r="4445" b="5080"/>
            <wp:docPr id="10" name="Picture 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Principal_hydrogeolog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53255" cy="3728720"/>
                    </a:xfrm>
                    <a:prstGeom prst="rect">
                      <a:avLst/>
                    </a:prstGeom>
                    <a:noFill/>
                    <a:ln>
                      <a:noFill/>
                    </a:ln>
                  </pic:spPr>
                </pic:pic>
              </a:graphicData>
            </a:graphic>
          </wp:inline>
        </w:drawing>
      </w:r>
    </w:p>
    <w:p w:rsidR="000F33BC" w:rsidRDefault="000F33BC" w:rsidP="009B6E26">
      <w:pPr>
        <w:pStyle w:val="Caption"/>
      </w:pPr>
      <w:bookmarkStart w:id="96" w:name="_Ref336614125"/>
      <w:bookmarkStart w:id="97" w:name="_Ref336614124"/>
      <w:bookmarkStart w:id="98" w:name="_Toc349050943"/>
      <w:r w:rsidRPr="00C85A90">
        <w:rPr>
          <w:rStyle w:val="Captionbold"/>
        </w:rPr>
        <w:t xml:space="preserve">Figure </w:t>
      </w:r>
      <w:r w:rsidRPr="00C85A90">
        <w:rPr>
          <w:rStyle w:val="Captionbold"/>
        </w:rPr>
        <w:fldChar w:fldCharType="begin"/>
      </w:r>
      <w:r w:rsidRPr="00C85A90">
        <w:rPr>
          <w:rStyle w:val="Captionbold"/>
        </w:rPr>
        <w:instrText xml:space="preserve"> SEQ Figure \* ARABIC </w:instrText>
      </w:r>
      <w:r w:rsidRPr="00C85A90">
        <w:rPr>
          <w:rStyle w:val="Captionbold"/>
        </w:rPr>
        <w:fldChar w:fldCharType="separate"/>
      </w:r>
      <w:r w:rsidRPr="00C85A90">
        <w:rPr>
          <w:rStyle w:val="Captionbold"/>
        </w:rPr>
        <w:t>6</w:t>
      </w:r>
      <w:r w:rsidRPr="00C85A90">
        <w:rPr>
          <w:rStyle w:val="Captionbold"/>
        </w:rPr>
        <w:fldChar w:fldCharType="end"/>
      </w:r>
      <w:bookmarkEnd w:id="96"/>
      <w:r>
        <w:t xml:space="preserve"> </w:t>
      </w:r>
      <w:r w:rsidRPr="00F1364D">
        <w:t>Fractured and porous hydrogeological divisions (after Jacobson and Lau, 1987).</w:t>
      </w:r>
      <w:bookmarkEnd w:id="97"/>
      <w:bookmarkEnd w:id="98"/>
    </w:p>
    <w:p w:rsidR="000F33BC" w:rsidRDefault="000F33BC" w:rsidP="00C85A90">
      <w:pPr>
        <w:pStyle w:val="FiguresandImagescentred"/>
      </w:pPr>
      <w:r>
        <w:rPr>
          <w:noProof/>
        </w:rPr>
        <w:drawing>
          <wp:inline distT="0" distB="0" distL="0" distR="0" wp14:anchorId="341E54FC" wp14:editId="0AAF1ED8">
            <wp:extent cx="4476750" cy="3717290"/>
            <wp:effectExtent l="0" t="0" r="0" b="0"/>
            <wp:docPr id="11" name="Picture 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ydrogeolog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76750" cy="3717290"/>
                    </a:xfrm>
                    <a:prstGeom prst="rect">
                      <a:avLst/>
                    </a:prstGeom>
                    <a:noFill/>
                    <a:ln>
                      <a:noFill/>
                    </a:ln>
                  </pic:spPr>
                </pic:pic>
              </a:graphicData>
            </a:graphic>
          </wp:inline>
        </w:drawing>
      </w:r>
    </w:p>
    <w:p w:rsidR="000F33BC" w:rsidRDefault="000F33BC" w:rsidP="009B6E26">
      <w:pPr>
        <w:pStyle w:val="Caption"/>
      </w:pPr>
      <w:bookmarkStart w:id="99" w:name="_Ref336614126"/>
      <w:bookmarkStart w:id="100" w:name="_Toc349050944"/>
      <w:r w:rsidRPr="00172B63">
        <w:rPr>
          <w:rStyle w:val="Captionbold"/>
        </w:rPr>
        <w:t xml:space="preserve">Figure </w:t>
      </w:r>
      <w:r w:rsidRPr="00172B63">
        <w:rPr>
          <w:rStyle w:val="Captionbold"/>
        </w:rPr>
        <w:fldChar w:fldCharType="begin"/>
      </w:r>
      <w:r w:rsidRPr="00172B63">
        <w:rPr>
          <w:rStyle w:val="Captionbold"/>
        </w:rPr>
        <w:instrText xml:space="preserve"> SEQ Figure \* ARABIC </w:instrText>
      </w:r>
      <w:r w:rsidRPr="00172B63">
        <w:rPr>
          <w:rStyle w:val="Captionbold"/>
        </w:rPr>
        <w:fldChar w:fldCharType="separate"/>
      </w:r>
      <w:r w:rsidRPr="00172B63">
        <w:rPr>
          <w:rStyle w:val="Captionbold"/>
        </w:rPr>
        <w:t>7</w:t>
      </w:r>
      <w:r w:rsidRPr="00172B63">
        <w:rPr>
          <w:rStyle w:val="Captionbold"/>
        </w:rPr>
        <w:fldChar w:fldCharType="end"/>
      </w:r>
      <w:bookmarkEnd w:id="99"/>
      <w:r>
        <w:t xml:space="preserve"> </w:t>
      </w:r>
      <w:r w:rsidRPr="00F1364D">
        <w:t>Aquifer types of Australia (after Jacobson and Lau, 1987).</w:t>
      </w:r>
      <w:bookmarkEnd w:id="100"/>
    </w:p>
    <w:p w:rsidR="00A4464D" w:rsidRDefault="009A458A" w:rsidP="00172B63">
      <w:pPr>
        <w:pStyle w:val="FiguresandImagescentred"/>
      </w:pPr>
      <w:bookmarkStart w:id="101" w:name="_Ref317776171"/>
      <w:r>
        <w:rPr>
          <w:noProof/>
        </w:rPr>
        <w:lastRenderedPageBreak/>
        <w:drawing>
          <wp:inline distT="0" distB="0" distL="0" distR="0" wp14:anchorId="7B3EE908" wp14:editId="377ECA53">
            <wp:extent cx="5403215" cy="7113270"/>
            <wp:effectExtent l="0" t="0" r="6985" b="0"/>
            <wp:docPr id="12" name="Picture 1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6638-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3215" cy="7113270"/>
                    </a:xfrm>
                    <a:prstGeom prst="rect">
                      <a:avLst/>
                    </a:prstGeom>
                    <a:noFill/>
                    <a:ln>
                      <a:noFill/>
                    </a:ln>
                  </pic:spPr>
                </pic:pic>
              </a:graphicData>
            </a:graphic>
          </wp:inline>
        </w:drawing>
      </w:r>
    </w:p>
    <w:p w:rsidR="00172B63" w:rsidRDefault="00CD17EA" w:rsidP="00172B63">
      <w:pPr>
        <w:pStyle w:val="Caption"/>
        <w:rPr>
          <w:rStyle w:val="Tabletitlebold"/>
        </w:rPr>
      </w:pPr>
      <w:bookmarkStart w:id="102" w:name="_Ref331085004"/>
      <w:bookmarkStart w:id="103" w:name="_Toc349050945"/>
      <w:r w:rsidRPr="00172B63">
        <w:rPr>
          <w:rStyle w:val="Captionbold"/>
        </w:rPr>
        <w:t xml:space="preserve">Figure </w:t>
      </w:r>
      <w:r w:rsidR="003A61BD" w:rsidRPr="00172B63">
        <w:rPr>
          <w:rStyle w:val="Captionbold"/>
        </w:rPr>
        <w:fldChar w:fldCharType="begin"/>
      </w:r>
      <w:r w:rsidR="003A61BD" w:rsidRPr="00172B63">
        <w:rPr>
          <w:rStyle w:val="Captionbold"/>
        </w:rPr>
        <w:instrText xml:space="preserve"> SEQ Figure \* ARABIC </w:instrText>
      </w:r>
      <w:r w:rsidR="003A61BD" w:rsidRPr="00172B63">
        <w:rPr>
          <w:rStyle w:val="Captionbold"/>
        </w:rPr>
        <w:fldChar w:fldCharType="separate"/>
      </w:r>
      <w:r w:rsidR="00566DCF" w:rsidRPr="00172B63">
        <w:rPr>
          <w:rStyle w:val="Captionbold"/>
        </w:rPr>
        <w:t>8</w:t>
      </w:r>
      <w:r w:rsidR="003A61BD" w:rsidRPr="00172B63">
        <w:rPr>
          <w:rStyle w:val="Captionbold"/>
        </w:rPr>
        <w:fldChar w:fldCharType="end"/>
      </w:r>
      <w:bookmarkEnd w:id="101"/>
      <w:bookmarkEnd w:id="102"/>
      <w:r>
        <w:t xml:space="preserve"> Principal aquifer lithology (</w:t>
      </w:r>
      <w:r w:rsidR="00C1757C">
        <w:t>derived from</w:t>
      </w:r>
      <w:r w:rsidRPr="00546C0E">
        <w:t xml:space="preserve"> </w:t>
      </w:r>
      <w:r w:rsidR="0097720B">
        <w:t xml:space="preserve">Jacobson and </w:t>
      </w:r>
      <w:r w:rsidR="0035064F" w:rsidRPr="008E1DD6">
        <w:t>Lau</w:t>
      </w:r>
      <w:r w:rsidR="0035064F">
        <w:t>, 1987</w:t>
      </w:r>
      <w:r>
        <w:t>).</w:t>
      </w:r>
      <w:bookmarkStart w:id="104" w:name="_Ref317776205"/>
      <w:bookmarkStart w:id="105" w:name="_Ref330281369"/>
      <w:bookmarkStart w:id="106" w:name="_Ref317778407"/>
      <w:bookmarkEnd w:id="103"/>
      <w:r w:rsidR="00172B63">
        <w:rPr>
          <w:rStyle w:val="Tabletitlebold"/>
        </w:rPr>
        <w:br w:type="page"/>
      </w:r>
    </w:p>
    <w:p w:rsidR="00CF2190" w:rsidRDefault="00CF2190" w:rsidP="00172B63">
      <w:pPr>
        <w:pStyle w:val="Tabletitle"/>
      </w:pPr>
      <w:bookmarkStart w:id="107" w:name="_Toc349051013"/>
      <w:r w:rsidRPr="00172B63">
        <w:rPr>
          <w:rStyle w:val="Tabletitlebold"/>
        </w:rPr>
        <w:lastRenderedPageBreak/>
        <w:t xml:space="preserve">Table </w:t>
      </w:r>
      <w:r w:rsidR="00BA04B1" w:rsidRPr="00172B63">
        <w:rPr>
          <w:rStyle w:val="Tabletitlebold"/>
        </w:rPr>
        <w:fldChar w:fldCharType="begin"/>
      </w:r>
      <w:r w:rsidR="00BA04B1" w:rsidRPr="00172B63">
        <w:rPr>
          <w:rStyle w:val="Tabletitlebold"/>
        </w:rPr>
        <w:instrText xml:space="preserve"> SEQ Table \* ARABIC </w:instrText>
      </w:r>
      <w:r w:rsidR="00BA04B1" w:rsidRPr="00172B63">
        <w:rPr>
          <w:rStyle w:val="Tabletitlebold"/>
        </w:rPr>
        <w:fldChar w:fldCharType="separate"/>
      </w:r>
      <w:r w:rsidR="00566DCF" w:rsidRPr="00172B63">
        <w:rPr>
          <w:rStyle w:val="Tabletitlebold"/>
        </w:rPr>
        <w:t>6</w:t>
      </w:r>
      <w:r w:rsidR="00BA04B1" w:rsidRPr="00172B63">
        <w:rPr>
          <w:rStyle w:val="Tabletitlebold"/>
        </w:rPr>
        <w:fldChar w:fldCharType="end"/>
      </w:r>
      <w:bookmarkEnd w:id="95"/>
      <w:bookmarkEnd w:id="104"/>
      <w:bookmarkEnd w:id="105"/>
      <w:r w:rsidR="00AD49A0">
        <w:t xml:space="preserve"> </w:t>
      </w:r>
      <w:r w:rsidR="00EE5176">
        <w:t>Relative percentage of p</w:t>
      </w:r>
      <w:r w:rsidR="00AD49A0">
        <w:t xml:space="preserve">rincipal aquifer </w:t>
      </w:r>
      <w:r w:rsidR="004F2626">
        <w:t>lithology</w:t>
      </w:r>
      <w:r w:rsidR="00396C60">
        <w:t xml:space="preserve"> types</w:t>
      </w:r>
      <w:r w:rsidR="00EE5176">
        <w:t xml:space="preserve"> </w:t>
      </w:r>
      <w:r w:rsidR="00130841" w:rsidRPr="00130841">
        <w:t xml:space="preserve">within the </w:t>
      </w:r>
      <w:r w:rsidR="00EE5176">
        <w:t>15</w:t>
      </w:r>
      <w:r w:rsidR="00B64F04">
        <w:t xml:space="preserve"> </w:t>
      </w:r>
      <w:r w:rsidR="00EE5176">
        <w:t>km coastal buffer</w:t>
      </w:r>
      <w:r w:rsidR="00396C60">
        <w:t>, based on 1:5</w:t>
      </w:r>
      <w:r w:rsidR="002C0A63">
        <w:t xml:space="preserve"> 000 000</w:t>
      </w:r>
      <w:r w:rsidR="00396C60">
        <w:t xml:space="preserve"> hydrogeology map</w:t>
      </w:r>
      <w:r w:rsidR="00EE5176">
        <w:t>.</w:t>
      </w:r>
      <w:bookmarkEnd w:id="106"/>
      <w:bookmarkEnd w:id="107"/>
    </w:p>
    <w:tbl>
      <w:tblPr>
        <w:tblStyle w:val="TableStyleGAHeaderRow"/>
        <w:tblW w:w="0" w:type="auto"/>
        <w:tblLook w:val="01E0" w:firstRow="1" w:lastRow="1" w:firstColumn="1" w:lastColumn="1" w:noHBand="0" w:noVBand="0"/>
        <w:tblDescription w:val="No alternate text has been provided by the author for this table. Please contact Geoscience Australia if you require further information."/>
      </w:tblPr>
      <w:tblGrid>
        <w:gridCol w:w="2125"/>
        <w:gridCol w:w="2642"/>
        <w:gridCol w:w="1865"/>
        <w:gridCol w:w="1255"/>
      </w:tblGrid>
      <w:tr w:rsidR="00CF2190"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2125" w:type="dxa"/>
            <w:vAlign w:val="top"/>
          </w:tcPr>
          <w:p w:rsidR="00CF2190" w:rsidRDefault="00CF2190" w:rsidP="00172B63">
            <w:pPr>
              <w:pStyle w:val="Tabletextleft"/>
            </w:pPr>
            <w:r>
              <w:t>Principal Aquifer Type</w:t>
            </w:r>
          </w:p>
        </w:tc>
        <w:tc>
          <w:tcPr>
            <w:tcW w:w="2642" w:type="dxa"/>
            <w:vAlign w:val="top"/>
          </w:tcPr>
          <w:p w:rsidR="00CF2190" w:rsidRDefault="00CF2190" w:rsidP="00172B63">
            <w:pPr>
              <w:pStyle w:val="Tabletextleft"/>
              <w:cnfStyle w:val="100000000000" w:firstRow="1" w:lastRow="0" w:firstColumn="0" w:lastColumn="0" w:oddVBand="0" w:evenVBand="0" w:oddHBand="0" w:evenHBand="0" w:firstRowFirstColumn="0" w:firstRowLastColumn="0" w:lastRowFirstColumn="0" w:lastRowLastColumn="0"/>
            </w:pPr>
            <w:r>
              <w:t>Principal Aquifer Lithology</w:t>
            </w:r>
          </w:p>
        </w:tc>
        <w:tc>
          <w:tcPr>
            <w:cnfStyle w:val="000010000000" w:firstRow="0" w:lastRow="0" w:firstColumn="0" w:lastColumn="0" w:oddVBand="1" w:evenVBand="0" w:oddHBand="0" w:evenHBand="0" w:firstRowFirstColumn="0" w:firstRowLastColumn="0" w:lastRowFirstColumn="0" w:lastRowLastColumn="0"/>
            <w:tcW w:w="1865" w:type="dxa"/>
            <w:vAlign w:val="top"/>
          </w:tcPr>
          <w:p w:rsidR="00CF2190" w:rsidRDefault="00CF2190" w:rsidP="00172B63">
            <w:pPr>
              <w:pStyle w:val="Tabletextleft"/>
            </w:pPr>
            <w:r>
              <w:t>Lithology Subclass</w:t>
            </w:r>
          </w:p>
        </w:tc>
        <w:tc>
          <w:tcPr>
            <w:tcW w:w="1255" w:type="dxa"/>
            <w:vAlign w:val="top"/>
          </w:tcPr>
          <w:p w:rsidR="00CF2190" w:rsidRDefault="00CF2190" w:rsidP="00172B63">
            <w:pPr>
              <w:pStyle w:val="Tabletextleft"/>
              <w:cnfStyle w:val="100000000000" w:firstRow="1" w:lastRow="0" w:firstColumn="0" w:lastColumn="0" w:oddVBand="0" w:evenVBand="0" w:oddHBand="0" w:evenHBand="0" w:firstRowFirstColumn="0" w:firstRowLastColumn="0" w:lastRowFirstColumn="0" w:lastRowLastColumn="0"/>
            </w:pPr>
            <w:r>
              <w:t>Percentage</w:t>
            </w:r>
            <w:r w:rsidR="00BC35D0">
              <w:t>*</w:t>
            </w:r>
          </w:p>
        </w:tc>
      </w:tr>
      <w:tr w:rsidR="00CA7D1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25" w:type="dxa"/>
            <w:vMerge w:val="restart"/>
            <w:vAlign w:val="top"/>
          </w:tcPr>
          <w:p w:rsidR="00CA7D16" w:rsidRDefault="00CA7D16" w:rsidP="00172B63">
            <w:pPr>
              <w:pStyle w:val="Tabletextleft"/>
            </w:pPr>
            <w:r>
              <w:t>Porous</w:t>
            </w:r>
          </w:p>
        </w:tc>
        <w:tc>
          <w:tcPr>
            <w:tcW w:w="2642" w:type="dxa"/>
            <w:vMerge w:val="restart"/>
            <w:vAlign w:val="top"/>
          </w:tcPr>
          <w:p w:rsidR="00CA7D16" w:rsidRDefault="0045527E" w:rsidP="00172B63">
            <w:pPr>
              <w:pStyle w:val="Tabletextleft"/>
              <w:cnfStyle w:val="000000100000" w:firstRow="0" w:lastRow="0" w:firstColumn="0" w:lastColumn="0" w:oddVBand="0" w:evenVBand="0" w:oddHBand="1" w:evenHBand="0" w:firstRowFirstColumn="0" w:firstRowLastColumn="0" w:lastRowFirstColumn="0" w:lastRowLastColumn="0"/>
            </w:pPr>
            <w:r>
              <w:t>Sedimentary and low-</w:t>
            </w:r>
            <w:r w:rsidR="00CA7D16">
              <w:t>grade metamorphic</w:t>
            </w:r>
          </w:p>
        </w:tc>
        <w:tc>
          <w:tcPr>
            <w:cnfStyle w:val="000010000000" w:firstRow="0" w:lastRow="0" w:firstColumn="0" w:lastColumn="0" w:oddVBand="1" w:evenVBand="0" w:oddHBand="0" w:evenHBand="0" w:firstRowFirstColumn="0" w:firstRowLastColumn="0" w:lastRowFirstColumn="0" w:lastRowLastColumn="0"/>
            <w:tcW w:w="1865" w:type="dxa"/>
            <w:vAlign w:val="top"/>
          </w:tcPr>
          <w:p w:rsidR="00CA7D16" w:rsidRDefault="00CA7D16" w:rsidP="00172B63">
            <w:pPr>
              <w:pStyle w:val="Tabletextleft"/>
              <w:rPr>
                <w:szCs w:val="24"/>
              </w:rPr>
            </w:pPr>
            <w:r>
              <w:t>Undivided</w:t>
            </w:r>
          </w:p>
        </w:tc>
        <w:tc>
          <w:tcPr>
            <w:tcW w:w="1255" w:type="dxa"/>
            <w:vAlign w:val="top"/>
          </w:tcPr>
          <w:p w:rsidR="00CA7D16" w:rsidRDefault="00CA7D16" w:rsidP="00172B63">
            <w:pPr>
              <w:pStyle w:val="Tabletextleft"/>
              <w:cnfStyle w:val="000000100000" w:firstRow="0" w:lastRow="0" w:firstColumn="0" w:lastColumn="0" w:oddVBand="0" w:evenVBand="0" w:oddHBand="1" w:evenHBand="0" w:firstRowFirstColumn="0" w:firstRowLastColumn="0" w:lastRowFirstColumn="0" w:lastRowLastColumn="0"/>
              <w:rPr>
                <w:szCs w:val="24"/>
              </w:rPr>
            </w:pPr>
            <w:r>
              <w:t>50.7</w:t>
            </w:r>
          </w:p>
        </w:tc>
      </w:tr>
      <w:tr w:rsidR="00CA7D1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25" w:type="dxa"/>
            <w:vMerge/>
            <w:vAlign w:val="top"/>
          </w:tcPr>
          <w:p w:rsidR="00CA7D16" w:rsidRDefault="00CA7D16" w:rsidP="00172B63">
            <w:pPr>
              <w:pStyle w:val="Tabletextleft"/>
            </w:pPr>
          </w:p>
        </w:tc>
        <w:tc>
          <w:tcPr>
            <w:tcW w:w="2642" w:type="dxa"/>
            <w:vMerge/>
            <w:vAlign w:val="top"/>
          </w:tcPr>
          <w:p w:rsidR="00CA7D16" w:rsidRDefault="00CA7D16" w:rsidP="00172B63">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65" w:type="dxa"/>
            <w:vAlign w:val="top"/>
          </w:tcPr>
          <w:p w:rsidR="00CA7D16" w:rsidRDefault="00CA7D16" w:rsidP="00172B63">
            <w:pPr>
              <w:pStyle w:val="Tabletextleft"/>
              <w:rPr>
                <w:szCs w:val="24"/>
              </w:rPr>
            </w:pPr>
            <w:r>
              <w:t>Limestone</w:t>
            </w:r>
          </w:p>
        </w:tc>
        <w:tc>
          <w:tcPr>
            <w:tcW w:w="1255" w:type="dxa"/>
            <w:vAlign w:val="top"/>
          </w:tcPr>
          <w:p w:rsidR="00CA7D16" w:rsidRDefault="00CA7D16" w:rsidP="00172B63">
            <w:pPr>
              <w:pStyle w:val="Tabletextleft"/>
              <w:cnfStyle w:val="000000010000" w:firstRow="0" w:lastRow="0" w:firstColumn="0" w:lastColumn="0" w:oddVBand="0" w:evenVBand="0" w:oddHBand="0" w:evenHBand="1" w:firstRowFirstColumn="0" w:firstRowLastColumn="0" w:lastRowFirstColumn="0" w:lastRowLastColumn="0"/>
              <w:rPr>
                <w:szCs w:val="24"/>
              </w:rPr>
            </w:pPr>
            <w:r>
              <w:t>9.9</w:t>
            </w:r>
          </w:p>
        </w:tc>
      </w:tr>
      <w:tr w:rsidR="00CA7D1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25" w:type="dxa"/>
            <w:vMerge w:val="restart"/>
            <w:vAlign w:val="top"/>
          </w:tcPr>
          <w:p w:rsidR="00CA7D16" w:rsidRDefault="00CA7D16" w:rsidP="00172B63">
            <w:pPr>
              <w:pStyle w:val="Tabletextleft"/>
              <w:rPr>
                <w:szCs w:val="24"/>
              </w:rPr>
            </w:pPr>
            <w:r>
              <w:t>Fractured</w:t>
            </w:r>
          </w:p>
        </w:tc>
        <w:tc>
          <w:tcPr>
            <w:tcW w:w="2642" w:type="dxa"/>
            <w:vMerge w:val="restart"/>
            <w:vAlign w:val="top"/>
          </w:tcPr>
          <w:p w:rsidR="00CA7D16" w:rsidRDefault="00CA7D16" w:rsidP="00172B63">
            <w:pPr>
              <w:pStyle w:val="Tabletextleft"/>
              <w:cnfStyle w:val="000000100000" w:firstRow="0" w:lastRow="0" w:firstColumn="0" w:lastColumn="0" w:oddVBand="0" w:evenVBand="0" w:oddHBand="1" w:evenHBand="0" w:firstRowFirstColumn="0" w:firstRowLastColumn="0" w:lastRowFirstColumn="0" w:lastRowLastColumn="0"/>
            </w:pPr>
            <w:r>
              <w:t>Sedimentary and low</w:t>
            </w:r>
            <w:r w:rsidR="0045527E">
              <w:t>-</w:t>
            </w:r>
            <w:r>
              <w:t>grade metamorphic</w:t>
            </w:r>
          </w:p>
        </w:tc>
        <w:tc>
          <w:tcPr>
            <w:cnfStyle w:val="000010000000" w:firstRow="0" w:lastRow="0" w:firstColumn="0" w:lastColumn="0" w:oddVBand="1" w:evenVBand="0" w:oddHBand="0" w:evenHBand="0" w:firstRowFirstColumn="0" w:firstRowLastColumn="0" w:lastRowFirstColumn="0" w:lastRowLastColumn="0"/>
            <w:tcW w:w="1865" w:type="dxa"/>
            <w:vAlign w:val="top"/>
          </w:tcPr>
          <w:p w:rsidR="00CA7D16" w:rsidRDefault="00CA7D16" w:rsidP="00172B63">
            <w:pPr>
              <w:pStyle w:val="Tabletextleft"/>
              <w:rPr>
                <w:szCs w:val="24"/>
              </w:rPr>
            </w:pPr>
            <w:r>
              <w:t>Undivided</w:t>
            </w:r>
          </w:p>
        </w:tc>
        <w:tc>
          <w:tcPr>
            <w:tcW w:w="1255" w:type="dxa"/>
            <w:vAlign w:val="top"/>
          </w:tcPr>
          <w:p w:rsidR="00CA7D16" w:rsidRDefault="00CA7D16" w:rsidP="00172B63">
            <w:pPr>
              <w:pStyle w:val="Tabletextleft"/>
              <w:cnfStyle w:val="000000100000" w:firstRow="0" w:lastRow="0" w:firstColumn="0" w:lastColumn="0" w:oddVBand="0" w:evenVBand="0" w:oddHBand="1" w:evenHBand="0" w:firstRowFirstColumn="0" w:firstRowLastColumn="0" w:lastRowFirstColumn="0" w:lastRowLastColumn="0"/>
              <w:rPr>
                <w:szCs w:val="24"/>
              </w:rPr>
            </w:pPr>
            <w:r>
              <w:t>21.3</w:t>
            </w:r>
          </w:p>
        </w:tc>
      </w:tr>
      <w:tr w:rsidR="00CA7D1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25" w:type="dxa"/>
            <w:vMerge/>
            <w:vAlign w:val="top"/>
          </w:tcPr>
          <w:p w:rsidR="00CA7D16" w:rsidRDefault="00CA7D16" w:rsidP="00172B63">
            <w:pPr>
              <w:pStyle w:val="Tabletextleft"/>
            </w:pPr>
          </w:p>
        </w:tc>
        <w:tc>
          <w:tcPr>
            <w:tcW w:w="2642" w:type="dxa"/>
            <w:vMerge/>
            <w:vAlign w:val="top"/>
          </w:tcPr>
          <w:p w:rsidR="00CA7D16" w:rsidRDefault="00CA7D16" w:rsidP="00172B63">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65" w:type="dxa"/>
            <w:vAlign w:val="top"/>
          </w:tcPr>
          <w:p w:rsidR="00CA7D16" w:rsidRDefault="00CA7D16" w:rsidP="00172B63">
            <w:pPr>
              <w:pStyle w:val="Tabletextleft"/>
              <w:rPr>
                <w:szCs w:val="24"/>
              </w:rPr>
            </w:pPr>
            <w:r>
              <w:t>Limestone</w:t>
            </w:r>
          </w:p>
        </w:tc>
        <w:tc>
          <w:tcPr>
            <w:tcW w:w="1255" w:type="dxa"/>
            <w:vAlign w:val="top"/>
          </w:tcPr>
          <w:p w:rsidR="00CA7D16" w:rsidRDefault="00CA7D16" w:rsidP="00172B63">
            <w:pPr>
              <w:pStyle w:val="Tabletextleft"/>
              <w:cnfStyle w:val="000000010000" w:firstRow="0" w:lastRow="0" w:firstColumn="0" w:lastColumn="0" w:oddVBand="0" w:evenVBand="0" w:oddHBand="0" w:evenHBand="1" w:firstRowFirstColumn="0" w:firstRowLastColumn="0" w:lastRowFirstColumn="0" w:lastRowLastColumn="0"/>
              <w:rPr>
                <w:szCs w:val="24"/>
              </w:rPr>
            </w:pPr>
            <w:r>
              <w:t>0.6</w:t>
            </w:r>
          </w:p>
        </w:tc>
      </w:tr>
      <w:tr w:rsidR="00CA7D1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25" w:type="dxa"/>
            <w:vMerge/>
            <w:vAlign w:val="top"/>
          </w:tcPr>
          <w:p w:rsidR="00CA7D16" w:rsidRDefault="00CA7D16" w:rsidP="00172B63">
            <w:pPr>
              <w:pStyle w:val="Tabletextleft"/>
            </w:pPr>
          </w:p>
        </w:tc>
        <w:tc>
          <w:tcPr>
            <w:tcW w:w="2642" w:type="dxa"/>
            <w:vMerge w:val="restart"/>
            <w:vAlign w:val="top"/>
          </w:tcPr>
          <w:p w:rsidR="00CA7D16" w:rsidRDefault="00CA7D16" w:rsidP="00172B63">
            <w:pPr>
              <w:pStyle w:val="Tabletextleft"/>
              <w:cnfStyle w:val="000000100000" w:firstRow="0" w:lastRow="0" w:firstColumn="0" w:lastColumn="0" w:oddVBand="0" w:evenVBand="0" w:oddHBand="1" w:evenHBand="0" w:firstRowFirstColumn="0" w:firstRowLastColumn="0" w:lastRowFirstColumn="0" w:lastRowLastColumn="0"/>
              <w:rPr>
                <w:szCs w:val="24"/>
              </w:rPr>
            </w:pPr>
            <w:r>
              <w:t>Igneous and medium</w:t>
            </w:r>
            <w:r w:rsidR="004E3BDE">
              <w:t>- to high-</w:t>
            </w:r>
            <w:r>
              <w:t xml:space="preserve">grade metamorphic </w:t>
            </w:r>
          </w:p>
        </w:tc>
        <w:tc>
          <w:tcPr>
            <w:cnfStyle w:val="000010000000" w:firstRow="0" w:lastRow="0" w:firstColumn="0" w:lastColumn="0" w:oddVBand="1" w:evenVBand="0" w:oddHBand="0" w:evenHBand="0" w:firstRowFirstColumn="0" w:firstRowLastColumn="0" w:lastRowFirstColumn="0" w:lastRowLastColumn="0"/>
            <w:tcW w:w="1865" w:type="dxa"/>
            <w:vAlign w:val="top"/>
          </w:tcPr>
          <w:p w:rsidR="00CA7D16" w:rsidRDefault="00CA7D16" w:rsidP="00172B63">
            <w:pPr>
              <w:pStyle w:val="Tabletextleft"/>
              <w:rPr>
                <w:szCs w:val="24"/>
              </w:rPr>
            </w:pPr>
            <w:r>
              <w:t>Undivided</w:t>
            </w:r>
          </w:p>
        </w:tc>
        <w:tc>
          <w:tcPr>
            <w:tcW w:w="1255" w:type="dxa"/>
            <w:vAlign w:val="top"/>
          </w:tcPr>
          <w:p w:rsidR="00CA7D16" w:rsidRDefault="00CA7D16" w:rsidP="00172B63">
            <w:pPr>
              <w:pStyle w:val="Tabletextleft"/>
              <w:cnfStyle w:val="000000100000" w:firstRow="0" w:lastRow="0" w:firstColumn="0" w:lastColumn="0" w:oddVBand="0" w:evenVBand="0" w:oddHBand="1" w:evenHBand="0" w:firstRowFirstColumn="0" w:firstRowLastColumn="0" w:lastRowFirstColumn="0" w:lastRowLastColumn="0"/>
              <w:rPr>
                <w:szCs w:val="24"/>
              </w:rPr>
            </w:pPr>
            <w:r>
              <w:t>9.0</w:t>
            </w:r>
          </w:p>
        </w:tc>
      </w:tr>
      <w:tr w:rsidR="00CA7D1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25" w:type="dxa"/>
            <w:vMerge/>
            <w:vAlign w:val="top"/>
          </w:tcPr>
          <w:p w:rsidR="00CA7D16" w:rsidRDefault="00CA7D16" w:rsidP="00172B63">
            <w:pPr>
              <w:pStyle w:val="Tabletextleft"/>
            </w:pPr>
          </w:p>
        </w:tc>
        <w:tc>
          <w:tcPr>
            <w:tcW w:w="2642" w:type="dxa"/>
            <w:vMerge/>
            <w:vAlign w:val="top"/>
          </w:tcPr>
          <w:p w:rsidR="00CA7D16" w:rsidRDefault="00CA7D16" w:rsidP="00172B63">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65" w:type="dxa"/>
            <w:vAlign w:val="top"/>
          </w:tcPr>
          <w:p w:rsidR="00CA7D16" w:rsidRDefault="00CA7D16" w:rsidP="00172B63">
            <w:pPr>
              <w:pStyle w:val="Tabletextleft"/>
              <w:rPr>
                <w:szCs w:val="24"/>
              </w:rPr>
            </w:pPr>
            <w:r>
              <w:t>Granite</w:t>
            </w:r>
          </w:p>
        </w:tc>
        <w:tc>
          <w:tcPr>
            <w:tcW w:w="1255" w:type="dxa"/>
            <w:vAlign w:val="top"/>
          </w:tcPr>
          <w:p w:rsidR="00CA7D16" w:rsidRDefault="00CA7D16" w:rsidP="00172B63">
            <w:pPr>
              <w:pStyle w:val="Tabletextleft"/>
              <w:cnfStyle w:val="000000010000" w:firstRow="0" w:lastRow="0" w:firstColumn="0" w:lastColumn="0" w:oddVBand="0" w:evenVBand="0" w:oddHBand="0" w:evenHBand="1" w:firstRowFirstColumn="0" w:firstRowLastColumn="0" w:lastRowFirstColumn="0" w:lastRowLastColumn="0"/>
              <w:rPr>
                <w:szCs w:val="24"/>
              </w:rPr>
            </w:pPr>
            <w:r>
              <w:t>7.3</w:t>
            </w:r>
          </w:p>
        </w:tc>
      </w:tr>
      <w:tr w:rsidR="00CA7D1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25" w:type="dxa"/>
            <w:vMerge/>
            <w:vAlign w:val="top"/>
          </w:tcPr>
          <w:p w:rsidR="00CA7D16" w:rsidRDefault="00CA7D16" w:rsidP="00172B63">
            <w:pPr>
              <w:pStyle w:val="Tabletextleft"/>
            </w:pPr>
          </w:p>
        </w:tc>
        <w:tc>
          <w:tcPr>
            <w:tcW w:w="2642" w:type="dxa"/>
            <w:vMerge/>
            <w:vAlign w:val="top"/>
          </w:tcPr>
          <w:p w:rsidR="00CA7D16" w:rsidRDefault="00CA7D16" w:rsidP="00172B63">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65" w:type="dxa"/>
            <w:vAlign w:val="top"/>
          </w:tcPr>
          <w:p w:rsidR="00CA7D16" w:rsidRDefault="00CA7D16" w:rsidP="00172B63">
            <w:pPr>
              <w:pStyle w:val="Tabletextleft"/>
              <w:rPr>
                <w:szCs w:val="24"/>
              </w:rPr>
            </w:pPr>
            <w:r>
              <w:t>Basalt</w:t>
            </w:r>
          </w:p>
        </w:tc>
        <w:tc>
          <w:tcPr>
            <w:tcW w:w="1255" w:type="dxa"/>
            <w:vAlign w:val="top"/>
          </w:tcPr>
          <w:p w:rsidR="00CA7D16" w:rsidRDefault="00CA7D16" w:rsidP="00172B63">
            <w:pPr>
              <w:pStyle w:val="Tabletextleft"/>
              <w:cnfStyle w:val="000000100000" w:firstRow="0" w:lastRow="0" w:firstColumn="0" w:lastColumn="0" w:oddVBand="0" w:evenVBand="0" w:oddHBand="1" w:evenHBand="0" w:firstRowFirstColumn="0" w:firstRowLastColumn="0" w:lastRowFirstColumn="0" w:lastRowLastColumn="0"/>
              <w:rPr>
                <w:szCs w:val="24"/>
              </w:rPr>
            </w:pPr>
            <w:r>
              <w:t>1.2</w:t>
            </w:r>
          </w:p>
        </w:tc>
      </w:tr>
    </w:tbl>
    <w:p w:rsidR="00B75928" w:rsidRDefault="00BC35D0" w:rsidP="00DF28BC">
      <w:pPr>
        <w:pStyle w:val="Caption"/>
      </w:pPr>
      <w:r w:rsidRPr="00DD6C09">
        <w:t xml:space="preserve">* The relative percentages should be seen as indicative until the </w:t>
      </w:r>
      <w:r w:rsidR="00974C4A" w:rsidRPr="00DD6C09">
        <w:t>conversion</w:t>
      </w:r>
      <w:r w:rsidRPr="00DD6C09">
        <w:t xml:space="preserve"> from</w:t>
      </w:r>
      <w:r w:rsidR="0050554C">
        <w:t xml:space="preserve"> AutoCAD</w:t>
      </w:r>
      <w:r w:rsidRPr="00DD6C09">
        <w:t xml:space="preserve"> to GIS</w:t>
      </w:r>
      <w:r w:rsidR="00974C4A" w:rsidRPr="00DD6C09">
        <w:t xml:space="preserve"> format is </w:t>
      </w:r>
      <w:r w:rsidRPr="00DD6C09">
        <w:t>validated</w:t>
      </w:r>
      <w:r w:rsidR="00974C4A" w:rsidRPr="00DD6C09">
        <w:t xml:space="preserve"> for topological relationships</w:t>
      </w:r>
      <w:r w:rsidRPr="00DD6C09">
        <w:t>.</w:t>
      </w:r>
      <w:bookmarkStart w:id="108" w:name="_Toc287616838"/>
      <w:bookmarkStart w:id="109" w:name="_Ref287365970"/>
      <w:bookmarkStart w:id="110" w:name="_Ref287973859"/>
    </w:p>
    <w:p w:rsidR="003B6D34" w:rsidRDefault="00E84A2E" w:rsidP="00483153">
      <w:pPr>
        <w:pStyle w:val="Heading3numbered"/>
        <w:rPr>
          <w:lang w:val="en-US"/>
        </w:rPr>
      </w:pPr>
      <w:bookmarkStart w:id="111" w:name="_Toc349213517"/>
      <w:r>
        <w:rPr>
          <w:lang w:val="en-US"/>
        </w:rPr>
        <w:t>Coastal Aquifer Typology</w:t>
      </w:r>
      <w:bookmarkEnd w:id="108"/>
      <w:bookmarkEnd w:id="111"/>
    </w:p>
    <w:p w:rsidR="003B6D34" w:rsidRDefault="00E84A2E" w:rsidP="00592DEA">
      <w:pPr>
        <w:pStyle w:val="BodyText"/>
      </w:pPr>
      <w:r w:rsidRPr="00081466">
        <w:rPr>
          <w:lang w:val="en-US"/>
        </w:rPr>
        <w:t xml:space="preserve">The </w:t>
      </w:r>
      <w:r w:rsidR="00AD49A0" w:rsidRPr="00081466">
        <w:rPr>
          <w:lang w:val="en-US"/>
        </w:rPr>
        <w:t>seven</w:t>
      </w:r>
      <w:r w:rsidRPr="00081466">
        <w:rPr>
          <w:lang w:val="en-US"/>
        </w:rPr>
        <w:t xml:space="preserve"> Principal Aquifer Type </w:t>
      </w:r>
      <w:r w:rsidR="009330D5" w:rsidRPr="00081466">
        <w:rPr>
          <w:lang w:val="en-US"/>
        </w:rPr>
        <w:t xml:space="preserve">classes </w:t>
      </w:r>
      <w:r w:rsidR="000B79C4">
        <w:rPr>
          <w:lang w:val="en-US"/>
        </w:rPr>
        <w:t>(</w:t>
      </w:r>
      <w:r w:rsidR="00087F3C">
        <w:rPr>
          <w:lang w:val="en-US"/>
        </w:rPr>
        <w:fldChar w:fldCharType="begin"/>
      </w:r>
      <w:r w:rsidR="00087F3C">
        <w:rPr>
          <w:lang w:val="en-US"/>
        </w:rPr>
        <w:instrText xml:space="preserve"> REF _Ref331085004 \h </w:instrText>
      </w:r>
      <w:r w:rsidR="00592DEA">
        <w:rPr>
          <w:lang w:val="en-US"/>
        </w:rPr>
        <w:instrText xml:space="preserve"> \* MERGEFORMAT </w:instrText>
      </w:r>
      <w:r w:rsidR="00087F3C">
        <w:rPr>
          <w:lang w:val="en-US"/>
        </w:rPr>
      </w:r>
      <w:r w:rsidR="00087F3C">
        <w:rPr>
          <w:lang w:val="en-US"/>
        </w:rPr>
        <w:fldChar w:fldCharType="separate"/>
      </w:r>
      <w:r w:rsidR="00566DCF">
        <w:t xml:space="preserve">Figure </w:t>
      </w:r>
      <w:r w:rsidR="00566DCF">
        <w:rPr>
          <w:noProof/>
        </w:rPr>
        <w:t>8</w:t>
      </w:r>
      <w:r w:rsidR="00087F3C">
        <w:rPr>
          <w:lang w:val="en-US"/>
        </w:rPr>
        <w:fldChar w:fldCharType="end"/>
      </w:r>
      <w:r w:rsidR="00087F3C">
        <w:rPr>
          <w:lang w:val="en-US"/>
        </w:rPr>
        <w:t xml:space="preserve">; </w:t>
      </w:r>
      <w:r w:rsidR="00087F3C">
        <w:rPr>
          <w:lang w:val="en-US"/>
        </w:rPr>
        <w:fldChar w:fldCharType="begin"/>
      </w:r>
      <w:r w:rsidR="00087F3C">
        <w:rPr>
          <w:lang w:val="en-US"/>
        </w:rPr>
        <w:instrText xml:space="preserve"> REF _Ref330281369 \h </w:instrText>
      </w:r>
      <w:r w:rsidR="00592DEA">
        <w:rPr>
          <w:lang w:val="en-US"/>
        </w:rPr>
        <w:instrText xml:space="preserve"> \* MERGEFORMAT </w:instrText>
      </w:r>
      <w:r w:rsidR="00087F3C">
        <w:rPr>
          <w:lang w:val="en-US"/>
        </w:rPr>
      </w:r>
      <w:r w:rsidR="00087F3C">
        <w:rPr>
          <w:lang w:val="en-US"/>
        </w:rPr>
        <w:fldChar w:fldCharType="separate"/>
      </w:r>
      <w:r w:rsidR="00566DCF">
        <w:t xml:space="preserve">Table </w:t>
      </w:r>
      <w:r w:rsidR="00566DCF">
        <w:rPr>
          <w:bCs/>
          <w:noProof/>
        </w:rPr>
        <w:t>6</w:t>
      </w:r>
      <w:r w:rsidR="00087F3C">
        <w:rPr>
          <w:lang w:val="en-US"/>
        </w:rPr>
        <w:fldChar w:fldCharType="end"/>
      </w:r>
      <w:r w:rsidR="000B79C4">
        <w:rPr>
          <w:lang w:val="en-US"/>
        </w:rPr>
        <w:t>)</w:t>
      </w:r>
      <w:r w:rsidR="00D6477F">
        <w:rPr>
          <w:lang w:val="en-US"/>
        </w:rPr>
        <w:t xml:space="preserve"> </w:t>
      </w:r>
      <w:r w:rsidR="00E114A8">
        <w:rPr>
          <w:lang w:val="en-US"/>
        </w:rPr>
        <w:t>were combined with the five</w:t>
      </w:r>
      <w:r w:rsidRPr="00081466">
        <w:rPr>
          <w:lang w:val="en-US"/>
        </w:rPr>
        <w:t xml:space="preserve"> grouped </w:t>
      </w:r>
      <w:r w:rsidRPr="00081466">
        <w:t xml:space="preserve">Köppen-Geiger </w:t>
      </w:r>
      <w:r w:rsidR="00D6477F">
        <w:rPr>
          <w:lang w:val="en-US"/>
        </w:rPr>
        <w:t xml:space="preserve">climate classes </w:t>
      </w:r>
      <w:r w:rsidR="00D6477F">
        <w:t>(</w:t>
      </w:r>
      <w:r w:rsidR="00B01E4B">
        <w:fldChar w:fldCharType="begin"/>
      </w:r>
      <w:r w:rsidR="00B01E4B">
        <w:instrText xml:space="preserve"> REF _Ref330281352 \h </w:instrText>
      </w:r>
      <w:r w:rsidR="00592DEA">
        <w:instrText xml:space="preserve"> \* MERGEFORMAT </w:instrText>
      </w:r>
      <w:r w:rsidR="00B01E4B">
        <w:fldChar w:fldCharType="separate"/>
      </w:r>
      <w:r w:rsidR="00566DCF">
        <w:t xml:space="preserve">Figure </w:t>
      </w:r>
      <w:r w:rsidR="00566DCF">
        <w:rPr>
          <w:bCs/>
          <w:noProof/>
        </w:rPr>
        <w:t>5</w:t>
      </w:r>
      <w:r w:rsidR="00B01E4B">
        <w:fldChar w:fldCharType="end"/>
      </w:r>
      <w:r w:rsidR="00291529">
        <w:t xml:space="preserve"> </w:t>
      </w:r>
      <w:r w:rsidR="00D6477F">
        <w:rPr>
          <w:lang w:val="en-US"/>
        </w:rPr>
        <w:t>and</w:t>
      </w:r>
      <w:r w:rsidR="000B79C4">
        <w:rPr>
          <w:lang w:val="en-US"/>
        </w:rPr>
        <w:t xml:space="preserve"> </w:t>
      </w:r>
      <w:r w:rsidR="00B01E4B">
        <w:rPr>
          <w:lang w:val="en-US"/>
        </w:rPr>
        <w:fldChar w:fldCharType="begin"/>
      </w:r>
      <w:r w:rsidR="00B01E4B">
        <w:rPr>
          <w:lang w:val="en-US"/>
        </w:rPr>
        <w:instrText xml:space="preserve"> REF _Ref330281379 \h </w:instrText>
      </w:r>
      <w:r w:rsidR="00592DEA">
        <w:rPr>
          <w:lang w:val="en-US"/>
        </w:rPr>
        <w:instrText xml:space="preserve"> \* MERGEFORMAT </w:instrText>
      </w:r>
      <w:r w:rsidR="00B01E4B">
        <w:rPr>
          <w:lang w:val="en-US"/>
        </w:rPr>
      </w:r>
      <w:r w:rsidR="00B01E4B">
        <w:rPr>
          <w:lang w:val="en-US"/>
        </w:rPr>
        <w:fldChar w:fldCharType="separate"/>
      </w:r>
      <w:r w:rsidR="00566DCF">
        <w:t xml:space="preserve">Table </w:t>
      </w:r>
      <w:r w:rsidR="00566DCF">
        <w:rPr>
          <w:bCs/>
          <w:noProof/>
        </w:rPr>
        <w:t>4</w:t>
      </w:r>
      <w:r w:rsidR="00B01E4B">
        <w:rPr>
          <w:lang w:val="en-US"/>
        </w:rPr>
        <w:fldChar w:fldCharType="end"/>
      </w:r>
      <w:r w:rsidR="00D6477F" w:rsidRPr="000B79C4">
        <w:t>)</w:t>
      </w:r>
      <w:r w:rsidR="00F11BCD" w:rsidRPr="000B79C4">
        <w:t xml:space="preserve"> </w:t>
      </w:r>
      <w:r w:rsidRPr="00081466">
        <w:rPr>
          <w:lang w:val="en-US"/>
        </w:rPr>
        <w:t xml:space="preserve">to produce </w:t>
      </w:r>
      <w:r w:rsidR="00686784">
        <w:rPr>
          <w:lang w:val="en-US"/>
        </w:rPr>
        <w:t>35</w:t>
      </w:r>
      <w:r w:rsidR="00914458">
        <w:rPr>
          <w:lang w:val="en-US"/>
        </w:rPr>
        <w:t xml:space="preserve"> coastal aquifer</w:t>
      </w:r>
      <w:r w:rsidRPr="00081466">
        <w:rPr>
          <w:lang w:val="en-US"/>
        </w:rPr>
        <w:t xml:space="preserve"> </w:t>
      </w:r>
      <w:r w:rsidR="00B36F07" w:rsidRPr="00081466">
        <w:rPr>
          <w:lang w:val="en-US"/>
        </w:rPr>
        <w:t>classes</w:t>
      </w:r>
      <w:r w:rsidR="00B10F06">
        <w:rPr>
          <w:lang w:val="en-US"/>
        </w:rPr>
        <w:t xml:space="preserve"> as shown in </w:t>
      </w:r>
      <w:r w:rsidR="00B36F07" w:rsidRPr="00B1169F">
        <w:rPr>
          <w:lang w:val="en-US"/>
        </w:rPr>
        <w:fldChar w:fldCharType="begin"/>
      </w:r>
      <w:r w:rsidR="00B36F07" w:rsidRPr="00B1169F">
        <w:rPr>
          <w:lang w:val="en-US"/>
        </w:rPr>
        <w:instrText xml:space="preserve"> REF _Ref317778957 \h </w:instrText>
      </w:r>
      <w:r w:rsidR="00957F3B" w:rsidRPr="00B1169F">
        <w:rPr>
          <w:lang w:val="en-US"/>
        </w:rPr>
        <w:instrText xml:space="preserve"> \* MERGEFORMAT </w:instrText>
      </w:r>
      <w:r w:rsidR="00B36F07" w:rsidRPr="00B1169F">
        <w:rPr>
          <w:lang w:val="en-US"/>
        </w:rPr>
      </w:r>
      <w:r w:rsidR="00B36F07" w:rsidRPr="00B1169F">
        <w:rPr>
          <w:lang w:val="en-US"/>
        </w:rPr>
        <w:fldChar w:fldCharType="separate"/>
      </w:r>
      <w:r w:rsidR="00566DCF">
        <w:t xml:space="preserve">Figure </w:t>
      </w:r>
      <w:r w:rsidR="00566DCF">
        <w:rPr>
          <w:noProof/>
        </w:rPr>
        <w:t>9</w:t>
      </w:r>
      <w:r w:rsidR="00B36F07" w:rsidRPr="00B1169F">
        <w:rPr>
          <w:lang w:val="en-US"/>
        </w:rPr>
        <w:fldChar w:fldCharType="end"/>
      </w:r>
      <w:r w:rsidR="00495A51">
        <w:rPr>
          <w:lang w:val="en-US"/>
        </w:rPr>
        <w:t xml:space="preserve"> (WA), </w:t>
      </w:r>
      <w:r w:rsidR="00495A51">
        <w:rPr>
          <w:lang w:val="en-US"/>
        </w:rPr>
        <w:fldChar w:fldCharType="begin"/>
      </w:r>
      <w:r w:rsidR="00495A51">
        <w:rPr>
          <w:lang w:val="en-US"/>
        </w:rPr>
        <w:instrText xml:space="preserve"> REF _Ref336599893 \h </w:instrText>
      </w:r>
      <w:r w:rsidR="00495A51">
        <w:rPr>
          <w:lang w:val="en-US"/>
        </w:rPr>
      </w:r>
      <w:r w:rsidR="00495A51">
        <w:rPr>
          <w:lang w:val="en-US"/>
        </w:rPr>
        <w:fldChar w:fldCharType="separate"/>
      </w:r>
      <w:r w:rsidR="00566DCF">
        <w:t xml:space="preserve">Figure </w:t>
      </w:r>
      <w:r w:rsidR="00566DCF">
        <w:rPr>
          <w:noProof/>
        </w:rPr>
        <w:t>10</w:t>
      </w:r>
      <w:r w:rsidR="00495A51">
        <w:rPr>
          <w:lang w:val="en-US"/>
        </w:rPr>
        <w:fldChar w:fldCharType="end"/>
      </w:r>
      <w:r w:rsidR="00495A51">
        <w:rPr>
          <w:lang w:val="en-US"/>
        </w:rPr>
        <w:t xml:space="preserve"> (SA), </w:t>
      </w:r>
      <w:r w:rsidR="00495A51">
        <w:rPr>
          <w:lang w:val="en-US"/>
        </w:rPr>
        <w:fldChar w:fldCharType="begin"/>
      </w:r>
      <w:r w:rsidR="00495A51">
        <w:rPr>
          <w:lang w:val="en-US"/>
        </w:rPr>
        <w:instrText xml:space="preserve"> REF _Ref336599898 \h </w:instrText>
      </w:r>
      <w:r w:rsidR="00495A51">
        <w:rPr>
          <w:lang w:val="en-US"/>
        </w:rPr>
      </w:r>
      <w:r w:rsidR="00495A51">
        <w:rPr>
          <w:lang w:val="en-US"/>
        </w:rPr>
        <w:fldChar w:fldCharType="separate"/>
      </w:r>
      <w:r w:rsidR="00566DCF">
        <w:t xml:space="preserve">Figure </w:t>
      </w:r>
      <w:r w:rsidR="00566DCF">
        <w:rPr>
          <w:noProof/>
        </w:rPr>
        <w:t>11</w:t>
      </w:r>
      <w:r w:rsidR="00495A51">
        <w:rPr>
          <w:lang w:val="en-US"/>
        </w:rPr>
        <w:fldChar w:fldCharType="end"/>
      </w:r>
      <w:r w:rsidR="00495A51">
        <w:rPr>
          <w:lang w:val="en-US"/>
        </w:rPr>
        <w:t xml:space="preserve">(NT), </w:t>
      </w:r>
      <w:r w:rsidR="00495A51">
        <w:rPr>
          <w:lang w:val="en-US"/>
        </w:rPr>
        <w:fldChar w:fldCharType="begin"/>
      </w:r>
      <w:r w:rsidR="00495A51">
        <w:rPr>
          <w:lang w:val="en-US"/>
        </w:rPr>
        <w:instrText xml:space="preserve"> REF _Ref336599902 \h </w:instrText>
      </w:r>
      <w:r w:rsidR="00495A51">
        <w:rPr>
          <w:lang w:val="en-US"/>
        </w:rPr>
      </w:r>
      <w:r w:rsidR="00495A51">
        <w:rPr>
          <w:lang w:val="en-US"/>
        </w:rPr>
        <w:fldChar w:fldCharType="separate"/>
      </w:r>
      <w:r w:rsidR="00566DCF">
        <w:t xml:space="preserve">Figure </w:t>
      </w:r>
      <w:r w:rsidR="00566DCF">
        <w:rPr>
          <w:noProof/>
        </w:rPr>
        <w:t>12</w:t>
      </w:r>
      <w:r w:rsidR="00495A51">
        <w:rPr>
          <w:lang w:val="en-US"/>
        </w:rPr>
        <w:fldChar w:fldCharType="end"/>
      </w:r>
      <w:r w:rsidR="00495A51">
        <w:rPr>
          <w:lang w:val="en-US"/>
        </w:rPr>
        <w:t xml:space="preserve"> (QLD), </w:t>
      </w:r>
      <w:r w:rsidR="00495A51">
        <w:rPr>
          <w:lang w:val="en-US"/>
        </w:rPr>
        <w:fldChar w:fldCharType="begin"/>
      </w:r>
      <w:r w:rsidR="00495A51">
        <w:rPr>
          <w:lang w:val="en-US"/>
        </w:rPr>
        <w:instrText xml:space="preserve"> REF _Ref336599904 \h </w:instrText>
      </w:r>
      <w:r w:rsidR="00495A51">
        <w:rPr>
          <w:lang w:val="en-US"/>
        </w:rPr>
      </w:r>
      <w:r w:rsidR="00495A51">
        <w:rPr>
          <w:lang w:val="en-US"/>
        </w:rPr>
        <w:fldChar w:fldCharType="separate"/>
      </w:r>
      <w:r w:rsidR="00566DCF">
        <w:t xml:space="preserve">Figure </w:t>
      </w:r>
      <w:r w:rsidR="00566DCF">
        <w:rPr>
          <w:noProof/>
        </w:rPr>
        <w:t>13</w:t>
      </w:r>
      <w:r w:rsidR="00495A51">
        <w:rPr>
          <w:lang w:val="en-US"/>
        </w:rPr>
        <w:fldChar w:fldCharType="end"/>
      </w:r>
      <w:r w:rsidR="00495A51">
        <w:rPr>
          <w:lang w:val="en-US"/>
        </w:rPr>
        <w:t xml:space="preserve">(NSW), </w:t>
      </w:r>
      <w:r w:rsidR="00495A51">
        <w:rPr>
          <w:lang w:val="en-US"/>
        </w:rPr>
        <w:fldChar w:fldCharType="begin"/>
      </w:r>
      <w:r w:rsidR="00495A51">
        <w:rPr>
          <w:lang w:val="en-US"/>
        </w:rPr>
        <w:instrText xml:space="preserve"> REF _Ref336599906 \h </w:instrText>
      </w:r>
      <w:r w:rsidR="00495A51">
        <w:rPr>
          <w:lang w:val="en-US"/>
        </w:rPr>
      </w:r>
      <w:r w:rsidR="00495A51">
        <w:rPr>
          <w:lang w:val="en-US"/>
        </w:rPr>
        <w:fldChar w:fldCharType="separate"/>
      </w:r>
      <w:r w:rsidR="00566DCF">
        <w:t xml:space="preserve">Figure </w:t>
      </w:r>
      <w:r w:rsidR="00566DCF">
        <w:rPr>
          <w:noProof/>
        </w:rPr>
        <w:t>14</w:t>
      </w:r>
      <w:r w:rsidR="00495A51">
        <w:rPr>
          <w:lang w:val="en-US"/>
        </w:rPr>
        <w:fldChar w:fldCharType="end"/>
      </w:r>
      <w:r w:rsidR="00495A51">
        <w:rPr>
          <w:lang w:val="en-US"/>
        </w:rPr>
        <w:t xml:space="preserve"> (VIC and TAS),</w:t>
      </w:r>
      <w:r w:rsidR="00B10F06">
        <w:rPr>
          <w:lang w:val="en-US"/>
        </w:rPr>
        <w:t xml:space="preserve"> and listed in </w:t>
      </w:r>
      <w:r w:rsidR="00B10F06">
        <w:rPr>
          <w:lang w:val="en-US"/>
        </w:rPr>
        <w:fldChar w:fldCharType="begin"/>
      </w:r>
      <w:r w:rsidR="00B10F06">
        <w:rPr>
          <w:lang w:val="en-US"/>
        </w:rPr>
        <w:instrText xml:space="preserve"> REF _Ref320873184 \h </w:instrText>
      </w:r>
      <w:r w:rsidR="0035064F">
        <w:rPr>
          <w:lang w:val="en-US"/>
        </w:rPr>
        <w:instrText xml:space="preserve"> \* MERGEFORMAT </w:instrText>
      </w:r>
      <w:r w:rsidR="00B10F06">
        <w:rPr>
          <w:lang w:val="en-US"/>
        </w:rPr>
      </w:r>
      <w:r w:rsidR="00B10F06">
        <w:rPr>
          <w:lang w:val="en-US"/>
        </w:rPr>
        <w:fldChar w:fldCharType="separate"/>
      </w:r>
      <w:r w:rsidR="00566DCF" w:rsidRPr="00F1364D">
        <w:t xml:space="preserve">Table </w:t>
      </w:r>
      <w:r w:rsidR="00566DCF">
        <w:rPr>
          <w:noProof/>
        </w:rPr>
        <w:t>7</w:t>
      </w:r>
      <w:r w:rsidR="00B10F06">
        <w:rPr>
          <w:lang w:val="en-US"/>
        </w:rPr>
        <w:fldChar w:fldCharType="end"/>
      </w:r>
      <w:r w:rsidR="00790F8D">
        <w:rPr>
          <w:lang w:val="en-US"/>
        </w:rPr>
        <w:t xml:space="preserve">. </w:t>
      </w:r>
      <w:r w:rsidR="00157FD1">
        <w:rPr>
          <w:lang w:val="en-US"/>
        </w:rPr>
        <w:t xml:space="preserve">These combined classes </w:t>
      </w:r>
      <w:r w:rsidR="00F26B8A">
        <w:rPr>
          <w:lang w:val="en-US"/>
        </w:rPr>
        <w:t>form</w:t>
      </w:r>
      <w:r w:rsidR="00157FD1">
        <w:rPr>
          <w:lang w:val="en-US"/>
        </w:rPr>
        <w:t xml:space="preserve"> the </w:t>
      </w:r>
      <w:r w:rsidR="00C3483E">
        <w:rPr>
          <w:lang w:val="en-US"/>
        </w:rPr>
        <w:t>mappable</w:t>
      </w:r>
      <w:r w:rsidR="00D777E8">
        <w:rPr>
          <w:lang w:val="en-US"/>
        </w:rPr>
        <w:t>,</w:t>
      </w:r>
      <w:r w:rsidR="00C3483E">
        <w:rPr>
          <w:lang w:val="en-US"/>
        </w:rPr>
        <w:t xml:space="preserve"> </w:t>
      </w:r>
      <w:r w:rsidR="00157FD1">
        <w:rPr>
          <w:lang w:val="en-US"/>
        </w:rPr>
        <w:t>national-scale coastal aquifer typology</w:t>
      </w:r>
      <w:r w:rsidR="00B36F07">
        <w:rPr>
          <w:lang w:val="en-US"/>
        </w:rPr>
        <w:t>, and</w:t>
      </w:r>
      <w:r w:rsidR="00C3483E">
        <w:rPr>
          <w:lang w:val="en-US"/>
        </w:rPr>
        <w:t xml:space="preserve"> </w:t>
      </w:r>
      <w:r w:rsidR="00446DA0">
        <w:rPr>
          <w:lang w:val="en-US"/>
        </w:rPr>
        <w:t xml:space="preserve">is an interim step in </w:t>
      </w:r>
      <w:r w:rsidR="00025F38">
        <w:rPr>
          <w:lang w:val="en-US"/>
        </w:rPr>
        <w:t>developing</w:t>
      </w:r>
      <w:r w:rsidR="00C3483E">
        <w:rPr>
          <w:lang w:val="en-US"/>
        </w:rPr>
        <w:t xml:space="preserve"> the final coastal aquifer typology</w:t>
      </w:r>
      <w:r w:rsidR="00DC4CF9">
        <w:rPr>
          <w:lang w:val="en-US"/>
        </w:rPr>
        <w:t xml:space="preserve"> discussed in </w:t>
      </w:r>
      <w:r w:rsidR="00025F38" w:rsidRPr="00F10A44">
        <w:rPr>
          <w:lang w:val="en-US"/>
        </w:rPr>
        <w:t>S</w:t>
      </w:r>
      <w:r w:rsidR="00B01A5F" w:rsidRPr="00F10A44">
        <w:rPr>
          <w:lang w:val="en-US"/>
        </w:rPr>
        <w:t xml:space="preserve">ection </w:t>
      </w:r>
      <w:r w:rsidR="00F10A44">
        <w:rPr>
          <w:lang w:val="en-US"/>
        </w:rPr>
        <w:t>2</w:t>
      </w:r>
      <w:r w:rsidR="00495A51">
        <w:rPr>
          <w:lang w:val="en-US"/>
        </w:rPr>
        <w:t>.1.3.1</w:t>
      </w:r>
      <w:r w:rsidR="00157FD1">
        <w:rPr>
          <w:lang w:val="en-US"/>
        </w:rPr>
        <w:t>.</w:t>
      </w:r>
      <w:r w:rsidR="00B1169F">
        <w:rPr>
          <w:lang w:val="en-US"/>
        </w:rPr>
        <w:t xml:space="preserve"> Note that in Figures 9 to 14 one can see a discrepancy between the GIS data for the coastline, and the, at times patchy, data that represents the combined </w:t>
      </w:r>
      <w:r w:rsidR="00B1169F" w:rsidRPr="00081466">
        <w:t xml:space="preserve">Köppen-Geiger </w:t>
      </w:r>
      <w:r w:rsidR="00B1169F">
        <w:rPr>
          <w:lang w:val="en-US"/>
        </w:rPr>
        <w:t xml:space="preserve">climate classes with the principal aquifer type. This is because the principal aquifer type polygons were derived from AutoCAD format and require further validation and development. And moreover, the </w:t>
      </w:r>
      <w:r w:rsidR="00B1169F" w:rsidRPr="00081466">
        <w:t xml:space="preserve">Köppen-Geiger </w:t>
      </w:r>
      <w:r w:rsidR="00B1169F">
        <w:rPr>
          <w:lang w:val="en-US"/>
        </w:rPr>
        <w:t>climate raster data did not uniformly cover the coastline. However, for the purposes of generally</w:t>
      </w:r>
      <w:r w:rsidR="00B1169F" w:rsidRPr="00B1169F">
        <w:t xml:space="preserve"> characterising</w:t>
      </w:r>
      <w:r w:rsidR="00B1169F">
        <w:rPr>
          <w:lang w:val="en-US"/>
        </w:rPr>
        <w:t xml:space="preserve"> the coastline at the national-scale for this first-pass assessment, the data can be considered to be suitably indicative.</w:t>
      </w:r>
    </w:p>
    <w:p w:rsidR="003B6D34" w:rsidRDefault="00B01A5F" w:rsidP="00592DEA">
      <w:pPr>
        <w:pStyle w:val="BodyText"/>
      </w:pPr>
      <w:r>
        <w:rPr>
          <w:lang w:val="en-US"/>
        </w:rPr>
        <w:t>As one</w:t>
      </w:r>
      <w:r w:rsidR="00446DA0">
        <w:rPr>
          <w:lang w:val="en-US"/>
        </w:rPr>
        <w:t xml:space="preserve"> can see from</w:t>
      </w:r>
      <w:r w:rsidR="00755C0F">
        <w:rPr>
          <w:lang w:val="en-US"/>
        </w:rPr>
        <w:t xml:space="preserve"> </w:t>
      </w:r>
      <w:r w:rsidR="00755C0F">
        <w:rPr>
          <w:lang w:val="en-US"/>
        </w:rPr>
        <w:fldChar w:fldCharType="begin"/>
      </w:r>
      <w:r w:rsidR="00755C0F">
        <w:rPr>
          <w:lang w:val="en-US"/>
        </w:rPr>
        <w:instrText xml:space="preserve"> REF _Ref320873184 \h </w:instrText>
      </w:r>
      <w:r w:rsidR="0035064F">
        <w:rPr>
          <w:lang w:val="en-US"/>
        </w:rPr>
        <w:instrText xml:space="preserve"> \* MERGEFORMAT </w:instrText>
      </w:r>
      <w:r w:rsidR="00755C0F">
        <w:rPr>
          <w:lang w:val="en-US"/>
        </w:rPr>
      </w:r>
      <w:r w:rsidR="00755C0F">
        <w:rPr>
          <w:lang w:val="en-US"/>
        </w:rPr>
        <w:fldChar w:fldCharType="separate"/>
      </w:r>
      <w:r w:rsidR="00566DCF" w:rsidRPr="00F1364D">
        <w:t xml:space="preserve">Table </w:t>
      </w:r>
      <w:r w:rsidR="00566DCF">
        <w:rPr>
          <w:noProof/>
        </w:rPr>
        <w:t>7</w:t>
      </w:r>
      <w:r w:rsidR="00755C0F">
        <w:rPr>
          <w:lang w:val="en-US"/>
        </w:rPr>
        <w:fldChar w:fldCharType="end"/>
      </w:r>
      <w:r>
        <w:rPr>
          <w:lang w:val="en-US"/>
        </w:rPr>
        <w:t>,</w:t>
      </w:r>
      <w:r w:rsidR="00446DA0">
        <w:rPr>
          <w:lang w:val="en-US"/>
        </w:rPr>
        <w:t xml:space="preserve"> t</w:t>
      </w:r>
      <w:r w:rsidR="00914458">
        <w:rPr>
          <w:lang w:val="en-US"/>
        </w:rPr>
        <w:t xml:space="preserve">he </w:t>
      </w:r>
      <w:r w:rsidR="00D6477F">
        <w:rPr>
          <w:lang w:val="en-US"/>
        </w:rPr>
        <w:t>coastal aquifer type</w:t>
      </w:r>
      <w:r w:rsidR="00DD0070">
        <w:rPr>
          <w:lang w:val="en-US"/>
        </w:rPr>
        <w:t>s</w:t>
      </w:r>
      <w:r w:rsidR="00157FD1">
        <w:rPr>
          <w:lang w:val="en-US"/>
        </w:rPr>
        <w:t xml:space="preserve"> that</w:t>
      </w:r>
      <w:r w:rsidR="00F11BCD">
        <w:rPr>
          <w:lang w:val="en-US"/>
        </w:rPr>
        <w:t xml:space="preserve"> </w:t>
      </w:r>
      <w:r w:rsidR="00157FD1">
        <w:rPr>
          <w:lang w:val="en-US"/>
        </w:rPr>
        <w:t>make up</w:t>
      </w:r>
      <w:r w:rsidR="00F11BCD">
        <w:rPr>
          <w:lang w:val="en-US"/>
        </w:rPr>
        <w:t xml:space="preserve"> more</w:t>
      </w:r>
      <w:r w:rsidR="00914458">
        <w:rPr>
          <w:lang w:val="en-US"/>
        </w:rPr>
        <w:t xml:space="preserve"> than 10</w:t>
      </w:r>
      <w:r w:rsidR="00525887">
        <w:rPr>
          <w:lang w:val="en-US"/>
        </w:rPr>
        <w:t xml:space="preserve"> %</w:t>
      </w:r>
      <w:r w:rsidR="00914458">
        <w:rPr>
          <w:lang w:val="en-US"/>
        </w:rPr>
        <w:t xml:space="preserve"> of the coastal </w:t>
      </w:r>
      <w:r w:rsidR="005A0753">
        <w:rPr>
          <w:lang w:val="en-US"/>
        </w:rPr>
        <w:t>zone</w:t>
      </w:r>
      <w:r w:rsidR="00914458">
        <w:rPr>
          <w:lang w:val="en-US"/>
        </w:rPr>
        <w:t xml:space="preserve"> are the </w:t>
      </w:r>
      <w:r w:rsidR="0045527E">
        <w:t>porous, sedimentary and low-</w:t>
      </w:r>
      <w:r w:rsidR="00914458">
        <w:t>grade metamorphic</w:t>
      </w:r>
      <w:r w:rsidR="005A0753">
        <w:t>,</w:t>
      </w:r>
      <w:r w:rsidR="00914458">
        <w:t xml:space="preserve"> undivided aquifers with</w:t>
      </w:r>
      <w:r w:rsidR="00157FD1">
        <w:t>in the</w:t>
      </w:r>
      <w:r w:rsidR="00914458">
        <w:t xml:space="preserve"> tropical, arid and temperate wit</w:t>
      </w:r>
      <w:r w:rsidR="00157FD1">
        <w:t>hout dry season climate group</w:t>
      </w:r>
      <w:r w:rsidR="00914458">
        <w:t>s</w:t>
      </w:r>
      <w:r w:rsidR="00157FD1">
        <w:t>;</w:t>
      </w:r>
      <w:r w:rsidR="00914458">
        <w:t xml:space="preserve"> and the</w:t>
      </w:r>
      <w:r w:rsidR="0045527E">
        <w:t xml:space="preserve"> fractured, sedimentary and low-</w:t>
      </w:r>
      <w:r w:rsidR="00914458">
        <w:t>grade metamorphic, undivided aquifers with</w:t>
      </w:r>
      <w:r w:rsidR="00157FD1">
        <w:t>in the</w:t>
      </w:r>
      <w:r w:rsidR="00914458">
        <w:t xml:space="preserve"> tropical climate</w:t>
      </w:r>
      <w:r w:rsidR="00157FD1">
        <w:t xml:space="preserve"> group</w:t>
      </w:r>
      <w:r w:rsidR="00914458">
        <w:t>.</w:t>
      </w:r>
      <w:r w:rsidR="00DD0070">
        <w:t xml:space="preserve"> </w:t>
      </w:r>
      <w:r w:rsidR="00914458">
        <w:t xml:space="preserve">The dominant </w:t>
      </w:r>
      <w:r w:rsidR="00BD7403">
        <w:t xml:space="preserve">principal </w:t>
      </w:r>
      <w:r w:rsidR="00914458">
        <w:t xml:space="preserve">aquifer types </w:t>
      </w:r>
      <w:r w:rsidR="00157FD1">
        <w:t>(comprising greater than 10</w:t>
      </w:r>
      <w:r w:rsidR="00525887">
        <w:t xml:space="preserve"> %</w:t>
      </w:r>
      <w:r w:rsidR="00157FD1">
        <w:t xml:space="preserve"> of the coastal zone) </w:t>
      </w:r>
      <w:r w:rsidR="00BD7403">
        <w:t>are</w:t>
      </w:r>
      <w:r w:rsidR="00157FD1">
        <w:t>, as one would expect,</w:t>
      </w:r>
      <w:r w:rsidR="00914458">
        <w:t xml:space="preserve"> consistent with </w:t>
      </w:r>
      <w:r w:rsidR="00BD7403">
        <w:t>those listed in</w:t>
      </w:r>
      <w:r w:rsidR="00D10B1A">
        <w:t xml:space="preserve"> </w:t>
      </w:r>
      <w:r w:rsidR="00D10B1A">
        <w:fldChar w:fldCharType="begin"/>
      </w:r>
      <w:r w:rsidR="00D10B1A">
        <w:instrText xml:space="preserve"> REF _Ref330281369 \h </w:instrText>
      </w:r>
      <w:r w:rsidR="00592DEA">
        <w:instrText xml:space="preserve"> \* MERGEFORMAT </w:instrText>
      </w:r>
      <w:r w:rsidR="00D10B1A">
        <w:fldChar w:fldCharType="separate"/>
      </w:r>
      <w:r w:rsidR="00566DCF">
        <w:t xml:space="preserve">Table </w:t>
      </w:r>
      <w:r w:rsidR="00566DCF">
        <w:rPr>
          <w:bCs/>
          <w:noProof/>
        </w:rPr>
        <w:t>6</w:t>
      </w:r>
      <w:r w:rsidR="00D10B1A">
        <w:fldChar w:fldCharType="end"/>
      </w:r>
      <w:r w:rsidR="00914458">
        <w:t xml:space="preserve">, but now there is </w:t>
      </w:r>
      <w:r w:rsidR="008914C1">
        <w:t>the</w:t>
      </w:r>
      <w:r w:rsidR="00157FD1">
        <w:t xml:space="preserve"> addition of</w:t>
      </w:r>
      <w:r w:rsidR="00914458">
        <w:t xml:space="preserve"> climate </w:t>
      </w:r>
      <w:r w:rsidR="005A0753">
        <w:t>group</w:t>
      </w:r>
      <w:r w:rsidR="008644AE">
        <w:t>s</w:t>
      </w:r>
      <w:r w:rsidR="00914458">
        <w:t xml:space="preserve"> by which to </w:t>
      </w:r>
      <w:r w:rsidR="00BD7403">
        <w:t xml:space="preserve">further </w:t>
      </w:r>
      <w:r w:rsidR="00914458">
        <w:t>classify</w:t>
      </w:r>
      <w:r w:rsidR="00C301EC">
        <w:t xml:space="preserve"> the</w:t>
      </w:r>
      <w:r w:rsidR="00B3099D">
        <w:t xml:space="preserve"> aquifer systems.</w:t>
      </w:r>
    </w:p>
    <w:p w:rsidR="003B6D34" w:rsidRDefault="00DD0070" w:rsidP="00592DEA">
      <w:pPr>
        <w:pStyle w:val="BodyText"/>
      </w:pPr>
      <w:r>
        <w:t xml:space="preserve">Three </w:t>
      </w:r>
      <w:r w:rsidR="00157FD1">
        <w:t xml:space="preserve">coastal aquifer type </w:t>
      </w:r>
      <w:r>
        <w:t>classes</w:t>
      </w:r>
      <w:r w:rsidR="00446DA0">
        <w:t xml:space="preserve"> listed within </w:t>
      </w:r>
      <w:r w:rsidR="00B10F06">
        <w:fldChar w:fldCharType="begin"/>
      </w:r>
      <w:r w:rsidR="00B10F06">
        <w:instrText xml:space="preserve"> REF _Ref320873184 \h </w:instrText>
      </w:r>
      <w:r w:rsidR="0035064F">
        <w:instrText xml:space="preserve"> \* MERGEFORMAT </w:instrText>
      </w:r>
      <w:r w:rsidR="00B10F06">
        <w:fldChar w:fldCharType="separate"/>
      </w:r>
      <w:r w:rsidR="00566DCF" w:rsidRPr="00F1364D">
        <w:t xml:space="preserve">Table </w:t>
      </w:r>
      <w:r w:rsidR="00566DCF">
        <w:rPr>
          <w:noProof/>
        </w:rPr>
        <w:t>7</w:t>
      </w:r>
      <w:r w:rsidR="00B10F06">
        <w:fldChar w:fldCharType="end"/>
      </w:r>
      <w:r w:rsidR="00B10F06">
        <w:t xml:space="preserve"> </w:t>
      </w:r>
      <w:r w:rsidR="00F26B8A">
        <w:t>are</w:t>
      </w:r>
      <w:r>
        <w:t xml:space="preserve"> unrepresented</w:t>
      </w:r>
      <w:r w:rsidR="008644AE">
        <w:t xml:space="preserve"> and include</w:t>
      </w:r>
      <w:r w:rsidR="00125A98">
        <w:t xml:space="preserve"> the</w:t>
      </w:r>
      <w:r w:rsidR="00125A98" w:rsidRPr="00157FD1">
        <w:t xml:space="preserve"> </w:t>
      </w:r>
      <w:r w:rsidR="00125A98">
        <w:t>temperate, dry winter climate group</w:t>
      </w:r>
      <w:r w:rsidR="008644AE">
        <w:t xml:space="preserve"> of</w:t>
      </w:r>
      <w:r w:rsidR="000B5947">
        <w:t xml:space="preserve"> </w:t>
      </w:r>
      <w:r>
        <w:t>limestone</w:t>
      </w:r>
      <w:r w:rsidR="00446DA0">
        <w:t xml:space="preserve"> (porous and fractured) and</w:t>
      </w:r>
      <w:r>
        <w:t xml:space="preserve"> basalt</w:t>
      </w:r>
      <w:r w:rsidR="002E4257">
        <w:t xml:space="preserve"> aquifers</w:t>
      </w:r>
      <w:r w:rsidR="00F26B8A">
        <w:t>. A</w:t>
      </w:r>
      <w:r>
        <w:t xml:space="preserve"> further three classes</w:t>
      </w:r>
      <w:r w:rsidR="00B40D31">
        <w:t xml:space="preserve"> </w:t>
      </w:r>
      <w:r w:rsidR="00157FD1">
        <w:t>comprise</w:t>
      </w:r>
      <w:r w:rsidR="00525887">
        <w:t>d</w:t>
      </w:r>
      <w:r w:rsidR="00157FD1">
        <w:t xml:space="preserve"> less than 0.01</w:t>
      </w:r>
      <w:r w:rsidR="00525887">
        <w:t xml:space="preserve"> %</w:t>
      </w:r>
      <w:r w:rsidR="00157FD1">
        <w:t xml:space="preserve"> of the coastal zone</w:t>
      </w:r>
      <w:r w:rsidR="00F26B8A">
        <w:t>; these include</w:t>
      </w:r>
      <w:r w:rsidR="00446DA0">
        <w:t>d</w:t>
      </w:r>
      <w:r w:rsidR="00F26B8A">
        <w:t xml:space="preserve"> </w:t>
      </w:r>
      <w:r w:rsidR="00157FD1">
        <w:t>limestone</w:t>
      </w:r>
      <w:r w:rsidR="002E4257">
        <w:t xml:space="preserve"> aquifers</w:t>
      </w:r>
      <w:r w:rsidR="00157FD1">
        <w:t xml:space="preserve"> with </w:t>
      </w:r>
      <w:r w:rsidR="00821340">
        <w:t>M</w:t>
      </w:r>
      <w:r w:rsidR="00B40D31">
        <w:t>editerranean and temperate without dry season</w:t>
      </w:r>
      <w:r w:rsidR="00157FD1">
        <w:t xml:space="preserve"> climate groups</w:t>
      </w:r>
      <w:r w:rsidR="00B40D31">
        <w:t xml:space="preserve"> and </w:t>
      </w:r>
      <w:r w:rsidR="00F26B8A">
        <w:t>basalt</w:t>
      </w:r>
      <w:r w:rsidR="00B40D31">
        <w:t xml:space="preserve"> </w:t>
      </w:r>
      <w:r w:rsidR="002E4257">
        <w:t xml:space="preserve">aquifers </w:t>
      </w:r>
      <w:r w:rsidR="00157FD1">
        <w:t>in the tropical climate group</w:t>
      </w:r>
      <w:r w:rsidR="00B40D31">
        <w:t xml:space="preserve"> </w:t>
      </w:r>
      <w:r w:rsidR="00B10F06">
        <w:t>(</w:t>
      </w:r>
      <w:r w:rsidR="00B01E4B">
        <w:fldChar w:fldCharType="begin"/>
      </w:r>
      <w:r w:rsidR="00B01E4B">
        <w:instrText xml:space="preserve"> REF _Ref315703305 \h </w:instrText>
      </w:r>
      <w:r w:rsidR="00592DEA">
        <w:instrText xml:space="preserve"> \* MERGEFORMAT </w:instrText>
      </w:r>
      <w:r w:rsidR="00B01E4B">
        <w:fldChar w:fldCharType="separate"/>
      </w:r>
      <w:r w:rsidR="00566DCF" w:rsidRPr="00F1364D">
        <w:t xml:space="preserve">Table </w:t>
      </w:r>
      <w:r w:rsidR="00566DCF">
        <w:rPr>
          <w:noProof/>
        </w:rPr>
        <w:t>7</w:t>
      </w:r>
      <w:r w:rsidR="00B01E4B">
        <w:fldChar w:fldCharType="end"/>
      </w:r>
      <w:r w:rsidR="00B10F06">
        <w:t>).</w:t>
      </w:r>
      <w:bookmarkStart w:id="112" w:name="_Ref317847546"/>
    </w:p>
    <w:p w:rsidR="003B6D34" w:rsidRDefault="00AC44AA" w:rsidP="00483153">
      <w:pPr>
        <w:pStyle w:val="Heading4numbered"/>
      </w:pPr>
      <w:bookmarkStart w:id="113" w:name="_Toc349213518"/>
      <w:r>
        <w:t>Refinement of Coastal Aquifer Typology based on Case Study Areas</w:t>
      </w:r>
      <w:bookmarkEnd w:id="112"/>
      <w:bookmarkEnd w:id="113"/>
    </w:p>
    <w:p w:rsidR="003B6D34" w:rsidRDefault="00B36F07" w:rsidP="00592DEA">
      <w:pPr>
        <w:pStyle w:val="BodyText"/>
      </w:pPr>
      <w:r>
        <w:t xml:space="preserve">The project </w:t>
      </w:r>
      <w:r w:rsidR="00F22423">
        <w:t>CSA</w:t>
      </w:r>
      <w:r>
        <w:t>s (</w:t>
      </w:r>
      <w:r w:rsidR="00AC44AA">
        <w:t xml:space="preserve">listed in </w:t>
      </w:r>
      <w:r w:rsidR="00AC44AA" w:rsidRPr="007B2518">
        <w:fldChar w:fldCharType="begin"/>
      </w:r>
      <w:r w:rsidR="00AC44AA" w:rsidRPr="007B2518">
        <w:instrText xml:space="preserve"> REF _Ref315791435 \h </w:instrText>
      </w:r>
      <w:r w:rsidR="007B2518" w:rsidRPr="007B2518">
        <w:instrText xml:space="preserve"> \* MERGEFORMAT </w:instrText>
      </w:r>
      <w:r w:rsidR="00AC44AA" w:rsidRPr="007B2518">
        <w:fldChar w:fldCharType="separate"/>
      </w:r>
      <w:r w:rsidR="00566DCF" w:rsidRPr="00A00F6F">
        <w:t xml:space="preserve">Table </w:t>
      </w:r>
      <w:r w:rsidR="00566DCF">
        <w:rPr>
          <w:noProof/>
        </w:rPr>
        <w:t>2</w:t>
      </w:r>
      <w:r w:rsidR="00AC44AA" w:rsidRPr="007B2518">
        <w:fldChar w:fldCharType="end"/>
      </w:r>
      <w:r>
        <w:t>)</w:t>
      </w:r>
      <w:r w:rsidR="00AC44AA">
        <w:t xml:space="preserve"> were grouped according to the mappable, national-scale, coastal aquifer </w:t>
      </w:r>
      <w:r>
        <w:t xml:space="preserve">typology </w:t>
      </w:r>
      <w:r w:rsidR="00446973">
        <w:t xml:space="preserve">in </w:t>
      </w:r>
      <w:r w:rsidR="00AC44AA">
        <w:fldChar w:fldCharType="begin"/>
      </w:r>
      <w:r w:rsidR="00AC44AA">
        <w:instrText xml:space="preserve"> REF _Ref315792275 \h </w:instrText>
      </w:r>
      <w:r w:rsidR="0035064F">
        <w:instrText xml:space="preserve"> \* MERGEFORMAT </w:instrText>
      </w:r>
      <w:r w:rsidR="00AC44AA">
        <w:fldChar w:fldCharType="separate"/>
      </w:r>
      <w:r w:rsidR="00566DCF" w:rsidRPr="00F1364D">
        <w:t xml:space="preserve">Table </w:t>
      </w:r>
      <w:r w:rsidR="00566DCF">
        <w:rPr>
          <w:noProof/>
        </w:rPr>
        <w:t>8</w:t>
      </w:r>
      <w:r w:rsidR="00AC44AA">
        <w:fldChar w:fldCharType="end"/>
      </w:r>
      <w:r w:rsidR="00AC44AA">
        <w:t xml:space="preserve">. One can see </w:t>
      </w:r>
      <w:r>
        <w:t>from</w:t>
      </w:r>
      <w:r w:rsidR="00AC44AA">
        <w:t xml:space="preserve"> </w:t>
      </w:r>
      <w:r w:rsidR="00446973">
        <w:t>this table</w:t>
      </w:r>
      <w:r w:rsidR="00AC44AA">
        <w:t xml:space="preserve"> that the greatest proportion of </w:t>
      </w:r>
      <w:r w:rsidR="00F22423">
        <w:t>CSA</w:t>
      </w:r>
      <w:r w:rsidR="00AC44AA">
        <w:t xml:space="preserve">s </w:t>
      </w:r>
      <w:r w:rsidR="00446973">
        <w:t>are</w:t>
      </w:r>
      <w:r w:rsidR="00AC44AA">
        <w:t xml:space="preserve"> found within </w:t>
      </w:r>
      <w:r w:rsidR="00B3099D">
        <w:t>the porous, sedimentary and low-</w:t>
      </w:r>
      <w:r w:rsidR="00AC44AA">
        <w:t>grade metamorphic, undivided class</w:t>
      </w:r>
      <w:r w:rsidR="005D53FD">
        <w:t>es</w:t>
      </w:r>
      <w:r w:rsidR="00AC44AA">
        <w:t xml:space="preserve">. In contrast, none of the </w:t>
      </w:r>
      <w:r w:rsidR="00F22423">
        <w:t>CSA</w:t>
      </w:r>
      <w:r w:rsidR="00AC44AA">
        <w:t xml:space="preserve">s </w:t>
      </w:r>
      <w:r w:rsidR="00446973">
        <w:t>are</w:t>
      </w:r>
      <w:r w:rsidR="00AC44AA">
        <w:t xml:space="preserve"> found within the fractured, igneous and medium</w:t>
      </w:r>
      <w:r w:rsidR="00B3099D">
        <w:t>-</w:t>
      </w:r>
      <w:r w:rsidR="00AC44AA">
        <w:t xml:space="preserve"> to high</w:t>
      </w:r>
      <w:r w:rsidR="00B3099D">
        <w:t>-</w:t>
      </w:r>
      <w:r w:rsidR="00AC44AA">
        <w:t xml:space="preserve">grade metamorphic rock, undivided and granite classes; this is consistent </w:t>
      </w:r>
      <w:r w:rsidR="00AC44AA">
        <w:lastRenderedPageBreak/>
        <w:t xml:space="preserve">with the fact that these aquifer types tend to be characterised by low productivity. All of the climate groups are represented by at least one </w:t>
      </w:r>
      <w:r w:rsidR="00F22423">
        <w:t>CSA</w:t>
      </w:r>
      <w:r w:rsidR="00AC44AA">
        <w:t>.</w:t>
      </w:r>
    </w:p>
    <w:p w:rsidR="004A457A" w:rsidRDefault="00AC44AA" w:rsidP="00592DEA">
      <w:pPr>
        <w:pStyle w:val="BodyText"/>
      </w:pPr>
      <w:r>
        <w:t xml:space="preserve">Given that the largest proportion of </w:t>
      </w:r>
      <w:r w:rsidR="00F22423">
        <w:t>CSA</w:t>
      </w:r>
      <w:r>
        <w:t xml:space="preserve">s </w:t>
      </w:r>
      <w:r w:rsidR="00446973">
        <w:t>are</w:t>
      </w:r>
      <w:r>
        <w:t xml:space="preserve"> found within the porous</w:t>
      </w:r>
      <w:r w:rsidR="00B36F07">
        <w:t>,</w:t>
      </w:r>
      <w:r w:rsidR="0045527E">
        <w:t xml:space="preserve"> sedimentary and low-</w:t>
      </w:r>
      <w:r>
        <w:t>grade metamorphic</w:t>
      </w:r>
      <w:r w:rsidR="00B36F07">
        <w:t>,</w:t>
      </w:r>
      <w:r>
        <w:t xml:space="preserve"> undivided class, and that the undivided class is anything porous and sedimentary aside from limestone</w:t>
      </w:r>
      <w:r w:rsidR="00A5075E">
        <w:t>,</w:t>
      </w:r>
      <w:r>
        <w:t xml:space="preserve"> it was decided to further subdivide the porous, undivided class into additional aquifer type sub-groups. These additional sub-groups included coastal alluvium, coastal sands and sed</w:t>
      </w:r>
      <w:r w:rsidR="00B36F07">
        <w:t xml:space="preserve">imentary basin types of </w:t>
      </w:r>
      <w:r w:rsidR="004729C8">
        <w:t>aquifers</w:t>
      </w:r>
      <w:r w:rsidR="00B36F07">
        <w:t xml:space="preserve"> that had been</w:t>
      </w:r>
      <w:r>
        <w:t xml:space="preserve"> noted during the preparation of </w:t>
      </w:r>
      <w:r w:rsidR="00AA07CE">
        <w:t>APT</w:t>
      </w:r>
      <w:r w:rsidR="004729C8">
        <w:t xml:space="preserve">s for </w:t>
      </w:r>
      <w:r w:rsidR="00F22423">
        <w:t>CSA</w:t>
      </w:r>
      <w:r w:rsidR="004729C8">
        <w:t xml:space="preserve">s. </w:t>
      </w:r>
      <w:r w:rsidR="00821340">
        <w:t>They were selected because e</w:t>
      </w:r>
      <w:r>
        <w:t xml:space="preserve">ach of </w:t>
      </w:r>
      <w:r w:rsidR="00821340">
        <w:t>the</w:t>
      </w:r>
      <w:r>
        <w:t xml:space="preserve"> sub-groups </w:t>
      </w:r>
      <w:r w:rsidR="00446973">
        <w:t>had</w:t>
      </w:r>
      <w:r>
        <w:t xml:space="preserve"> unique aquifer </w:t>
      </w:r>
      <w:r w:rsidR="00B36F07">
        <w:t>characteristics</w:t>
      </w:r>
      <w:r>
        <w:t xml:space="preserve"> that </w:t>
      </w:r>
      <w:r w:rsidR="00446973">
        <w:t>were thought to be</w:t>
      </w:r>
      <w:r>
        <w:t xml:space="preserve"> worth considering </w:t>
      </w:r>
      <w:r w:rsidR="00446973">
        <w:t>for this</w:t>
      </w:r>
      <w:r>
        <w:t xml:space="preserve"> SWI investigation.</w:t>
      </w:r>
    </w:p>
    <w:p w:rsidR="004A457A" w:rsidRDefault="00AC44AA" w:rsidP="00592DEA">
      <w:pPr>
        <w:pStyle w:val="BodyText"/>
      </w:pPr>
      <w:r>
        <w:t>Other refinements were also made to the coastal aquifer typology. The unrepresented classes, such as the fractured, igneous and medium</w:t>
      </w:r>
      <w:r w:rsidR="00B3099D">
        <w:t>- to high-</w:t>
      </w:r>
      <w:r>
        <w:t xml:space="preserve">grade metamorphic, undivided and granite </w:t>
      </w:r>
      <w:r w:rsidR="00B36F07">
        <w:t>classes</w:t>
      </w:r>
      <w:r>
        <w:t xml:space="preserve"> were removed from the typology. The limestone class was also renamed to carbonate to be more broadly encompassing of all carbonate rocks, including dolomite. The resultant coastal aquifer typology </w:t>
      </w:r>
      <w:r w:rsidR="005D53FD">
        <w:t xml:space="preserve">for the porous aquifers </w:t>
      </w:r>
      <w:r>
        <w:t xml:space="preserve">is shown in </w:t>
      </w:r>
      <w:r>
        <w:fldChar w:fldCharType="begin"/>
      </w:r>
      <w:r>
        <w:instrText xml:space="preserve"> REF _Ref315872006 \h </w:instrText>
      </w:r>
      <w:r w:rsidR="0035064F">
        <w:instrText xml:space="preserve"> \* MERGEFORMAT </w:instrText>
      </w:r>
      <w:r>
        <w:fldChar w:fldCharType="separate"/>
      </w:r>
      <w:r w:rsidR="00566DCF" w:rsidRPr="00F1364D">
        <w:t xml:space="preserve">Table </w:t>
      </w:r>
      <w:r w:rsidR="00566DCF">
        <w:rPr>
          <w:noProof/>
        </w:rPr>
        <w:t>9</w:t>
      </w:r>
      <w:r>
        <w:fldChar w:fldCharType="end"/>
      </w:r>
      <w:r w:rsidR="004729C8">
        <w:t>,</w:t>
      </w:r>
      <w:r>
        <w:t xml:space="preserve"> </w:t>
      </w:r>
      <w:r w:rsidR="005D53FD">
        <w:t>and</w:t>
      </w:r>
      <w:r w:rsidR="00446973">
        <w:t xml:space="preserve"> the resultant typology</w:t>
      </w:r>
      <w:r w:rsidR="005D53FD">
        <w:t xml:space="preserve"> </w:t>
      </w:r>
      <w:r w:rsidR="00446973">
        <w:t xml:space="preserve">for </w:t>
      </w:r>
      <w:r w:rsidR="005D53FD">
        <w:t xml:space="preserve">the fractured and fissured aquifer types in </w:t>
      </w:r>
      <w:r w:rsidR="005D53FD">
        <w:fldChar w:fldCharType="begin"/>
      </w:r>
      <w:r w:rsidR="005D53FD">
        <w:instrText xml:space="preserve"> REF _Ref331760266 \h </w:instrText>
      </w:r>
      <w:r w:rsidR="005D53FD">
        <w:fldChar w:fldCharType="separate"/>
      </w:r>
      <w:r w:rsidR="00566DCF">
        <w:t xml:space="preserve">Table </w:t>
      </w:r>
      <w:r w:rsidR="00566DCF">
        <w:rPr>
          <w:noProof/>
        </w:rPr>
        <w:t>10</w:t>
      </w:r>
      <w:r w:rsidR="005D53FD">
        <w:fldChar w:fldCharType="end"/>
      </w:r>
      <w:r w:rsidR="005D53FD">
        <w:t>.</w:t>
      </w:r>
    </w:p>
    <w:p w:rsidR="004A457A" w:rsidRDefault="00446973" w:rsidP="00592DEA">
      <w:pPr>
        <w:pStyle w:val="BodyText"/>
      </w:pPr>
      <w:r>
        <w:t>As previously mentioned, the p</w:t>
      </w:r>
      <w:r w:rsidR="00AC44AA">
        <w:t>rincipal aquifer types</w:t>
      </w:r>
      <w:r w:rsidR="005D53FD">
        <w:t xml:space="preserve"> were</w:t>
      </w:r>
      <w:r w:rsidR="00AC44AA">
        <w:t xml:space="preserve"> </w:t>
      </w:r>
      <w:r>
        <w:t>further classified</w:t>
      </w:r>
      <w:r w:rsidR="00AC44AA" w:rsidRPr="002916C9">
        <w:t xml:space="preserve"> into: coastal alluvium, coastal sands, sedimentary</w:t>
      </w:r>
      <w:r w:rsidR="00AC44AA">
        <w:t xml:space="preserve"> basin</w:t>
      </w:r>
      <w:r w:rsidR="00AC44AA" w:rsidRPr="002916C9">
        <w:t>, carbonate, basalt and fractured/undivided classes.</w:t>
      </w:r>
      <w:r w:rsidR="00AC44AA">
        <w:t xml:space="preserve"> </w:t>
      </w:r>
      <w:r w:rsidR="00FF20EB">
        <w:t>These</w:t>
      </w:r>
      <w:r w:rsidR="00D777E8">
        <w:t xml:space="preserve"> classes</w:t>
      </w:r>
      <w:r w:rsidR="00AC44AA">
        <w:t xml:space="preserve"> </w:t>
      </w:r>
      <w:r w:rsidR="00915931">
        <w:t>can be</w:t>
      </w:r>
      <w:r w:rsidR="004729C8">
        <w:t xml:space="preserve"> </w:t>
      </w:r>
      <w:r>
        <w:t xml:space="preserve">briefly </w:t>
      </w:r>
      <w:r w:rsidR="00AC44AA">
        <w:t>described as follows:</w:t>
      </w:r>
    </w:p>
    <w:p w:rsidR="004A457A" w:rsidRDefault="00AC44AA" w:rsidP="00435813">
      <w:pPr>
        <w:pStyle w:val="Bulletlevel1"/>
      </w:pPr>
      <w:r w:rsidRPr="003A61BD">
        <w:rPr>
          <w:rStyle w:val="Bodytextbold"/>
        </w:rPr>
        <w:t>Coastal alluvium</w:t>
      </w:r>
      <w:r>
        <w:t xml:space="preserve"> comprises an un</w:t>
      </w:r>
      <w:r w:rsidRPr="00403441">
        <w:t xml:space="preserve">consolidated mix of gravel, sand, silt and clay deposited within </w:t>
      </w:r>
      <w:r>
        <w:t xml:space="preserve">the </w:t>
      </w:r>
      <w:r w:rsidRPr="00403441">
        <w:t>floodplains of current drainage systems</w:t>
      </w:r>
      <w:r>
        <w:t>.</w:t>
      </w:r>
    </w:p>
    <w:p w:rsidR="004A457A" w:rsidRDefault="00AC44AA" w:rsidP="00435813">
      <w:pPr>
        <w:pStyle w:val="Bulletlevel1"/>
      </w:pPr>
      <w:r w:rsidRPr="003A61BD">
        <w:rPr>
          <w:rStyle w:val="Bodytextbold"/>
        </w:rPr>
        <w:t>Coastal sands</w:t>
      </w:r>
      <w:r>
        <w:t xml:space="preserve"> comprise </w:t>
      </w:r>
      <w:r w:rsidR="00446973">
        <w:t xml:space="preserve">recent </w:t>
      </w:r>
      <w:r>
        <w:t>d</w:t>
      </w:r>
      <w:r w:rsidRPr="00403441">
        <w:t>une sands of aeolian and marine origin</w:t>
      </w:r>
      <w:r>
        <w:t>.</w:t>
      </w:r>
    </w:p>
    <w:p w:rsidR="00FF20EB" w:rsidRPr="002F3678" w:rsidRDefault="00FF20EB" w:rsidP="00435813">
      <w:pPr>
        <w:pStyle w:val="Bulletlevel1"/>
      </w:pPr>
      <w:r w:rsidRPr="003A61BD">
        <w:rPr>
          <w:rStyle w:val="Bodytextbold"/>
        </w:rPr>
        <w:t>Carbonates</w:t>
      </w:r>
      <w:r>
        <w:t xml:space="preserve"> include</w:t>
      </w:r>
      <w:r w:rsidRPr="005A787A">
        <w:t xml:space="preserve"> deposits such as limestone and dolomite</w:t>
      </w:r>
      <w:r>
        <w:t>, and commonly exhibit karstic weathering profiles.</w:t>
      </w:r>
    </w:p>
    <w:p w:rsidR="00AC44AA" w:rsidRPr="002F3678" w:rsidRDefault="00AC44AA" w:rsidP="00435813">
      <w:pPr>
        <w:pStyle w:val="Bulletlevel1"/>
      </w:pPr>
      <w:r w:rsidRPr="003A61BD">
        <w:rPr>
          <w:rStyle w:val="Bodytextbold"/>
        </w:rPr>
        <w:t>Sedimentary basins</w:t>
      </w:r>
      <w:r>
        <w:t xml:space="preserve"> include</w:t>
      </w:r>
      <w:r w:rsidR="00FF20EB">
        <w:t xml:space="preserve"> three sub-types: 1) thick, </w:t>
      </w:r>
      <w:r w:rsidR="0091710C">
        <w:t>unconfined,</w:t>
      </w:r>
      <w:r w:rsidR="00FF20EB">
        <w:t xml:space="preserve"> </w:t>
      </w:r>
      <w:r>
        <w:t>sandstone</w:t>
      </w:r>
      <w:r w:rsidR="0091710C">
        <w:t xml:space="preserve"> aquifers</w:t>
      </w:r>
      <w:r>
        <w:t>;</w:t>
      </w:r>
      <w:r w:rsidR="00FF20EB">
        <w:t xml:space="preserve"> 2)</w:t>
      </w:r>
      <w:r>
        <w:t xml:space="preserve"> </w:t>
      </w:r>
      <w:r w:rsidR="00FF20EB">
        <w:t xml:space="preserve">deep, </w:t>
      </w:r>
      <w:r>
        <w:t xml:space="preserve">multiple-layered, stacked aquifers </w:t>
      </w:r>
      <w:r w:rsidR="00FF20EB">
        <w:t xml:space="preserve">comprised </w:t>
      </w:r>
      <w:r>
        <w:t xml:space="preserve">of </w:t>
      </w:r>
      <w:r w:rsidR="00BC35D0">
        <w:t xml:space="preserve">mostly </w:t>
      </w:r>
      <w:r>
        <w:t xml:space="preserve">consolidated sediments; and </w:t>
      </w:r>
      <w:r w:rsidR="00FF20EB">
        <w:t xml:space="preserve">3) </w:t>
      </w:r>
      <w:r>
        <w:t>shallow</w:t>
      </w:r>
      <w:r w:rsidR="00FF20EB">
        <w:t>, multiple-layered, stacked aquifers</w:t>
      </w:r>
      <w:r>
        <w:t xml:space="preserve"> </w:t>
      </w:r>
      <w:r w:rsidR="00446973">
        <w:t>with</w:t>
      </w:r>
      <w:r>
        <w:t xml:space="preserve"> unconsolidated</w:t>
      </w:r>
      <w:r w:rsidR="00446973">
        <w:t xml:space="preserve"> coastal plain</w:t>
      </w:r>
      <w:r>
        <w:t xml:space="preserve"> sediments.</w:t>
      </w:r>
    </w:p>
    <w:p w:rsidR="00AC44AA" w:rsidRPr="002F3678" w:rsidRDefault="00AC44AA" w:rsidP="00435813">
      <w:pPr>
        <w:pStyle w:val="Bulletlevel1"/>
      </w:pPr>
      <w:r w:rsidRPr="003A61BD">
        <w:rPr>
          <w:rStyle w:val="Bodytextbold"/>
        </w:rPr>
        <w:t>Basalt</w:t>
      </w:r>
      <w:r>
        <w:t xml:space="preserve"> aquifers </w:t>
      </w:r>
      <w:r w:rsidR="008A08DF">
        <w:t>comprise</w:t>
      </w:r>
      <w:r w:rsidR="0091710C">
        <w:t xml:space="preserve"> </w:t>
      </w:r>
      <w:r>
        <w:t>l</w:t>
      </w:r>
      <w:r w:rsidRPr="005A787A">
        <w:t xml:space="preserve">ayered basalt plains </w:t>
      </w:r>
      <w:r>
        <w:t>where groundwater is stored</w:t>
      </w:r>
      <w:r w:rsidRPr="005A787A">
        <w:t xml:space="preserve"> primarily in fractures and vesicles</w:t>
      </w:r>
      <w:r>
        <w:t>.</w:t>
      </w:r>
    </w:p>
    <w:p w:rsidR="003B6D34" w:rsidRDefault="00AC44AA" w:rsidP="00435813">
      <w:pPr>
        <w:pStyle w:val="Bulletlevel1"/>
      </w:pPr>
      <w:r w:rsidRPr="003A61BD">
        <w:rPr>
          <w:rStyle w:val="Bodytextbold"/>
        </w:rPr>
        <w:t xml:space="preserve">Fractured/undivided </w:t>
      </w:r>
      <w:r>
        <w:t xml:space="preserve">classes </w:t>
      </w:r>
      <w:r w:rsidR="00446973">
        <w:t xml:space="preserve">comprise other </w:t>
      </w:r>
      <w:r w:rsidR="00746B37">
        <w:t>old</w:t>
      </w:r>
      <w:r w:rsidR="00647BB6">
        <w:t xml:space="preserve"> </w:t>
      </w:r>
      <w:r w:rsidRPr="00693412">
        <w:t>fractured sequences of mixed lithology that have undergone metamorphosis and weathering</w:t>
      </w:r>
      <w:r>
        <w:t>.</w:t>
      </w:r>
    </w:p>
    <w:p w:rsidR="003B6D34" w:rsidRDefault="00AC44AA" w:rsidP="00592DEA">
      <w:pPr>
        <w:pStyle w:val="BodyText"/>
      </w:pPr>
      <w:r w:rsidRPr="002916C9">
        <w:t xml:space="preserve">It is important to make clear </w:t>
      </w:r>
      <w:r>
        <w:t xml:space="preserve">that the final project coastal aquifer typology, which includes the additional aquifer type sub-classes </w:t>
      </w:r>
      <w:r w:rsidR="00446973">
        <w:t xml:space="preserve">(as </w:t>
      </w:r>
      <w:r>
        <w:t xml:space="preserve">listed in </w:t>
      </w:r>
      <w:r>
        <w:fldChar w:fldCharType="begin"/>
      </w:r>
      <w:r>
        <w:instrText xml:space="preserve"> REF _Ref315872006 \h </w:instrText>
      </w:r>
      <w:r w:rsidR="0035064F">
        <w:instrText xml:space="preserve"> \* MERGEFORMAT </w:instrText>
      </w:r>
      <w:r>
        <w:fldChar w:fldCharType="separate"/>
      </w:r>
      <w:r w:rsidR="00566DCF" w:rsidRPr="00F1364D">
        <w:t xml:space="preserve">Table </w:t>
      </w:r>
      <w:r w:rsidR="00566DCF">
        <w:rPr>
          <w:noProof/>
        </w:rPr>
        <w:t>9</w:t>
      </w:r>
      <w:r>
        <w:fldChar w:fldCharType="end"/>
      </w:r>
      <w:r w:rsidR="005D53FD">
        <w:t xml:space="preserve"> and </w:t>
      </w:r>
      <w:r w:rsidR="005D53FD">
        <w:fldChar w:fldCharType="begin"/>
      </w:r>
      <w:r w:rsidR="005D53FD">
        <w:instrText xml:space="preserve"> REF _Ref331760266 \h </w:instrText>
      </w:r>
      <w:r w:rsidR="005D53FD">
        <w:fldChar w:fldCharType="separate"/>
      </w:r>
      <w:r w:rsidR="00566DCF">
        <w:t xml:space="preserve">Table </w:t>
      </w:r>
      <w:r w:rsidR="00566DCF">
        <w:rPr>
          <w:noProof/>
        </w:rPr>
        <w:t>10</w:t>
      </w:r>
      <w:r w:rsidR="005D53FD">
        <w:fldChar w:fldCharType="end"/>
      </w:r>
      <w:r w:rsidR="00446973">
        <w:t>)</w:t>
      </w:r>
      <w:r>
        <w:t xml:space="preserve">, </w:t>
      </w:r>
      <w:r w:rsidR="005D53FD">
        <w:t>are</w:t>
      </w:r>
      <w:r>
        <w:t xml:space="preserve"> no longer mappable</w:t>
      </w:r>
      <w:r w:rsidRPr="00CE1B2C">
        <w:t xml:space="preserve"> </w:t>
      </w:r>
      <w:r>
        <w:t xml:space="preserve">at the </w:t>
      </w:r>
      <w:r w:rsidR="00DB0B46">
        <w:t>national-scale</w:t>
      </w:r>
      <w:r>
        <w:t xml:space="preserve"> since </w:t>
      </w:r>
      <w:r w:rsidR="005D53FD">
        <w:t>they</w:t>
      </w:r>
      <w:r>
        <w:t xml:space="preserve"> </w:t>
      </w:r>
      <w:r w:rsidR="005D53FD">
        <w:t>are not</w:t>
      </w:r>
      <w:r>
        <w:t xml:space="preserve"> based on the 1:5</w:t>
      </w:r>
      <w:r w:rsidR="00525887">
        <w:t xml:space="preserve"> </w:t>
      </w:r>
      <w:r>
        <w:t>000</w:t>
      </w:r>
      <w:r w:rsidR="00525887">
        <w:t xml:space="preserve"> </w:t>
      </w:r>
      <w:r w:rsidR="00446973">
        <w:t>000 hydrogeological</w:t>
      </w:r>
      <w:r>
        <w:t xml:space="preserve"> map lithology (as </w:t>
      </w:r>
      <w:r w:rsidR="005D53FD">
        <w:t>they were</w:t>
      </w:r>
      <w:r>
        <w:t xml:space="preserve"> in </w:t>
      </w:r>
      <w:r>
        <w:fldChar w:fldCharType="begin"/>
      </w:r>
      <w:r>
        <w:instrText xml:space="preserve"> REF _Ref315792275 \h </w:instrText>
      </w:r>
      <w:r w:rsidR="0035064F">
        <w:instrText xml:space="preserve"> \* MERGEFORMAT </w:instrText>
      </w:r>
      <w:r>
        <w:fldChar w:fldCharType="separate"/>
      </w:r>
      <w:r w:rsidR="00566DCF" w:rsidRPr="00F1364D">
        <w:t xml:space="preserve">Table </w:t>
      </w:r>
      <w:r w:rsidR="00566DCF">
        <w:rPr>
          <w:noProof/>
        </w:rPr>
        <w:t>8</w:t>
      </w:r>
      <w:r>
        <w:fldChar w:fldCharType="end"/>
      </w:r>
      <w:r>
        <w:t>).</w:t>
      </w:r>
      <w:r w:rsidR="00FC29B5">
        <w:t xml:space="preserve"> </w:t>
      </w:r>
      <w:r>
        <w:t>An atte</w:t>
      </w:r>
      <w:r w:rsidR="00525887">
        <w:t xml:space="preserve">mpt was made to use the 1:1 000 </w:t>
      </w:r>
      <w:r>
        <w:t>000 geology map</w:t>
      </w:r>
      <w:r w:rsidR="0073600F">
        <w:t xml:space="preserve"> </w:t>
      </w:r>
      <w:r w:rsidR="0073600F">
        <w:fldChar w:fldCharType="begin"/>
      </w:r>
      <w:r w:rsidR="006A4AA6">
        <w:instrText xml:space="preserve"> ADDIN EN.CITE &lt;EndNote&gt;&lt;Cite&gt;&lt;Author&gt;Raymond&lt;/Author&gt;&lt;Year&gt;2010&lt;/Year&gt;&lt;RecNum&gt;883&lt;/RecNum&gt;&lt;DisplayText&gt;(Raymond and Retter, 2010)&lt;/DisplayText&gt;&lt;record&gt;&lt;rec-number&gt;883&lt;/rec-number&gt;&lt;foreign-keys&gt;&lt;key app="EN" db-id="vweerxrtyffwv1etadqx0s05xstzzr5zdd55"&gt;883&lt;/key&gt;&lt;/foreign-keys&gt;&lt;ref-type name="Edited Book"&gt;28&lt;/ref-type&gt;&lt;contributors&gt;&lt;authors&gt;&lt;author&gt;Raymond, O.L.,&lt;/author&gt;&lt;author&gt;Retter, A.J.,&lt;/author&gt;&lt;/authors&gt;&lt;/contributors&gt;&lt;titles&gt;&lt;title&gt;Surface geology of Australia 1:1,000,000 scale, 2010 edition (digital dataset), Geoscience Australia, Commonwealth of Australia, Canberra. http://www.ga.gov.au&lt;/title&gt;&lt;/titles&gt;&lt;dates&gt;&lt;year&gt;2010&lt;/year&gt;&lt;/dates&gt;&lt;urls&gt;&lt;/urls&gt;&lt;/record&gt;&lt;/Cite&gt;&lt;/EndNote&gt;</w:instrText>
      </w:r>
      <w:r w:rsidR="0073600F">
        <w:fldChar w:fldCharType="separate"/>
      </w:r>
      <w:r w:rsidR="006A4AA6">
        <w:rPr>
          <w:noProof/>
        </w:rPr>
        <w:t>(</w:t>
      </w:r>
      <w:hyperlink w:anchor="_ENREF_104" w:tooltip="Raymond, 2010 #883" w:history="1">
        <w:r w:rsidR="00962D26">
          <w:rPr>
            <w:noProof/>
          </w:rPr>
          <w:t>Raymond and Retter, 2010</w:t>
        </w:r>
      </w:hyperlink>
      <w:r w:rsidR="006A4AA6">
        <w:rPr>
          <w:noProof/>
        </w:rPr>
        <w:t>)</w:t>
      </w:r>
      <w:r w:rsidR="0073600F">
        <w:fldChar w:fldCharType="end"/>
      </w:r>
      <w:r w:rsidR="00525887">
        <w:t xml:space="preserve"> to update the 1:5 </w:t>
      </w:r>
      <w:r>
        <w:t>000</w:t>
      </w:r>
      <w:r w:rsidR="00525887">
        <w:t xml:space="preserve"> </w:t>
      </w:r>
      <w:r w:rsidR="00446973">
        <w:t>000 hydrogeological</w:t>
      </w:r>
      <w:r>
        <w:t xml:space="preserve"> map using the additional sub-classes identified within the porous undivided group (e.g. coastal sands, coastal alluvium) but doing so proved to be a major undertaking and it was considered beyond the scope of this project.</w:t>
      </w:r>
    </w:p>
    <w:p w:rsidR="004A457A" w:rsidRDefault="00AC44AA" w:rsidP="00592DEA">
      <w:pPr>
        <w:pStyle w:val="BodyText"/>
      </w:pPr>
      <w:r>
        <w:t xml:space="preserve">The classification of </w:t>
      </w:r>
      <w:r w:rsidR="00F22423">
        <w:t>CSA</w:t>
      </w:r>
      <w:r>
        <w:t xml:space="preserve">s </w:t>
      </w:r>
      <w:r w:rsidR="00B36F07">
        <w:t>by</w:t>
      </w:r>
      <w:r w:rsidR="00101E12">
        <w:t xml:space="preserve"> </w:t>
      </w:r>
      <w:r>
        <w:t>coastal aquifer typology</w:t>
      </w:r>
      <w:r w:rsidR="00D21FF7">
        <w:t>,</w:t>
      </w:r>
      <w:r>
        <w:t xml:space="preserve"> as shown in</w:t>
      </w:r>
      <w:r w:rsidR="005D53FD">
        <w:t xml:space="preserve"> </w:t>
      </w:r>
      <w:r>
        <w:fldChar w:fldCharType="begin"/>
      </w:r>
      <w:r>
        <w:instrText xml:space="preserve"> REF _Ref315872006 \h </w:instrText>
      </w:r>
      <w:r w:rsidR="0035064F">
        <w:instrText xml:space="preserve"> \* MERGEFORMAT </w:instrText>
      </w:r>
      <w:r>
        <w:fldChar w:fldCharType="separate"/>
      </w:r>
      <w:r w:rsidR="00566DCF" w:rsidRPr="00F1364D">
        <w:t xml:space="preserve">Table </w:t>
      </w:r>
      <w:r w:rsidR="00566DCF">
        <w:rPr>
          <w:noProof/>
        </w:rPr>
        <w:t>9</w:t>
      </w:r>
      <w:r>
        <w:fldChar w:fldCharType="end"/>
      </w:r>
      <w:r w:rsidR="005D53FD">
        <w:t xml:space="preserve"> and </w:t>
      </w:r>
      <w:r w:rsidR="005D53FD">
        <w:fldChar w:fldCharType="begin"/>
      </w:r>
      <w:r w:rsidR="005D53FD">
        <w:instrText xml:space="preserve"> REF _Ref331760266 \h </w:instrText>
      </w:r>
      <w:r w:rsidR="005D53FD">
        <w:fldChar w:fldCharType="separate"/>
      </w:r>
      <w:r w:rsidR="00566DCF">
        <w:t xml:space="preserve">Table </w:t>
      </w:r>
      <w:r w:rsidR="00566DCF">
        <w:rPr>
          <w:noProof/>
        </w:rPr>
        <w:t>10</w:t>
      </w:r>
      <w:r w:rsidR="005D53FD">
        <w:fldChar w:fldCharType="end"/>
      </w:r>
      <w:r>
        <w:t xml:space="preserve">, </w:t>
      </w:r>
      <w:r w:rsidR="00B36F07">
        <w:t>highlights</w:t>
      </w:r>
      <w:r w:rsidRPr="00A642B9">
        <w:t xml:space="preserve"> that</w:t>
      </w:r>
      <w:r>
        <w:t xml:space="preserve"> the</w:t>
      </w:r>
      <w:r w:rsidRPr="00A642B9">
        <w:t xml:space="preserve"> groundwater investigations</w:t>
      </w:r>
      <w:r w:rsidR="004729C8">
        <w:t xml:space="preserve"> of relevance to</w:t>
      </w:r>
      <w:r w:rsidRPr="00A642B9">
        <w:t xml:space="preserve"> SWI</w:t>
      </w:r>
      <w:r>
        <w:t xml:space="preserve"> and with sufficient data for </w:t>
      </w:r>
      <w:r w:rsidR="00AA07CE">
        <w:t>APT</w:t>
      </w:r>
      <w:r>
        <w:t xml:space="preserve"> population, have been,</w:t>
      </w:r>
      <w:r w:rsidRPr="00A642B9">
        <w:t xml:space="preserve"> to date, </w:t>
      </w:r>
      <w:r>
        <w:t>primarily</w:t>
      </w:r>
      <w:r w:rsidRPr="00A642B9">
        <w:t xml:space="preserve"> focused </w:t>
      </w:r>
      <w:r>
        <w:t>within coastal sands</w:t>
      </w:r>
      <w:r w:rsidRPr="00A642B9">
        <w:t xml:space="preserve"> and sedimentary </w:t>
      </w:r>
      <w:r>
        <w:t>basins;</w:t>
      </w:r>
      <w:r w:rsidRPr="00A642B9">
        <w:t xml:space="preserve"> and</w:t>
      </w:r>
      <w:r>
        <w:t>,</w:t>
      </w:r>
      <w:r w:rsidRPr="00A642B9">
        <w:t xml:space="preserve"> </w:t>
      </w:r>
      <w:r>
        <w:t>to a lesser extent,</w:t>
      </w:r>
      <w:r w:rsidRPr="00A642B9">
        <w:t xml:space="preserve"> </w:t>
      </w:r>
      <w:r>
        <w:t>on</w:t>
      </w:r>
      <w:r w:rsidRPr="00A642B9">
        <w:t xml:space="preserve"> </w:t>
      </w:r>
      <w:r>
        <w:t xml:space="preserve">the </w:t>
      </w:r>
      <w:r w:rsidRPr="00A642B9">
        <w:t xml:space="preserve">basalt, carbonate and </w:t>
      </w:r>
      <w:r>
        <w:t>fractured/</w:t>
      </w:r>
      <w:r w:rsidRPr="00A642B9">
        <w:t xml:space="preserve">undivided aquifer systems. Most of the </w:t>
      </w:r>
      <w:r w:rsidR="00F22423">
        <w:t>CSA</w:t>
      </w:r>
      <w:r w:rsidRPr="00A642B9">
        <w:t xml:space="preserve">s </w:t>
      </w:r>
      <w:r>
        <w:t>were located</w:t>
      </w:r>
      <w:r w:rsidRPr="00A642B9">
        <w:t xml:space="preserve"> in the temperate climate zones, reflecting Australia’s population distribution and the associated </w:t>
      </w:r>
      <w:r>
        <w:t xml:space="preserve">abstraction </w:t>
      </w:r>
      <w:r w:rsidRPr="00A642B9">
        <w:t xml:space="preserve">pressures on </w:t>
      </w:r>
      <w:r>
        <w:t xml:space="preserve">those </w:t>
      </w:r>
      <w:r w:rsidRPr="00A642B9">
        <w:t>groundwater systems.</w:t>
      </w:r>
    </w:p>
    <w:p w:rsidR="0005106A" w:rsidRDefault="00AC44AA" w:rsidP="0005106A">
      <w:pPr>
        <w:pStyle w:val="BodyText"/>
      </w:pPr>
      <w:r>
        <w:t>A more detailed</w:t>
      </w:r>
      <w:r w:rsidRPr="00854596">
        <w:t xml:space="preserve"> </w:t>
      </w:r>
      <w:r w:rsidR="00B0569E">
        <w:t>hydrogeological characterisation</w:t>
      </w:r>
      <w:r w:rsidRPr="00854596">
        <w:t xml:space="preserve"> of </w:t>
      </w:r>
      <w:r w:rsidR="00F22423">
        <w:t>CSA</w:t>
      </w:r>
      <w:r>
        <w:t>s</w:t>
      </w:r>
      <w:r w:rsidR="00B0569E">
        <w:t>, organised by coastal aquifer typology,</w:t>
      </w:r>
      <w:r>
        <w:t xml:space="preserve"> is provided in </w:t>
      </w:r>
      <w:r w:rsidR="00B0569E">
        <w:t xml:space="preserve">Chapter </w:t>
      </w:r>
      <w:r w:rsidR="00B0569E">
        <w:fldChar w:fldCharType="begin"/>
      </w:r>
      <w:r w:rsidR="00B0569E">
        <w:instrText xml:space="preserve"> REF _Ref320880986 \r \h </w:instrText>
      </w:r>
      <w:r w:rsidR="00592DEA">
        <w:instrText xml:space="preserve"> \* MERGEFORMAT </w:instrText>
      </w:r>
      <w:r w:rsidR="00B0569E">
        <w:fldChar w:fldCharType="separate"/>
      </w:r>
      <w:r w:rsidR="00566DCF">
        <w:t>3</w:t>
      </w:r>
      <w:r w:rsidR="00B0569E">
        <w:fldChar w:fldCharType="end"/>
      </w:r>
      <w:r>
        <w:t>.</w:t>
      </w:r>
    </w:p>
    <w:p w:rsidR="00C1757C" w:rsidRDefault="009A458A" w:rsidP="0005106A">
      <w:pPr>
        <w:pStyle w:val="FiguresandImagescentred"/>
      </w:pPr>
      <w:r>
        <w:rPr>
          <w:noProof/>
        </w:rPr>
        <w:lastRenderedPageBreak/>
        <w:drawing>
          <wp:inline distT="0" distB="0" distL="0" distR="0" wp14:anchorId="0BC65323" wp14:editId="52702E52">
            <wp:extent cx="5118100" cy="7540625"/>
            <wp:effectExtent l="0" t="0" r="6350" b="3175"/>
            <wp:docPr id="13" name="Picture 1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6638-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18100" cy="7540625"/>
                    </a:xfrm>
                    <a:prstGeom prst="rect">
                      <a:avLst/>
                    </a:prstGeom>
                    <a:noFill/>
                    <a:ln>
                      <a:noFill/>
                    </a:ln>
                  </pic:spPr>
                </pic:pic>
              </a:graphicData>
            </a:graphic>
          </wp:inline>
        </w:drawing>
      </w:r>
    </w:p>
    <w:p w:rsidR="004A457A" w:rsidRDefault="008644AE" w:rsidP="00B36F07">
      <w:pPr>
        <w:pStyle w:val="Caption"/>
        <w:rPr>
          <w:lang w:val="en-US"/>
        </w:rPr>
      </w:pPr>
      <w:bookmarkStart w:id="114" w:name="_Ref317778957"/>
      <w:bookmarkStart w:id="115" w:name="_Ref317778953"/>
      <w:bookmarkStart w:id="116" w:name="_Toc349050946"/>
      <w:r w:rsidRPr="00126895">
        <w:rPr>
          <w:rStyle w:val="Captionbold"/>
        </w:rPr>
        <w:t xml:space="preserve">Figure </w:t>
      </w:r>
      <w:r w:rsidR="0005106A" w:rsidRPr="00126895">
        <w:rPr>
          <w:rStyle w:val="Captionbold"/>
        </w:rPr>
        <w:fldChar w:fldCharType="begin"/>
      </w:r>
      <w:r w:rsidR="0005106A" w:rsidRPr="00126895">
        <w:rPr>
          <w:rStyle w:val="Captionbold"/>
        </w:rPr>
        <w:instrText xml:space="preserve"> SEQ Figure \* ARABIC </w:instrText>
      </w:r>
      <w:r w:rsidR="0005106A" w:rsidRPr="00126895">
        <w:rPr>
          <w:rStyle w:val="Captionbold"/>
        </w:rPr>
        <w:fldChar w:fldCharType="separate"/>
      </w:r>
      <w:r w:rsidR="00566DCF" w:rsidRPr="00126895">
        <w:rPr>
          <w:rStyle w:val="Captionbold"/>
        </w:rPr>
        <w:t>9</w:t>
      </w:r>
      <w:r w:rsidR="0005106A" w:rsidRPr="00126895">
        <w:rPr>
          <w:rStyle w:val="Captionbold"/>
        </w:rPr>
        <w:fldChar w:fldCharType="end"/>
      </w:r>
      <w:bookmarkEnd w:id="114"/>
      <w:r>
        <w:t xml:space="preserve"> Coastal aquifer typology </w:t>
      </w:r>
      <w:r w:rsidR="00C1757C">
        <w:t xml:space="preserve">for Western Australia </w:t>
      </w:r>
      <w:r>
        <w:t xml:space="preserve">derived from combination of grouped </w:t>
      </w:r>
      <w:r w:rsidR="00AE47F0">
        <w:t>Köppen</w:t>
      </w:r>
      <w:r>
        <w:t>-Geiger climate classes and princi</w:t>
      </w:r>
      <w:r w:rsidR="002C0A63">
        <w:t xml:space="preserve">pal aquifer types </w:t>
      </w:r>
      <w:r w:rsidR="00C1757C">
        <w:t>derived from</w:t>
      </w:r>
      <w:r w:rsidR="002C0A63">
        <w:t xml:space="preserve"> the 1:5 </w:t>
      </w:r>
      <w:r>
        <w:t>000</w:t>
      </w:r>
      <w:r w:rsidR="002C0A63">
        <w:t xml:space="preserve"> </w:t>
      </w:r>
      <w:r>
        <w:t>00</w:t>
      </w:r>
      <w:r w:rsidR="00942CBB">
        <w:t>0 hydrogeology map of Australia</w:t>
      </w:r>
      <w:r>
        <w:t>.</w:t>
      </w:r>
      <w:bookmarkEnd w:id="115"/>
      <w:bookmarkEnd w:id="116"/>
    </w:p>
    <w:p w:rsidR="00C1757C" w:rsidRDefault="009A458A" w:rsidP="00DF28BC">
      <w:pPr>
        <w:pStyle w:val="FiguresandImagescentred"/>
      </w:pPr>
      <w:r>
        <w:rPr>
          <w:noProof/>
        </w:rPr>
        <w:lastRenderedPageBreak/>
        <w:drawing>
          <wp:inline distT="0" distB="0" distL="0" distR="0" wp14:anchorId="34ADDA01" wp14:editId="0C912684">
            <wp:extent cx="5415280" cy="6946900"/>
            <wp:effectExtent l="0" t="0" r="0" b="6350"/>
            <wp:docPr id="14" name="Picture 1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6638-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15280" cy="6946900"/>
                    </a:xfrm>
                    <a:prstGeom prst="rect">
                      <a:avLst/>
                    </a:prstGeom>
                    <a:noFill/>
                    <a:ln>
                      <a:noFill/>
                    </a:ln>
                  </pic:spPr>
                </pic:pic>
              </a:graphicData>
            </a:graphic>
          </wp:inline>
        </w:drawing>
      </w:r>
    </w:p>
    <w:p w:rsidR="00C1757C" w:rsidRDefault="00C1757C" w:rsidP="00C1757C">
      <w:pPr>
        <w:pStyle w:val="Caption"/>
        <w:rPr>
          <w:lang w:val="en-US"/>
        </w:rPr>
      </w:pPr>
      <w:bookmarkStart w:id="117" w:name="_Ref336599893"/>
      <w:bookmarkStart w:id="118" w:name="_Toc349050947"/>
      <w:r w:rsidRPr="00DF28BC">
        <w:rPr>
          <w:rStyle w:val="Captionbold"/>
        </w:rPr>
        <w:t>Figure</w:t>
      </w:r>
      <w:r w:rsidR="004B469F" w:rsidRPr="00DF28BC">
        <w:rPr>
          <w:rStyle w:val="Captionbold"/>
        </w:rPr>
        <w:t xml:space="preserve"> </w:t>
      </w:r>
      <w:r w:rsidR="0005106A" w:rsidRPr="00DF28BC">
        <w:rPr>
          <w:rStyle w:val="Captionbold"/>
        </w:rPr>
        <w:fldChar w:fldCharType="begin"/>
      </w:r>
      <w:r w:rsidR="0005106A" w:rsidRPr="00DF28BC">
        <w:rPr>
          <w:rStyle w:val="Captionbold"/>
        </w:rPr>
        <w:instrText xml:space="preserve"> SEQ Figure \* ARABIC </w:instrText>
      </w:r>
      <w:r w:rsidR="0005106A" w:rsidRPr="00DF28BC">
        <w:rPr>
          <w:rStyle w:val="Captionbold"/>
        </w:rPr>
        <w:fldChar w:fldCharType="separate"/>
      </w:r>
      <w:r w:rsidR="00566DCF" w:rsidRPr="00DF28BC">
        <w:rPr>
          <w:rStyle w:val="Captionbold"/>
        </w:rPr>
        <w:t>10</w:t>
      </w:r>
      <w:r w:rsidR="0005106A" w:rsidRPr="00DF28BC">
        <w:rPr>
          <w:rStyle w:val="Captionbold"/>
        </w:rPr>
        <w:fldChar w:fldCharType="end"/>
      </w:r>
      <w:bookmarkEnd w:id="117"/>
      <w:r>
        <w:t xml:space="preserve"> Coastal aquifer typology for South Australia derived from combination of grouped Köppen-Geiger climate classes and principal aquifer types derived from the 1:5 000 000 hydrogeology map of Australia.</w:t>
      </w:r>
      <w:bookmarkEnd w:id="118"/>
    </w:p>
    <w:p w:rsidR="004B469F" w:rsidRDefault="009A458A" w:rsidP="00DF28BC">
      <w:pPr>
        <w:pStyle w:val="FiguresandImagescentred"/>
      </w:pPr>
      <w:r>
        <w:rPr>
          <w:noProof/>
        </w:rPr>
        <w:lastRenderedPageBreak/>
        <w:drawing>
          <wp:inline distT="0" distB="0" distL="0" distR="0" wp14:anchorId="377F5ABD" wp14:editId="2BC8D4C3">
            <wp:extent cx="5403215" cy="6875780"/>
            <wp:effectExtent l="0" t="0" r="6985" b="1270"/>
            <wp:docPr id="15" name="Picture 1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2-6638-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3215" cy="6875780"/>
                    </a:xfrm>
                    <a:prstGeom prst="rect">
                      <a:avLst/>
                    </a:prstGeom>
                    <a:noFill/>
                    <a:ln>
                      <a:noFill/>
                    </a:ln>
                  </pic:spPr>
                </pic:pic>
              </a:graphicData>
            </a:graphic>
          </wp:inline>
        </w:drawing>
      </w:r>
    </w:p>
    <w:p w:rsidR="004B469F" w:rsidRDefault="004B469F" w:rsidP="004B469F">
      <w:pPr>
        <w:pStyle w:val="Caption"/>
        <w:rPr>
          <w:lang w:val="en-US"/>
        </w:rPr>
      </w:pPr>
      <w:bookmarkStart w:id="119" w:name="_Ref336599898"/>
      <w:bookmarkStart w:id="120" w:name="_Toc349050948"/>
      <w:r w:rsidRPr="00DF28BC">
        <w:rPr>
          <w:rStyle w:val="Captionbold"/>
        </w:rPr>
        <w:t xml:space="preserve">Figure </w:t>
      </w:r>
      <w:r w:rsidR="0005106A" w:rsidRPr="00DF28BC">
        <w:rPr>
          <w:rStyle w:val="Captionbold"/>
        </w:rPr>
        <w:fldChar w:fldCharType="begin"/>
      </w:r>
      <w:r w:rsidR="0005106A" w:rsidRPr="00DF28BC">
        <w:rPr>
          <w:rStyle w:val="Captionbold"/>
        </w:rPr>
        <w:instrText xml:space="preserve"> SEQ Figure \* ARABIC </w:instrText>
      </w:r>
      <w:r w:rsidR="0005106A" w:rsidRPr="00DF28BC">
        <w:rPr>
          <w:rStyle w:val="Captionbold"/>
        </w:rPr>
        <w:fldChar w:fldCharType="separate"/>
      </w:r>
      <w:r w:rsidR="00566DCF" w:rsidRPr="00DF28BC">
        <w:rPr>
          <w:rStyle w:val="Captionbold"/>
        </w:rPr>
        <w:t>11</w:t>
      </w:r>
      <w:r w:rsidR="0005106A" w:rsidRPr="00DF28BC">
        <w:rPr>
          <w:rStyle w:val="Captionbold"/>
        </w:rPr>
        <w:fldChar w:fldCharType="end"/>
      </w:r>
      <w:bookmarkEnd w:id="119"/>
      <w:r>
        <w:t xml:space="preserve"> Coastal aquifer typology for the Northern Territory derived from combination of grouped Köppen-Geiger climate classes and principal aquifer types derived from the 1:5 000 000 hydrogeology map of Australia.</w:t>
      </w:r>
      <w:bookmarkEnd w:id="120"/>
    </w:p>
    <w:p w:rsidR="004B469F" w:rsidRDefault="009A458A" w:rsidP="00DF28BC">
      <w:pPr>
        <w:pStyle w:val="FiguresandImagescentred"/>
      </w:pPr>
      <w:r>
        <w:rPr>
          <w:noProof/>
        </w:rPr>
        <w:lastRenderedPageBreak/>
        <w:drawing>
          <wp:inline distT="0" distB="0" distL="0" distR="0" wp14:anchorId="5296F6FC" wp14:editId="048DF997">
            <wp:extent cx="5142230" cy="7754620"/>
            <wp:effectExtent l="0" t="0" r="1270" b="0"/>
            <wp:docPr id="16" name="Picture 1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6638-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42230" cy="7754620"/>
                    </a:xfrm>
                    <a:prstGeom prst="rect">
                      <a:avLst/>
                    </a:prstGeom>
                    <a:noFill/>
                    <a:ln>
                      <a:noFill/>
                    </a:ln>
                  </pic:spPr>
                </pic:pic>
              </a:graphicData>
            </a:graphic>
          </wp:inline>
        </w:drawing>
      </w:r>
    </w:p>
    <w:p w:rsidR="004A457A" w:rsidRDefault="004B469F" w:rsidP="004B469F">
      <w:pPr>
        <w:pStyle w:val="Caption"/>
        <w:rPr>
          <w:lang w:val="en-US"/>
        </w:rPr>
      </w:pPr>
      <w:bookmarkStart w:id="121" w:name="_Ref336599902"/>
      <w:bookmarkStart w:id="122" w:name="_Toc349050949"/>
      <w:r w:rsidRPr="00DF28BC">
        <w:rPr>
          <w:rStyle w:val="Captionbold"/>
        </w:rPr>
        <w:t xml:space="preserve">Figure </w:t>
      </w:r>
      <w:r w:rsidR="0005106A" w:rsidRPr="00DF28BC">
        <w:rPr>
          <w:rStyle w:val="Captionbold"/>
        </w:rPr>
        <w:fldChar w:fldCharType="begin"/>
      </w:r>
      <w:r w:rsidR="0005106A" w:rsidRPr="00DF28BC">
        <w:rPr>
          <w:rStyle w:val="Captionbold"/>
        </w:rPr>
        <w:instrText xml:space="preserve"> SEQ Figure \* ARABIC </w:instrText>
      </w:r>
      <w:r w:rsidR="0005106A" w:rsidRPr="00DF28BC">
        <w:rPr>
          <w:rStyle w:val="Captionbold"/>
        </w:rPr>
        <w:fldChar w:fldCharType="separate"/>
      </w:r>
      <w:r w:rsidR="00566DCF" w:rsidRPr="00DF28BC">
        <w:rPr>
          <w:rStyle w:val="Captionbold"/>
        </w:rPr>
        <w:t>12</w:t>
      </w:r>
      <w:r w:rsidR="0005106A" w:rsidRPr="00DF28BC">
        <w:rPr>
          <w:rStyle w:val="Captionbold"/>
        </w:rPr>
        <w:fldChar w:fldCharType="end"/>
      </w:r>
      <w:bookmarkEnd w:id="121"/>
      <w:r>
        <w:t xml:space="preserve"> Coastal aquifer typology for Queensland derived from combination of grouped Köppen-Geiger climate classes and principal aquifer types derived from the 1:5 000 000 hydrogeology map of Australia.</w:t>
      </w:r>
      <w:bookmarkEnd w:id="122"/>
    </w:p>
    <w:p w:rsidR="004B469F" w:rsidRDefault="009A458A" w:rsidP="00DF28BC">
      <w:pPr>
        <w:pStyle w:val="FiguresandImagescentred"/>
      </w:pPr>
      <w:r>
        <w:rPr>
          <w:noProof/>
        </w:rPr>
        <w:lastRenderedPageBreak/>
        <w:drawing>
          <wp:inline distT="0" distB="0" distL="0" distR="0" wp14:anchorId="55ACD9BD" wp14:editId="632A173A">
            <wp:extent cx="5403215" cy="7398385"/>
            <wp:effectExtent l="0" t="0" r="6985" b="0"/>
            <wp:docPr id="17" name="Picture 1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6638-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3215" cy="7398385"/>
                    </a:xfrm>
                    <a:prstGeom prst="rect">
                      <a:avLst/>
                    </a:prstGeom>
                    <a:noFill/>
                    <a:ln>
                      <a:noFill/>
                    </a:ln>
                  </pic:spPr>
                </pic:pic>
              </a:graphicData>
            </a:graphic>
          </wp:inline>
        </w:drawing>
      </w:r>
    </w:p>
    <w:p w:rsidR="004A457A" w:rsidRDefault="004B469F" w:rsidP="004B469F">
      <w:pPr>
        <w:pStyle w:val="Caption"/>
        <w:rPr>
          <w:lang w:val="en-US"/>
        </w:rPr>
      </w:pPr>
      <w:bookmarkStart w:id="123" w:name="_Ref336599904"/>
      <w:bookmarkStart w:id="124" w:name="_Toc349050950"/>
      <w:r w:rsidRPr="00DF28BC">
        <w:rPr>
          <w:rStyle w:val="Captionbold"/>
        </w:rPr>
        <w:t xml:space="preserve">Figure </w:t>
      </w:r>
      <w:r w:rsidR="0005106A" w:rsidRPr="00DF28BC">
        <w:rPr>
          <w:rStyle w:val="Captionbold"/>
        </w:rPr>
        <w:fldChar w:fldCharType="begin"/>
      </w:r>
      <w:r w:rsidR="0005106A" w:rsidRPr="00DF28BC">
        <w:rPr>
          <w:rStyle w:val="Captionbold"/>
        </w:rPr>
        <w:instrText xml:space="preserve"> SEQ Figure \* ARABIC </w:instrText>
      </w:r>
      <w:r w:rsidR="0005106A" w:rsidRPr="00DF28BC">
        <w:rPr>
          <w:rStyle w:val="Captionbold"/>
        </w:rPr>
        <w:fldChar w:fldCharType="separate"/>
      </w:r>
      <w:r w:rsidR="00566DCF" w:rsidRPr="00DF28BC">
        <w:rPr>
          <w:rStyle w:val="Captionbold"/>
        </w:rPr>
        <w:t>13</w:t>
      </w:r>
      <w:r w:rsidR="0005106A" w:rsidRPr="00DF28BC">
        <w:rPr>
          <w:rStyle w:val="Captionbold"/>
        </w:rPr>
        <w:fldChar w:fldCharType="end"/>
      </w:r>
      <w:bookmarkEnd w:id="123"/>
      <w:r>
        <w:t xml:space="preserve"> Coastal aquifer typology for New South Wales derived from combination of grouped Köppen-Geiger climate classes and principal aquifer types derived from the 1:5 000 000 hydrogeology map of Australia.</w:t>
      </w:r>
      <w:bookmarkEnd w:id="124"/>
    </w:p>
    <w:p w:rsidR="004B469F" w:rsidRDefault="009A458A" w:rsidP="00DF28BC">
      <w:pPr>
        <w:pStyle w:val="FiguresandImagescentred"/>
      </w:pPr>
      <w:r>
        <w:rPr>
          <w:noProof/>
        </w:rPr>
        <w:lastRenderedPageBreak/>
        <w:drawing>
          <wp:inline distT="0" distB="0" distL="0" distR="0" wp14:anchorId="60C9F7AA" wp14:editId="3F2F2EAB">
            <wp:extent cx="5415280" cy="7540625"/>
            <wp:effectExtent l="0" t="0" r="0" b="3175"/>
            <wp:docPr id="18" name="Picture 1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2-6638-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15280" cy="7540625"/>
                    </a:xfrm>
                    <a:prstGeom prst="rect">
                      <a:avLst/>
                    </a:prstGeom>
                    <a:noFill/>
                    <a:ln>
                      <a:noFill/>
                    </a:ln>
                  </pic:spPr>
                </pic:pic>
              </a:graphicData>
            </a:graphic>
          </wp:inline>
        </w:drawing>
      </w:r>
    </w:p>
    <w:p w:rsidR="004B469F" w:rsidRDefault="004B469F" w:rsidP="00DF28BC">
      <w:pPr>
        <w:pStyle w:val="Caption"/>
        <w:rPr>
          <w:lang w:val="en-US"/>
        </w:rPr>
      </w:pPr>
      <w:bookmarkStart w:id="125" w:name="_Ref336599906"/>
      <w:bookmarkStart w:id="126" w:name="_Toc349050951"/>
      <w:r w:rsidRPr="00DF28BC">
        <w:rPr>
          <w:rStyle w:val="Captionbold"/>
        </w:rPr>
        <w:t xml:space="preserve">Figure </w:t>
      </w:r>
      <w:r w:rsidR="0005106A" w:rsidRPr="00DF28BC">
        <w:rPr>
          <w:rStyle w:val="Captionbold"/>
        </w:rPr>
        <w:fldChar w:fldCharType="begin"/>
      </w:r>
      <w:r w:rsidR="0005106A" w:rsidRPr="00DF28BC">
        <w:rPr>
          <w:rStyle w:val="Captionbold"/>
        </w:rPr>
        <w:instrText xml:space="preserve"> SEQ Figure \* ARABIC </w:instrText>
      </w:r>
      <w:r w:rsidR="0005106A" w:rsidRPr="00DF28BC">
        <w:rPr>
          <w:rStyle w:val="Captionbold"/>
        </w:rPr>
        <w:fldChar w:fldCharType="separate"/>
      </w:r>
      <w:r w:rsidR="00566DCF" w:rsidRPr="00DF28BC">
        <w:rPr>
          <w:rStyle w:val="Captionbold"/>
        </w:rPr>
        <w:t>14</w:t>
      </w:r>
      <w:r w:rsidR="0005106A" w:rsidRPr="00DF28BC">
        <w:rPr>
          <w:rStyle w:val="Captionbold"/>
        </w:rPr>
        <w:fldChar w:fldCharType="end"/>
      </w:r>
      <w:bookmarkEnd w:id="125"/>
      <w:r>
        <w:t xml:space="preserve"> Coastal aquifer typology for Victoria and Tasmania derived from combination of grouped Köppen-Geiger climate classes and principal aquifer types derived from the 1:5 000 000 hydrogeology map of Australia.</w:t>
      </w:r>
      <w:bookmarkEnd w:id="126"/>
    </w:p>
    <w:p w:rsidR="00191A60" w:rsidRPr="00F1364D" w:rsidRDefault="00E032FF" w:rsidP="00126895">
      <w:pPr>
        <w:pStyle w:val="Tabletitle"/>
      </w:pPr>
      <w:bookmarkStart w:id="127" w:name="_Ref315703305"/>
      <w:bookmarkStart w:id="128" w:name="_Ref320873184"/>
      <w:bookmarkStart w:id="129" w:name="_Toc349051014"/>
      <w:r w:rsidRPr="00126895">
        <w:rPr>
          <w:rStyle w:val="Tabletitlebold"/>
        </w:rPr>
        <w:lastRenderedPageBreak/>
        <w:t xml:space="preserve">Table </w:t>
      </w:r>
      <w:r w:rsidR="0005106A" w:rsidRPr="00126895">
        <w:rPr>
          <w:rStyle w:val="Tabletitlebold"/>
        </w:rPr>
        <w:fldChar w:fldCharType="begin"/>
      </w:r>
      <w:r w:rsidR="0005106A" w:rsidRPr="00126895">
        <w:rPr>
          <w:rStyle w:val="Tabletitlebold"/>
        </w:rPr>
        <w:instrText xml:space="preserve"> SEQ Table \* ARABIC </w:instrText>
      </w:r>
      <w:r w:rsidR="0005106A" w:rsidRPr="00126895">
        <w:rPr>
          <w:rStyle w:val="Tabletitlebold"/>
        </w:rPr>
        <w:fldChar w:fldCharType="separate"/>
      </w:r>
      <w:r w:rsidR="00566DCF" w:rsidRPr="00126895">
        <w:rPr>
          <w:rStyle w:val="Tabletitlebold"/>
        </w:rPr>
        <w:t>7</w:t>
      </w:r>
      <w:r w:rsidR="0005106A" w:rsidRPr="00126895">
        <w:rPr>
          <w:rStyle w:val="Tabletitlebold"/>
        </w:rPr>
        <w:fldChar w:fldCharType="end"/>
      </w:r>
      <w:bookmarkEnd w:id="127"/>
      <w:bookmarkEnd w:id="128"/>
      <w:r w:rsidR="00130841" w:rsidRPr="00F1364D">
        <w:t xml:space="preserve"> </w:t>
      </w:r>
      <w:r w:rsidR="00403441" w:rsidRPr="00F1364D">
        <w:t>Mappable c</w:t>
      </w:r>
      <w:r w:rsidR="00130841" w:rsidRPr="00F1364D">
        <w:t>oastal aquifer typology and relative percentage</w:t>
      </w:r>
      <w:r w:rsidR="00382F05" w:rsidRPr="00F1364D">
        <w:t>s</w:t>
      </w:r>
      <w:r w:rsidR="00130841" w:rsidRPr="00F1364D">
        <w:t xml:space="preserve"> </w:t>
      </w:r>
      <w:r w:rsidR="00EA4559" w:rsidRPr="00F1364D">
        <w:t>with</w:t>
      </w:r>
      <w:r w:rsidR="00382F05" w:rsidRPr="00F1364D">
        <w:t>in</w:t>
      </w:r>
      <w:r w:rsidR="00130841" w:rsidRPr="00F1364D">
        <w:t xml:space="preserve"> the </w:t>
      </w:r>
      <w:r w:rsidR="00790F8D" w:rsidRPr="00F1364D">
        <w:t>15</w:t>
      </w:r>
      <w:r w:rsidR="00B64F04" w:rsidRPr="00F1364D">
        <w:t xml:space="preserve"> </w:t>
      </w:r>
      <w:r w:rsidR="00790F8D" w:rsidRPr="00F1364D">
        <w:t xml:space="preserve">km </w:t>
      </w:r>
      <w:r w:rsidR="00130841" w:rsidRPr="00F1364D">
        <w:t xml:space="preserve">coastal </w:t>
      </w:r>
      <w:r w:rsidR="00790F8D" w:rsidRPr="00F1364D">
        <w:t>buffer</w:t>
      </w:r>
      <w:r w:rsidR="00130841" w:rsidRPr="00F1364D">
        <w:t>.</w:t>
      </w:r>
      <w:bookmarkEnd w:id="129"/>
    </w:p>
    <w:tbl>
      <w:tblPr>
        <w:tblStyle w:val="TableStyleGAHeaderRow"/>
        <w:tblW w:w="9605"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1384"/>
        <w:gridCol w:w="1843"/>
        <w:gridCol w:w="1417"/>
        <w:gridCol w:w="3402"/>
        <w:gridCol w:w="1559"/>
      </w:tblGrid>
      <w:tr w:rsidR="00E032FF"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1384" w:type="dxa"/>
          </w:tcPr>
          <w:p w:rsidR="00E032FF" w:rsidRDefault="00E032FF" w:rsidP="007A2437">
            <w:pPr>
              <w:pStyle w:val="Tabletextleft"/>
            </w:pPr>
            <w:r>
              <w:t>Principal Aquifer Type</w:t>
            </w:r>
          </w:p>
        </w:tc>
        <w:tc>
          <w:tcPr>
            <w:tcW w:w="1843" w:type="dxa"/>
          </w:tcPr>
          <w:p w:rsidR="00E032FF" w:rsidRDefault="00E032FF" w:rsidP="007A2437">
            <w:pPr>
              <w:pStyle w:val="Tabletextleft"/>
              <w:cnfStyle w:val="100000000000" w:firstRow="1" w:lastRow="0" w:firstColumn="0" w:lastColumn="0" w:oddVBand="0" w:evenVBand="0" w:oddHBand="0" w:evenHBand="0" w:firstRowFirstColumn="0" w:firstRowLastColumn="0" w:lastRowFirstColumn="0" w:lastRowLastColumn="0"/>
            </w:pPr>
            <w:r>
              <w:t>Principal Aquifer Lithology</w:t>
            </w:r>
          </w:p>
        </w:tc>
        <w:tc>
          <w:tcPr>
            <w:cnfStyle w:val="000010000000" w:firstRow="0" w:lastRow="0" w:firstColumn="0" w:lastColumn="0" w:oddVBand="1" w:evenVBand="0" w:oddHBand="0" w:evenHBand="0" w:firstRowFirstColumn="0" w:firstRowLastColumn="0" w:lastRowFirstColumn="0" w:lastRowLastColumn="0"/>
            <w:tcW w:w="1417" w:type="dxa"/>
          </w:tcPr>
          <w:p w:rsidR="00E032FF" w:rsidRDefault="00E032FF" w:rsidP="007A2437">
            <w:pPr>
              <w:pStyle w:val="Tabletextleft"/>
            </w:pPr>
            <w:r>
              <w:t>Lithology Subclass</w:t>
            </w:r>
          </w:p>
        </w:tc>
        <w:tc>
          <w:tcPr>
            <w:tcW w:w="3402" w:type="dxa"/>
          </w:tcPr>
          <w:p w:rsidR="00E032FF" w:rsidRDefault="00E032FF" w:rsidP="007A2437">
            <w:pPr>
              <w:pStyle w:val="Tabletextleft"/>
              <w:cnfStyle w:val="100000000000" w:firstRow="1" w:lastRow="0" w:firstColumn="0" w:lastColumn="0" w:oddVBand="0" w:evenVBand="0" w:oddHBand="0" w:evenHBand="0" w:firstRowFirstColumn="0" w:firstRowLastColumn="0" w:lastRowFirstColumn="0" w:lastRowLastColumn="0"/>
            </w:pPr>
            <w:r>
              <w:t>Climate Group</w:t>
            </w:r>
          </w:p>
        </w:tc>
        <w:tc>
          <w:tcPr>
            <w:cnfStyle w:val="000010000000" w:firstRow="0" w:lastRow="0" w:firstColumn="0" w:lastColumn="0" w:oddVBand="1" w:evenVBand="0" w:oddHBand="0" w:evenHBand="0" w:firstRowFirstColumn="0" w:firstRowLastColumn="0" w:lastRowFirstColumn="0" w:lastRowLastColumn="0"/>
            <w:tcW w:w="1559" w:type="dxa"/>
          </w:tcPr>
          <w:p w:rsidR="00E032FF" w:rsidRDefault="00E032FF" w:rsidP="007A2437">
            <w:pPr>
              <w:pStyle w:val="Tabletextleft"/>
            </w:pPr>
            <w:r>
              <w:t>Percentage</w:t>
            </w:r>
            <w:r w:rsidR="0050554C">
              <w:t>*</w:t>
            </w:r>
          </w:p>
        </w:tc>
      </w:tr>
      <w:tr w:rsidR="00451849"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val="restart"/>
            <w:tcMar>
              <w:top w:w="28" w:type="dxa"/>
              <w:bottom w:w="28" w:type="dxa"/>
            </w:tcMar>
          </w:tcPr>
          <w:p w:rsidR="00451849" w:rsidRDefault="00451849" w:rsidP="007A2437">
            <w:pPr>
              <w:pStyle w:val="Tabletextleft"/>
            </w:pPr>
            <w:r>
              <w:t>Porous</w:t>
            </w:r>
          </w:p>
        </w:tc>
        <w:tc>
          <w:tcPr>
            <w:tcW w:w="1843" w:type="dxa"/>
            <w:vMerge w:val="restart"/>
            <w:tcMar>
              <w:top w:w="28" w:type="dxa"/>
              <w:bottom w:w="28" w:type="dxa"/>
            </w:tcMar>
          </w:tcPr>
          <w:p w:rsidR="00451849" w:rsidRDefault="0045527E" w:rsidP="0060186E">
            <w:pPr>
              <w:pStyle w:val="Tabletextleft"/>
              <w:cnfStyle w:val="000000100000" w:firstRow="0" w:lastRow="0" w:firstColumn="0" w:lastColumn="0" w:oddVBand="0" w:evenVBand="0" w:oddHBand="1" w:evenHBand="0" w:firstRowFirstColumn="0" w:firstRowLastColumn="0" w:lastRowFirstColumn="0" w:lastRowLastColumn="0"/>
            </w:pPr>
            <w:r>
              <w:t>Sedimentary and low-</w:t>
            </w:r>
            <w:r w:rsidR="00451849">
              <w:t>grade metamorphic</w:t>
            </w:r>
          </w:p>
        </w:tc>
        <w:tc>
          <w:tcPr>
            <w:cnfStyle w:val="000010000000" w:firstRow="0" w:lastRow="0" w:firstColumn="0" w:lastColumn="0" w:oddVBand="1" w:evenVBand="0" w:oddHBand="0" w:evenHBand="0" w:firstRowFirstColumn="0" w:firstRowLastColumn="0" w:lastRowFirstColumn="0" w:lastRowLastColumn="0"/>
            <w:tcW w:w="1417" w:type="dxa"/>
            <w:vMerge w:val="restart"/>
            <w:tcMar>
              <w:top w:w="28" w:type="dxa"/>
              <w:bottom w:w="28" w:type="dxa"/>
            </w:tcMar>
          </w:tcPr>
          <w:p w:rsidR="00451849" w:rsidRDefault="00451849" w:rsidP="007A2437">
            <w:pPr>
              <w:pStyle w:val="Tabletextleft"/>
              <w:rPr>
                <w:szCs w:val="24"/>
              </w:rPr>
            </w:pPr>
            <w:r>
              <w:t>Undivided</w:t>
            </w:r>
          </w:p>
        </w:tc>
        <w:tc>
          <w:tcPr>
            <w:tcW w:w="3402" w:type="dxa"/>
            <w:tcMar>
              <w:top w:w="28" w:type="dxa"/>
              <w:bottom w:w="28" w:type="dxa"/>
            </w:tcMar>
          </w:tcPr>
          <w:p w:rsidR="00451849" w:rsidRDefault="00451849"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t>Arid</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13.2</w:t>
            </w:r>
          </w:p>
        </w:tc>
      </w:tr>
      <w:tr w:rsidR="00451849"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451849" w:rsidRDefault="00451849" w:rsidP="007A2437">
            <w:pPr>
              <w:pStyle w:val="Tabletextleft"/>
            </w:pPr>
          </w:p>
        </w:tc>
        <w:tc>
          <w:tcPr>
            <w:tcW w:w="1843" w:type="dxa"/>
            <w:vMerge/>
            <w:tcMar>
              <w:top w:w="28" w:type="dxa"/>
              <w:bottom w:w="28" w:type="dxa"/>
            </w:tcMar>
          </w:tcPr>
          <w:p w:rsidR="00451849" w:rsidRDefault="00451849"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451849" w:rsidRDefault="00451849" w:rsidP="007A2437">
            <w:pPr>
              <w:pStyle w:val="Tabletextleft"/>
            </w:pPr>
          </w:p>
        </w:tc>
        <w:tc>
          <w:tcPr>
            <w:tcW w:w="3402" w:type="dxa"/>
            <w:tcMar>
              <w:top w:w="28" w:type="dxa"/>
              <w:bottom w:w="28" w:type="dxa"/>
            </w:tcMar>
          </w:tcPr>
          <w:p w:rsidR="00451849" w:rsidRPr="00742B23" w:rsidRDefault="00451849"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Mediterranean (temperate summer dry)</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6.4</w:t>
            </w:r>
          </w:p>
        </w:tc>
      </w:tr>
      <w:tr w:rsidR="00451849"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451849" w:rsidRDefault="00451849" w:rsidP="007A2437">
            <w:pPr>
              <w:pStyle w:val="Tabletextleft"/>
            </w:pPr>
          </w:p>
        </w:tc>
        <w:tc>
          <w:tcPr>
            <w:tcW w:w="1843" w:type="dxa"/>
            <w:vMerge/>
            <w:tcMar>
              <w:top w:w="28" w:type="dxa"/>
              <w:bottom w:w="28" w:type="dxa"/>
            </w:tcMar>
          </w:tcPr>
          <w:p w:rsidR="00451849" w:rsidRDefault="00451849"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451849" w:rsidRDefault="00451849" w:rsidP="007A2437">
            <w:pPr>
              <w:pStyle w:val="Tabletextleft"/>
            </w:pPr>
          </w:p>
        </w:tc>
        <w:tc>
          <w:tcPr>
            <w:tcW w:w="3402" w:type="dxa"/>
            <w:tcMar>
              <w:top w:w="28" w:type="dxa"/>
              <w:bottom w:w="28" w:type="dxa"/>
            </w:tcMar>
          </w:tcPr>
          <w:p w:rsidR="00451849" w:rsidRPr="00742B23" w:rsidRDefault="00451849"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Temperate, dry winter</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0.5</w:t>
            </w:r>
          </w:p>
        </w:tc>
      </w:tr>
      <w:tr w:rsidR="00451849"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451849" w:rsidRDefault="00451849" w:rsidP="007A2437">
            <w:pPr>
              <w:pStyle w:val="Tabletextleft"/>
            </w:pPr>
          </w:p>
        </w:tc>
        <w:tc>
          <w:tcPr>
            <w:tcW w:w="1843" w:type="dxa"/>
            <w:vMerge/>
            <w:tcMar>
              <w:top w:w="28" w:type="dxa"/>
              <w:bottom w:w="28" w:type="dxa"/>
            </w:tcMar>
          </w:tcPr>
          <w:p w:rsidR="00451849" w:rsidRDefault="00451849"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451849" w:rsidRDefault="00451849" w:rsidP="007A2437">
            <w:pPr>
              <w:pStyle w:val="Tabletextleft"/>
            </w:pPr>
          </w:p>
        </w:tc>
        <w:tc>
          <w:tcPr>
            <w:tcW w:w="3402" w:type="dxa"/>
            <w:tcMar>
              <w:top w:w="28" w:type="dxa"/>
              <w:bottom w:w="28" w:type="dxa"/>
            </w:tcMar>
          </w:tcPr>
          <w:p w:rsidR="00451849" w:rsidRPr="00742B23" w:rsidRDefault="00451849"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Temperate, without dry season</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12.3</w:t>
            </w:r>
          </w:p>
        </w:tc>
      </w:tr>
      <w:tr w:rsidR="00451849"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451849" w:rsidRDefault="00451849" w:rsidP="007A2437">
            <w:pPr>
              <w:pStyle w:val="Tabletextleft"/>
            </w:pPr>
          </w:p>
        </w:tc>
        <w:tc>
          <w:tcPr>
            <w:tcW w:w="1843" w:type="dxa"/>
            <w:vMerge/>
            <w:tcMar>
              <w:top w:w="28" w:type="dxa"/>
              <w:bottom w:w="28" w:type="dxa"/>
            </w:tcMar>
          </w:tcPr>
          <w:p w:rsidR="00451849" w:rsidRDefault="00451849"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451849" w:rsidRDefault="00451849" w:rsidP="007A2437">
            <w:pPr>
              <w:pStyle w:val="Tabletextleft"/>
            </w:pPr>
          </w:p>
        </w:tc>
        <w:tc>
          <w:tcPr>
            <w:tcW w:w="3402" w:type="dxa"/>
            <w:tcMar>
              <w:top w:w="28" w:type="dxa"/>
              <w:bottom w:w="28" w:type="dxa"/>
            </w:tcMar>
          </w:tcPr>
          <w:p w:rsidR="00451849" w:rsidRPr="00742B23" w:rsidRDefault="00451849"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Tropical</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18.0</w:t>
            </w:r>
          </w:p>
        </w:tc>
      </w:tr>
      <w:tr w:rsidR="00451849"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451849" w:rsidRDefault="00451849" w:rsidP="007A2437">
            <w:pPr>
              <w:pStyle w:val="Tabletextleft"/>
            </w:pPr>
          </w:p>
        </w:tc>
        <w:tc>
          <w:tcPr>
            <w:tcW w:w="1843" w:type="dxa"/>
            <w:vMerge/>
            <w:tcMar>
              <w:top w:w="28" w:type="dxa"/>
              <w:bottom w:w="28" w:type="dxa"/>
            </w:tcMar>
          </w:tcPr>
          <w:p w:rsidR="00451849" w:rsidRDefault="00451849"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restart"/>
            <w:tcMar>
              <w:top w:w="28" w:type="dxa"/>
              <w:bottom w:w="28" w:type="dxa"/>
            </w:tcMar>
          </w:tcPr>
          <w:p w:rsidR="00451849" w:rsidRDefault="00451849" w:rsidP="007A2437">
            <w:pPr>
              <w:pStyle w:val="Tabletextleft"/>
              <w:rPr>
                <w:szCs w:val="24"/>
              </w:rPr>
            </w:pPr>
            <w:r>
              <w:t>Limestone</w:t>
            </w:r>
          </w:p>
        </w:tc>
        <w:tc>
          <w:tcPr>
            <w:tcW w:w="3402" w:type="dxa"/>
            <w:tcMar>
              <w:top w:w="28" w:type="dxa"/>
              <w:bottom w:w="28" w:type="dxa"/>
            </w:tcMar>
          </w:tcPr>
          <w:p w:rsidR="00451849" w:rsidRDefault="00451849"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t>Arid</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4.3</w:t>
            </w:r>
          </w:p>
        </w:tc>
      </w:tr>
      <w:tr w:rsidR="00451849"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451849" w:rsidRDefault="00451849" w:rsidP="007A2437">
            <w:pPr>
              <w:pStyle w:val="Tabletextleft"/>
            </w:pPr>
          </w:p>
        </w:tc>
        <w:tc>
          <w:tcPr>
            <w:tcW w:w="1843" w:type="dxa"/>
            <w:vMerge/>
            <w:tcMar>
              <w:top w:w="28" w:type="dxa"/>
              <w:bottom w:w="28" w:type="dxa"/>
            </w:tcMar>
          </w:tcPr>
          <w:p w:rsidR="00451849" w:rsidRDefault="00451849"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451849" w:rsidRDefault="00451849" w:rsidP="007A2437">
            <w:pPr>
              <w:pStyle w:val="Tabletextleft"/>
            </w:pPr>
          </w:p>
        </w:tc>
        <w:tc>
          <w:tcPr>
            <w:tcW w:w="3402" w:type="dxa"/>
            <w:tcMar>
              <w:top w:w="28" w:type="dxa"/>
              <w:bottom w:w="28" w:type="dxa"/>
            </w:tcMar>
          </w:tcPr>
          <w:p w:rsidR="00451849" w:rsidRPr="00742B23" w:rsidRDefault="00451849"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Mediterranean (temperate summer dry)</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3.5</w:t>
            </w:r>
          </w:p>
        </w:tc>
      </w:tr>
      <w:tr w:rsidR="00451849"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451849" w:rsidRDefault="00451849" w:rsidP="007A2437">
            <w:pPr>
              <w:pStyle w:val="Tabletextleft"/>
            </w:pPr>
          </w:p>
        </w:tc>
        <w:tc>
          <w:tcPr>
            <w:tcW w:w="1843" w:type="dxa"/>
            <w:vMerge/>
            <w:tcMar>
              <w:top w:w="28" w:type="dxa"/>
              <w:bottom w:w="28" w:type="dxa"/>
            </w:tcMar>
          </w:tcPr>
          <w:p w:rsidR="00451849" w:rsidRDefault="00451849"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451849" w:rsidRDefault="00451849" w:rsidP="007A2437">
            <w:pPr>
              <w:pStyle w:val="Tabletextleft"/>
            </w:pPr>
          </w:p>
        </w:tc>
        <w:tc>
          <w:tcPr>
            <w:tcW w:w="3402" w:type="dxa"/>
            <w:tcMar>
              <w:top w:w="28" w:type="dxa"/>
              <w:bottom w:w="28" w:type="dxa"/>
            </w:tcMar>
          </w:tcPr>
          <w:p w:rsidR="00451849" w:rsidRPr="00742B23" w:rsidRDefault="00451849"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Temperate, dry winter</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__</w:t>
            </w:r>
          </w:p>
        </w:tc>
      </w:tr>
      <w:tr w:rsidR="00451849"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451849" w:rsidRDefault="00451849" w:rsidP="007A2437">
            <w:pPr>
              <w:pStyle w:val="Tabletextleft"/>
            </w:pPr>
          </w:p>
        </w:tc>
        <w:tc>
          <w:tcPr>
            <w:tcW w:w="1843" w:type="dxa"/>
            <w:vMerge/>
            <w:tcMar>
              <w:top w:w="28" w:type="dxa"/>
              <w:bottom w:w="28" w:type="dxa"/>
            </w:tcMar>
          </w:tcPr>
          <w:p w:rsidR="00451849" w:rsidRDefault="00451849"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451849" w:rsidRDefault="00451849" w:rsidP="007A2437">
            <w:pPr>
              <w:pStyle w:val="Tabletextleft"/>
            </w:pPr>
          </w:p>
        </w:tc>
        <w:tc>
          <w:tcPr>
            <w:tcW w:w="3402" w:type="dxa"/>
            <w:tcMar>
              <w:top w:w="28" w:type="dxa"/>
              <w:bottom w:w="28" w:type="dxa"/>
            </w:tcMar>
          </w:tcPr>
          <w:p w:rsidR="00451849" w:rsidRPr="00742B23" w:rsidRDefault="00451849"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Temperate, without dry season</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0.2</w:t>
            </w:r>
          </w:p>
        </w:tc>
      </w:tr>
      <w:tr w:rsidR="00451849"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451849" w:rsidRDefault="00451849" w:rsidP="007A2437">
            <w:pPr>
              <w:pStyle w:val="Tabletextleft"/>
            </w:pPr>
          </w:p>
        </w:tc>
        <w:tc>
          <w:tcPr>
            <w:tcW w:w="1843" w:type="dxa"/>
            <w:vMerge/>
            <w:tcMar>
              <w:top w:w="28" w:type="dxa"/>
              <w:bottom w:w="28" w:type="dxa"/>
            </w:tcMar>
          </w:tcPr>
          <w:p w:rsidR="00451849" w:rsidRDefault="00451849"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451849" w:rsidRDefault="00451849" w:rsidP="007A2437">
            <w:pPr>
              <w:pStyle w:val="Tabletextleft"/>
            </w:pPr>
          </w:p>
        </w:tc>
        <w:tc>
          <w:tcPr>
            <w:tcW w:w="3402" w:type="dxa"/>
            <w:tcMar>
              <w:top w:w="28" w:type="dxa"/>
              <w:bottom w:w="28" w:type="dxa"/>
            </w:tcMar>
          </w:tcPr>
          <w:p w:rsidR="00451849" w:rsidRPr="00742B23" w:rsidRDefault="00451849"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Tropical</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451849" w:rsidRDefault="00451849" w:rsidP="00F94C5C">
            <w:pPr>
              <w:pStyle w:val="Tabletextcentre"/>
              <w:rPr>
                <w:szCs w:val="24"/>
              </w:rPr>
            </w:pPr>
            <w:r>
              <w:t>0.9</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val="restart"/>
            <w:tcMar>
              <w:top w:w="28" w:type="dxa"/>
              <w:bottom w:w="28" w:type="dxa"/>
            </w:tcMar>
          </w:tcPr>
          <w:p w:rsidR="00743986" w:rsidRDefault="00743986" w:rsidP="007A2437">
            <w:pPr>
              <w:pStyle w:val="Tabletextleft"/>
              <w:rPr>
                <w:szCs w:val="24"/>
              </w:rPr>
            </w:pPr>
            <w:r>
              <w:t>Fractured</w:t>
            </w:r>
          </w:p>
        </w:tc>
        <w:tc>
          <w:tcPr>
            <w:tcW w:w="1843" w:type="dxa"/>
            <w:vMerge w:val="restart"/>
            <w:tcMar>
              <w:top w:w="28" w:type="dxa"/>
              <w:bottom w:w="28" w:type="dxa"/>
            </w:tcMar>
          </w:tcPr>
          <w:p w:rsidR="00743986" w:rsidRDefault="0045527E" w:rsidP="0060186E">
            <w:pPr>
              <w:pStyle w:val="Tabletextleft"/>
              <w:cnfStyle w:val="000000100000" w:firstRow="0" w:lastRow="0" w:firstColumn="0" w:lastColumn="0" w:oddVBand="0" w:evenVBand="0" w:oddHBand="1" w:evenHBand="0" w:firstRowFirstColumn="0" w:firstRowLastColumn="0" w:lastRowFirstColumn="0" w:lastRowLastColumn="0"/>
            </w:pPr>
            <w:r>
              <w:t>Sedimentary and low-</w:t>
            </w:r>
            <w:r w:rsidR="00743986">
              <w:t>grade metamorphic</w:t>
            </w:r>
          </w:p>
        </w:tc>
        <w:tc>
          <w:tcPr>
            <w:cnfStyle w:val="000010000000" w:firstRow="0" w:lastRow="0" w:firstColumn="0" w:lastColumn="0" w:oddVBand="1" w:evenVBand="0" w:oddHBand="0" w:evenHBand="0" w:firstRowFirstColumn="0" w:firstRowLastColumn="0" w:lastRowFirstColumn="0" w:lastRowLastColumn="0"/>
            <w:tcW w:w="1417" w:type="dxa"/>
            <w:vMerge w:val="restart"/>
            <w:tcMar>
              <w:top w:w="28" w:type="dxa"/>
              <w:bottom w:w="28" w:type="dxa"/>
            </w:tcMar>
          </w:tcPr>
          <w:p w:rsidR="00743986" w:rsidRDefault="00743986" w:rsidP="007A2437">
            <w:pPr>
              <w:pStyle w:val="Tabletextleft"/>
              <w:rPr>
                <w:szCs w:val="24"/>
              </w:rPr>
            </w:pPr>
            <w:r>
              <w:t>Undivided</w:t>
            </w:r>
          </w:p>
        </w:tc>
        <w:tc>
          <w:tcPr>
            <w:tcW w:w="3402" w:type="dxa"/>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t>Arid</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686784" w:rsidP="00F94C5C">
            <w:pPr>
              <w:pStyle w:val="Tabletextcentre"/>
              <w:rPr>
                <w:szCs w:val="24"/>
              </w:rPr>
            </w:pPr>
            <w:r>
              <w:t>2.9</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Mediterranean (temperate summer dry)</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0.3</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Temperate, dry winter</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0.4</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Temperate, without dry season</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6.3</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Tropical</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12.3</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restart"/>
            <w:tcMar>
              <w:top w:w="28" w:type="dxa"/>
              <w:bottom w:w="28" w:type="dxa"/>
            </w:tcMar>
          </w:tcPr>
          <w:p w:rsidR="00743986" w:rsidRDefault="00743986" w:rsidP="007A2437">
            <w:pPr>
              <w:pStyle w:val="Tabletextleft"/>
              <w:rPr>
                <w:szCs w:val="24"/>
              </w:rPr>
            </w:pPr>
            <w:r>
              <w:t>Limestone</w:t>
            </w:r>
          </w:p>
        </w:tc>
        <w:tc>
          <w:tcPr>
            <w:tcW w:w="3402" w:type="dxa"/>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t>Arid</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0.5</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Mediterranean (temperate summer dry)</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B40D31" w:rsidP="00F94C5C">
            <w:pPr>
              <w:pStyle w:val="Tabletextcentre"/>
              <w:rPr>
                <w:szCs w:val="24"/>
              </w:rPr>
            </w:pPr>
            <w:r>
              <w:t>&lt;</w:t>
            </w:r>
            <w:r w:rsidR="00743986">
              <w:t>0.0</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Temperate, dry winter</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__</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Temperate, without dry season</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B40D31" w:rsidP="00F94C5C">
            <w:pPr>
              <w:pStyle w:val="Tabletextcentre"/>
              <w:rPr>
                <w:szCs w:val="24"/>
              </w:rPr>
            </w:pPr>
            <w:r>
              <w:t>&lt;</w:t>
            </w:r>
            <w:r w:rsidR="00743986">
              <w:t>0.0</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Tropical</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0.1</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val="restart"/>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t>Igneous and medium</w:t>
            </w:r>
            <w:r w:rsidR="004E3BDE">
              <w:t>-</w:t>
            </w:r>
            <w:r>
              <w:t xml:space="preserve"> to high</w:t>
            </w:r>
            <w:r w:rsidR="004E3BDE">
              <w:t>-</w:t>
            </w:r>
            <w:r>
              <w:t xml:space="preserve"> grade metamorphic</w:t>
            </w:r>
          </w:p>
        </w:tc>
        <w:tc>
          <w:tcPr>
            <w:cnfStyle w:val="000010000000" w:firstRow="0" w:lastRow="0" w:firstColumn="0" w:lastColumn="0" w:oddVBand="1" w:evenVBand="0" w:oddHBand="0" w:evenHBand="0" w:firstRowFirstColumn="0" w:firstRowLastColumn="0" w:lastRowFirstColumn="0" w:lastRowLastColumn="0"/>
            <w:tcW w:w="1417" w:type="dxa"/>
            <w:vMerge w:val="restart"/>
            <w:tcMar>
              <w:top w:w="28" w:type="dxa"/>
              <w:bottom w:w="28" w:type="dxa"/>
            </w:tcMar>
          </w:tcPr>
          <w:p w:rsidR="00743986" w:rsidRDefault="00743986" w:rsidP="007A2437">
            <w:pPr>
              <w:pStyle w:val="Tabletextleft"/>
              <w:rPr>
                <w:szCs w:val="24"/>
              </w:rPr>
            </w:pPr>
            <w:r>
              <w:t>Undivided</w:t>
            </w:r>
          </w:p>
        </w:tc>
        <w:tc>
          <w:tcPr>
            <w:tcW w:w="3402" w:type="dxa"/>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t>Arid</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1.4</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Mediterranean (temperate summer dry)</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2.4</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Temperate, dry winter</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0.5</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Temperate, without dry season</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2.4</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Tropical</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2.6</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restart"/>
            <w:tcMar>
              <w:top w:w="28" w:type="dxa"/>
              <w:bottom w:w="28" w:type="dxa"/>
            </w:tcMar>
          </w:tcPr>
          <w:p w:rsidR="00743986" w:rsidRDefault="00743986" w:rsidP="007A2437">
            <w:pPr>
              <w:pStyle w:val="Tabletextleft"/>
              <w:rPr>
                <w:szCs w:val="24"/>
              </w:rPr>
            </w:pPr>
            <w:r>
              <w:t>Granite</w:t>
            </w:r>
          </w:p>
        </w:tc>
        <w:tc>
          <w:tcPr>
            <w:tcW w:w="3402" w:type="dxa"/>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t>Arid</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1.7</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Mediterranean (temperate summer dry)</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1.4</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Temperate, dry winter</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0.1</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Temperate, without dry season</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1.4</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Tropical</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2.6</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restart"/>
            <w:tcMar>
              <w:top w:w="28" w:type="dxa"/>
              <w:bottom w:w="28" w:type="dxa"/>
            </w:tcMar>
          </w:tcPr>
          <w:p w:rsidR="00743986" w:rsidRDefault="00743986" w:rsidP="007A2437">
            <w:pPr>
              <w:pStyle w:val="Tabletextleft"/>
              <w:rPr>
                <w:szCs w:val="24"/>
              </w:rPr>
            </w:pPr>
            <w:r>
              <w:t>Basalt</w:t>
            </w:r>
          </w:p>
        </w:tc>
        <w:tc>
          <w:tcPr>
            <w:tcW w:w="3402" w:type="dxa"/>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t>Arid</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0.1</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Mediterranean (temperate summer dry)</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0.1</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Temperate, dry winter</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__</w:t>
            </w:r>
          </w:p>
        </w:tc>
      </w:tr>
      <w:tr w:rsidR="00743986"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742B23">
              <w:t>Temperate, without dry season</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743986" w:rsidP="00F94C5C">
            <w:pPr>
              <w:pStyle w:val="Tabletextcentre"/>
              <w:rPr>
                <w:szCs w:val="24"/>
              </w:rPr>
            </w:pPr>
            <w:r>
              <w:t>1.1</w:t>
            </w:r>
          </w:p>
        </w:tc>
      </w:tr>
      <w:tr w:rsidR="00743986"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384" w:type="dxa"/>
            <w:vMerge/>
            <w:tcMar>
              <w:top w:w="28" w:type="dxa"/>
              <w:bottom w:w="28" w:type="dxa"/>
            </w:tcMar>
          </w:tcPr>
          <w:p w:rsidR="00743986" w:rsidRDefault="00743986" w:rsidP="007A2437">
            <w:pPr>
              <w:pStyle w:val="Tabletextleft"/>
            </w:pPr>
          </w:p>
        </w:tc>
        <w:tc>
          <w:tcPr>
            <w:tcW w:w="1843" w:type="dxa"/>
            <w:vMerge/>
            <w:tcMar>
              <w:top w:w="28" w:type="dxa"/>
              <w:bottom w:w="28" w:type="dxa"/>
            </w:tcMar>
          </w:tcPr>
          <w:p w:rsidR="00743986" w:rsidRDefault="00743986" w:rsidP="007A2437">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tcMar>
              <w:top w:w="28" w:type="dxa"/>
              <w:bottom w:w="28" w:type="dxa"/>
            </w:tcMar>
          </w:tcPr>
          <w:p w:rsidR="00743986" w:rsidRDefault="00743986" w:rsidP="007A2437">
            <w:pPr>
              <w:pStyle w:val="Tabletextleft"/>
            </w:pPr>
          </w:p>
        </w:tc>
        <w:tc>
          <w:tcPr>
            <w:tcW w:w="3402" w:type="dxa"/>
            <w:tcMar>
              <w:top w:w="28" w:type="dxa"/>
              <w:bottom w:w="28" w:type="dxa"/>
            </w:tcMar>
          </w:tcPr>
          <w:p w:rsidR="00743986" w:rsidRPr="00742B23" w:rsidRDefault="00743986"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742B23">
              <w:t>Tropical</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28" w:type="dxa"/>
            </w:tcMar>
          </w:tcPr>
          <w:p w:rsidR="00743986" w:rsidRDefault="00B40D31" w:rsidP="00F94C5C">
            <w:pPr>
              <w:pStyle w:val="Tabletextcentre"/>
              <w:rPr>
                <w:szCs w:val="24"/>
              </w:rPr>
            </w:pPr>
            <w:r>
              <w:t>&lt;</w:t>
            </w:r>
            <w:r w:rsidR="00743986">
              <w:t>0</w:t>
            </w:r>
            <w:r w:rsidR="002E2C51">
              <w:t>.0</w:t>
            </w:r>
          </w:p>
        </w:tc>
      </w:tr>
    </w:tbl>
    <w:p w:rsidR="00B75928" w:rsidRDefault="0050554C" w:rsidP="0060186E">
      <w:pPr>
        <w:pStyle w:val="Caption"/>
      </w:pPr>
      <w:r w:rsidRPr="00DD6C09">
        <w:t>* The relative percentages should be seen as indicative until the conversion from</w:t>
      </w:r>
      <w:r>
        <w:t xml:space="preserve"> AutoCAD</w:t>
      </w:r>
      <w:r w:rsidRPr="00DD6C09">
        <w:t xml:space="preserve"> to GIS format is validated for topological relationships.</w:t>
      </w:r>
    </w:p>
    <w:p w:rsidR="00196F90" w:rsidRPr="00F1364D" w:rsidRDefault="00196F90" w:rsidP="007A2437">
      <w:pPr>
        <w:pStyle w:val="Tabletitle"/>
      </w:pPr>
      <w:bookmarkStart w:id="130" w:name="_Ref315792275"/>
      <w:bookmarkStart w:id="131" w:name="_Toc349051015"/>
      <w:r w:rsidRPr="007A2437">
        <w:rPr>
          <w:rStyle w:val="Tabletitlebold"/>
        </w:rPr>
        <w:lastRenderedPageBreak/>
        <w:t xml:space="preserve">Table </w:t>
      </w:r>
      <w:r w:rsidR="003A61BD" w:rsidRPr="007A2437">
        <w:rPr>
          <w:rStyle w:val="Tabletitlebold"/>
        </w:rPr>
        <w:fldChar w:fldCharType="begin"/>
      </w:r>
      <w:r w:rsidR="003A61BD" w:rsidRPr="007A2437">
        <w:rPr>
          <w:rStyle w:val="Tabletitlebold"/>
        </w:rPr>
        <w:instrText xml:space="preserve"> SEQ Table \* ARABIC </w:instrText>
      </w:r>
      <w:r w:rsidR="003A61BD" w:rsidRPr="007A2437">
        <w:rPr>
          <w:rStyle w:val="Tabletitlebold"/>
        </w:rPr>
        <w:fldChar w:fldCharType="separate"/>
      </w:r>
      <w:r w:rsidR="00566DCF" w:rsidRPr="007A2437">
        <w:rPr>
          <w:rStyle w:val="Tabletitlebold"/>
        </w:rPr>
        <w:t>8</w:t>
      </w:r>
      <w:r w:rsidR="003A61BD" w:rsidRPr="007A2437">
        <w:rPr>
          <w:rStyle w:val="Tabletitlebold"/>
        </w:rPr>
        <w:fldChar w:fldCharType="end"/>
      </w:r>
      <w:bookmarkEnd w:id="130"/>
      <w:r w:rsidRPr="00F1364D">
        <w:t xml:space="preserve"> Case study areas </w:t>
      </w:r>
      <w:r w:rsidR="003E60A5" w:rsidRPr="00F1364D">
        <w:t>grouped</w:t>
      </w:r>
      <w:r w:rsidR="002D3D7A" w:rsidRPr="00F1364D">
        <w:t xml:space="preserve"> by</w:t>
      </w:r>
      <w:r w:rsidR="00C940DA" w:rsidRPr="00F1364D">
        <w:t xml:space="preserve"> mappable, </w:t>
      </w:r>
      <w:r w:rsidR="001974D1" w:rsidRPr="00F1364D">
        <w:t xml:space="preserve">national-scale </w:t>
      </w:r>
      <w:r w:rsidRPr="00F1364D">
        <w:t>coastal aquifer typology</w:t>
      </w:r>
      <w:r w:rsidR="00080D27" w:rsidRPr="00F1364D">
        <w:t>.</w:t>
      </w:r>
      <w:bookmarkEnd w:id="131"/>
      <w:r w:rsidRPr="00F1364D">
        <w:t xml:space="preserve"> </w:t>
      </w:r>
    </w:p>
    <w:tbl>
      <w:tblPr>
        <w:tblStyle w:val="TableStyleGAHeaderRow"/>
        <w:tblW w:w="9612" w:type="dxa"/>
        <w:tblLook w:val="01E0" w:firstRow="1" w:lastRow="1" w:firstColumn="1" w:lastColumn="1" w:noHBand="0" w:noVBand="0"/>
        <w:tblDescription w:val="No alternate text has been provided by the author for this table. Please contact Geoscience Australia if you require further information."/>
      </w:tblPr>
      <w:tblGrid>
        <w:gridCol w:w="1701"/>
        <w:gridCol w:w="1385"/>
        <w:gridCol w:w="1309"/>
        <w:gridCol w:w="2126"/>
        <w:gridCol w:w="1150"/>
        <w:gridCol w:w="1927"/>
        <w:gridCol w:w="14"/>
      </w:tblGrid>
      <w:tr w:rsidR="008762A5" w:rsidRPr="008762A5"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1701" w:type="dxa"/>
          </w:tcPr>
          <w:p w:rsidR="009A01F7" w:rsidRPr="008762A5" w:rsidRDefault="009A01F7" w:rsidP="007A2437">
            <w:pPr>
              <w:pStyle w:val="Tabletextleft"/>
            </w:pPr>
            <w:r w:rsidRPr="008762A5">
              <w:t>Porous sedimentary &amp; low-grade metamorphic rocks</w:t>
            </w:r>
          </w:p>
        </w:tc>
        <w:tc>
          <w:tcPr>
            <w:tcW w:w="1385" w:type="dxa"/>
          </w:tcPr>
          <w:p w:rsidR="009A01F7" w:rsidRPr="008762A5"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rsidRPr="008762A5">
              <w:t>(1) Tropical</w:t>
            </w:r>
          </w:p>
        </w:tc>
        <w:tc>
          <w:tcPr>
            <w:cnfStyle w:val="000010000000" w:firstRow="0" w:lastRow="0" w:firstColumn="0" w:lastColumn="0" w:oddVBand="1" w:evenVBand="0" w:oddHBand="0" w:evenHBand="0" w:firstRowFirstColumn="0" w:firstRowLastColumn="0" w:lastRowFirstColumn="0" w:lastRowLastColumn="0"/>
            <w:tcW w:w="1309" w:type="dxa"/>
          </w:tcPr>
          <w:p w:rsidR="009A01F7" w:rsidRPr="008762A5" w:rsidRDefault="009A01F7" w:rsidP="0060186E">
            <w:pPr>
              <w:pStyle w:val="Tabletextleft"/>
            </w:pPr>
            <w:r w:rsidRPr="008762A5">
              <w:t>(2)</w:t>
            </w:r>
            <w:r w:rsidR="0060186E" w:rsidRPr="008762A5">
              <w:t xml:space="preserve"> </w:t>
            </w:r>
            <w:r w:rsidRPr="008762A5">
              <w:t>Arid</w:t>
            </w:r>
          </w:p>
        </w:tc>
        <w:tc>
          <w:tcPr>
            <w:tcW w:w="2126" w:type="dxa"/>
          </w:tcPr>
          <w:p w:rsidR="009A01F7" w:rsidRPr="008762A5"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rsidRPr="008762A5">
              <w:t>(3) Mediterranean</w:t>
            </w:r>
          </w:p>
          <w:p w:rsidR="009A01F7" w:rsidRPr="008762A5"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rsidRPr="008762A5">
              <w:t>Temperate, Summer Dry</w:t>
            </w:r>
          </w:p>
        </w:tc>
        <w:tc>
          <w:tcPr>
            <w:cnfStyle w:val="000010000000" w:firstRow="0" w:lastRow="0" w:firstColumn="0" w:lastColumn="0" w:oddVBand="1" w:evenVBand="0" w:oddHBand="0" w:evenHBand="0" w:firstRowFirstColumn="0" w:firstRowLastColumn="0" w:lastRowFirstColumn="0" w:lastRowLastColumn="0"/>
            <w:tcW w:w="1150" w:type="dxa"/>
          </w:tcPr>
          <w:p w:rsidR="009A01F7" w:rsidRPr="008762A5" w:rsidRDefault="009A01F7" w:rsidP="007A2437">
            <w:pPr>
              <w:pStyle w:val="Tabletextleft"/>
            </w:pPr>
            <w:r w:rsidRPr="008762A5">
              <w:t>(4) Temperate, Dry Winter</w:t>
            </w:r>
          </w:p>
        </w:tc>
        <w:tc>
          <w:tcPr>
            <w:tcW w:w="1941" w:type="dxa"/>
            <w:gridSpan w:val="2"/>
          </w:tcPr>
          <w:p w:rsidR="009A01F7" w:rsidRPr="008762A5"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rsidRPr="008762A5">
              <w:t>(5) Temperate,</w:t>
            </w:r>
          </w:p>
          <w:p w:rsidR="009A01F7" w:rsidRPr="008762A5"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rsidRPr="008762A5">
              <w:t>Without Dry Season</w:t>
            </w:r>
          </w:p>
        </w:tc>
      </w:tr>
      <w:tr w:rsidR="008762A5" w:rsidRPr="008762A5" w:rsidTr="009E587A">
        <w:trPr>
          <w:cnfStyle w:val="000000100000" w:firstRow="0" w:lastRow="0" w:firstColumn="0" w:lastColumn="0" w:oddVBand="0" w:evenVBand="0" w:oddHBand="1" w:evenHBand="0" w:firstRowFirstColumn="0" w:firstRowLastColumn="0" w:lastRowFirstColumn="0" w:lastRowLastColumn="0"/>
          <w:cantSplit w:val="0"/>
          <w:trHeight w:val="2142"/>
        </w:trPr>
        <w:tc>
          <w:tcPr>
            <w:cnfStyle w:val="000010000000" w:firstRow="0" w:lastRow="0" w:firstColumn="0" w:lastColumn="0" w:oddVBand="1" w:evenVBand="0" w:oddHBand="0" w:evenHBand="0" w:firstRowFirstColumn="0" w:firstRowLastColumn="0" w:lastRowFirstColumn="0" w:lastRowLastColumn="0"/>
            <w:tcW w:w="1701" w:type="dxa"/>
            <w:vAlign w:val="top"/>
          </w:tcPr>
          <w:p w:rsidR="00196F90" w:rsidRPr="008762A5" w:rsidRDefault="00196F90" w:rsidP="007A2437">
            <w:pPr>
              <w:pStyle w:val="Tabletextleft"/>
            </w:pPr>
            <w:r w:rsidRPr="008762A5">
              <w:t>Undivided</w:t>
            </w:r>
          </w:p>
        </w:tc>
        <w:tc>
          <w:tcPr>
            <w:tcW w:w="1385" w:type="dxa"/>
            <w:vAlign w:val="top"/>
          </w:tcPr>
          <w:p w:rsidR="004A457A"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Bowen (QLD)</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Burdekin (QLD)</w:t>
            </w:r>
          </w:p>
        </w:tc>
        <w:tc>
          <w:tcPr>
            <w:cnfStyle w:val="000010000000" w:firstRow="0" w:lastRow="0" w:firstColumn="0" w:lastColumn="0" w:oddVBand="1" w:evenVBand="0" w:oddHBand="0" w:evenHBand="0" w:firstRowFirstColumn="0" w:firstRowLastColumn="0" w:lastRowFirstColumn="0" w:lastRowLastColumn="0"/>
            <w:tcW w:w="1309" w:type="dxa"/>
            <w:vAlign w:val="top"/>
          </w:tcPr>
          <w:p w:rsidR="00196F90" w:rsidRPr="008762A5" w:rsidRDefault="00196F90" w:rsidP="007A2437">
            <w:pPr>
              <w:pStyle w:val="Tabletextleft"/>
              <w:rPr>
                <w:szCs w:val="24"/>
              </w:rPr>
            </w:pPr>
            <w:r w:rsidRPr="008762A5">
              <w:t>Broome (WA)</w:t>
            </w:r>
          </w:p>
          <w:p w:rsidR="00196F90" w:rsidRPr="008762A5" w:rsidRDefault="00196F90" w:rsidP="007A2437">
            <w:pPr>
              <w:pStyle w:val="Tabletextleft"/>
              <w:rPr>
                <w:szCs w:val="24"/>
              </w:rPr>
            </w:pPr>
            <w:r w:rsidRPr="008762A5">
              <w:t>Carnarvon (WA)</w:t>
            </w:r>
          </w:p>
          <w:p w:rsidR="00196F90" w:rsidRPr="008762A5" w:rsidRDefault="00196F90" w:rsidP="007A2437">
            <w:pPr>
              <w:pStyle w:val="Tabletextleft"/>
              <w:rPr>
                <w:szCs w:val="24"/>
              </w:rPr>
            </w:pPr>
            <w:r w:rsidRPr="008762A5">
              <w:t>Derby (WA)</w:t>
            </w:r>
          </w:p>
        </w:tc>
        <w:tc>
          <w:tcPr>
            <w:tcW w:w="2126" w:type="dxa"/>
            <w:vAlign w:val="top"/>
          </w:tcPr>
          <w:p w:rsidR="004A457A"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Albany (WA)</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Adelaide Metro (SA)</w:t>
            </w:r>
          </w:p>
          <w:p w:rsidR="00196F90" w:rsidRPr="008762A5" w:rsidRDefault="00895A28" w:rsidP="007A2437">
            <w:pPr>
              <w:pStyle w:val="Tabletextleft"/>
              <w:cnfStyle w:val="000000100000" w:firstRow="0" w:lastRow="0" w:firstColumn="0" w:lastColumn="0" w:oddVBand="0" w:evenVBand="0" w:oddHBand="1" w:evenHBand="0" w:firstRowFirstColumn="0" w:firstRowLastColumn="0" w:lastRowFirstColumn="0" w:lastRowLastColumn="0"/>
            </w:pPr>
            <w:r w:rsidRPr="008762A5">
              <w:t>LeFevre</w:t>
            </w:r>
            <w:r w:rsidR="00196F90" w:rsidRPr="008762A5">
              <w:t xml:space="preserve"> Peninsula (SA)</w:t>
            </w:r>
          </w:p>
          <w:p w:rsidR="00E9642D" w:rsidRPr="008762A5" w:rsidRDefault="00E9642D" w:rsidP="007A2437">
            <w:pPr>
              <w:pStyle w:val="Tabletextleft"/>
              <w:cnfStyle w:val="000000100000" w:firstRow="0" w:lastRow="0" w:firstColumn="0" w:lastColumn="0" w:oddVBand="0" w:evenVBand="0" w:oddHBand="1" w:evenHBand="0" w:firstRowFirstColumn="0" w:firstRowLastColumn="0" w:lastRowFirstColumn="0" w:lastRowLastColumn="0"/>
            </w:pPr>
            <w:r w:rsidRPr="008762A5">
              <w:t>Bunbury (WA)</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Busselton (WA)</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Esperance (WA)</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Perth, Cottesloe Peninsula (WA)</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Perth, Whitfords (WA)</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Rottnest Island (WA)</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Willunga (SA)</w:t>
            </w:r>
          </w:p>
        </w:tc>
        <w:tc>
          <w:tcPr>
            <w:cnfStyle w:val="000010000000" w:firstRow="0" w:lastRow="0" w:firstColumn="0" w:lastColumn="0" w:oddVBand="1" w:evenVBand="0" w:oddHBand="0" w:evenHBand="0" w:firstRowFirstColumn="0" w:firstRowLastColumn="0" w:lastRowFirstColumn="0" w:lastRowLastColumn="0"/>
            <w:tcW w:w="1150" w:type="dxa"/>
            <w:vAlign w:val="top"/>
          </w:tcPr>
          <w:p w:rsidR="00196F90" w:rsidRPr="008762A5" w:rsidRDefault="00196F90" w:rsidP="008762A5">
            <w:pPr>
              <w:pStyle w:val="Tabletextleft"/>
            </w:pPr>
            <w:r w:rsidRPr="008762A5">
              <w:t>Pioneer (QLD)</w:t>
            </w:r>
          </w:p>
        </w:tc>
        <w:tc>
          <w:tcPr>
            <w:tcW w:w="1941" w:type="dxa"/>
            <w:gridSpan w:val="2"/>
            <w:vAlign w:val="top"/>
          </w:tcPr>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8762A5">
              <w:t>Botany (NSW)</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8762A5">
              <w:t>Burnett Heads (QLD)</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8762A5">
              <w:t>Hat Head (NSW)</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rPr>
                <w:szCs w:val="24"/>
              </w:rPr>
            </w:pPr>
            <w:r w:rsidRPr="008762A5">
              <w:t>North Stradbroke Island (QLD)</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Point Nepean (VIC)</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Stockton (NSW)</w:t>
            </w:r>
          </w:p>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Stuarts Point (NSW)</w:t>
            </w:r>
          </w:p>
        </w:tc>
      </w:tr>
      <w:tr w:rsidR="008762A5" w:rsidRPr="008762A5" w:rsidTr="009E587A">
        <w:trPr>
          <w:cnfStyle w:val="000000010000" w:firstRow="0" w:lastRow="0" w:firstColumn="0" w:lastColumn="0" w:oddVBand="0" w:evenVBand="0" w:oddHBand="0" w:evenHBand="1" w:firstRowFirstColumn="0" w:firstRowLastColumn="0" w:lastRowFirstColumn="0" w:lastRowLastColumn="0"/>
          <w:cantSplit w:val="0"/>
          <w:trHeight w:val="290"/>
        </w:trPr>
        <w:tc>
          <w:tcPr>
            <w:cnfStyle w:val="000010000000" w:firstRow="0" w:lastRow="0" w:firstColumn="0" w:lastColumn="0" w:oddVBand="1" w:evenVBand="0" w:oddHBand="0" w:evenHBand="0" w:firstRowFirstColumn="0" w:firstRowLastColumn="0" w:lastRowFirstColumn="0" w:lastRowLastColumn="0"/>
            <w:tcW w:w="1701" w:type="dxa"/>
            <w:vAlign w:val="top"/>
          </w:tcPr>
          <w:p w:rsidR="00196F90" w:rsidRPr="008762A5" w:rsidRDefault="00196F90" w:rsidP="007A2437">
            <w:pPr>
              <w:pStyle w:val="Tabletextleft"/>
            </w:pPr>
            <w:r w:rsidRPr="008762A5">
              <w:t>Limestone</w:t>
            </w:r>
          </w:p>
        </w:tc>
        <w:tc>
          <w:tcPr>
            <w:tcW w:w="1385" w:type="dxa"/>
            <w:vAlign w:val="top"/>
          </w:tcPr>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8762A5">
              <w:t>__</w:t>
            </w:r>
          </w:p>
        </w:tc>
        <w:tc>
          <w:tcPr>
            <w:cnfStyle w:val="000010000000" w:firstRow="0" w:lastRow="0" w:firstColumn="0" w:lastColumn="0" w:oddVBand="1" w:evenVBand="0" w:oddHBand="0" w:evenHBand="0" w:firstRowFirstColumn="0" w:firstRowLastColumn="0" w:lastRowFirstColumn="0" w:lastRowLastColumn="0"/>
            <w:tcW w:w="1309" w:type="dxa"/>
            <w:vAlign w:val="top"/>
          </w:tcPr>
          <w:p w:rsidR="00196F90" w:rsidRPr="008762A5" w:rsidRDefault="00196F90" w:rsidP="007A2437">
            <w:pPr>
              <w:pStyle w:val="Tabletextleft"/>
              <w:rPr>
                <w:szCs w:val="24"/>
              </w:rPr>
            </w:pPr>
            <w:r w:rsidRPr="008762A5">
              <w:t>__</w:t>
            </w:r>
          </w:p>
        </w:tc>
        <w:tc>
          <w:tcPr>
            <w:tcW w:w="2126" w:type="dxa"/>
            <w:vAlign w:val="top"/>
          </w:tcPr>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rPr>
                <w:szCs w:val="24"/>
              </w:rPr>
            </w:pPr>
            <w:r w:rsidRPr="008762A5">
              <w:t>Port MacDonnell (SA)</w:t>
            </w:r>
          </w:p>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pPr>
            <w:r w:rsidRPr="008762A5">
              <w:t>Uley South (SA)</w:t>
            </w:r>
          </w:p>
        </w:tc>
        <w:tc>
          <w:tcPr>
            <w:cnfStyle w:val="000010000000" w:firstRow="0" w:lastRow="0" w:firstColumn="0" w:lastColumn="0" w:oddVBand="1" w:evenVBand="0" w:oddHBand="0" w:evenHBand="0" w:firstRowFirstColumn="0" w:firstRowLastColumn="0" w:lastRowFirstColumn="0" w:lastRowLastColumn="0"/>
            <w:tcW w:w="1150" w:type="dxa"/>
            <w:vAlign w:val="top"/>
          </w:tcPr>
          <w:p w:rsidR="00196F90" w:rsidRPr="008762A5" w:rsidRDefault="00196F90" w:rsidP="007A2437">
            <w:pPr>
              <w:pStyle w:val="Tabletextleft"/>
              <w:rPr>
                <w:szCs w:val="24"/>
              </w:rPr>
            </w:pPr>
            <w:r w:rsidRPr="008762A5">
              <w:t>__</w:t>
            </w:r>
          </w:p>
        </w:tc>
        <w:tc>
          <w:tcPr>
            <w:tcW w:w="1941" w:type="dxa"/>
            <w:gridSpan w:val="2"/>
            <w:vAlign w:val="top"/>
          </w:tcPr>
          <w:p w:rsidR="003B6D34"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pPr>
            <w:r w:rsidRPr="008762A5">
              <w:t>__</w:t>
            </w:r>
          </w:p>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pPr>
          </w:p>
        </w:tc>
      </w:tr>
      <w:tr w:rsidR="008762A5" w:rsidRPr="008762A5" w:rsidTr="009E587A">
        <w:trPr>
          <w:gridAfter w:val="1"/>
          <w:cnfStyle w:val="000000100000" w:firstRow="0" w:lastRow="0" w:firstColumn="0" w:lastColumn="0" w:oddVBand="0" w:evenVBand="0" w:oddHBand="1" w:evenHBand="0" w:firstRowFirstColumn="0" w:firstRowLastColumn="0" w:lastRowFirstColumn="0" w:lastRowLastColumn="0"/>
          <w:wAfter w:w="14" w:type="dxa"/>
          <w:cantSplit w:val="0"/>
          <w:trHeight w:val="595"/>
        </w:trPr>
        <w:tc>
          <w:tcPr>
            <w:cnfStyle w:val="000010000000" w:firstRow="0" w:lastRow="0" w:firstColumn="0" w:lastColumn="0" w:oddVBand="1" w:evenVBand="0" w:oddHBand="0" w:evenHBand="0" w:firstRowFirstColumn="0" w:firstRowLastColumn="0" w:lastRowFirstColumn="0" w:lastRowLastColumn="0"/>
            <w:tcW w:w="1701" w:type="dxa"/>
            <w:vAlign w:val="top"/>
          </w:tcPr>
          <w:p w:rsidR="009A01F7" w:rsidRPr="008762A5" w:rsidRDefault="009A01F7" w:rsidP="007A2437">
            <w:pPr>
              <w:pStyle w:val="Tabletextleft"/>
            </w:pPr>
            <w:r w:rsidRPr="008762A5">
              <w:t>Fractured or fissured sedimentary &amp; low- grade metamorphic rocks</w:t>
            </w:r>
          </w:p>
        </w:tc>
        <w:tc>
          <w:tcPr>
            <w:tcW w:w="1385" w:type="dxa"/>
            <w:vAlign w:val="top"/>
          </w:tcPr>
          <w:p w:rsidR="009A01F7" w:rsidRPr="008762A5" w:rsidRDefault="009A01F7" w:rsidP="007A2437">
            <w:pPr>
              <w:pStyle w:val="Tabletextleft"/>
              <w:cnfStyle w:val="000000100000" w:firstRow="0" w:lastRow="0" w:firstColumn="0" w:lastColumn="0" w:oddVBand="0" w:evenVBand="0" w:oddHBand="1" w:evenHBand="0" w:firstRowFirstColumn="0" w:firstRowLastColumn="0" w:lastRowFirstColumn="0" w:lastRowLastColumn="0"/>
            </w:pPr>
            <w:r w:rsidRPr="008762A5">
              <w:t>(1) Tropical</w:t>
            </w:r>
          </w:p>
        </w:tc>
        <w:tc>
          <w:tcPr>
            <w:cnfStyle w:val="000010000000" w:firstRow="0" w:lastRow="0" w:firstColumn="0" w:lastColumn="0" w:oddVBand="1" w:evenVBand="0" w:oddHBand="0" w:evenHBand="0" w:firstRowFirstColumn="0" w:firstRowLastColumn="0" w:lastRowFirstColumn="0" w:lastRowLastColumn="0"/>
            <w:tcW w:w="1309" w:type="dxa"/>
            <w:vAlign w:val="top"/>
          </w:tcPr>
          <w:p w:rsidR="009A01F7" w:rsidRPr="008762A5" w:rsidRDefault="009A01F7" w:rsidP="008762A5">
            <w:pPr>
              <w:pStyle w:val="Tabletextleft"/>
            </w:pPr>
            <w:r w:rsidRPr="008762A5">
              <w:t>(2)</w:t>
            </w:r>
            <w:r w:rsidR="008762A5" w:rsidRPr="008762A5">
              <w:t xml:space="preserve"> </w:t>
            </w:r>
            <w:r w:rsidRPr="008762A5">
              <w:t>Arid</w:t>
            </w:r>
          </w:p>
        </w:tc>
        <w:tc>
          <w:tcPr>
            <w:tcW w:w="2126" w:type="dxa"/>
            <w:vAlign w:val="top"/>
          </w:tcPr>
          <w:p w:rsidR="009A01F7" w:rsidRPr="008762A5" w:rsidRDefault="009A01F7" w:rsidP="007A2437">
            <w:pPr>
              <w:pStyle w:val="Tabletextleft"/>
              <w:cnfStyle w:val="000000100000" w:firstRow="0" w:lastRow="0" w:firstColumn="0" w:lastColumn="0" w:oddVBand="0" w:evenVBand="0" w:oddHBand="1" w:evenHBand="0" w:firstRowFirstColumn="0" w:firstRowLastColumn="0" w:lastRowFirstColumn="0" w:lastRowLastColumn="0"/>
            </w:pPr>
            <w:r w:rsidRPr="008762A5">
              <w:t>(3) Mediterranean</w:t>
            </w:r>
          </w:p>
          <w:p w:rsidR="009A01F7" w:rsidRPr="008762A5" w:rsidRDefault="009A01F7" w:rsidP="007A2437">
            <w:pPr>
              <w:pStyle w:val="Tabletextleft"/>
              <w:cnfStyle w:val="000000100000" w:firstRow="0" w:lastRow="0" w:firstColumn="0" w:lastColumn="0" w:oddVBand="0" w:evenVBand="0" w:oddHBand="1" w:evenHBand="0" w:firstRowFirstColumn="0" w:firstRowLastColumn="0" w:lastRowFirstColumn="0" w:lastRowLastColumn="0"/>
            </w:pPr>
            <w:r w:rsidRPr="008762A5">
              <w:t>Temperate, Summer Dry</w:t>
            </w:r>
          </w:p>
        </w:tc>
        <w:tc>
          <w:tcPr>
            <w:cnfStyle w:val="000010000000" w:firstRow="0" w:lastRow="0" w:firstColumn="0" w:lastColumn="0" w:oddVBand="1" w:evenVBand="0" w:oddHBand="0" w:evenHBand="0" w:firstRowFirstColumn="0" w:firstRowLastColumn="0" w:lastRowFirstColumn="0" w:lastRowLastColumn="0"/>
            <w:tcW w:w="1150" w:type="dxa"/>
            <w:vAlign w:val="top"/>
          </w:tcPr>
          <w:p w:rsidR="009A01F7" w:rsidRPr="008762A5" w:rsidRDefault="009A01F7" w:rsidP="007A2437">
            <w:pPr>
              <w:pStyle w:val="Tabletextleft"/>
            </w:pPr>
            <w:r w:rsidRPr="008762A5">
              <w:t>(4) Temperate, Dry Winter</w:t>
            </w:r>
          </w:p>
        </w:tc>
        <w:tc>
          <w:tcPr>
            <w:tcW w:w="1927" w:type="dxa"/>
            <w:vAlign w:val="top"/>
          </w:tcPr>
          <w:p w:rsidR="009A01F7" w:rsidRPr="008762A5" w:rsidRDefault="009A01F7" w:rsidP="007A2437">
            <w:pPr>
              <w:pStyle w:val="Tabletextleft"/>
              <w:cnfStyle w:val="000000100000" w:firstRow="0" w:lastRow="0" w:firstColumn="0" w:lastColumn="0" w:oddVBand="0" w:evenVBand="0" w:oddHBand="1" w:evenHBand="0" w:firstRowFirstColumn="0" w:firstRowLastColumn="0" w:lastRowFirstColumn="0" w:lastRowLastColumn="0"/>
            </w:pPr>
            <w:r w:rsidRPr="008762A5">
              <w:t>(5) Temperate,</w:t>
            </w:r>
          </w:p>
          <w:p w:rsidR="009A01F7" w:rsidRPr="008762A5" w:rsidRDefault="009A01F7" w:rsidP="007A2437">
            <w:pPr>
              <w:pStyle w:val="Tabletextleft"/>
              <w:cnfStyle w:val="000000100000" w:firstRow="0" w:lastRow="0" w:firstColumn="0" w:lastColumn="0" w:oddVBand="0" w:evenVBand="0" w:oddHBand="1" w:evenHBand="0" w:firstRowFirstColumn="0" w:firstRowLastColumn="0" w:lastRowFirstColumn="0" w:lastRowLastColumn="0"/>
            </w:pPr>
            <w:r w:rsidRPr="008762A5">
              <w:t>Without Dry Season</w:t>
            </w:r>
          </w:p>
        </w:tc>
      </w:tr>
      <w:tr w:rsidR="008762A5" w:rsidRPr="008762A5" w:rsidTr="009E587A">
        <w:trPr>
          <w:gridAfter w:val="1"/>
          <w:cnfStyle w:val="000000010000" w:firstRow="0" w:lastRow="0" w:firstColumn="0" w:lastColumn="0" w:oddVBand="0" w:evenVBand="0" w:oddHBand="0" w:evenHBand="1" w:firstRowFirstColumn="0" w:firstRowLastColumn="0" w:lastRowFirstColumn="0" w:lastRowLastColumn="0"/>
          <w:wAfter w:w="14" w:type="dxa"/>
          <w:cantSplit w:val="0"/>
          <w:trHeight w:val="218"/>
        </w:trPr>
        <w:tc>
          <w:tcPr>
            <w:cnfStyle w:val="000010000000" w:firstRow="0" w:lastRow="0" w:firstColumn="0" w:lastColumn="0" w:oddVBand="1" w:evenVBand="0" w:oddHBand="0" w:evenHBand="0" w:firstRowFirstColumn="0" w:firstRowLastColumn="0" w:lastRowFirstColumn="0" w:lastRowLastColumn="0"/>
            <w:tcW w:w="1701" w:type="dxa"/>
            <w:vAlign w:val="top"/>
          </w:tcPr>
          <w:p w:rsidR="00196F90" w:rsidRPr="008762A5" w:rsidRDefault="00196F90" w:rsidP="007A2437">
            <w:pPr>
              <w:pStyle w:val="Tabletextleft"/>
            </w:pPr>
            <w:r w:rsidRPr="008762A5">
              <w:t>Undivided</w:t>
            </w:r>
          </w:p>
        </w:tc>
        <w:tc>
          <w:tcPr>
            <w:tcW w:w="1385" w:type="dxa"/>
            <w:vAlign w:val="top"/>
          </w:tcPr>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pPr>
            <w:r w:rsidRPr="008762A5">
              <w:t>Howard Springs (NT)</w:t>
            </w:r>
          </w:p>
        </w:tc>
        <w:tc>
          <w:tcPr>
            <w:cnfStyle w:val="000010000000" w:firstRow="0" w:lastRow="0" w:firstColumn="0" w:lastColumn="0" w:oddVBand="1" w:evenVBand="0" w:oddHBand="0" w:evenHBand="0" w:firstRowFirstColumn="0" w:firstRowLastColumn="0" w:lastRowFirstColumn="0" w:lastRowLastColumn="0"/>
            <w:tcW w:w="1309" w:type="dxa"/>
            <w:vAlign w:val="top"/>
          </w:tcPr>
          <w:p w:rsidR="00196F90" w:rsidRPr="008762A5" w:rsidRDefault="00196F90" w:rsidP="007A2437">
            <w:pPr>
              <w:pStyle w:val="Tabletextleft"/>
            </w:pPr>
            <w:r w:rsidRPr="008762A5">
              <w:t>__</w:t>
            </w:r>
          </w:p>
        </w:tc>
        <w:tc>
          <w:tcPr>
            <w:tcW w:w="2126" w:type="dxa"/>
            <w:vAlign w:val="top"/>
          </w:tcPr>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pPr>
            <w:r w:rsidRPr="008762A5">
              <w:t>__</w:t>
            </w:r>
          </w:p>
        </w:tc>
        <w:tc>
          <w:tcPr>
            <w:cnfStyle w:val="000010000000" w:firstRow="0" w:lastRow="0" w:firstColumn="0" w:lastColumn="0" w:oddVBand="1" w:evenVBand="0" w:oddHBand="0" w:evenHBand="0" w:firstRowFirstColumn="0" w:firstRowLastColumn="0" w:lastRowFirstColumn="0" w:lastRowLastColumn="0"/>
            <w:tcW w:w="1150" w:type="dxa"/>
            <w:vAlign w:val="top"/>
          </w:tcPr>
          <w:p w:rsidR="00196F90" w:rsidRPr="008762A5" w:rsidRDefault="00196F90" w:rsidP="007A2437">
            <w:pPr>
              <w:pStyle w:val="Tabletextleft"/>
            </w:pPr>
            <w:r w:rsidRPr="008762A5">
              <w:t>__</w:t>
            </w:r>
          </w:p>
        </w:tc>
        <w:tc>
          <w:tcPr>
            <w:tcW w:w="1927" w:type="dxa"/>
            <w:vAlign w:val="top"/>
          </w:tcPr>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pPr>
            <w:r w:rsidRPr="008762A5">
              <w:t>__</w:t>
            </w:r>
          </w:p>
        </w:tc>
      </w:tr>
      <w:tr w:rsidR="008762A5" w:rsidRPr="008762A5" w:rsidTr="009E587A">
        <w:trPr>
          <w:gridAfter w:val="1"/>
          <w:cnfStyle w:val="000000100000" w:firstRow="0" w:lastRow="0" w:firstColumn="0" w:lastColumn="0" w:oddVBand="0" w:evenVBand="0" w:oddHBand="1" w:evenHBand="0" w:firstRowFirstColumn="0" w:firstRowLastColumn="0" w:lastRowFirstColumn="0" w:lastRowLastColumn="0"/>
          <w:wAfter w:w="14" w:type="dxa"/>
          <w:cantSplit w:val="0"/>
          <w:trHeight w:val="226"/>
        </w:trPr>
        <w:tc>
          <w:tcPr>
            <w:cnfStyle w:val="000010000000" w:firstRow="0" w:lastRow="0" w:firstColumn="0" w:lastColumn="0" w:oddVBand="1" w:evenVBand="0" w:oddHBand="0" w:evenHBand="0" w:firstRowFirstColumn="0" w:firstRowLastColumn="0" w:lastRowFirstColumn="0" w:lastRowLastColumn="0"/>
            <w:tcW w:w="1701" w:type="dxa"/>
            <w:vAlign w:val="top"/>
          </w:tcPr>
          <w:p w:rsidR="00196F90" w:rsidRPr="008762A5" w:rsidRDefault="00196F90" w:rsidP="007A2437">
            <w:pPr>
              <w:pStyle w:val="Tabletextleft"/>
            </w:pPr>
            <w:r w:rsidRPr="008762A5">
              <w:t>Limestone</w:t>
            </w:r>
          </w:p>
        </w:tc>
        <w:tc>
          <w:tcPr>
            <w:tcW w:w="1385" w:type="dxa"/>
            <w:vAlign w:val="top"/>
          </w:tcPr>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__</w:t>
            </w:r>
          </w:p>
        </w:tc>
        <w:tc>
          <w:tcPr>
            <w:cnfStyle w:val="000010000000" w:firstRow="0" w:lastRow="0" w:firstColumn="0" w:lastColumn="0" w:oddVBand="1" w:evenVBand="0" w:oddHBand="0" w:evenHBand="0" w:firstRowFirstColumn="0" w:firstRowLastColumn="0" w:lastRowFirstColumn="0" w:lastRowLastColumn="0"/>
            <w:tcW w:w="1309" w:type="dxa"/>
            <w:vAlign w:val="top"/>
          </w:tcPr>
          <w:p w:rsidR="00196F90" w:rsidRPr="008762A5" w:rsidRDefault="00196F90" w:rsidP="007A2437">
            <w:pPr>
              <w:pStyle w:val="Tabletextleft"/>
            </w:pPr>
            <w:r w:rsidRPr="008762A5">
              <w:t>Exmouth (WA)</w:t>
            </w:r>
          </w:p>
        </w:tc>
        <w:tc>
          <w:tcPr>
            <w:tcW w:w="2126" w:type="dxa"/>
            <w:vAlign w:val="top"/>
          </w:tcPr>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__</w:t>
            </w:r>
          </w:p>
        </w:tc>
        <w:tc>
          <w:tcPr>
            <w:cnfStyle w:val="000010000000" w:firstRow="0" w:lastRow="0" w:firstColumn="0" w:lastColumn="0" w:oddVBand="1" w:evenVBand="0" w:oddHBand="0" w:evenHBand="0" w:firstRowFirstColumn="0" w:firstRowLastColumn="0" w:lastRowFirstColumn="0" w:lastRowLastColumn="0"/>
            <w:tcW w:w="1150" w:type="dxa"/>
            <w:vAlign w:val="top"/>
          </w:tcPr>
          <w:p w:rsidR="00196F90" w:rsidRPr="008762A5" w:rsidRDefault="00196F90" w:rsidP="007A2437">
            <w:pPr>
              <w:pStyle w:val="Tabletextleft"/>
            </w:pPr>
            <w:r w:rsidRPr="008762A5">
              <w:t>__</w:t>
            </w:r>
          </w:p>
        </w:tc>
        <w:tc>
          <w:tcPr>
            <w:tcW w:w="1927" w:type="dxa"/>
            <w:vAlign w:val="top"/>
          </w:tcPr>
          <w:p w:rsidR="00196F90" w:rsidRPr="008762A5" w:rsidRDefault="00196F90" w:rsidP="008762A5">
            <w:pPr>
              <w:pStyle w:val="Tabletextleft"/>
              <w:cnfStyle w:val="000000100000" w:firstRow="0" w:lastRow="0" w:firstColumn="0" w:lastColumn="0" w:oddVBand="0" w:evenVBand="0" w:oddHBand="1" w:evenHBand="0" w:firstRowFirstColumn="0" w:firstRowLastColumn="0" w:lastRowFirstColumn="0" w:lastRowLastColumn="0"/>
            </w:pPr>
            <w:r w:rsidRPr="008762A5">
              <w:t>__</w:t>
            </w:r>
          </w:p>
        </w:tc>
      </w:tr>
      <w:tr w:rsidR="008762A5" w:rsidRPr="008762A5" w:rsidTr="009E587A">
        <w:trPr>
          <w:gridAfter w:val="1"/>
          <w:cnfStyle w:val="000000010000" w:firstRow="0" w:lastRow="0" w:firstColumn="0" w:lastColumn="0" w:oddVBand="0" w:evenVBand="0" w:oddHBand="0" w:evenHBand="1" w:firstRowFirstColumn="0" w:firstRowLastColumn="0" w:lastRowFirstColumn="0" w:lastRowLastColumn="0"/>
          <w:wAfter w:w="14" w:type="dxa"/>
          <w:cantSplit w:val="0"/>
          <w:trHeight w:val="1011"/>
        </w:trPr>
        <w:tc>
          <w:tcPr>
            <w:cnfStyle w:val="000010000000" w:firstRow="0" w:lastRow="0" w:firstColumn="0" w:lastColumn="0" w:oddVBand="1" w:evenVBand="0" w:oddHBand="0" w:evenHBand="0" w:firstRowFirstColumn="0" w:firstRowLastColumn="0" w:lastRowFirstColumn="0" w:lastRowLastColumn="0"/>
            <w:tcW w:w="1701" w:type="dxa"/>
            <w:vAlign w:val="top"/>
          </w:tcPr>
          <w:p w:rsidR="004F526B" w:rsidRPr="008762A5" w:rsidRDefault="004F526B" w:rsidP="007A2437">
            <w:pPr>
              <w:pStyle w:val="Tabletextleft"/>
            </w:pPr>
            <w:r w:rsidRPr="008762A5">
              <w:t>Fractured or fissured igneous &amp; medium- to high-grade metamorphic rocks</w:t>
            </w:r>
          </w:p>
        </w:tc>
        <w:tc>
          <w:tcPr>
            <w:tcW w:w="1385" w:type="dxa"/>
            <w:vAlign w:val="top"/>
          </w:tcPr>
          <w:p w:rsidR="004F526B" w:rsidRPr="008762A5" w:rsidRDefault="004F526B" w:rsidP="007A2437">
            <w:pPr>
              <w:pStyle w:val="Tabletextleft"/>
              <w:cnfStyle w:val="000000010000" w:firstRow="0" w:lastRow="0" w:firstColumn="0" w:lastColumn="0" w:oddVBand="0" w:evenVBand="0" w:oddHBand="0" w:evenHBand="1" w:firstRowFirstColumn="0" w:firstRowLastColumn="0" w:lastRowFirstColumn="0" w:lastRowLastColumn="0"/>
            </w:pPr>
            <w:r w:rsidRPr="008762A5">
              <w:t>(1) Tropical</w:t>
            </w:r>
          </w:p>
        </w:tc>
        <w:tc>
          <w:tcPr>
            <w:cnfStyle w:val="000010000000" w:firstRow="0" w:lastRow="0" w:firstColumn="0" w:lastColumn="0" w:oddVBand="1" w:evenVBand="0" w:oddHBand="0" w:evenHBand="0" w:firstRowFirstColumn="0" w:firstRowLastColumn="0" w:lastRowFirstColumn="0" w:lastRowLastColumn="0"/>
            <w:tcW w:w="1309" w:type="dxa"/>
            <w:vAlign w:val="top"/>
          </w:tcPr>
          <w:p w:rsidR="004F526B" w:rsidRPr="008762A5" w:rsidRDefault="004F526B" w:rsidP="008762A5">
            <w:pPr>
              <w:pStyle w:val="Tabletextleft"/>
            </w:pPr>
            <w:r w:rsidRPr="008762A5">
              <w:t>(2)</w:t>
            </w:r>
            <w:r w:rsidR="008762A5" w:rsidRPr="008762A5">
              <w:t xml:space="preserve"> </w:t>
            </w:r>
            <w:r w:rsidRPr="008762A5">
              <w:t>Arid</w:t>
            </w:r>
          </w:p>
        </w:tc>
        <w:tc>
          <w:tcPr>
            <w:tcW w:w="2126" w:type="dxa"/>
            <w:vAlign w:val="top"/>
          </w:tcPr>
          <w:p w:rsidR="004F526B" w:rsidRPr="008762A5" w:rsidRDefault="004F526B" w:rsidP="007A2437">
            <w:pPr>
              <w:pStyle w:val="Tabletextleft"/>
              <w:cnfStyle w:val="000000010000" w:firstRow="0" w:lastRow="0" w:firstColumn="0" w:lastColumn="0" w:oddVBand="0" w:evenVBand="0" w:oddHBand="0" w:evenHBand="1" w:firstRowFirstColumn="0" w:firstRowLastColumn="0" w:lastRowFirstColumn="0" w:lastRowLastColumn="0"/>
            </w:pPr>
            <w:r w:rsidRPr="008762A5">
              <w:t>(3) Mediterranean</w:t>
            </w:r>
          </w:p>
          <w:p w:rsidR="004F526B" w:rsidRPr="008762A5" w:rsidRDefault="004F526B" w:rsidP="007A2437">
            <w:pPr>
              <w:pStyle w:val="Tabletextleft"/>
              <w:cnfStyle w:val="000000010000" w:firstRow="0" w:lastRow="0" w:firstColumn="0" w:lastColumn="0" w:oddVBand="0" w:evenVBand="0" w:oddHBand="0" w:evenHBand="1" w:firstRowFirstColumn="0" w:firstRowLastColumn="0" w:lastRowFirstColumn="0" w:lastRowLastColumn="0"/>
            </w:pPr>
            <w:r w:rsidRPr="008762A5">
              <w:t>Temperate, Summer Dry</w:t>
            </w:r>
          </w:p>
        </w:tc>
        <w:tc>
          <w:tcPr>
            <w:cnfStyle w:val="000010000000" w:firstRow="0" w:lastRow="0" w:firstColumn="0" w:lastColumn="0" w:oddVBand="1" w:evenVBand="0" w:oddHBand="0" w:evenHBand="0" w:firstRowFirstColumn="0" w:firstRowLastColumn="0" w:lastRowFirstColumn="0" w:lastRowLastColumn="0"/>
            <w:tcW w:w="1150" w:type="dxa"/>
            <w:vAlign w:val="top"/>
          </w:tcPr>
          <w:p w:rsidR="004F526B" w:rsidRPr="008762A5" w:rsidRDefault="004F526B" w:rsidP="007A2437">
            <w:pPr>
              <w:pStyle w:val="Tabletextleft"/>
            </w:pPr>
            <w:r w:rsidRPr="008762A5">
              <w:t>(4) Temperate, Dry Winter</w:t>
            </w:r>
          </w:p>
        </w:tc>
        <w:tc>
          <w:tcPr>
            <w:tcW w:w="1927" w:type="dxa"/>
            <w:vAlign w:val="top"/>
          </w:tcPr>
          <w:p w:rsidR="004F526B" w:rsidRPr="008762A5" w:rsidRDefault="004F526B" w:rsidP="007A2437">
            <w:pPr>
              <w:pStyle w:val="Tabletextleft"/>
              <w:cnfStyle w:val="000000010000" w:firstRow="0" w:lastRow="0" w:firstColumn="0" w:lastColumn="0" w:oddVBand="0" w:evenVBand="0" w:oddHBand="0" w:evenHBand="1" w:firstRowFirstColumn="0" w:firstRowLastColumn="0" w:lastRowFirstColumn="0" w:lastRowLastColumn="0"/>
            </w:pPr>
            <w:r w:rsidRPr="008762A5">
              <w:t>(5) Temperate,</w:t>
            </w:r>
          </w:p>
          <w:p w:rsidR="004F526B" w:rsidRPr="008762A5" w:rsidRDefault="004F526B" w:rsidP="007A2437">
            <w:pPr>
              <w:pStyle w:val="Tabletextleft"/>
              <w:cnfStyle w:val="000000010000" w:firstRow="0" w:lastRow="0" w:firstColumn="0" w:lastColumn="0" w:oddVBand="0" w:evenVBand="0" w:oddHBand="0" w:evenHBand="1" w:firstRowFirstColumn="0" w:firstRowLastColumn="0" w:lastRowFirstColumn="0" w:lastRowLastColumn="0"/>
            </w:pPr>
            <w:r w:rsidRPr="008762A5">
              <w:t>Without Dry Season</w:t>
            </w:r>
          </w:p>
        </w:tc>
      </w:tr>
      <w:tr w:rsidR="008762A5" w:rsidRPr="008762A5" w:rsidTr="009E587A">
        <w:trPr>
          <w:gridAfter w:val="1"/>
          <w:cnfStyle w:val="000000100000" w:firstRow="0" w:lastRow="0" w:firstColumn="0" w:lastColumn="0" w:oddVBand="0" w:evenVBand="0" w:oddHBand="1" w:evenHBand="0" w:firstRowFirstColumn="0" w:firstRowLastColumn="0" w:lastRowFirstColumn="0" w:lastRowLastColumn="0"/>
          <w:wAfter w:w="14" w:type="dxa"/>
          <w:cantSplit w:val="0"/>
          <w:trHeight w:val="66"/>
        </w:trPr>
        <w:tc>
          <w:tcPr>
            <w:cnfStyle w:val="000010000000" w:firstRow="0" w:lastRow="0" w:firstColumn="0" w:lastColumn="0" w:oddVBand="1" w:evenVBand="0" w:oddHBand="0" w:evenHBand="0" w:firstRowFirstColumn="0" w:firstRowLastColumn="0" w:lastRowFirstColumn="0" w:lastRowLastColumn="0"/>
            <w:tcW w:w="1701" w:type="dxa"/>
            <w:vAlign w:val="top"/>
          </w:tcPr>
          <w:p w:rsidR="00196F90" w:rsidRPr="008762A5" w:rsidRDefault="00196F90" w:rsidP="007A2437">
            <w:pPr>
              <w:pStyle w:val="Tabletextleft"/>
            </w:pPr>
            <w:r w:rsidRPr="008762A5">
              <w:t>Undivided</w:t>
            </w:r>
          </w:p>
        </w:tc>
        <w:tc>
          <w:tcPr>
            <w:tcW w:w="1385" w:type="dxa"/>
            <w:vAlign w:val="top"/>
          </w:tcPr>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__</w:t>
            </w:r>
          </w:p>
        </w:tc>
        <w:tc>
          <w:tcPr>
            <w:cnfStyle w:val="000010000000" w:firstRow="0" w:lastRow="0" w:firstColumn="0" w:lastColumn="0" w:oddVBand="1" w:evenVBand="0" w:oddHBand="0" w:evenHBand="0" w:firstRowFirstColumn="0" w:firstRowLastColumn="0" w:lastRowFirstColumn="0" w:lastRowLastColumn="0"/>
            <w:tcW w:w="1309" w:type="dxa"/>
            <w:vAlign w:val="top"/>
          </w:tcPr>
          <w:p w:rsidR="00196F90" w:rsidRPr="008762A5" w:rsidRDefault="00196F90" w:rsidP="007A2437">
            <w:pPr>
              <w:pStyle w:val="Tabletextleft"/>
            </w:pPr>
            <w:r w:rsidRPr="008762A5">
              <w:t>__</w:t>
            </w:r>
          </w:p>
        </w:tc>
        <w:tc>
          <w:tcPr>
            <w:tcW w:w="2126" w:type="dxa"/>
            <w:vAlign w:val="top"/>
          </w:tcPr>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__</w:t>
            </w:r>
          </w:p>
        </w:tc>
        <w:tc>
          <w:tcPr>
            <w:cnfStyle w:val="000010000000" w:firstRow="0" w:lastRow="0" w:firstColumn="0" w:lastColumn="0" w:oddVBand="1" w:evenVBand="0" w:oddHBand="0" w:evenHBand="0" w:firstRowFirstColumn="0" w:firstRowLastColumn="0" w:lastRowFirstColumn="0" w:lastRowLastColumn="0"/>
            <w:tcW w:w="1150" w:type="dxa"/>
            <w:vAlign w:val="top"/>
          </w:tcPr>
          <w:p w:rsidR="00196F90" w:rsidRPr="008762A5" w:rsidRDefault="00196F90" w:rsidP="007A2437">
            <w:pPr>
              <w:pStyle w:val="Tabletextleft"/>
            </w:pPr>
            <w:r w:rsidRPr="008762A5">
              <w:t>__</w:t>
            </w:r>
          </w:p>
        </w:tc>
        <w:tc>
          <w:tcPr>
            <w:tcW w:w="1927" w:type="dxa"/>
            <w:vAlign w:val="top"/>
          </w:tcPr>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__</w:t>
            </w:r>
          </w:p>
        </w:tc>
      </w:tr>
      <w:tr w:rsidR="008762A5" w:rsidRPr="008762A5" w:rsidTr="009E587A">
        <w:trPr>
          <w:gridAfter w:val="1"/>
          <w:cnfStyle w:val="000000010000" w:firstRow="0" w:lastRow="0" w:firstColumn="0" w:lastColumn="0" w:oddVBand="0" w:evenVBand="0" w:oddHBand="0" w:evenHBand="1" w:firstRowFirstColumn="0" w:firstRowLastColumn="0" w:lastRowFirstColumn="0" w:lastRowLastColumn="0"/>
          <w:wAfter w:w="14" w:type="dxa"/>
          <w:cantSplit w:val="0"/>
          <w:trHeight w:val="18"/>
        </w:trPr>
        <w:tc>
          <w:tcPr>
            <w:cnfStyle w:val="000010000000" w:firstRow="0" w:lastRow="0" w:firstColumn="0" w:lastColumn="0" w:oddVBand="1" w:evenVBand="0" w:oddHBand="0" w:evenHBand="0" w:firstRowFirstColumn="0" w:firstRowLastColumn="0" w:lastRowFirstColumn="0" w:lastRowLastColumn="0"/>
            <w:tcW w:w="1701" w:type="dxa"/>
            <w:vAlign w:val="top"/>
          </w:tcPr>
          <w:p w:rsidR="00196F90" w:rsidRPr="008762A5" w:rsidRDefault="00196F90" w:rsidP="007A2437">
            <w:pPr>
              <w:pStyle w:val="Tabletextleft"/>
            </w:pPr>
            <w:r w:rsidRPr="008762A5">
              <w:t>Granite</w:t>
            </w:r>
          </w:p>
        </w:tc>
        <w:tc>
          <w:tcPr>
            <w:tcW w:w="1385" w:type="dxa"/>
            <w:vAlign w:val="top"/>
          </w:tcPr>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pPr>
            <w:r w:rsidRPr="008762A5">
              <w:t>__</w:t>
            </w:r>
          </w:p>
        </w:tc>
        <w:tc>
          <w:tcPr>
            <w:cnfStyle w:val="000010000000" w:firstRow="0" w:lastRow="0" w:firstColumn="0" w:lastColumn="0" w:oddVBand="1" w:evenVBand="0" w:oddHBand="0" w:evenHBand="0" w:firstRowFirstColumn="0" w:firstRowLastColumn="0" w:lastRowFirstColumn="0" w:lastRowLastColumn="0"/>
            <w:tcW w:w="1309" w:type="dxa"/>
            <w:vAlign w:val="top"/>
          </w:tcPr>
          <w:p w:rsidR="00196F90" w:rsidRPr="008762A5" w:rsidRDefault="00196F90" w:rsidP="007A2437">
            <w:pPr>
              <w:pStyle w:val="Tabletextleft"/>
            </w:pPr>
            <w:r w:rsidRPr="008762A5">
              <w:t>__</w:t>
            </w:r>
          </w:p>
        </w:tc>
        <w:tc>
          <w:tcPr>
            <w:tcW w:w="2126" w:type="dxa"/>
            <w:vAlign w:val="top"/>
          </w:tcPr>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pPr>
            <w:r w:rsidRPr="008762A5">
              <w:t>__</w:t>
            </w:r>
          </w:p>
        </w:tc>
        <w:tc>
          <w:tcPr>
            <w:cnfStyle w:val="000010000000" w:firstRow="0" w:lastRow="0" w:firstColumn="0" w:lastColumn="0" w:oddVBand="1" w:evenVBand="0" w:oddHBand="0" w:evenHBand="0" w:firstRowFirstColumn="0" w:firstRowLastColumn="0" w:lastRowFirstColumn="0" w:lastRowLastColumn="0"/>
            <w:tcW w:w="1150" w:type="dxa"/>
            <w:vAlign w:val="top"/>
          </w:tcPr>
          <w:p w:rsidR="00196F90" w:rsidRPr="008762A5" w:rsidRDefault="00196F90" w:rsidP="007A2437">
            <w:pPr>
              <w:pStyle w:val="Tabletextleft"/>
            </w:pPr>
            <w:r w:rsidRPr="008762A5">
              <w:t>__</w:t>
            </w:r>
          </w:p>
        </w:tc>
        <w:tc>
          <w:tcPr>
            <w:tcW w:w="1927" w:type="dxa"/>
            <w:vAlign w:val="top"/>
          </w:tcPr>
          <w:p w:rsidR="00196F90" w:rsidRPr="008762A5" w:rsidRDefault="00196F90" w:rsidP="007A2437">
            <w:pPr>
              <w:pStyle w:val="Tabletextleft"/>
              <w:cnfStyle w:val="000000010000" w:firstRow="0" w:lastRow="0" w:firstColumn="0" w:lastColumn="0" w:oddVBand="0" w:evenVBand="0" w:oddHBand="0" w:evenHBand="1" w:firstRowFirstColumn="0" w:firstRowLastColumn="0" w:lastRowFirstColumn="0" w:lastRowLastColumn="0"/>
            </w:pPr>
            <w:r w:rsidRPr="008762A5">
              <w:t>__</w:t>
            </w:r>
          </w:p>
        </w:tc>
      </w:tr>
      <w:tr w:rsidR="008762A5" w:rsidRPr="008762A5" w:rsidTr="009E587A">
        <w:trPr>
          <w:gridAfter w:val="1"/>
          <w:cnfStyle w:val="000000100000" w:firstRow="0" w:lastRow="0" w:firstColumn="0" w:lastColumn="0" w:oddVBand="0" w:evenVBand="0" w:oddHBand="1" w:evenHBand="0" w:firstRowFirstColumn="0" w:firstRowLastColumn="0" w:lastRowFirstColumn="0" w:lastRowLastColumn="0"/>
          <w:wAfter w:w="14" w:type="dxa"/>
          <w:cantSplit w:val="0"/>
          <w:trHeight w:val="18"/>
        </w:trPr>
        <w:tc>
          <w:tcPr>
            <w:cnfStyle w:val="000010000000" w:firstRow="0" w:lastRow="0" w:firstColumn="0" w:lastColumn="0" w:oddVBand="1" w:evenVBand="0" w:oddHBand="0" w:evenHBand="0" w:firstRowFirstColumn="0" w:firstRowLastColumn="0" w:lastRowFirstColumn="0" w:lastRowLastColumn="0"/>
            <w:tcW w:w="1701" w:type="dxa"/>
            <w:vAlign w:val="top"/>
          </w:tcPr>
          <w:p w:rsidR="00196F90" w:rsidRPr="008762A5" w:rsidRDefault="00196F90" w:rsidP="007A2437">
            <w:pPr>
              <w:pStyle w:val="Tabletextleft"/>
            </w:pPr>
            <w:r w:rsidRPr="008762A5">
              <w:t>Basalt</w:t>
            </w:r>
          </w:p>
        </w:tc>
        <w:tc>
          <w:tcPr>
            <w:tcW w:w="1385" w:type="dxa"/>
            <w:vAlign w:val="top"/>
          </w:tcPr>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__</w:t>
            </w:r>
          </w:p>
        </w:tc>
        <w:tc>
          <w:tcPr>
            <w:cnfStyle w:val="000010000000" w:firstRow="0" w:lastRow="0" w:firstColumn="0" w:lastColumn="0" w:oddVBand="1" w:evenVBand="0" w:oddHBand="0" w:evenHBand="0" w:firstRowFirstColumn="0" w:firstRowLastColumn="0" w:lastRowFirstColumn="0" w:lastRowLastColumn="0"/>
            <w:tcW w:w="1309" w:type="dxa"/>
            <w:vAlign w:val="top"/>
          </w:tcPr>
          <w:p w:rsidR="00196F90" w:rsidRPr="008762A5" w:rsidRDefault="00196F90" w:rsidP="007A2437">
            <w:pPr>
              <w:pStyle w:val="Tabletextleft"/>
            </w:pPr>
            <w:r w:rsidRPr="008762A5">
              <w:t>__</w:t>
            </w:r>
          </w:p>
        </w:tc>
        <w:tc>
          <w:tcPr>
            <w:tcW w:w="2126" w:type="dxa"/>
            <w:vAlign w:val="top"/>
          </w:tcPr>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__</w:t>
            </w:r>
          </w:p>
        </w:tc>
        <w:tc>
          <w:tcPr>
            <w:cnfStyle w:val="000010000000" w:firstRow="0" w:lastRow="0" w:firstColumn="0" w:lastColumn="0" w:oddVBand="1" w:evenVBand="0" w:oddHBand="0" w:evenHBand="0" w:firstRowFirstColumn="0" w:firstRowLastColumn="0" w:lastRowFirstColumn="0" w:lastRowLastColumn="0"/>
            <w:tcW w:w="1150" w:type="dxa"/>
            <w:vAlign w:val="top"/>
          </w:tcPr>
          <w:p w:rsidR="00196F90" w:rsidRPr="008762A5" w:rsidRDefault="00196F90" w:rsidP="007A2437">
            <w:pPr>
              <w:pStyle w:val="Tabletextleft"/>
            </w:pPr>
            <w:r w:rsidRPr="008762A5">
              <w:t>__</w:t>
            </w:r>
          </w:p>
        </w:tc>
        <w:tc>
          <w:tcPr>
            <w:tcW w:w="1927" w:type="dxa"/>
            <w:vAlign w:val="top"/>
          </w:tcPr>
          <w:p w:rsidR="00196F90" w:rsidRPr="008762A5" w:rsidRDefault="00196F90" w:rsidP="007A2437">
            <w:pPr>
              <w:pStyle w:val="Tabletextleft"/>
              <w:cnfStyle w:val="000000100000" w:firstRow="0" w:lastRow="0" w:firstColumn="0" w:lastColumn="0" w:oddVBand="0" w:evenVBand="0" w:oddHBand="1" w:evenHBand="0" w:firstRowFirstColumn="0" w:firstRowLastColumn="0" w:lastRowFirstColumn="0" w:lastRowLastColumn="0"/>
            </w:pPr>
            <w:r w:rsidRPr="008762A5">
              <w:t>Werribee (VIC)</w:t>
            </w:r>
          </w:p>
        </w:tc>
      </w:tr>
    </w:tbl>
    <w:p w:rsidR="008762A5" w:rsidRDefault="008762A5" w:rsidP="00126895">
      <w:pPr>
        <w:pStyle w:val="Tabletitle"/>
        <w:rPr>
          <w:rStyle w:val="Tabletitlebold"/>
        </w:rPr>
      </w:pPr>
      <w:bookmarkStart w:id="132" w:name="_Ref315872006"/>
      <w:r>
        <w:rPr>
          <w:rStyle w:val="Tabletitlebold"/>
        </w:rPr>
        <w:br w:type="page"/>
      </w:r>
    </w:p>
    <w:p w:rsidR="00C301EC" w:rsidRPr="00F1364D" w:rsidRDefault="00C301EC" w:rsidP="00126895">
      <w:pPr>
        <w:pStyle w:val="Tabletitle"/>
      </w:pPr>
      <w:bookmarkStart w:id="133" w:name="_Toc349051016"/>
      <w:r w:rsidRPr="00126895">
        <w:rPr>
          <w:rStyle w:val="Tabletitlebold"/>
        </w:rPr>
        <w:lastRenderedPageBreak/>
        <w:t xml:space="preserve">Table </w:t>
      </w:r>
      <w:r w:rsidR="0005106A" w:rsidRPr="00126895">
        <w:rPr>
          <w:rStyle w:val="Tabletitlebold"/>
        </w:rPr>
        <w:fldChar w:fldCharType="begin"/>
      </w:r>
      <w:r w:rsidR="0005106A" w:rsidRPr="00126895">
        <w:rPr>
          <w:rStyle w:val="Tabletitlebold"/>
        </w:rPr>
        <w:instrText xml:space="preserve"> SEQ Table \* ARABIC </w:instrText>
      </w:r>
      <w:r w:rsidR="0005106A" w:rsidRPr="00126895">
        <w:rPr>
          <w:rStyle w:val="Tabletitlebold"/>
        </w:rPr>
        <w:fldChar w:fldCharType="separate"/>
      </w:r>
      <w:r w:rsidR="00566DCF" w:rsidRPr="00126895">
        <w:rPr>
          <w:rStyle w:val="Tabletitlebold"/>
        </w:rPr>
        <w:t>9</w:t>
      </w:r>
      <w:r w:rsidR="0005106A" w:rsidRPr="00126895">
        <w:rPr>
          <w:rStyle w:val="Tabletitlebold"/>
        </w:rPr>
        <w:fldChar w:fldCharType="end"/>
      </w:r>
      <w:bookmarkEnd w:id="132"/>
      <w:r w:rsidRPr="00F1364D">
        <w:t xml:space="preserve"> Case study areas</w:t>
      </w:r>
      <w:r w:rsidR="003B55FE" w:rsidRPr="00F1364D">
        <w:t xml:space="preserve"> </w:t>
      </w:r>
      <w:r w:rsidR="002D3D7A" w:rsidRPr="00F1364D">
        <w:t>organised</w:t>
      </w:r>
      <w:r w:rsidRPr="00F1364D">
        <w:t xml:space="preserve"> by </w:t>
      </w:r>
      <w:r w:rsidR="00C940DA" w:rsidRPr="00F1364D">
        <w:t xml:space="preserve">coastal aquifer typology using </w:t>
      </w:r>
      <w:r w:rsidR="008F54B9">
        <w:t xml:space="preserve">porous </w:t>
      </w:r>
      <w:r w:rsidR="00CC5FD3" w:rsidRPr="00F1364D">
        <w:t xml:space="preserve">aquifer type </w:t>
      </w:r>
      <w:r w:rsidR="002E3F56" w:rsidRPr="00F1364D">
        <w:t>sub-</w:t>
      </w:r>
      <w:r w:rsidR="00CC5FD3" w:rsidRPr="00F1364D">
        <w:t>groups</w:t>
      </w:r>
      <w:r w:rsidR="00080D27" w:rsidRPr="00F1364D">
        <w:t>.</w:t>
      </w:r>
      <w:bookmarkEnd w:id="133"/>
      <w:r w:rsidR="002E3F56" w:rsidRPr="00F1364D">
        <w:t xml:space="preserve"> </w:t>
      </w:r>
    </w:p>
    <w:tbl>
      <w:tblPr>
        <w:tblStyle w:val="TableStyleGAHeaderRow"/>
        <w:tblW w:w="9639"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426"/>
        <w:gridCol w:w="1417"/>
        <w:gridCol w:w="1418"/>
        <w:gridCol w:w="1134"/>
        <w:gridCol w:w="2126"/>
        <w:gridCol w:w="1134"/>
        <w:gridCol w:w="1984"/>
      </w:tblGrid>
      <w:tr w:rsidR="009A01F7" w:rsidTr="00C059D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1843" w:type="dxa"/>
            <w:gridSpan w:val="2"/>
          </w:tcPr>
          <w:p w:rsidR="009A01F7" w:rsidRPr="00450C8B" w:rsidRDefault="009A01F7" w:rsidP="00F16F33">
            <w:pPr>
              <w:pStyle w:val="Tabletextleft"/>
            </w:pPr>
            <w:r w:rsidRPr="00450C8B">
              <w:t>Porous</w:t>
            </w:r>
            <w:r>
              <w:t xml:space="preserve"> sedimentary &amp; low-grade metamorphic rocks</w:t>
            </w:r>
          </w:p>
        </w:tc>
        <w:tc>
          <w:tcPr>
            <w:tcW w:w="1418" w:type="dxa"/>
          </w:tcPr>
          <w:p w:rsidR="009A01F7" w:rsidRPr="00450C8B" w:rsidRDefault="009A01F7" w:rsidP="00F16F33">
            <w:pPr>
              <w:pStyle w:val="Tabletextleft"/>
              <w:cnfStyle w:val="100000000000" w:firstRow="1" w:lastRow="0" w:firstColumn="0" w:lastColumn="0" w:oddVBand="0" w:evenVBand="0" w:oddHBand="0" w:evenHBand="0" w:firstRowFirstColumn="0" w:firstRowLastColumn="0" w:lastRowFirstColumn="0" w:lastRowLastColumn="0"/>
            </w:pPr>
            <w:r>
              <w:t xml:space="preserve">(1) </w:t>
            </w:r>
            <w:r w:rsidRPr="00450C8B">
              <w:t>Tropical</w:t>
            </w:r>
          </w:p>
        </w:tc>
        <w:tc>
          <w:tcPr>
            <w:cnfStyle w:val="000010000000" w:firstRow="0" w:lastRow="0" w:firstColumn="0" w:lastColumn="0" w:oddVBand="1" w:evenVBand="0" w:oddHBand="0" w:evenHBand="0" w:firstRowFirstColumn="0" w:firstRowLastColumn="0" w:lastRowFirstColumn="0" w:lastRowLastColumn="0"/>
            <w:tcW w:w="1134" w:type="dxa"/>
          </w:tcPr>
          <w:p w:rsidR="009A01F7" w:rsidRPr="00450C8B" w:rsidRDefault="009A01F7" w:rsidP="00454B3D">
            <w:pPr>
              <w:pStyle w:val="Tabletextleft"/>
            </w:pPr>
            <w:r>
              <w:t>(2)</w:t>
            </w:r>
            <w:r w:rsidR="00454B3D">
              <w:t xml:space="preserve"> </w:t>
            </w:r>
            <w:r w:rsidRPr="00450C8B">
              <w:t>Arid</w:t>
            </w:r>
          </w:p>
        </w:tc>
        <w:tc>
          <w:tcPr>
            <w:tcW w:w="2126" w:type="dxa"/>
          </w:tcPr>
          <w:p w:rsidR="009A01F7" w:rsidRPr="00450C8B" w:rsidRDefault="009A01F7" w:rsidP="00F16F33">
            <w:pPr>
              <w:pStyle w:val="Tabletextleft"/>
              <w:cnfStyle w:val="100000000000" w:firstRow="1" w:lastRow="0" w:firstColumn="0" w:lastColumn="0" w:oddVBand="0" w:evenVBand="0" w:oddHBand="0" w:evenHBand="0" w:firstRowFirstColumn="0" w:firstRowLastColumn="0" w:lastRowFirstColumn="0" w:lastRowLastColumn="0"/>
            </w:pPr>
            <w:r>
              <w:t xml:space="preserve">(3) </w:t>
            </w:r>
            <w:r w:rsidRPr="00450C8B">
              <w:t>Mediterranean</w:t>
            </w:r>
          </w:p>
          <w:p w:rsidR="009A01F7" w:rsidRPr="00450C8B" w:rsidRDefault="009A01F7" w:rsidP="00F16F33">
            <w:pPr>
              <w:pStyle w:val="Tabletextleft"/>
              <w:cnfStyle w:val="100000000000" w:firstRow="1" w:lastRow="0" w:firstColumn="0" w:lastColumn="0" w:oddVBand="0" w:evenVBand="0" w:oddHBand="0" w:evenHBand="0" w:firstRowFirstColumn="0" w:firstRowLastColumn="0" w:lastRowFirstColumn="0" w:lastRowLastColumn="0"/>
            </w:pPr>
            <w:r w:rsidRPr="00450C8B">
              <w:t>Temperate, Summer Dry</w:t>
            </w:r>
          </w:p>
        </w:tc>
        <w:tc>
          <w:tcPr>
            <w:cnfStyle w:val="000010000000" w:firstRow="0" w:lastRow="0" w:firstColumn="0" w:lastColumn="0" w:oddVBand="1" w:evenVBand="0" w:oddHBand="0" w:evenHBand="0" w:firstRowFirstColumn="0" w:firstRowLastColumn="0" w:lastRowFirstColumn="0" w:lastRowLastColumn="0"/>
            <w:tcW w:w="1134" w:type="dxa"/>
          </w:tcPr>
          <w:p w:rsidR="009A01F7" w:rsidRPr="00450C8B" w:rsidRDefault="009A01F7" w:rsidP="00F16F33">
            <w:pPr>
              <w:pStyle w:val="Tabletextleft"/>
            </w:pPr>
            <w:r>
              <w:t xml:space="preserve">(4) </w:t>
            </w:r>
            <w:r w:rsidRPr="00450C8B">
              <w:t>Temperate, Dry Winter</w:t>
            </w:r>
          </w:p>
        </w:tc>
        <w:tc>
          <w:tcPr>
            <w:tcW w:w="1984" w:type="dxa"/>
          </w:tcPr>
          <w:p w:rsidR="009A01F7" w:rsidRDefault="009A01F7" w:rsidP="00F16F33">
            <w:pPr>
              <w:pStyle w:val="Tabletextleft"/>
              <w:cnfStyle w:val="100000000000" w:firstRow="1" w:lastRow="0" w:firstColumn="0" w:lastColumn="0" w:oddVBand="0" w:evenVBand="0" w:oddHBand="0" w:evenHBand="0" w:firstRowFirstColumn="0" w:firstRowLastColumn="0" w:lastRowFirstColumn="0" w:lastRowLastColumn="0"/>
            </w:pPr>
            <w:r>
              <w:t xml:space="preserve">(5) </w:t>
            </w:r>
            <w:r w:rsidRPr="00450C8B">
              <w:t>Temperate,</w:t>
            </w:r>
          </w:p>
          <w:p w:rsidR="009A01F7" w:rsidRPr="00450C8B" w:rsidRDefault="009A01F7" w:rsidP="00F16F33">
            <w:pPr>
              <w:pStyle w:val="Tabletextleft"/>
              <w:cnfStyle w:val="100000000000" w:firstRow="1" w:lastRow="0" w:firstColumn="0" w:lastColumn="0" w:oddVBand="0" w:evenVBand="0" w:oddHBand="0" w:evenHBand="0" w:firstRowFirstColumn="0" w:firstRowLastColumn="0" w:lastRowFirstColumn="0" w:lastRowLastColumn="0"/>
            </w:pPr>
            <w:r w:rsidRPr="00450C8B">
              <w:t>Without Dry Season</w:t>
            </w:r>
          </w:p>
        </w:tc>
      </w:tr>
      <w:tr w:rsidR="008762A5" w:rsidTr="00454B3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26" w:type="dxa"/>
            <w:vMerge w:val="restart"/>
            <w:textDirection w:val="btLr"/>
          </w:tcPr>
          <w:p w:rsidR="007B607B" w:rsidRDefault="007B607B" w:rsidP="00454B3D">
            <w:pPr>
              <w:pStyle w:val="TableTextVertical"/>
            </w:pPr>
            <w:r>
              <w:t>Undivided</w:t>
            </w:r>
          </w:p>
        </w:tc>
        <w:tc>
          <w:tcPr>
            <w:tcW w:w="1417" w:type="dxa"/>
            <w:vAlign w:val="top"/>
          </w:tcPr>
          <w:p w:rsidR="007B607B" w:rsidRDefault="007B607B" w:rsidP="00F16F33">
            <w:pPr>
              <w:pStyle w:val="Tabletextleft"/>
              <w:cnfStyle w:val="000000100000" w:firstRow="0" w:lastRow="0" w:firstColumn="0" w:lastColumn="0" w:oddVBand="0" w:evenVBand="0" w:oddHBand="1" w:evenHBand="0" w:firstRowFirstColumn="0" w:firstRowLastColumn="0" w:lastRowFirstColumn="0" w:lastRowLastColumn="0"/>
              <w:rPr>
                <w:szCs w:val="24"/>
              </w:rPr>
            </w:pPr>
            <w:r>
              <w:t>Coastal Alluvium</w:t>
            </w:r>
          </w:p>
        </w:tc>
        <w:tc>
          <w:tcPr>
            <w:cnfStyle w:val="000010000000" w:firstRow="0" w:lastRow="0" w:firstColumn="0" w:lastColumn="0" w:oddVBand="1" w:evenVBand="0" w:oddHBand="0" w:evenHBand="0" w:firstRowFirstColumn="0" w:firstRowLastColumn="0" w:lastRowFirstColumn="0" w:lastRowLastColumn="0"/>
            <w:tcW w:w="1418" w:type="dxa"/>
            <w:vAlign w:val="top"/>
          </w:tcPr>
          <w:p w:rsidR="004A457A" w:rsidRDefault="007B607B" w:rsidP="00F16F33">
            <w:pPr>
              <w:pStyle w:val="Tabletextleft"/>
            </w:pPr>
            <w:r>
              <w:t>Bowen (QLD)</w:t>
            </w:r>
          </w:p>
          <w:p w:rsidR="007B607B" w:rsidRDefault="007B607B" w:rsidP="00F16F33">
            <w:pPr>
              <w:pStyle w:val="Tabletextleft"/>
              <w:rPr>
                <w:szCs w:val="24"/>
              </w:rPr>
            </w:pPr>
            <w:r>
              <w:t>Burdekin (QLD)</w:t>
            </w:r>
          </w:p>
        </w:tc>
        <w:tc>
          <w:tcPr>
            <w:tcW w:w="1134" w:type="dxa"/>
            <w:vAlign w:val="top"/>
          </w:tcPr>
          <w:p w:rsidR="007B607B" w:rsidRDefault="007B607B" w:rsidP="008762A5">
            <w:pPr>
              <w:pStyle w:val="Tabletextleft"/>
              <w:cnfStyle w:val="000000100000" w:firstRow="0" w:lastRow="0" w:firstColumn="0" w:lastColumn="0" w:oddVBand="0" w:evenVBand="0" w:oddHBand="1" w:evenHBand="0" w:firstRowFirstColumn="0" w:firstRowLastColumn="0" w:lastRowFirstColumn="0" w:lastRowLastColumn="0"/>
            </w:pPr>
            <w:r>
              <w:t>Carnarvon (WA)</w:t>
            </w:r>
          </w:p>
        </w:tc>
        <w:tc>
          <w:tcPr>
            <w:cnfStyle w:val="000010000000" w:firstRow="0" w:lastRow="0" w:firstColumn="0" w:lastColumn="0" w:oddVBand="1" w:evenVBand="0" w:oddHBand="0" w:evenHBand="0" w:firstRowFirstColumn="0" w:firstRowLastColumn="0" w:lastRowFirstColumn="0" w:lastRowLastColumn="0"/>
            <w:tcW w:w="2126" w:type="dxa"/>
            <w:vAlign w:val="top"/>
          </w:tcPr>
          <w:p w:rsidR="007B607B" w:rsidRDefault="007B607B" w:rsidP="00F16F33">
            <w:pPr>
              <w:pStyle w:val="Tabletextleft"/>
              <w:rPr>
                <w:szCs w:val="24"/>
              </w:rPr>
            </w:pPr>
            <w:r>
              <w:t>__</w:t>
            </w:r>
          </w:p>
        </w:tc>
        <w:tc>
          <w:tcPr>
            <w:tcW w:w="1134" w:type="dxa"/>
            <w:vAlign w:val="top"/>
          </w:tcPr>
          <w:p w:rsidR="007B607B" w:rsidRDefault="007B607B" w:rsidP="00F16F33">
            <w:pPr>
              <w:pStyle w:val="Tabletextleft"/>
              <w:cnfStyle w:val="000000100000" w:firstRow="0" w:lastRow="0" w:firstColumn="0" w:lastColumn="0" w:oddVBand="0" w:evenVBand="0" w:oddHBand="1" w:evenHBand="0" w:firstRowFirstColumn="0" w:firstRowLastColumn="0" w:lastRowFirstColumn="0" w:lastRowLastColumn="0"/>
              <w:rPr>
                <w:szCs w:val="24"/>
              </w:rPr>
            </w:pPr>
            <w:r>
              <w:t>Pioneer (QLD)</w:t>
            </w:r>
          </w:p>
        </w:tc>
        <w:tc>
          <w:tcPr>
            <w:cnfStyle w:val="000010000000" w:firstRow="0" w:lastRow="0" w:firstColumn="0" w:lastColumn="0" w:oddVBand="1" w:evenVBand="0" w:oddHBand="0" w:evenHBand="0" w:firstRowFirstColumn="0" w:firstRowLastColumn="0" w:lastRowFirstColumn="0" w:lastRowLastColumn="0"/>
            <w:tcW w:w="1984" w:type="dxa"/>
            <w:vAlign w:val="top"/>
          </w:tcPr>
          <w:p w:rsidR="007B607B" w:rsidRDefault="007B607B" w:rsidP="008762A5">
            <w:pPr>
              <w:pStyle w:val="Tabletextleft"/>
            </w:pPr>
            <w:r>
              <w:t>Burnett Heads (QLD)</w:t>
            </w:r>
          </w:p>
        </w:tc>
      </w:tr>
      <w:tr w:rsidR="008762A5" w:rsidTr="00454B3D">
        <w:trPr>
          <w:cnfStyle w:val="000000010000" w:firstRow="0" w:lastRow="0" w:firstColumn="0" w:lastColumn="0" w:oddVBand="0" w:evenVBand="0" w:oddHBand="0" w:evenHBand="1" w:firstRowFirstColumn="0" w:firstRowLastColumn="0" w:lastRowFirstColumn="0" w:lastRowLastColumn="0"/>
          <w:trHeight w:val="1157"/>
        </w:trPr>
        <w:tc>
          <w:tcPr>
            <w:cnfStyle w:val="000010000000" w:firstRow="0" w:lastRow="0" w:firstColumn="0" w:lastColumn="0" w:oddVBand="1" w:evenVBand="0" w:oddHBand="0" w:evenHBand="0" w:firstRowFirstColumn="0" w:firstRowLastColumn="0" w:lastRowFirstColumn="0" w:lastRowLastColumn="0"/>
            <w:tcW w:w="426" w:type="dxa"/>
            <w:vMerge/>
          </w:tcPr>
          <w:p w:rsidR="007B607B" w:rsidRDefault="007B607B" w:rsidP="00F16F33">
            <w:pPr>
              <w:pStyle w:val="Tabletextleft"/>
            </w:pPr>
          </w:p>
        </w:tc>
        <w:tc>
          <w:tcPr>
            <w:tcW w:w="1417" w:type="dxa"/>
            <w:vAlign w:val="top"/>
          </w:tcPr>
          <w:p w:rsidR="007B607B" w:rsidRDefault="007B607B" w:rsidP="00F16F33">
            <w:pPr>
              <w:pStyle w:val="Tabletextleft"/>
              <w:cnfStyle w:val="000000010000" w:firstRow="0" w:lastRow="0" w:firstColumn="0" w:lastColumn="0" w:oddVBand="0" w:evenVBand="0" w:oddHBand="0" w:evenHBand="1" w:firstRowFirstColumn="0" w:firstRowLastColumn="0" w:lastRowFirstColumn="0" w:lastRowLastColumn="0"/>
              <w:rPr>
                <w:szCs w:val="24"/>
              </w:rPr>
            </w:pPr>
            <w:r>
              <w:t>Coastal Sands</w:t>
            </w:r>
          </w:p>
        </w:tc>
        <w:tc>
          <w:tcPr>
            <w:cnfStyle w:val="000010000000" w:firstRow="0" w:lastRow="0" w:firstColumn="0" w:lastColumn="0" w:oddVBand="1" w:evenVBand="0" w:oddHBand="0" w:evenHBand="0" w:firstRowFirstColumn="0" w:firstRowLastColumn="0" w:lastRowFirstColumn="0" w:lastRowLastColumn="0"/>
            <w:tcW w:w="1418" w:type="dxa"/>
            <w:vAlign w:val="top"/>
          </w:tcPr>
          <w:p w:rsidR="007B607B" w:rsidRDefault="007B607B" w:rsidP="00F16F33">
            <w:pPr>
              <w:pStyle w:val="Tabletextleft"/>
              <w:rPr>
                <w:szCs w:val="24"/>
              </w:rPr>
            </w:pPr>
            <w:r>
              <w:t>__</w:t>
            </w:r>
          </w:p>
        </w:tc>
        <w:tc>
          <w:tcPr>
            <w:tcW w:w="1134" w:type="dxa"/>
            <w:vAlign w:val="top"/>
          </w:tcPr>
          <w:p w:rsidR="007B607B" w:rsidRDefault="007B607B" w:rsidP="00F16F33">
            <w:pPr>
              <w:pStyle w:val="Tabletextleft"/>
              <w:cnfStyle w:val="000000010000" w:firstRow="0" w:lastRow="0" w:firstColumn="0" w:lastColumn="0" w:oddVBand="0" w:evenVBand="0" w:oddHBand="0" w:evenHBand="1" w:firstRowFirstColumn="0" w:firstRowLastColumn="0" w:lastRowFirstColumn="0" w:lastRowLastColumn="0"/>
              <w:rPr>
                <w:szCs w:val="24"/>
              </w:rPr>
            </w:pPr>
            <w:r>
              <w:t>__</w:t>
            </w:r>
          </w:p>
        </w:tc>
        <w:tc>
          <w:tcPr>
            <w:cnfStyle w:val="000010000000" w:firstRow="0" w:lastRow="0" w:firstColumn="0" w:lastColumn="0" w:oddVBand="1" w:evenVBand="0" w:oddHBand="0" w:evenHBand="0" w:firstRowFirstColumn="0" w:firstRowLastColumn="0" w:lastRowFirstColumn="0" w:lastRowLastColumn="0"/>
            <w:tcW w:w="2126" w:type="dxa"/>
            <w:vAlign w:val="top"/>
          </w:tcPr>
          <w:p w:rsidR="007B607B" w:rsidRDefault="007B607B" w:rsidP="00F16F33">
            <w:pPr>
              <w:pStyle w:val="Tabletextleft"/>
              <w:rPr>
                <w:szCs w:val="24"/>
              </w:rPr>
            </w:pPr>
            <w:r>
              <w:t>Perth, Cottesloe Peninsula (WA)</w:t>
            </w:r>
          </w:p>
          <w:p w:rsidR="007B607B" w:rsidRDefault="007B607B" w:rsidP="008762A5">
            <w:pPr>
              <w:pStyle w:val="Tabletextleft"/>
            </w:pPr>
            <w:r>
              <w:t>Rottnest Island (WA)</w:t>
            </w:r>
          </w:p>
        </w:tc>
        <w:tc>
          <w:tcPr>
            <w:tcW w:w="1134" w:type="dxa"/>
            <w:vAlign w:val="top"/>
          </w:tcPr>
          <w:p w:rsidR="007B607B" w:rsidRDefault="007B607B" w:rsidP="00F16F33">
            <w:pPr>
              <w:pStyle w:val="Tabletextleft"/>
              <w:cnfStyle w:val="000000010000" w:firstRow="0" w:lastRow="0" w:firstColumn="0" w:lastColumn="0" w:oddVBand="0" w:evenVBand="0" w:oddHBand="0" w:evenHBand="1" w:firstRowFirstColumn="0" w:firstRowLastColumn="0" w:lastRowFirstColumn="0" w:lastRowLastColumn="0"/>
              <w:rPr>
                <w:szCs w:val="24"/>
              </w:rPr>
            </w:pPr>
            <w:r>
              <w:t>__</w:t>
            </w:r>
          </w:p>
        </w:tc>
        <w:tc>
          <w:tcPr>
            <w:cnfStyle w:val="000010000000" w:firstRow="0" w:lastRow="0" w:firstColumn="0" w:lastColumn="0" w:oddVBand="1" w:evenVBand="0" w:oddHBand="0" w:evenHBand="0" w:firstRowFirstColumn="0" w:firstRowLastColumn="0" w:lastRowFirstColumn="0" w:lastRowLastColumn="0"/>
            <w:tcW w:w="1984" w:type="dxa"/>
            <w:vAlign w:val="top"/>
          </w:tcPr>
          <w:p w:rsidR="007B607B" w:rsidRDefault="007B607B" w:rsidP="00F16F33">
            <w:pPr>
              <w:pStyle w:val="Tabletextleft"/>
              <w:rPr>
                <w:szCs w:val="24"/>
              </w:rPr>
            </w:pPr>
            <w:r>
              <w:t>Botany (NSW)</w:t>
            </w:r>
          </w:p>
          <w:p w:rsidR="007B607B" w:rsidRDefault="007B607B" w:rsidP="00F16F33">
            <w:pPr>
              <w:pStyle w:val="Tabletextleft"/>
              <w:rPr>
                <w:szCs w:val="24"/>
              </w:rPr>
            </w:pPr>
            <w:r>
              <w:t>Hat Head (NSW)</w:t>
            </w:r>
          </w:p>
          <w:p w:rsidR="007B607B" w:rsidRDefault="007B607B" w:rsidP="00F16F33">
            <w:pPr>
              <w:pStyle w:val="Tabletextleft"/>
              <w:rPr>
                <w:szCs w:val="24"/>
              </w:rPr>
            </w:pPr>
            <w:r>
              <w:t>North Stradbroke Island (QLD)</w:t>
            </w:r>
          </w:p>
          <w:p w:rsidR="007B607B" w:rsidRDefault="007B607B" w:rsidP="00F16F33">
            <w:pPr>
              <w:pStyle w:val="Tabletextleft"/>
            </w:pPr>
            <w:r>
              <w:t>Point Nepean (VIC)</w:t>
            </w:r>
          </w:p>
          <w:p w:rsidR="007B607B" w:rsidRDefault="007B607B" w:rsidP="00F16F33">
            <w:pPr>
              <w:pStyle w:val="Tabletextleft"/>
            </w:pPr>
            <w:r>
              <w:t>Stockton (NSW)</w:t>
            </w:r>
          </w:p>
          <w:p w:rsidR="007B607B" w:rsidRDefault="007B607B" w:rsidP="00F16F33">
            <w:pPr>
              <w:pStyle w:val="Tabletextleft"/>
            </w:pPr>
            <w:r>
              <w:t>Stuarts Point (NSW)</w:t>
            </w:r>
          </w:p>
        </w:tc>
      </w:tr>
      <w:tr w:rsidR="008762A5" w:rsidTr="00454B3D">
        <w:trPr>
          <w:cnfStyle w:val="000000100000" w:firstRow="0" w:lastRow="0" w:firstColumn="0" w:lastColumn="0" w:oddVBand="0" w:evenVBand="0" w:oddHBand="1" w:evenHBand="0" w:firstRowFirstColumn="0" w:firstRowLastColumn="0" w:lastRowFirstColumn="0" w:lastRowLastColumn="0"/>
          <w:trHeight w:val="441"/>
        </w:trPr>
        <w:tc>
          <w:tcPr>
            <w:cnfStyle w:val="000010000000" w:firstRow="0" w:lastRow="0" w:firstColumn="0" w:lastColumn="0" w:oddVBand="1" w:evenVBand="0" w:oddHBand="0" w:evenHBand="0" w:firstRowFirstColumn="0" w:firstRowLastColumn="0" w:lastRowFirstColumn="0" w:lastRowLastColumn="0"/>
            <w:tcW w:w="426" w:type="dxa"/>
            <w:vMerge/>
          </w:tcPr>
          <w:p w:rsidR="007B607B" w:rsidRDefault="007B607B" w:rsidP="00F16F33">
            <w:pPr>
              <w:pStyle w:val="Tabletextleft"/>
            </w:pPr>
          </w:p>
        </w:tc>
        <w:tc>
          <w:tcPr>
            <w:tcW w:w="1417" w:type="dxa"/>
            <w:vAlign w:val="top"/>
          </w:tcPr>
          <w:p w:rsidR="007B607B" w:rsidRDefault="007B607B" w:rsidP="00454B3D">
            <w:pPr>
              <w:pStyle w:val="Tabletextleft"/>
              <w:cnfStyle w:val="000000100000" w:firstRow="0" w:lastRow="0" w:firstColumn="0" w:lastColumn="0" w:oddVBand="0" w:evenVBand="0" w:oddHBand="1" w:evenHBand="0" w:firstRowFirstColumn="0" w:firstRowLastColumn="0" w:lastRowFirstColumn="0" w:lastRowLastColumn="0"/>
              <w:rPr>
                <w:szCs w:val="24"/>
              </w:rPr>
            </w:pPr>
            <w:r>
              <w:t>Sedimentary Basin</w:t>
            </w:r>
            <w:r w:rsidR="00FA2399">
              <w:t>-</w:t>
            </w:r>
            <w:r>
              <w:t>unconfined sandstone</w:t>
            </w:r>
          </w:p>
        </w:tc>
        <w:tc>
          <w:tcPr>
            <w:cnfStyle w:val="000010000000" w:firstRow="0" w:lastRow="0" w:firstColumn="0" w:lastColumn="0" w:oddVBand="1" w:evenVBand="0" w:oddHBand="0" w:evenHBand="0" w:firstRowFirstColumn="0" w:firstRowLastColumn="0" w:lastRowFirstColumn="0" w:lastRowLastColumn="0"/>
            <w:tcW w:w="1418" w:type="dxa"/>
            <w:vAlign w:val="top"/>
          </w:tcPr>
          <w:p w:rsidR="007B607B" w:rsidRDefault="007B607B" w:rsidP="00F16F33">
            <w:pPr>
              <w:pStyle w:val="Tabletextleft"/>
              <w:rPr>
                <w:szCs w:val="24"/>
              </w:rPr>
            </w:pPr>
            <w:r>
              <w:t>__</w:t>
            </w:r>
          </w:p>
        </w:tc>
        <w:tc>
          <w:tcPr>
            <w:tcW w:w="1134" w:type="dxa"/>
            <w:vAlign w:val="top"/>
          </w:tcPr>
          <w:p w:rsidR="007B607B" w:rsidRDefault="007B607B" w:rsidP="00F16F33">
            <w:pPr>
              <w:pStyle w:val="Tabletextleft"/>
              <w:cnfStyle w:val="000000100000" w:firstRow="0" w:lastRow="0" w:firstColumn="0" w:lastColumn="0" w:oddVBand="0" w:evenVBand="0" w:oddHBand="1" w:evenHBand="0" w:firstRowFirstColumn="0" w:firstRowLastColumn="0" w:lastRowFirstColumn="0" w:lastRowLastColumn="0"/>
              <w:rPr>
                <w:szCs w:val="24"/>
              </w:rPr>
            </w:pPr>
            <w:r>
              <w:t>Broome (WA)</w:t>
            </w:r>
          </w:p>
          <w:p w:rsidR="007B607B" w:rsidRDefault="007B607B" w:rsidP="00F16F33">
            <w:pPr>
              <w:pStyle w:val="Tabletextleft"/>
              <w:cnfStyle w:val="000000100000" w:firstRow="0" w:lastRow="0" w:firstColumn="0" w:lastColumn="0" w:oddVBand="0" w:evenVBand="0" w:oddHBand="1" w:evenHBand="0" w:firstRowFirstColumn="0" w:firstRowLastColumn="0" w:lastRowFirstColumn="0" w:lastRowLastColumn="0"/>
              <w:rPr>
                <w:szCs w:val="24"/>
              </w:rPr>
            </w:pPr>
            <w:r>
              <w:t>Derby (WA)</w:t>
            </w:r>
          </w:p>
        </w:tc>
        <w:tc>
          <w:tcPr>
            <w:cnfStyle w:val="000010000000" w:firstRow="0" w:lastRow="0" w:firstColumn="0" w:lastColumn="0" w:oddVBand="1" w:evenVBand="0" w:oddHBand="0" w:evenHBand="0" w:firstRowFirstColumn="0" w:firstRowLastColumn="0" w:lastRowFirstColumn="0" w:lastRowLastColumn="0"/>
            <w:tcW w:w="2126" w:type="dxa"/>
            <w:vAlign w:val="top"/>
          </w:tcPr>
          <w:p w:rsidR="007B607B" w:rsidRDefault="007B607B" w:rsidP="00F16F33">
            <w:pPr>
              <w:pStyle w:val="Tabletextleft"/>
              <w:rPr>
                <w:szCs w:val="24"/>
              </w:rPr>
            </w:pPr>
            <w:r>
              <w:t>__</w:t>
            </w:r>
          </w:p>
        </w:tc>
        <w:tc>
          <w:tcPr>
            <w:tcW w:w="1134" w:type="dxa"/>
            <w:vAlign w:val="top"/>
          </w:tcPr>
          <w:p w:rsidR="007B607B" w:rsidRDefault="007B607B" w:rsidP="00F16F33">
            <w:pPr>
              <w:pStyle w:val="Tabletextleft"/>
              <w:cnfStyle w:val="000000100000" w:firstRow="0" w:lastRow="0" w:firstColumn="0" w:lastColumn="0" w:oddVBand="0" w:evenVBand="0" w:oddHBand="1" w:evenHBand="0" w:firstRowFirstColumn="0" w:firstRowLastColumn="0" w:lastRowFirstColumn="0" w:lastRowLastColumn="0"/>
              <w:rPr>
                <w:szCs w:val="24"/>
              </w:rPr>
            </w:pPr>
            <w:r>
              <w:t>__</w:t>
            </w:r>
          </w:p>
        </w:tc>
        <w:tc>
          <w:tcPr>
            <w:cnfStyle w:val="000010000000" w:firstRow="0" w:lastRow="0" w:firstColumn="0" w:lastColumn="0" w:oddVBand="1" w:evenVBand="0" w:oddHBand="0" w:evenHBand="0" w:firstRowFirstColumn="0" w:firstRowLastColumn="0" w:lastRowFirstColumn="0" w:lastRowLastColumn="0"/>
            <w:tcW w:w="1984" w:type="dxa"/>
            <w:vAlign w:val="top"/>
          </w:tcPr>
          <w:p w:rsidR="007B607B" w:rsidRDefault="007B607B" w:rsidP="00F16F33">
            <w:pPr>
              <w:pStyle w:val="Tabletextleft"/>
              <w:rPr>
                <w:szCs w:val="24"/>
              </w:rPr>
            </w:pPr>
            <w:r>
              <w:t>__</w:t>
            </w:r>
          </w:p>
        </w:tc>
      </w:tr>
      <w:tr w:rsidR="008762A5" w:rsidTr="00454B3D">
        <w:trPr>
          <w:cnfStyle w:val="000000010000" w:firstRow="0" w:lastRow="0" w:firstColumn="0" w:lastColumn="0" w:oddVBand="0" w:evenVBand="0" w:oddHBand="0" w:evenHBand="1" w:firstRowFirstColumn="0" w:firstRowLastColumn="0" w:lastRowFirstColumn="0" w:lastRowLastColumn="0"/>
          <w:trHeight w:val="895"/>
        </w:trPr>
        <w:tc>
          <w:tcPr>
            <w:cnfStyle w:val="000010000000" w:firstRow="0" w:lastRow="0" w:firstColumn="0" w:lastColumn="0" w:oddVBand="1" w:evenVBand="0" w:oddHBand="0" w:evenHBand="0" w:firstRowFirstColumn="0" w:firstRowLastColumn="0" w:lastRowFirstColumn="0" w:lastRowLastColumn="0"/>
            <w:tcW w:w="426" w:type="dxa"/>
            <w:vMerge/>
          </w:tcPr>
          <w:p w:rsidR="007B607B" w:rsidRDefault="007B607B" w:rsidP="00F16F33">
            <w:pPr>
              <w:pStyle w:val="Tabletextleft"/>
            </w:pPr>
          </w:p>
        </w:tc>
        <w:tc>
          <w:tcPr>
            <w:tcW w:w="1417" w:type="dxa"/>
            <w:vAlign w:val="top"/>
          </w:tcPr>
          <w:p w:rsidR="007B607B" w:rsidRDefault="007B607B" w:rsidP="00F16F33">
            <w:pPr>
              <w:pStyle w:val="Tabletextleft"/>
              <w:cnfStyle w:val="000000010000" w:firstRow="0" w:lastRow="0" w:firstColumn="0" w:lastColumn="0" w:oddVBand="0" w:evenVBand="0" w:oddHBand="0" w:evenHBand="1" w:firstRowFirstColumn="0" w:firstRowLastColumn="0" w:lastRowFirstColumn="0" w:lastRowLastColumn="0"/>
              <w:rPr>
                <w:szCs w:val="24"/>
              </w:rPr>
            </w:pPr>
            <w:r>
              <w:t>Sedimentary Basin</w:t>
            </w:r>
            <w:r w:rsidR="00FA2399">
              <w:t>-</w:t>
            </w:r>
            <w:r>
              <w:t>multi-layered, consolidated, deep</w:t>
            </w:r>
          </w:p>
        </w:tc>
        <w:tc>
          <w:tcPr>
            <w:cnfStyle w:val="000010000000" w:firstRow="0" w:lastRow="0" w:firstColumn="0" w:lastColumn="0" w:oddVBand="1" w:evenVBand="0" w:oddHBand="0" w:evenHBand="0" w:firstRowFirstColumn="0" w:firstRowLastColumn="0" w:lastRowFirstColumn="0" w:lastRowLastColumn="0"/>
            <w:tcW w:w="1418" w:type="dxa"/>
            <w:vAlign w:val="top"/>
          </w:tcPr>
          <w:p w:rsidR="007B607B" w:rsidRDefault="007B607B" w:rsidP="00F16F33">
            <w:pPr>
              <w:pStyle w:val="Tabletextleft"/>
              <w:rPr>
                <w:szCs w:val="24"/>
              </w:rPr>
            </w:pPr>
            <w:r>
              <w:t>__</w:t>
            </w:r>
          </w:p>
        </w:tc>
        <w:tc>
          <w:tcPr>
            <w:tcW w:w="1134" w:type="dxa"/>
            <w:vAlign w:val="top"/>
          </w:tcPr>
          <w:p w:rsidR="007B607B" w:rsidRDefault="007B607B" w:rsidP="00F16F33">
            <w:pPr>
              <w:pStyle w:val="Tabletextleft"/>
              <w:cnfStyle w:val="000000010000" w:firstRow="0" w:lastRow="0" w:firstColumn="0" w:lastColumn="0" w:oddVBand="0" w:evenVBand="0" w:oddHBand="0" w:evenHBand="1" w:firstRowFirstColumn="0" w:firstRowLastColumn="0" w:lastRowFirstColumn="0" w:lastRowLastColumn="0"/>
              <w:rPr>
                <w:szCs w:val="24"/>
              </w:rPr>
            </w:pPr>
            <w:r>
              <w:t>__</w:t>
            </w:r>
          </w:p>
        </w:tc>
        <w:tc>
          <w:tcPr>
            <w:cnfStyle w:val="000010000000" w:firstRow="0" w:lastRow="0" w:firstColumn="0" w:lastColumn="0" w:oddVBand="1" w:evenVBand="0" w:oddHBand="0" w:evenHBand="0" w:firstRowFirstColumn="0" w:firstRowLastColumn="0" w:lastRowFirstColumn="0" w:lastRowLastColumn="0"/>
            <w:tcW w:w="2126" w:type="dxa"/>
            <w:vAlign w:val="top"/>
          </w:tcPr>
          <w:p w:rsidR="007B607B" w:rsidRDefault="007B607B" w:rsidP="00F16F33">
            <w:pPr>
              <w:pStyle w:val="Tabletextleft"/>
              <w:rPr>
                <w:szCs w:val="24"/>
              </w:rPr>
            </w:pPr>
            <w:r>
              <w:t>Adelaide Metro (SA)</w:t>
            </w:r>
          </w:p>
          <w:p w:rsidR="007B607B" w:rsidRDefault="00895A28" w:rsidP="00F16F33">
            <w:pPr>
              <w:pStyle w:val="Tabletextleft"/>
            </w:pPr>
            <w:r>
              <w:t>LeFevre</w:t>
            </w:r>
            <w:r w:rsidR="007B607B">
              <w:t xml:space="preserve"> Peninsula (SA)</w:t>
            </w:r>
          </w:p>
          <w:p w:rsidR="007B607B" w:rsidRDefault="007B607B" w:rsidP="00F16F33">
            <w:pPr>
              <w:pStyle w:val="Tabletextleft"/>
            </w:pPr>
            <w:r>
              <w:t>Bunbury (WA)</w:t>
            </w:r>
          </w:p>
          <w:p w:rsidR="007B607B" w:rsidRDefault="007B607B" w:rsidP="00F16F33">
            <w:pPr>
              <w:pStyle w:val="Tabletextleft"/>
            </w:pPr>
            <w:r>
              <w:t>Busselton (WA)</w:t>
            </w:r>
          </w:p>
          <w:p w:rsidR="007B607B" w:rsidRDefault="007B607B" w:rsidP="00F16F33">
            <w:pPr>
              <w:pStyle w:val="Tabletextleft"/>
            </w:pPr>
            <w:r>
              <w:t>Perth, Whitfords (WA)</w:t>
            </w:r>
          </w:p>
          <w:p w:rsidR="007B607B" w:rsidRDefault="007B607B" w:rsidP="008762A5">
            <w:pPr>
              <w:pStyle w:val="Tabletextleft"/>
            </w:pPr>
            <w:r>
              <w:t>Willunga (SA)</w:t>
            </w:r>
          </w:p>
        </w:tc>
        <w:tc>
          <w:tcPr>
            <w:tcW w:w="1134" w:type="dxa"/>
            <w:vAlign w:val="top"/>
          </w:tcPr>
          <w:p w:rsidR="007B607B" w:rsidRDefault="007B607B" w:rsidP="00F16F33">
            <w:pPr>
              <w:pStyle w:val="Tabletextleft"/>
              <w:cnfStyle w:val="000000010000" w:firstRow="0" w:lastRow="0" w:firstColumn="0" w:lastColumn="0" w:oddVBand="0" w:evenVBand="0" w:oddHBand="0" w:evenHBand="1" w:firstRowFirstColumn="0" w:firstRowLastColumn="0" w:lastRowFirstColumn="0" w:lastRowLastColumn="0"/>
              <w:rPr>
                <w:szCs w:val="24"/>
              </w:rPr>
            </w:pPr>
            <w:r>
              <w:t>__</w:t>
            </w:r>
          </w:p>
        </w:tc>
        <w:tc>
          <w:tcPr>
            <w:cnfStyle w:val="000010000000" w:firstRow="0" w:lastRow="0" w:firstColumn="0" w:lastColumn="0" w:oddVBand="1" w:evenVBand="0" w:oddHBand="0" w:evenHBand="0" w:firstRowFirstColumn="0" w:firstRowLastColumn="0" w:lastRowFirstColumn="0" w:lastRowLastColumn="0"/>
            <w:tcW w:w="1984" w:type="dxa"/>
            <w:vAlign w:val="top"/>
          </w:tcPr>
          <w:p w:rsidR="007B607B" w:rsidRDefault="007B607B" w:rsidP="00F16F33">
            <w:pPr>
              <w:pStyle w:val="Tabletextleft"/>
              <w:rPr>
                <w:szCs w:val="24"/>
              </w:rPr>
            </w:pPr>
            <w:r>
              <w:t>__</w:t>
            </w:r>
          </w:p>
        </w:tc>
      </w:tr>
      <w:tr w:rsidR="008762A5" w:rsidTr="00454B3D">
        <w:trPr>
          <w:cnfStyle w:val="000000100000" w:firstRow="0" w:lastRow="0" w:firstColumn="0" w:lastColumn="0" w:oddVBand="0" w:evenVBand="0" w:oddHBand="1" w:evenHBand="0" w:firstRowFirstColumn="0" w:firstRowLastColumn="0" w:lastRowFirstColumn="0" w:lastRowLastColumn="0"/>
          <w:trHeight w:val="645"/>
        </w:trPr>
        <w:tc>
          <w:tcPr>
            <w:cnfStyle w:val="000010000000" w:firstRow="0" w:lastRow="0" w:firstColumn="0" w:lastColumn="0" w:oddVBand="1" w:evenVBand="0" w:oddHBand="0" w:evenHBand="0" w:firstRowFirstColumn="0" w:firstRowLastColumn="0" w:lastRowFirstColumn="0" w:lastRowLastColumn="0"/>
            <w:tcW w:w="426" w:type="dxa"/>
            <w:vMerge/>
          </w:tcPr>
          <w:p w:rsidR="007B607B" w:rsidRDefault="007B607B" w:rsidP="00F16F33">
            <w:pPr>
              <w:pStyle w:val="Tabletextleft"/>
            </w:pPr>
          </w:p>
        </w:tc>
        <w:tc>
          <w:tcPr>
            <w:tcW w:w="1417" w:type="dxa"/>
            <w:vAlign w:val="top"/>
          </w:tcPr>
          <w:p w:rsidR="007B607B" w:rsidRDefault="007B607B" w:rsidP="00F16F33">
            <w:pPr>
              <w:pStyle w:val="Tabletextleft"/>
              <w:cnfStyle w:val="000000100000" w:firstRow="0" w:lastRow="0" w:firstColumn="0" w:lastColumn="0" w:oddVBand="0" w:evenVBand="0" w:oddHBand="1" w:evenHBand="0" w:firstRowFirstColumn="0" w:firstRowLastColumn="0" w:lastRowFirstColumn="0" w:lastRowLastColumn="0"/>
              <w:rPr>
                <w:szCs w:val="24"/>
              </w:rPr>
            </w:pPr>
            <w:r>
              <w:t>Sedimentary Basin</w:t>
            </w:r>
            <w:r w:rsidR="00FA2399">
              <w:t>-</w:t>
            </w:r>
            <w:r>
              <w:t>multi-layered, unconsolidated, shallow</w:t>
            </w:r>
          </w:p>
        </w:tc>
        <w:tc>
          <w:tcPr>
            <w:cnfStyle w:val="000010000000" w:firstRow="0" w:lastRow="0" w:firstColumn="0" w:lastColumn="0" w:oddVBand="1" w:evenVBand="0" w:oddHBand="0" w:evenHBand="0" w:firstRowFirstColumn="0" w:firstRowLastColumn="0" w:lastRowFirstColumn="0" w:lastRowLastColumn="0"/>
            <w:tcW w:w="1418" w:type="dxa"/>
            <w:vAlign w:val="top"/>
          </w:tcPr>
          <w:p w:rsidR="007B607B" w:rsidRDefault="007B607B" w:rsidP="00F16F33">
            <w:pPr>
              <w:pStyle w:val="Tabletextleft"/>
              <w:rPr>
                <w:szCs w:val="24"/>
              </w:rPr>
            </w:pPr>
            <w:r>
              <w:t>__</w:t>
            </w:r>
          </w:p>
        </w:tc>
        <w:tc>
          <w:tcPr>
            <w:tcW w:w="1134" w:type="dxa"/>
            <w:vAlign w:val="top"/>
          </w:tcPr>
          <w:p w:rsidR="007B607B" w:rsidRDefault="007B607B" w:rsidP="00F16F33">
            <w:pPr>
              <w:pStyle w:val="Tabletextleft"/>
              <w:cnfStyle w:val="000000100000" w:firstRow="0" w:lastRow="0" w:firstColumn="0" w:lastColumn="0" w:oddVBand="0" w:evenVBand="0" w:oddHBand="1" w:evenHBand="0" w:firstRowFirstColumn="0" w:firstRowLastColumn="0" w:lastRowFirstColumn="0" w:lastRowLastColumn="0"/>
              <w:rPr>
                <w:szCs w:val="24"/>
              </w:rPr>
            </w:pPr>
            <w:r>
              <w:t>__</w:t>
            </w:r>
          </w:p>
        </w:tc>
        <w:tc>
          <w:tcPr>
            <w:cnfStyle w:val="000010000000" w:firstRow="0" w:lastRow="0" w:firstColumn="0" w:lastColumn="0" w:oddVBand="1" w:evenVBand="0" w:oddHBand="0" w:evenHBand="0" w:firstRowFirstColumn="0" w:firstRowLastColumn="0" w:lastRowFirstColumn="0" w:lastRowLastColumn="0"/>
            <w:tcW w:w="2126" w:type="dxa"/>
            <w:vAlign w:val="top"/>
          </w:tcPr>
          <w:p w:rsidR="004A457A" w:rsidRDefault="007B607B" w:rsidP="00F16F33">
            <w:pPr>
              <w:pStyle w:val="Tabletextleft"/>
            </w:pPr>
            <w:r>
              <w:t>Albany (WA)</w:t>
            </w:r>
          </w:p>
          <w:p w:rsidR="007B607B" w:rsidRDefault="007B607B" w:rsidP="008762A5">
            <w:pPr>
              <w:pStyle w:val="Tabletextleft"/>
            </w:pPr>
            <w:r>
              <w:t>Esperance (WA)</w:t>
            </w:r>
          </w:p>
        </w:tc>
        <w:tc>
          <w:tcPr>
            <w:tcW w:w="1134" w:type="dxa"/>
            <w:vAlign w:val="top"/>
          </w:tcPr>
          <w:p w:rsidR="007B607B" w:rsidRDefault="007B607B" w:rsidP="00F16F33">
            <w:pPr>
              <w:pStyle w:val="Tabletextleft"/>
              <w:cnfStyle w:val="000000100000" w:firstRow="0" w:lastRow="0" w:firstColumn="0" w:lastColumn="0" w:oddVBand="0" w:evenVBand="0" w:oddHBand="1" w:evenHBand="0" w:firstRowFirstColumn="0" w:firstRowLastColumn="0" w:lastRowFirstColumn="0" w:lastRowLastColumn="0"/>
              <w:rPr>
                <w:szCs w:val="24"/>
              </w:rPr>
            </w:pPr>
            <w:r>
              <w:t>__</w:t>
            </w:r>
          </w:p>
        </w:tc>
        <w:tc>
          <w:tcPr>
            <w:cnfStyle w:val="000010000000" w:firstRow="0" w:lastRow="0" w:firstColumn="0" w:lastColumn="0" w:oddVBand="1" w:evenVBand="0" w:oddHBand="0" w:evenHBand="0" w:firstRowFirstColumn="0" w:firstRowLastColumn="0" w:lastRowFirstColumn="0" w:lastRowLastColumn="0"/>
            <w:tcW w:w="1984" w:type="dxa"/>
            <w:vAlign w:val="top"/>
          </w:tcPr>
          <w:p w:rsidR="007B607B" w:rsidRDefault="007B607B" w:rsidP="00F16F33">
            <w:pPr>
              <w:pStyle w:val="Tabletextleft"/>
              <w:rPr>
                <w:szCs w:val="24"/>
              </w:rPr>
            </w:pPr>
            <w:r>
              <w:t>__</w:t>
            </w:r>
          </w:p>
        </w:tc>
      </w:tr>
      <w:tr w:rsidR="007B607B" w:rsidTr="00454B3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43" w:type="dxa"/>
            <w:gridSpan w:val="2"/>
            <w:vAlign w:val="top"/>
          </w:tcPr>
          <w:p w:rsidR="007B607B" w:rsidRDefault="007B607B" w:rsidP="00F16F33">
            <w:pPr>
              <w:pStyle w:val="Tabletextleft"/>
              <w:rPr>
                <w:szCs w:val="24"/>
              </w:rPr>
            </w:pPr>
            <w:r>
              <w:t>Carbonate</w:t>
            </w:r>
          </w:p>
        </w:tc>
        <w:tc>
          <w:tcPr>
            <w:tcW w:w="1418" w:type="dxa"/>
            <w:vAlign w:val="top"/>
          </w:tcPr>
          <w:p w:rsidR="007B607B" w:rsidRDefault="007B607B" w:rsidP="00F16F33">
            <w:pPr>
              <w:pStyle w:val="Tabletextleft"/>
              <w:cnfStyle w:val="000000010000" w:firstRow="0" w:lastRow="0" w:firstColumn="0" w:lastColumn="0" w:oddVBand="0" w:evenVBand="0" w:oddHBand="0" w:evenHBand="1" w:firstRowFirstColumn="0" w:firstRowLastColumn="0" w:lastRowFirstColumn="0" w:lastRowLastColumn="0"/>
              <w:rPr>
                <w:szCs w:val="24"/>
              </w:rPr>
            </w:pPr>
            <w:r>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7B607B" w:rsidRDefault="007B607B" w:rsidP="008762A5">
            <w:pPr>
              <w:pStyle w:val="Tabletextleft"/>
            </w:pPr>
            <w:r>
              <w:t>Exmouth (WA)</w:t>
            </w:r>
          </w:p>
        </w:tc>
        <w:tc>
          <w:tcPr>
            <w:tcW w:w="2126" w:type="dxa"/>
            <w:vAlign w:val="top"/>
          </w:tcPr>
          <w:p w:rsidR="007B607B" w:rsidRDefault="007B607B" w:rsidP="00F16F33">
            <w:pPr>
              <w:pStyle w:val="Tabletextleft"/>
              <w:cnfStyle w:val="000000010000" w:firstRow="0" w:lastRow="0" w:firstColumn="0" w:lastColumn="0" w:oddVBand="0" w:evenVBand="0" w:oddHBand="0" w:evenHBand="1" w:firstRowFirstColumn="0" w:firstRowLastColumn="0" w:lastRowFirstColumn="0" w:lastRowLastColumn="0"/>
              <w:rPr>
                <w:szCs w:val="24"/>
              </w:rPr>
            </w:pPr>
            <w:r>
              <w:t>Port MacDonnell (SA)</w:t>
            </w:r>
          </w:p>
          <w:p w:rsidR="007B607B" w:rsidRDefault="007B607B" w:rsidP="00F16F33">
            <w:pPr>
              <w:pStyle w:val="Tabletextleft"/>
              <w:cnfStyle w:val="000000010000" w:firstRow="0" w:lastRow="0" w:firstColumn="0" w:lastColumn="0" w:oddVBand="0" w:evenVBand="0" w:oddHBand="0" w:evenHBand="1" w:firstRowFirstColumn="0" w:firstRowLastColumn="0" w:lastRowFirstColumn="0" w:lastRowLastColumn="0"/>
            </w:pPr>
            <w:r>
              <w:t>Uley South (SA)</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7B607B" w:rsidRDefault="007B607B" w:rsidP="00F16F33">
            <w:pPr>
              <w:pStyle w:val="Tabletextleft"/>
              <w:rPr>
                <w:szCs w:val="24"/>
              </w:rPr>
            </w:pPr>
            <w:r>
              <w:t>__</w:t>
            </w:r>
          </w:p>
        </w:tc>
        <w:tc>
          <w:tcPr>
            <w:tcW w:w="1984" w:type="dxa"/>
            <w:vAlign w:val="top"/>
          </w:tcPr>
          <w:p w:rsidR="007B607B" w:rsidRDefault="007B607B" w:rsidP="008762A5">
            <w:pPr>
              <w:pStyle w:val="Tabletextleft"/>
              <w:cnfStyle w:val="000000010000" w:firstRow="0" w:lastRow="0" w:firstColumn="0" w:lastColumn="0" w:oddVBand="0" w:evenVBand="0" w:oddHBand="0" w:evenHBand="1" w:firstRowFirstColumn="0" w:firstRowLastColumn="0" w:lastRowFirstColumn="0" w:lastRowLastColumn="0"/>
            </w:pPr>
            <w:r>
              <w:t>__</w:t>
            </w:r>
          </w:p>
        </w:tc>
      </w:tr>
    </w:tbl>
    <w:p w:rsidR="00080D27" w:rsidRPr="004F526B" w:rsidRDefault="004F526B" w:rsidP="00E3225D">
      <w:pPr>
        <w:pStyle w:val="Tabletitle"/>
      </w:pPr>
      <w:bookmarkStart w:id="134" w:name="_Ref331760266"/>
      <w:bookmarkStart w:id="135" w:name="_Toc349051017"/>
      <w:r w:rsidRPr="00E3225D">
        <w:rPr>
          <w:rStyle w:val="Tabletitlebold"/>
        </w:rPr>
        <w:t xml:space="preserve">Table </w:t>
      </w:r>
      <w:r w:rsidR="003A61BD" w:rsidRPr="00E3225D">
        <w:rPr>
          <w:rStyle w:val="Tabletitlebold"/>
        </w:rPr>
        <w:fldChar w:fldCharType="begin"/>
      </w:r>
      <w:r w:rsidR="003A61BD" w:rsidRPr="00E3225D">
        <w:rPr>
          <w:rStyle w:val="Tabletitlebold"/>
        </w:rPr>
        <w:instrText xml:space="preserve"> SEQ Table \* ARABIC </w:instrText>
      </w:r>
      <w:r w:rsidR="003A61BD" w:rsidRPr="00E3225D">
        <w:rPr>
          <w:rStyle w:val="Tabletitlebold"/>
        </w:rPr>
        <w:fldChar w:fldCharType="separate"/>
      </w:r>
      <w:r w:rsidR="00566DCF" w:rsidRPr="00E3225D">
        <w:rPr>
          <w:rStyle w:val="Tabletitlebold"/>
        </w:rPr>
        <w:t>10</w:t>
      </w:r>
      <w:r w:rsidR="003A61BD" w:rsidRPr="00E3225D">
        <w:rPr>
          <w:rStyle w:val="Tabletitlebold"/>
        </w:rPr>
        <w:fldChar w:fldCharType="end"/>
      </w:r>
      <w:bookmarkEnd w:id="134"/>
      <w:r>
        <w:t xml:space="preserve"> </w:t>
      </w:r>
      <w:r w:rsidR="007C116F" w:rsidRPr="004F526B">
        <w:t xml:space="preserve">Case study </w:t>
      </w:r>
      <w:r w:rsidR="00C940DA" w:rsidRPr="004F526B">
        <w:t xml:space="preserve">areas organised by coastal aquifer typology using </w:t>
      </w:r>
      <w:r w:rsidR="008F54B9" w:rsidRPr="004F526B">
        <w:t xml:space="preserve">fractured </w:t>
      </w:r>
      <w:r w:rsidR="00C940DA" w:rsidRPr="004F526B">
        <w:t>aquifer type sub-groups</w:t>
      </w:r>
      <w:r w:rsidR="00080D27" w:rsidRPr="004F526B">
        <w:t>.</w:t>
      </w:r>
      <w:bookmarkEnd w:id="135"/>
    </w:p>
    <w:tbl>
      <w:tblPr>
        <w:tblStyle w:val="TableStyleGAHeaderRow"/>
        <w:tblW w:w="5240" w:type="pct"/>
        <w:tblLook w:val="01E0" w:firstRow="1" w:lastRow="1" w:firstColumn="1" w:lastColumn="1" w:noHBand="0" w:noVBand="0"/>
        <w:tblDescription w:val="No alternate text has been provided by the author for this table. Please contact Geoscience Australia if you require further information."/>
      </w:tblPr>
      <w:tblGrid>
        <w:gridCol w:w="1552"/>
        <w:gridCol w:w="1852"/>
        <w:gridCol w:w="845"/>
        <w:gridCol w:w="2258"/>
        <w:gridCol w:w="1163"/>
        <w:gridCol w:w="1956"/>
      </w:tblGrid>
      <w:tr w:rsidR="00454B3D" w:rsidTr="00C059D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06" w:type="pct"/>
          </w:tcPr>
          <w:p w:rsidR="009A01F7" w:rsidRPr="00450C8B" w:rsidRDefault="009A01F7" w:rsidP="007A2437">
            <w:pPr>
              <w:pStyle w:val="Tabletextleft"/>
            </w:pPr>
            <w:r w:rsidRPr="00450C8B">
              <w:t>Fractured</w:t>
            </w:r>
            <w:r>
              <w:t xml:space="preserve"> or fissured rocks</w:t>
            </w:r>
          </w:p>
        </w:tc>
        <w:tc>
          <w:tcPr>
            <w:tcW w:w="962" w:type="pct"/>
          </w:tcPr>
          <w:p w:rsidR="009A01F7" w:rsidRPr="00450C8B"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t xml:space="preserve">(1) </w:t>
            </w:r>
            <w:r w:rsidRPr="00450C8B">
              <w:t>Tropical</w:t>
            </w:r>
          </w:p>
        </w:tc>
        <w:tc>
          <w:tcPr>
            <w:cnfStyle w:val="000010000000" w:firstRow="0" w:lastRow="0" w:firstColumn="0" w:lastColumn="0" w:oddVBand="1" w:evenVBand="0" w:oddHBand="0" w:evenHBand="0" w:firstRowFirstColumn="0" w:firstRowLastColumn="0" w:lastRowFirstColumn="0" w:lastRowLastColumn="0"/>
            <w:tcW w:w="439" w:type="pct"/>
          </w:tcPr>
          <w:p w:rsidR="009A01F7" w:rsidRPr="00450C8B" w:rsidRDefault="009A01F7" w:rsidP="00454B3D">
            <w:pPr>
              <w:pStyle w:val="Tabletextleft"/>
            </w:pPr>
            <w:r>
              <w:t>(2)</w:t>
            </w:r>
            <w:r w:rsidR="00454B3D">
              <w:t xml:space="preserve"> </w:t>
            </w:r>
            <w:r w:rsidRPr="00450C8B">
              <w:t>Arid</w:t>
            </w:r>
          </w:p>
        </w:tc>
        <w:tc>
          <w:tcPr>
            <w:tcW w:w="1173" w:type="pct"/>
          </w:tcPr>
          <w:p w:rsidR="009A01F7" w:rsidRPr="00450C8B"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t xml:space="preserve">(3) </w:t>
            </w:r>
            <w:r w:rsidRPr="00450C8B">
              <w:t>Mediterranean</w:t>
            </w:r>
          </w:p>
          <w:p w:rsidR="009A01F7" w:rsidRPr="00450C8B"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rsidRPr="00450C8B">
              <w:t>Temperate, Summer Dry</w:t>
            </w:r>
          </w:p>
        </w:tc>
        <w:tc>
          <w:tcPr>
            <w:cnfStyle w:val="000010000000" w:firstRow="0" w:lastRow="0" w:firstColumn="0" w:lastColumn="0" w:oddVBand="1" w:evenVBand="0" w:oddHBand="0" w:evenHBand="0" w:firstRowFirstColumn="0" w:firstRowLastColumn="0" w:lastRowFirstColumn="0" w:lastRowLastColumn="0"/>
            <w:tcW w:w="604" w:type="pct"/>
          </w:tcPr>
          <w:p w:rsidR="009A01F7" w:rsidRPr="00450C8B" w:rsidRDefault="009A01F7" w:rsidP="007A2437">
            <w:pPr>
              <w:pStyle w:val="Tabletextleft"/>
            </w:pPr>
            <w:r>
              <w:t xml:space="preserve">(4) </w:t>
            </w:r>
            <w:r w:rsidRPr="00450C8B">
              <w:t>Temperate, Dry Winter</w:t>
            </w:r>
          </w:p>
        </w:tc>
        <w:tc>
          <w:tcPr>
            <w:tcW w:w="1017" w:type="pct"/>
          </w:tcPr>
          <w:p w:rsidR="009A01F7"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t xml:space="preserve">(5) </w:t>
            </w:r>
            <w:r w:rsidRPr="00450C8B">
              <w:t>Temperate,</w:t>
            </w:r>
          </w:p>
          <w:p w:rsidR="009A01F7" w:rsidRPr="00450C8B" w:rsidRDefault="009A01F7" w:rsidP="007A2437">
            <w:pPr>
              <w:pStyle w:val="Tabletextleft"/>
              <w:cnfStyle w:val="100000000000" w:firstRow="1" w:lastRow="0" w:firstColumn="0" w:lastColumn="0" w:oddVBand="0" w:evenVBand="0" w:oddHBand="0" w:evenHBand="0" w:firstRowFirstColumn="0" w:firstRowLastColumn="0" w:lastRowFirstColumn="0" w:lastRowLastColumn="0"/>
            </w:pPr>
            <w:r w:rsidRPr="00450C8B">
              <w:t>Without Dry Season</w:t>
            </w:r>
          </w:p>
        </w:tc>
      </w:tr>
      <w:tr w:rsidR="00454B3D" w:rsidTr="00454B3D">
        <w:trPr>
          <w:cnfStyle w:val="000000100000" w:firstRow="0" w:lastRow="0" w:firstColumn="0" w:lastColumn="0" w:oddVBand="0" w:evenVBand="0" w:oddHBand="1" w:evenHBand="0" w:firstRowFirstColumn="0" w:firstRowLastColumn="0" w:lastRowFirstColumn="0" w:lastRowLastColumn="0"/>
          <w:trHeight w:val="120"/>
        </w:trPr>
        <w:tc>
          <w:tcPr>
            <w:cnfStyle w:val="000010000000" w:firstRow="0" w:lastRow="0" w:firstColumn="0" w:lastColumn="0" w:oddVBand="1" w:evenVBand="0" w:oddHBand="0" w:evenHBand="0" w:firstRowFirstColumn="0" w:firstRowLastColumn="0" w:lastRowFirstColumn="0" w:lastRowLastColumn="0"/>
            <w:tcW w:w="806" w:type="pct"/>
          </w:tcPr>
          <w:p w:rsidR="00EF14A0" w:rsidRDefault="00EF14A0" w:rsidP="007A2437">
            <w:pPr>
              <w:pStyle w:val="Tabletextleft"/>
            </w:pPr>
            <w:r>
              <w:t>Undivided</w:t>
            </w:r>
          </w:p>
        </w:tc>
        <w:tc>
          <w:tcPr>
            <w:tcW w:w="962" w:type="pct"/>
          </w:tcPr>
          <w:p w:rsidR="00EF14A0" w:rsidRDefault="00EF14A0" w:rsidP="00454B3D">
            <w:pPr>
              <w:pStyle w:val="Tabletextleft"/>
              <w:cnfStyle w:val="000000100000" w:firstRow="0" w:lastRow="0" w:firstColumn="0" w:lastColumn="0" w:oddVBand="0" w:evenVBand="0" w:oddHBand="1" w:evenHBand="0" w:firstRowFirstColumn="0" w:firstRowLastColumn="0" w:lastRowFirstColumn="0" w:lastRowLastColumn="0"/>
            </w:pPr>
            <w:r>
              <w:t>Howard Springs (NT)</w:t>
            </w:r>
          </w:p>
        </w:tc>
        <w:tc>
          <w:tcPr>
            <w:cnfStyle w:val="000010000000" w:firstRow="0" w:lastRow="0" w:firstColumn="0" w:lastColumn="0" w:oddVBand="1" w:evenVBand="0" w:oddHBand="0" w:evenHBand="0" w:firstRowFirstColumn="0" w:firstRowLastColumn="0" w:lastRowFirstColumn="0" w:lastRowLastColumn="0"/>
            <w:tcW w:w="439" w:type="pct"/>
          </w:tcPr>
          <w:p w:rsidR="00EF14A0" w:rsidRDefault="00EF14A0" w:rsidP="007A2437">
            <w:pPr>
              <w:pStyle w:val="Tabletextleft"/>
            </w:pPr>
            <w:r>
              <w:t>__</w:t>
            </w:r>
          </w:p>
        </w:tc>
        <w:tc>
          <w:tcPr>
            <w:tcW w:w="1173" w:type="pct"/>
          </w:tcPr>
          <w:p w:rsidR="00EF14A0" w:rsidRDefault="00EF14A0" w:rsidP="007A2437">
            <w:pPr>
              <w:pStyle w:val="Tabletextleft"/>
              <w:cnfStyle w:val="000000100000" w:firstRow="0" w:lastRow="0" w:firstColumn="0" w:lastColumn="0" w:oddVBand="0" w:evenVBand="0" w:oddHBand="1" w:evenHBand="0" w:firstRowFirstColumn="0" w:firstRowLastColumn="0" w:lastRowFirstColumn="0" w:lastRowLastColumn="0"/>
            </w:pPr>
            <w:r>
              <w:t>__</w:t>
            </w:r>
          </w:p>
        </w:tc>
        <w:tc>
          <w:tcPr>
            <w:cnfStyle w:val="000010000000" w:firstRow="0" w:lastRow="0" w:firstColumn="0" w:lastColumn="0" w:oddVBand="1" w:evenVBand="0" w:oddHBand="0" w:evenHBand="0" w:firstRowFirstColumn="0" w:firstRowLastColumn="0" w:lastRowFirstColumn="0" w:lastRowLastColumn="0"/>
            <w:tcW w:w="604" w:type="pct"/>
          </w:tcPr>
          <w:p w:rsidR="00EF14A0" w:rsidRDefault="00EF14A0" w:rsidP="007A2437">
            <w:pPr>
              <w:pStyle w:val="Tabletextleft"/>
            </w:pPr>
            <w:r>
              <w:t>__</w:t>
            </w:r>
          </w:p>
        </w:tc>
        <w:tc>
          <w:tcPr>
            <w:tcW w:w="1017" w:type="pct"/>
          </w:tcPr>
          <w:p w:rsidR="00EF14A0" w:rsidRDefault="00EF14A0" w:rsidP="007A2437">
            <w:pPr>
              <w:pStyle w:val="Tabletextleft"/>
              <w:cnfStyle w:val="000000100000" w:firstRow="0" w:lastRow="0" w:firstColumn="0" w:lastColumn="0" w:oddVBand="0" w:evenVBand="0" w:oddHBand="1" w:evenHBand="0" w:firstRowFirstColumn="0" w:firstRowLastColumn="0" w:lastRowFirstColumn="0" w:lastRowLastColumn="0"/>
            </w:pPr>
            <w:r>
              <w:t>__</w:t>
            </w:r>
          </w:p>
        </w:tc>
      </w:tr>
      <w:tr w:rsidR="00454B3D" w:rsidTr="00454B3D">
        <w:trPr>
          <w:cnfStyle w:val="000000010000" w:firstRow="0" w:lastRow="0" w:firstColumn="0" w:lastColumn="0" w:oddVBand="0" w:evenVBand="0" w:oddHBand="0" w:evenHBand="1" w:firstRowFirstColumn="0" w:firstRowLastColumn="0" w:lastRowFirstColumn="0" w:lastRowLastColumn="0"/>
          <w:trHeight w:val="18"/>
        </w:trPr>
        <w:tc>
          <w:tcPr>
            <w:cnfStyle w:val="000010000000" w:firstRow="0" w:lastRow="0" w:firstColumn="0" w:lastColumn="0" w:oddVBand="1" w:evenVBand="0" w:oddHBand="0" w:evenHBand="0" w:firstRowFirstColumn="0" w:firstRowLastColumn="0" w:lastRowFirstColumn="0" w:lastRowLastColumn="0"/>
            <w:tcW w:w="806" w:type="pct"/>
          </w:tcPr>
          <w:p w:rsidR="00EF14A0" w:rsidRDefault="00EF14A0" w:rsidP="007A2437">
            <w:pPr>
              <w:pStyle w:val="Tabletextleft"/>
            </w:pPr>
            <w:r>
              <w:t>Basalt</w:t>
            </w:r>
          </w:p>
        </w:tc>
        <w:tc>
          <w:tcPr>
            <w:tcW w:w="962" w:type="pct"/>
          </w:tcPr>
          <w:p w:rsidR="00EF14A0" w:rsidRDefault="00EF14A0" w:rsidP="007A2437">
            <w:pPr>
              <w:pStyle w:val="Tabletextleft"/>
              <w:cnfStyle w:val="000000010000" w:firstRow="0" w:lastRow="0" w:firstColumn="0" w:lastColumn="0" w:oddVBand="0" w:evenVBand="0" w:oddHBand="0" w:evenHBand="1" w:firstRowFirstColumn="0" w:firstRowLastColumn="0" w:lastRowFirstColumn="0" w:lastRowLastColumn="0"/>
            </w:pPr>
            <w:r>
              <w:t>__</w:t>
            </w:r>
          </w:p>
        </w:tc>
        <w:tc>
          <w:tcPr>
            <w:cnfStyle w:val="000010000000" w:firstRow="0" w:lastRow="0" w:firstColumn="0" w:lastColumn="0" w:oddVBand="1" w:evenVBand="0" w:oddHBand="0" w:evenHBand="0" w:firstRowFirstColumn="0" w:firstRowLastColumn="0" w:lastRowFirstColumn="0" w:lastRowLastColumn="0"/>
            <w:tcW w:w="439" w:type="pct"/>
          </w:tcPr>
          <w:p w:rsidR="00EF14A0" w:rsidRDefault="00EF14A0" w:rsidP="007A2437">
            <w:pPr>
              <w:pStyle w:val="Tabletextleft"/>
            </w:pPr>
            <w:r>
              <w:t>__</w:t>
            </w:r>
          </w:p>
        </w:tc>
        <w:tc>
          <w:tcPr>
            <w:tcW w:w="1173" w:type="pct"/>
          </w:tcPr>
          <w:p w:rsidR="00EF14A0" w:rsidRDefault="00EF14A0" w:rsidP="007A2437">
            <w:pPr>
              <w:pStyle w:val="Tabletextleft"/>
              <w:cnfStyle w:val="000000010000" w:firstRow="0" w:lastRow="0" w:firstColumn="0" w:lastColumn="0" w:oddVBand="0" w:evenVBand="0" w:oddHBand="0" w:evenHBand="1" w:firstRowFirstColumn="0" w:firstRowLastColumn="0" w:lastRowFirstColumn="0" w:lastRowLastColumn="0"/>
            </w:pPr>
            <w:r>
              <w:t>__</w:t>
            </w:r>
          </w:p>
        </w:tc>
        <w:tc>
          <w:tcPr>
            <w:cnfStyle w:val="000010000000" w:firstRow="0" w:lastRow="0" w:firstColumn="0" w:lastColumn="0" w:oddVBand="1" w:evenVBand="0" w:oddHBand="0" w:evenHBand="0" w:firstRowFirstColumn="0" w:firstRowLastColumn="0" w:lastRowFirstColumn="0" w:lastRowLastColumn="0"/>
            <w:tcW w:w="604" w:type="pct"/>
          </w:tcPr>
          <w:p w:rsidR="00EF14A0" w:rsidRDefault="00EF14A0" w:rsidP="007A2437">
            <w:pPr>
              <w:pStyle w:val="Tabletextleft"/>
            </w:pPr>
            <w:r>
              <w:t>__</w:t>
            </w:r>
          </w:p>
        </w:tc>
        <w:tc>
          <w:tcPr>
            <w:tcW w:w="1017" w:type="pct"/>
          </w:tcPr>
          <w:p w:rsidR="00EF14A0" w:rsidRDefault="00EF14A0" w:rsidP="00454B3D">
            <w:pPr>
              <w:pStyle w:val="Tabletextleft"/>
              <w:cnfStyle w:val="000000010000" w:firstRow="0" w:lastRow="0" w:firstColumn="0" w:lastColumn="0" w:oddVBand="0" w:evenVBand="0" w:oddHBand="0" w:evenHBand="1" w:firstRowFirstColumn="0" w:firstRowLastColumn="0" w:lastRowFirstColumn="0" w:lastRowLastColumn="0"/>
            </w:pPr>
            <w:r>
              <w:t>Werribee (VIC)</w:t>
            </w:r>
          </w:p>
        </w:tc>
      </w:tr>
    </w:tbl>
    <w:p w:rsidR="004A457A" w:rsidRDefault="00F50BA8" w:rsidP="00483153">
      <w:pPr>
        <w:pStyle w:val="Heading2numbered"/>
      </w:pPr>
      <w:bookmarkStart w:id="136" w:name="_Toc349213519"/>
      <w:bookmarkEnd w:id="109"/>
      <w:bookmarkEnd w:id="110"/>
      <w:r w:rsidRPr="006C5EC4">
        <w:t>Other National-scale Datasets</w:t>
      </w:r>
      <w:bookmarkEnd w:id="136"/>
    </w:p>
    <w:p w:rsidR="004A457A" w:rsidRDefault="0083476B" w:rsidP="00E563EE">
      <w:pPr>
        <w:pStyle w:val="BodyText"/>
      </w:pPr>
      <w:r>
        <w:t>There are a number of additional national-scale datasets that, although they do not directly form part of the</w:t>
      </w:r>
      <w:r w:rsidR="00110729">
        <w:t xml:space="preserve"> project’s</w:t>
      </w:r>
      <w:r>
        <w:t xml:space="preserve"> </w:t>
      </w:r>
      <w:r w:rsidRPr="0026370F">
        <w:t>c</w:t>
      </w:r>
      <w:r>
        <w:t xml:space="preserve">oastal aquifer typology, </w:t>
      </w:r>
      <w:r w:rsidR="00773B3A">
        <w:t xml:space="preserve">they do </w:t>
      </w:r>
      <w:r>
        <w:t xml:space="preserve">support the typological analysis </w:t>
      </w:r>
      <w:r w:rsidR="00915931">
        <w:t>used to assess</w:t>
      </w:r>
      <w:r>
        <w:t xml:space="preserve"> SWI vulnerability.</w:t>
      </w:r>
      <w:r w:rsidR="00474C61">
        <w:t xml:space="preserve"> </w:t>
      </w:r>
      <w:r w:rsidRPr="009C0F88">
        <w:t>The</w:t>
      </w:r>
      <w:r w:rsidR="000F5BC7" w:rsidRPr="009C0F88">
        <w:t>se</w:t>
      </w:r>
      <w:r w:rsidRPr="009C0F88">
        <w:t xml:space="preserve"> datasets</w:t>
      </w:r>
      <w:r w:rsidR="000F5BC7" w:rsidRPr="009C0F88">
        <w:t xml:space="preserve"> include digital elevation model,</w:t>
      </w:r>
      <w:r w:rsidR="00543CD1">
        <w:t xml:space="preserve"> discussed in Ivkovic et al. </w:t>
      </w:r>
      <w:r w:rsidR="000566D2">
        <w:fldChar w:fldCharType="begin"/>
      </w:r>
      <w:r w:rsidR="00FE3CA9">
        <w:instrText xml:space="preserve"> ADDIN EN.CITE &lt;EndNote&gt;&lt;Cite ExcludeAuth="1"&gt;&lt;Author&gt;Ivkovic&lt;/Author&gt;&lt;Year&gt;2012&lt;/Year&gt;&lt;RecNum&gt;940&lt;/RecNum&gt;&lt;record&gt;&lt;rec-number&gt;940&lt;/rec-number&gt;&lt;foreign-keys&gt;&lt;key app="EN" db-id="05rxef2e5azpvrexxanxv2w12rdsdzx5atas"&gt;940&lt;/key&gt;&lt;/foreign-keys&gt;&lt;ref-type name="Government Document"&gt;46&lt;/ref-type&gt;&lt;contributors&gt;&lt;authors&gt;&lt;author&gt;Ivkovic, K. M.,&lt;/author&gt;&lt;author&gt;Marshall, S. K.,&lt;/author&gt;&lt;author&gt;Morgan, L.K.,&lt;/author&gt;&lt;author&gt;Werner, A. D.,&lt;/author&gt;&lt;author&gt;Carey, H.,&lt;/author&gt;&lt;author&gt;Cook, S.,&lt;/author&gt;&lt;author&gt;Sundaram, B.,&lt;/author&gt;&lt;author&gt;Norman, R.,&lt;/author&gt;&lt;author&gt;Wallace, L.,&lt;/author&gt;&lt;author&gt;Caruana, L.,&lt;/author&gt;&lt;author&gt;Dixon-Jain, P.,&lt;/author&gt;&lt;author&gt;Simon, D.,&lt;/author&gt;&lt;/authors&gt;&lt;/contributors&gt;&lt;titles&gt;&lt;title&gt;A national-scale vulnerability assessment of seawater intrusion: summary report, Waterlines report series No 85, August 2012&lt;/title&gt;&lt;/titles&gt;&lt;dates&gt;&lt;year&gt;2012&lt;/year&gt;&lt;/dates&gt;&lt;publisher&gt;National Water Commission, Canberra&lt;/publisher&gt;&lt;urls&gt;&lt;/urls&gt;&lt;/record&gt;&lt;/Cite&gt;&lt;/EndNote&gt;</w:instrText>
      </w:r>
      <w:r w:rsidR="000566D2">
        <w:fldChar w:fldCharType="separate"/>
      </w:r>
      <w:r w:rsidR="00F64653">
        <w:t>(2012b)</w:t>
      </w:r>
      <w:r w:rsidR="000566D2">
        <w:fldChar w:fldCharType="end"/>
      </w:r>
      <w:r w:rsidR="00543CD1">
        <w:t>,</w:t>
      </w:r>
      <w:r w:rsidR="000F5BC7" w:rsidRPr="009C0F88">
        <w:t xml:space="preserve"> land use, coastal geomorphic environments</w:t>
      </w:r>
      <w:r w:rsidR="00E563EE">
        <w:t>,</w:t>
      </w:r>
      <w:r w:rsidR="000F5BC7" w:rsidRPr="009C0F88">
        <w:t xml:space="preserve"> and </w:t>
      </w:r>
      <w:r w:rsidR="00C940DA" w:rsidRPr="009C0F88">
        <w:t xml:space="preserve">information derived from </w:t>
      </w:r>
      <w:r w:rsidR="000F5BC7" w:rsidRPr="009C0F88">
        <w:t xml:space="preserve">other recent </w:t>
      </w:r>
      <w:r w:rsidR="00821340">
        <w:t xml:space="preserve">national-scale </w:t>
      </w:r>
      <w:r w:rsidR="000F5BC7" w:rsidRPr="009C0F88">
        <w:t>projects. These</w:t>
      </w:r>
      <w:r w:rsidRPr="009C0F88">
        <w:t xml:space="preserve"> </w:t>
      </w:r>
      <w:r w:rsidR="00543CD1">
        <w:t xml:space="preserve">datasets (excepting the DEM) </w:t>
      </w:r>
      <w:r w:rsidRPr="009C0F88">
        <w:t>are briefly outlined</w:t>
      </w:r>
      <w:r w:rsidR="00B40B89" w:rsidRPr="009C0F88">
        <w:t xml:space="preserve"> in the sub-sections</w:t>
      </w:r>
      <w:r w:rsidR="00F64653">
        <w:t xml:space="preserve"> below</w:t>
      </w:r>
      <w:r w:rsidR="00E563EE">
        <w:t>.</w:t>
      </w:r>
    </w:p>
    <w:p w:rsidR="003B6D34" w:rsidRDefault="0083476B" w:rsidP="00483153">
      <w:pPr>
        <w:pStyle w:val="Heading3numbered"/>
        <w:rPr>
          <w:lang w:val="en-US"/>
        </w:rPr>
      </w:pPr>
      <w:bookmarkStart w:id="137" w:name="_Toc287616842"/>
      <w:bookmarkStart w:id="138" w:name="_Toc349213520"/>
      <w:r>
        <w:rPr>
          <w:lang w:val="en-US"/>
        </w:rPr>
        <w:lastRenderedPageBreak/>
        <w:t>Land Use</w:t>
      </w:r>
      <w:bookmarkEnd w:id="137"/>
      <w:bookmarkEnd w:id="138"/>
    </w:p>
    <w:p w:rsidR="004A457A" w:rsidRDefault="0083476B" w:rsidP="008F54B9">
      <w:pPr>
        <w:pStyle w:val="BodyText"/>
      </w:pPr>
      <w:r>
        <w:t>Land use activities will have an</w:t>
      </w:r>
      <w:r w:rsidRPr="00332218">
        <w:t xml:space="preserve"> influence </w:t>
      </w:r>
      <w:r>
        <w:t xml:space="preserve">on </w:t>
      </w:r>
      <w:r w:rsidRPr="00332218">
        <w:t>the water balance</w:t>
      </w:r>
      <w:r>
        <w:t xml:space="preserve"> of a </w:t>
      </w:r>
      <w:r w:rsidRPr="00332218">
        <w:t>coastal aquifer</w:t>
      </w:r>
      <w:r>
        <w:t>,</w:t>
      </w:r>
      <w:r w:rsidRPr="00332218">
        <w:t xml:space="preserve"> </w:t>
      </w:r>
      <w:r>
        <w:t>and particular land uses may be associated with increased aquifer vulnerability to SWI.</w:t>
      </w:r>
      <w:r w:rsidR="00474C61">
        <w:t xml:space="preserve"> </w:t>
      </w:r>
      <w:r>
        <w:t>Land use mapping (2001-200</w:t>
      </w:r>
      <w:r w:rsidR="003A372C">
        <w:t>2</w:t>
      </w:r>
      <w:r>
        <w:t>) is available at the</w:t>
      </w:r>
      <w:r w:rsidR="00474C61">
        <w:t xml:space="preserve"> national-scale</w:t>
      </w:r>
      <w:r>
        <w:t xml:space="preserve"> </w:t>
      </w:r>
      <w:r w:rsidR="005A5043">
        <w:fldChar w:fldCharType="begin"/>
      </w:r>
      <w:r w:rsidR="006A4AA6">
        <w:instrText xml:space="preserve"> ADDIN EN.CITE &lt;EndNote&gt;&lt;Cite&gt;&lt;Author&gt;BRS&lt;/Author&gt;&lt;Year&gt;2006&lt;/Year&gt;&lt;RecNum&gt;882&lt;/RecNum&gt;&lt;DisplayText&gt;(BRS, 2006)&lt;/DisplayText&gt;&lt;record&gt;&lt;rec-number&gt;882&lt;/rec-number&gt;&lt;foreign-keys&gt;&lt;key app="EN" db-id="vweerxrtyffwv1etadqx0s05xstzzr5zdd55"&gt;882&lt;/key&gt;&lt;/foreign-keys&gt;&lt;ref-type name="Online Database"&gt;45&lt;/ref-type&gt;&lt;contributors&gt;&lt;authors&gt;&lt;author&gt;BRS,&lt;/author&gt;&lt;/authors&gt;&lt;/contributors&gt;&lt;titles&gt;&lt;title&gt;Land Use of Australia, Version 3, 2001/2002&lt;/title&gt;&lt;/titles&gt;&lt;dates&gt;&lt;year&gt;2006&lt;/year&gt;&lt;/dates&gt;&lt;urls&gt;&lt;/urls&gt;&lt;/record&gt;&lt;/Cite&gt;&lt;/EndNote&gt;</w:instrText>
      </w:r>
      <w:r w:rsidR="005A5043">
        <w:fldChar w:fldCharType="separate"/>
      </w:r>
      <w:r w:rsidR="006A4AA6">
        <w:rPr>
          <w:noProof/>
        </w:rPr>
        <w:t>(</w:t>
      </w:r>
      <w:hyperlink w:anchor="_ENREF_18" w:tooltip="BRS, 2006 #882" w:history="1">
        <w:r w:rsidR="00962D26">
          <w:rPr>
            <w:noProof/>
          </w:rPr>
          <w:t>BRS, 2006</w:t>
        </w:r>
      </w:hyperlink>
      <w:r w:rsidR="006A4AA6">
        <w:rPr>
          <w:noProof/>
        </w:rPr>
        <w:t>)</w:t>
      </w:r>
      <w:r w:rsidR="005A5043">
        <w:fldChar w:fldCharType="end"/>
      </w:r>
      <w:r w:rsidRPr="003A372C">
        <w:t>.</w:t>
      </w:r>
      <w:r w:rsidR="00474C61">
        <w:t xml:space="preserve"> </w:t>
      </w:r>
      <w:r>
        <w:t xml:space="preserve">The dominant land uses found within each of the </w:t>
      </w:r>
      <w:r w:rsidR="00F22423">
        <w:t>CSA</w:t>
      </w:r>
      <w:r>
        <w:t xml:space="preserve">s have been tabulated in the </w:t>
      </w:r>
      <w:r w:rsidR="00F22423">
        <w:t>CSA</w:t>
      </w:r>
      <w:r>
        <w:t xml:space="preserve"> summary </w:t>
      </w:r>
      <w:r w:rsidR="005A5043">
        <w:t xml:space="preserve">table </w:t>
      </w:r>
      <w:r>
        <w:t>(</w:t>
      </w:r>
      <w:r w:rsidRPr="003A372C">
        <w:t xml:space="preserve">refer to Appendix </w:t>
      </w:r>
      <w:r w:rsidR="005A5043">
        <w:t>1</w:t>
      </w:r>
      <w:r w:rsidRPr="003A372C">
        <w:t>)</w:t>
      </w:r>
      <w:r w:rsidR="00EA1EF4">
        <w:t xml:space="preserve"> and discussed </w:t>
      </w:r>
      <w:r w:rsidR="00543CD1">
        <w:t>in the descriptions of the</w:t>
      </w:r>
      <w:r w:rsidR="00EA1EF4">
        <w:t xml:space="preserve"> </w:t>
      </w:r>
      <w:r w:rsidR="00F22423">
        <w:t>CSA</w:t>
      </w:r>
      <w:r w:rsidR="00EA1EF4">
        <w:t>s in Chapter 3</w:t>
      </w:r>
      <w:r w:rsidR="006C5EC4">
        <w:t>.</w:t>
      </w:r>
    </w:p>
    <w:p w:rsidR="003B6D34" w:rsidRDefault="006C5EC4" w:rsidP="00483153">
      <w:pPr>
        <w:pStyle w:val="Heading3numbered"/>
      </w:pPr>
      <w:bookmarkStart w:id="139" w:name="_Toc349213521"/>
      <w:r w:rsidRPr="006C5EC4">
        <w:t>Coastal Geomorphic Environments</w:t>
      </w:r>
      <w:bookmarkEnd w:id="139"/>
    </w:p>
    <w:p w:rsidR="004A457A" w:rsidRDefault="00D240E4" w:rsidP="008F54B9">
      <w:pPr>
        <w:pStyle w:val="BodyText"/>
      </w:pPr>
      <w:r>
        <w:t>Twelve</w:t>
      </w:r>
      <w:r w:rsidR="0083476B" w:rsidRPr="00972087">
        <w:t xml:space="preserve"> typical</w:t>
      </w:r>
      <w:r w:rsidR="0083476B">
        <w:t xml:space="preserve"> Australian</w:t>
      </w:r>
      <w:r w:rsidR="0083476B" w:rsidRPr="00972087">
        <w:t xml:space="preserve"> co</w:t>
      </w:r>
      <w:r w:rsidR="0083476B">
        <w:t xml:space="preserve">astal geomorphic environments were described </w:t>
      </w:r>
      <w:r w:rsidR="000566D2">
        <w:t>by</w:t>
      </w:r>
      <w:r w:rsidR="0083476B">
        <w:t xml:space="preserve"> </w:t>
      </w:r>
      <w:r w:rsidR="000566D2">
        <w:t xml:space="preserve">Ivkovic et al. </w:t>
      </w:r>
      <w:r w:rsidR="000566D2">
        <w:fldChar w:fldCharType="begin"/>
      </w:r>
      <w:r w:rsidR="00FE3CA9">
        <w:instrText xml:space="preserve"> ADDIN EN.CITE &lt;EndNote&gt;&lt;Cite ExcludeAuth="1"&gt;&lt;Author&gt;Ivkovic&lt;/Author&gt;&lt;Year&gt;2012&lt;/Year&gt;&lt;RecNum&gt;459&lt;/RecNum&gt;&lt;record&gt;&lt;rec-number&gt;459&lt;/rec-number&gt;&lt;foreign-keys&gt;&lt;key app="EN" db-id="05rxef2e5azpvrexxanxv2w12rdsdzx5atas"&gt;459&lt;/key&gt;&lt;/foreign-keys&gt;&lt;ref-type name="Report"&gt;27&lt;/ref-type&gt;&lt;contributors&gt;&lt;authors&gt;&lt;author&gt;Ivkovic, K.M., &lt;/author&gt;&lt;author&gt;Dixon-Jain, P., &lt;/author&gt;&lt;author&gt;Marshall, S. K.,&lt;/author&gt;&lt;author&gt;Sundaram, B.,&lt;/author&gt;&lt;author&gt;Clarke, J.D.A, &lt;/author&gt;&lt;author&gt;Wallace, L., &lt;/author&gt;&lt;author&gt;Werner, A.D.,&lt;/author&gt;&lt;/authors&gt;&lt;/contributors&gt;&lt;titles&gt;&lt;title&gt;A national-scale vulnerability assessment of seawater intrusion: Literature review, data review, and method development &lt;/title&gt;&lt;/titles&gt;&lt;dates&gt;&lt;year&gt;2012&lt;/year&gt;&lt;/dates&gt;&lt;publisher&gt;Geoscience Australia and National Centre for Groundwater Research and Training&lt;/publisher&gt;&lt;urls&gt;&lt;/urls&gt;&lt;/record&gt;&lt;/Cite&gt;&lt;/EndNote&gt;</w:instrText>
      </w:r>
      <w:r w:rsidR="000566D2">
        <w:fldChar w:fldCharType="separate"/>
      </w:r>
      <w:r w:rsidR="000566D2">
        <w:t>(2012a)</w:t>
      </w:r>
      <w:r w:rsidR="000566D2">
        <w:fldChar w:fldCharType="end"/>
      </w:r>
      <w:r w:rsidR="0083476B">
        <w:t>. The environments described included:</w:t>
      </w:r>
      <w:r w:rsidR="00474C61">
        <w:t xml:space="preserve"> </w:t>
      </w:r>
      <w:r w:rsidR="0083476B">
        <w:t>classic delta, fan delta, wave-dominated estuary, tide-dominated estuary, coastal lagoon, strandplain, tidal flat/creek, older sedimentary, karstic, fractured bedrock and hydrogeologically complex. The clastic depositional environments, represented by the first seven classes, were mapped along the Australian coast for the areas influenced by Holocene terrigenous sediment by Harris et al.</w:t>
      </w:r>
      <w:r w:rsidR="00C47A47">
        <w:t xml:space="preserve"> </w:t>
      </w:r>
      <w:r w:rsidR="00161749">
        <w:fldChar w:fldCharType="begin"/>
      </w:r>
      <w:r w:rsidR="00FE3CA9">
        <w:instrText xml:space="preserve"> ADDIN EN.CITE &lt;EndNote&gt;&lt;Cite ExcludeAuth="1"&gt;&lt;Year&gt;2002&lt;/Year&gt;&lt;RecNum&gt;150&lt;/RecNum&gt;&lt;record&gt;&lt;rec-number&gt;150&lt;/rec-number&gt;&lt;foreign-keys&gt;&lt;key app="EN" db-id="05rxef2e5azpvrexxanxv2w12rdsdzx5atas"&gt;150&lt;/key&gt;&lt;/foreign-keys&gt;&lt;ref-type name="Journal Article"&gt;17&lt;/ref-type&gt;&lt;contributors&gt;&lt;authors&gt;&lt;author&gt;Harris, P.T.,&lt;/author&gt;&lt;author&gt;Heap, A.D.,&lt;/author&gt;&lt;author&gt;Bryce, S.M.,&lt;/author&gt;&lt;author&gt;Porter-Smith, R.,&lt;/author&gt;&lt;author&gt;Ryan, D.A.,&lt;/author&gt;&lt;author&gt;Heggie, D.T.,&lt;/author&gt;&lt;/authors&gt;&lt;/contributors&gt;&lt;titles&gt;&lt;title&gt;Classification of Australian clastic coastal depositional environments based upon a quantitative analysis of wave, tidal and river power&lt;/title&gt;&lt;secondary-title&gt;Journal of Sedimentary Research&lt;/secondary-title&gt;&lt;/titles&gt;&lt;periodical&gt;&lt;full-title&gt;Journal of Sedimentary Research&lt;/full-title&gt;&lt;/periodical&gt;&lt;pages&gt;858-870&lt;/pages&gt;&lt;volume&gt;72&lt;/volume&gt;&lt;number&gt;6&lt;/number&gt;&lt;dates&gt;&lt;year&gt;2002&lt;/year&gt;&lt;/dates&gt;&lt;urls&gt;&lt;/urls&gt;&lt;/record&gt;&lt;/Cite&gt;&lt;/EndNote&gt;</w:instrText>
      </w:r>
      <w:r w:rsidR="00161749">
        <w:fldChar w:fldCharType="separate"/>
      </w:r>
      <w:r w:rsidR="006A4AA6">
        <w:rPr>
          <w:noProof/>
        </w:rPr>
        <w:t>(</w:t>
      </w:r>
      <w:hyperlink w:anchor="_ENREF_62" w:tooltip="Harris, 2002 #150" w:history="1">
        <w:r w:rsidR="00962D26">
          <w:rPr>
            <w:noProof/>
          </w:rPr>
          <w:t>2002</w:t>
        </w:r>
      </w:hyperlink>
      <w:r w:rsidR="006A4AA6">
        <w:rPr>
          <w:noProof/>
        </w:rPr>
        <w:t>)</w:t>
      </w:r>
      <w:r w:rsidR="00161749">
        <w:fldChar w:fldCharType="end"/>
      </w:r>
      <w:r w:rsidR="0083476B">
        <w:t>; note that these environments are absent across most of southern and parts of Western Australia (</w:t>
      </w:r>
      <w:r w:rsidR="0083476B">
        <w:fldChar w:fldCharType="begin"/>
      </w:r>
      <w:r w:rsidR="0083476B">
        <w:instrText xml:space="preserve"> REF _Ref264016360 \h </w:instrText>
      </w:r>
      <w:r w:rsidR="007A0B0E">
        <w:instrText xml:space="preserve"> \* MERGEFORMAT </w:instrText>
      </w:r>
      <w:r w:rsidR="0083476B">
        <w:fldChar w:fldCharType="separate"/>
      </w:r>
      <w:r w:rsidR="00566DCF">
        <w:t xml:space="preserve">Figure </w:t>
      </w:r>
      <w:r w:rsidR="00566DCF">
        <w:rPr>
          <w:noProof/>
        </w:rPr>
        <w:t>15</w:t>
      </w:r>
      <w:r w:rsidR="0083476B">
        <w:fldChar w:fldCharType="end"/>
      </w:r>
      <w:r w:rsidR="0083476B">
        <w:t>, after</w:t>
      </w:r>
      <w:r w:rsidR="003A372C">
        <w:t xml:space="preserve"> Harris et al.</w:t>
      </w:r>
      <w:r w:rsidR="0083476B">
        <w:t>, 2002</w:t>
      </w:r>
      <w:r w:rsidR="0083476B" w:rsidRPr="003A372C">
        <w:t>).</w:t>
      </w:r>
      <w:r w:rsidR="00474C61">
        <w:t xml:space="preserve"> </w:t>
      </w:r>
      <w:r w:rsidR="0083476B">
        <w:t>The remaining classes such as karstic, fractured and hydrogeologically complex are contained, or</w:t>
      </w:r>
      <w:r w:rsidR="00023F83">
        <w:t xml:space="preserve"> are also implicit, within the principal aquifer t</w:t>
      </w:r>
      <w:r w:rsidR="0083476B">
        <w:t xml:space="preserve">ype </w:t>
      </w:r>
      <w:r w:rsidR="0083476B" w:rsidRPr="00E84A2E">
        <w:t>(</w:t>
      </w:r>
      <w:r w:rsidR="000566D2">
        <w:t xml:space="preserve">refer to Section </w:t>
      </w:r>
      <w:r w:rsidR="000566D2">
        <w:fldChar w:fldCharType="begin"/>
      </w:r>
      <w:r w:rsidR="000566D2">
        <w:instrText xml:space="preserve"> REF _Ref331085719 \r \h </w:instrText>
      </w:r>
      <w:r w:rsidR="008F54B9">
        <w:instrText xml:space="preserve"> \* MERGEFORMAT </w:instrText>
      </w:r>
      <w:r w:rsidR="000566D2">
        <w:fldChar w:fldCharType="separate"/>
      </w:r>
      <w:r w:rsidR="00566DCF">
        <w:t>2.1.2</w:t>
      </w:r>
      <w:r w:rsidR="000566D2">
        <w:fldChar w:fldCharType="end"/>
      </w:r>
      <w:r w:rsidR="0083476B">
        <w:t xml:space="preserve">). The coastal geomorphic environments for each of the </w:t>
      </w:r>
      <w:r w:rsidR="00F22423">
        <w:t>CSA</w:t>
      </w:r>
      <w:r w:rsidR="0083476B">
        <w:t>s have been tabulated in the</w:t>
      </w:r>
      <w:r w:rsidR="00FA7659">
        <w:t xml:space="preserve"> </w:t>
      </w:r>
      <w:r w:rsidR="00F22423">
        <w:t>CSA</w:t>
      </w:r>
      <w:r w:rsidR="00EA1EF4">
        <w:t>s</w:t>
      </w:r>
      <w:r w:rsidR="0083476B">
        <w:t xml:space="preserve"> summary</w:t>
      </w:r>
      <w:r w:rsidR="005A5043">
        <w:t xml:space="preserve"> table </w:t>
      </w:r>
      <w:r w:rsidR="0083476B" w:rsidRPr="003A372C">
        <w:t xml:space="preserve">(refer to Appendix </w:t>
      </w:r>
      <w:r w:rsidR="005A5043">
        <w:t>1</w:t>
      </w:r>
      <w:r w:rsidR="0083476B" w:rsidRPr="003A372C">
        <w:t>).</w:t>
      </w:r>
    </w:p>
    <w:p w:rsidR="003B6D34" w:rsidRDefault="00E563EE" w:rsidP="00483153">
      <w:pPr>
        <w:pStyle w:val="Heading3numbered"/>
      </w:pPr>
      <w:bookmarkStart w:id="140" w:name="_Toc287616847"/>
      <w:bookmarkStart w:id="141" w:name="_Toc349213522"/>
      <w:r>
        <w:t xml:space="preserve">Information Derived from </w:t>
      </w:r>
      <w:r w:rsidR="00CF45A4">
        <w:t>Concurrent Projects</w:t>
      </w:r>
      <w:bookmarkEnd w:id="140"/>
      <w:bookmarkEnd w:id="141"/>
    </w:p>
    <w:p w:rsidR="00CF45A4" w:rsidRDefault="00CF45A4" w:rsidP="008F54B9">
      <w:pPr>
        <w:pStyle w:val="BodyText"/>
      </w:pPr>
      <w:r>
        <w:t>There are a number of other concurrent projects funded by the National Water Commission such as “A consistent approach to groundwater recharge determination in data poor areas</w:t>
      </w:r>
      <w:r w:rsidRPr="005969F0">
        <w:t xml:space="preserve">” </w:t>
      </w:r>
      <w:r>
        <w:fldChar w:fldCharType="begin"/>
      </w:r>
      <w:r w:rsidR="00FE3CA9">
        <w:instrText xml:space="preserve"> ADDIN EN.CITE &lt;EndNote&gt;&lt;Cite&gt;&lt;Author&gt;Pain&lt;/Author&gt;&lt;Year&gt;2011&lt;/Year&gt;&lt;RecNum&gt;153&lt;/RecNum&gt;&lt;record&gt;&lt;rec-number&gt;153&lt;/rec-number&gt;&lt;foreign-keys&gt;&lt;key app="EN" db-id="05rxef2e5azpvrexxanxv2w12rdsdzx5atas"&gt;153&lt;/key&gt;&lt;/foreign-keys&gt;&lt;ref-type name="Report"&gt;27&lt;/ref-type&gt;&lt;contributors&gt;&lt;authors&gt;&lt;author&gt;Pain, C.F., &lt;/author&gt;&lt;author&gt;Gow, L.J., &lt;/author&gt;&lt;author&gt;Wilford, J.R.,&lt;/author&gt;&lt;author&gt;Kilgour, P.,&lt;/author&gt;&lt;/authors&gt;&lt;/contributors&gt;&lt;titles&gt;&lt;title&gt;Mapping approaches to recharge and discharge estimation and associated input datasets, A report for CSIRO: Water for a Healthy Country National Research Flagship.&lt;/title&gt;&lt;/titles&gt;&lt;dates&gt;&lt;year&gt;2011&lt;/year&gt;&lt;/dates&gt;&lt;urls&gt;&lt;/urls&gt;&lt;/record&gt;&lt;/Cite&gt;&lt;/EndNote&gt;</w:instrText>
      </w:r>
      <w:r>
        <w:fldChar w:fldCharType="separate"/>
      </w:r>
      <w:r>
        <w:rPr>
          <w:noProof/>
        </w:rPr>
        <w:t>(</w:t>
      </w:r>
      <w:hyperlink w:anchor="_ENREF_99" w:tooltip="Pain, 2011 #153" w:history="1">
        <w:r>
          <w:rPr>
            <w:noProof/>
          </w:rPr>
          <w:t>Pain et al., 2011</w:t>
        </w:r>
      </w:hyperlink>
      <w:r>
        <w:rPr>
          <w:noProof/>
        </w:rPr>
        <w:t>)</w:t>
      </w:r>
      <w:r>
        <w:fldChar w:fldCharType="end"/>
      </w:r>
      <w:r>
        <w:t xml:space="preserve">; “Investigating the impact of climate change on groundwater resources” </w:t>
      </w:r>
      <w:r>
        <w:fldChar w:fldCharType="begin"/>
      </w:r>
      <w:r w:rsidR="00FE3CA9">
        <w:instrText xml:space="preserve"> ADDIN EN.CITE &lt;EndNote&gt;&lt;Cite&gt;&lt;Author&gt;Barron&lt;/Author&gt;&lt;Year&gt;2010&lt;/Year&gt;&lt;RecNum&gt;381&lt;/RecNum&gt;&lt;record&gt;&lt;rec-number&gt;381&lt;/rec-number&gt;&lt;foreign-keys&gt;&lt;key app="EN" db-id="05rxef2e5azpvrexxanxv2w12rdsdzx5atas"&gt;381&lt;/key&gt;&lt;/foreign-keys&gt;&lt;ref-type name="Report"&gt;27&lt;/ref-type&gt;&lt;contributors&gt;&lt;authors&gt;&lt;author&gt;Barron, O., &lt;/author&gt;&lt;author&gt;Charles, S, &lt;/author&gt;&lt;author&gt;Mpelasoka, F., &lt;/author&gt;&lt;author&gt;Crosbie, R.,&lt;/author&gt;&lt;author&gt;Dawes, W.,&lt;/author&gt;&lt;author&gt;Evans, W.R., &lt;/author&gt;&lt;author&gt;Pollock. D.,&lt;/author&gt;&lt;author&gt;Wurcker, B., &lt;/author&gt;&lt;/authors&gt;&lt;/contributors&gt;&lt;titles&gt;&lt;title&gt;Investigating the Impact of Climate Change on Groundwater Resources: Project methodology, CSIRO: Water for a Healthy Country National Research Flagship.&lt;/title&gt;&lt;/titles&gt;&lt;dates&gt;&lt;year&gt;2010&lt;/year&gt;&lt;/dates&gt;&lt;urls&gt;&lt;/urls&gt;&lt;/record&gt;&lt;/Cite&gt;&lt;Cite&gt;&lt;Author&gt;Barron&lt;/Author&gt;&lt;Year&gt;2011&lt;/Year&gt;&lt;RecNum&gt;436&lt;/RecNum&gt;&lt;record&gt;&lt;rec-number&gt;436&lt;/rec-number&gt;&lt;foreign-keys&gt;&lt;key app='EN' db-id='vweerxrtyffwv1etadqx0s05xstzzr5zdd55'&gt;436&lt;/key&gt;&lt;/foreign-keys&gt;&lt;ref-type name='Report'&gt;27&lt;/ref-type&gt;&lt;contributors&gt;&lt;authors&gt;&lt;author&gt;Barron, O.V.,&lt;/author&gt;&lt;author&gt;Crosbie, R.S.,&lt;/author&gt;&lt;author&gt;Charles, S.P.,&lt;/author&gt;&lt;author&gt;Dawes, W.R.,&lt;/author&gt;&lt;author&gt;Ali, R.,&lt;/author&gt;&lt;author&gt;Evans, W.R.,&lt;/author&gt;&lt;author&gt;Cresswell, R.,&lt;/author&gt;&lt;author&gt;Pollock, D.,&lt;/author&gt;&lt;author&gt;Hodgson, G.,&lt;/author&gt;&lt;author&gt;Currie, D.,&lt;/author&gt;&lt;author&gt;Mpelasoka, F.,&lt;/author&gt;&lt;author&gt;Pickett, T.,&lt;/author&gt;&lt;author&gt;Aryal, S.,&lt;/author&gt;&lt;author&gt;Donn, M.,&lt;/author&gt;&lt;author&gt;Wurcker, B.,&lt;/author&gt;&lt;/authors&gt;&lt;/contributors&gt;&lt;titles&gt;&lt;title&gt;Climate change impact on groundwater resources in Australia, Waterlines Report Series No 67, December 2011, National Water Commission, Canberra.&lt;/title&gt;&lt;/titles&gt;&lt;dates&gt;&lt;year&gt;2011&lt;/year&gt;&lt;/dates&gt;&lt;urls&gt;&lt;/urls&gt;&lt;/record&gt;&lt;/Cite&gt;&lt;/EndNote&gt;</w:instrText>
      </w:r>
      <w:r>
        <w:fldChar w:fldCharType="separate"/>
      </w:r>
      <w:r>
        <w:rPr>
          <w:noProof/>
        </w:rPr>
        <w:t>(</w:t>
      </w:r>
      <w:hyperlink w:anchor="_ENREF_8" w:tooltip="Barron, 2010 #381" w:history="1">
        <w:r>
          <w:rPr>
            <w:noProof/>
          </w:rPr>
          <w:t>Barron et al., 2010</w:t>
        </w:r>
      </w:hyperlink>
      <w:r>
        <w:rPr>
          <w:noProof/>
        </w:rPr>
        <w:t xml:space="preserve">; </w:t>
      </w:r>
      <w:hyperlink w:anchor="_ENREF_9" w:tooltip="Barron, 2011 #436" w:history="1">
        <w:r>
          <w:rPr>
            <w:noProof/>
          </w:rPr>
          <w:t>Barron et al., 2011</w:t>
        </w:r>
      </w:hyperlink>
      <w:r>
        <w:rPr>
          <w:noProof/>
        </w:rPr>
        <w:t>)</w:t>
      </w:r>
      <w:r>
        <w:fldChar w:fldCharType="end"/>
      </w:r>
      <w:r>
        <w:t>; and the evolving data analysis and processing contributing to the Australian Soil Resources Information Systems (ASRIS)</w:t>
      </w:r>
      <w:r w:rsidR="00FC29B5">
        <w:t xml:space="preserve"> </w:t>
      </w:r>
      <w:r>
        <w:t>that could be used to further inform the coastal aquifer typology in the context of SWI vulnerability. However, it is only now, towards the culmination of this project, that the products from these projects are becoming publically available. As a result, it was not feasible to integrate these other products in our analysis at this late stage.</w:t>
      </w:r>
    </w:p>
    <w:p w:rsidR="004A457A" w:rsidRDefault="00CF45A4" w:rsidP="008F54B9">
      <w:pPr>
        <w:pStyle w:val="BodyText"/>
      </w:pPr>
      <w:r>
        <w:t xml:space="preserve">A number of coastal aquifer systems were identified by Currie et al. </w:t>
      </w:r>
      <w:r>
        <w:fldChar w:fldCharType="begin"/>
      </w:r>
      <w:r>
        <w:instrText xml:space="preserve"> ADDIN EN.CITE &lt;EndNote&gt;&lt;Cite ExcludeAuth="1"&gt;&lt;Author&gt;Currie&lt;/Author&gt;&lt;Year&gt;2010&lt;/Year&gt;&lt;RecNum&gt;440&lt;/RecNum&gt;&lt;DisplayText&gt;(2010)&lt;/DisplayText&gt;&lt;record&gt;&lt;rec-number&gt;440&lt;/rec-number&gt;&lt;foreign-keys&gt;&lt;key app="EN" db-id="vweerxrtyffwv1etadqx0s05xstzzr5zdd55"&gt;440&lt;/key&gt;&lt;/foreign-keys&gt;&lt;ref-type name="Report"&gt;27&lt;/ref-type&gt;&lt;contributors&gt;&lt;authors&gt;&lt;author&gt;Currie, D.E.,&lt;/author&gt;&lt;author&gt;Wiltshire, E. Irvine.,&lt;/author&gt;&lt;author&gt;Evans, W.R.,&lt;/author&gt;&lt;author&gt;Barron, O.,&lt;/author&gt;&lt;author&gt;Cresswell, R.,&lt;/author&gt;&lt;/authors&gt;&lt;/contributors&gt;&lt;titles&gt;&lt;title&gt;Inestigating the impact of climate change on groundwater resources: aquifer characterisation. CSIRO: Water for a Healthy Country National Research Flagship&lt;/title&gt;&lt;/titles&gt;&lt;dates&gt;&lt;year&gt;2010&lt;/year&gt;&lt;/dates&gt;&lt;urls&gt;&lt;/urls&gt;&lt;/record&gt;&lt;/Cite&gt;&lt;/EndNote&gt;</w:instrText>
      </w:r>
      <w:r>
        <w:fldChar w:fldCharType="separate"/>
      </w:r>
      <w:r>
        <w:rPr>
          <w:noProof/>
        </w:rPr>
        <w:t>(</w:t>
      </w:r>
      <w:hyperlink w:anchor="_ENREF_30" w:tooltip="Currie, 2010 #440" w:history="1">
        <w:r>
          <w:rPr>
            <w:noProof/>
          </w:rPr>
          <w:t>2010</w:t>
        </w:r>
      </w:hyperlink>
      <w:r>
        <w:rPr>
          <w:noProof/>
        </w:rPr>
        <w:t>)</w:t>
      </w:r>
      <w:r>
        <w:fldChar w:fldCharType="end"/>
      </w:r>
      <w:r>
        <w:t xml:space="preserve"> as priority aquifers in terms of their importance and sensitivity to the impacts of climate change. It is noteworthy that a large proportion of the priority aquifers listed by Currie et al. </w:t>
      </w:r>
      <w:r>
        <w:fldChar w:fldCharType="begin"/>
      </w:r>
      <w:r>
        <w:instrText xml:space="preserve"> ADDIN EN.CITE &lt;EndNote&gt;&lt;Cite ExcludeAuth="1"&gt;&lt;Author&gt;Currie&lt;/Author&gt;&lt;Year&gt;2010&lt;/Year&gt;&lt;RecNum&gt;440&lt;/RecNum&gt;&lt;DisplayText&gt;(2010)&lt;/DisplayText&gt;&lt;record&gt;&lt;rec-number&gt;440&lt;/rec-number&gt;&lt;foreign-keys&gt;&lt;key app="EN" db-id="vweerxrtyffwv1etadqx0s05xstzzr5zdd55"&gt;440&lt;/key&gt;&lt;/foreign-keys&gt;&lt;ref-type name="Report"&gt;27&lt;/ref-type&gt;&lt;contributors&gt;&lt;authors&gt;&lt;author&gt;Currie, D.E.,&lt;/author&gt;&lt;author&gt;Wiltshire, E. Irvine.,&lt;/author&gt;&lt;author&gt;Evans, W.R.,&lt;/author&gt;&lt;author&gt;Barron, O.,&lt;/author&gt;&lt;author&gt;Cresswell, R.,&lt;/author&gt;&lt;/authors&gt;&lt;/contributors&gt;&lt;titles&gt;&lt;title&gt;Inestigating the impact of climate change on groundwater resources: aquifer characterisation. CSIRO: Water for a Healthy Country National Research Flagship&lt;/title&gt;&lt;/titles&gt;&lt;dates&gt;&lt;year&gt;2010&lt;/year&gt;&lt;/dates&gt;&lt;urls&gt;&lt;/urls&gt;&lt;/record&gt;&lt;/Cite&gt;&lt;/EndNote&gt;</w:instrText>
      </w:r>
      <w:r>
        <w:fldChar w:fldCharType="separate"/>
      </w:r>
      <w:r>
        <w:rPr>
          <w:noProof/>
        </w:rPr>
        <w:t>(</w:t>
      </w:r>
      <w:hyperlink w:anchor="_ENREF_30" w:tooltip="Currie, 2010 #440" w:history="1">
        <w:r>
          <w:rPr>
            <w:noProof/>
          </w:rPr>
          <w:t>2010</w:t>
        </w:r>
      </w:hyperlink>
      <w:r>
        <w:rPr>
          <w:noProof/>
        </w:rPr>
        <w:t>)</w:t>
      </w:r>
      <w:r>
        <w:fldChar w:fldCharType="end"/>
      </w:r>
      <w:r>
        <w:t xml:space="preserve"> are included amongst </w:t>
      </w:r>
      <w:r w:rsidR="00F22423">
        <w:t>CSA</w:t>
      </w:r>
      <w:r>
        <w:t>s and SWI sites within this project. These priority aquifers include the coastal river alluvium found in QLD and NSW, coastal sands in QLD and NSW, Newer Volcanics in VIC, the Otway Basin in SA and VIC, Port Campbell Limestone in VIC, and the Perth Basin (central and south) in WA.</w:t>
      </w:r>
    </w:p>
    <w:p w:rsidR="00CA5911" w:rsidRPr="005C264C" w:rsidRDefault="00CA5911" w:rsidP="00CA5911">
      <w:pPr>
        <w:pStyle w:val="FiguresandImagescentred"/>
      </w:pPr>
      <w:r>
        <w:rPr>
          <w:noProof/>
        </w:rPr>
        <w:lastRenderedPageBreak/>
        <w:drawing>
          <wp:inline distT="0" distB="0" distL="0" distR="0" wp14:anchorId="0C02FC05" wp14:editId="698B14CB">
            <wp:extent cx="3990340" cy="6769100"/>
            <wp:effectExtent l="0" t="0" r="0" b="0"/>
            <wp:docPr id="19" name="Picture 1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t="-46" b="1367"/>
                    <a:stretch>
                      <a:fillRect/>
                    </a:stretch>
                  </pic:blipFill>
                  <pic:spPr bwMode="auto">
                    <a:xfrm>
                      <a:off x="0" y="0"/>
                      <a:ext cx="3990340" cy="6769100"/>
                    </a:xfrm>
                    <a:prstGeom prst="rect">
                      <a:avLst/>
                    </a:prstGeom>
                    <a:noFill/>
                    <a:ln>
                      <a:noFill/>
                    </a:ln>
                  </pic:spPr>
                </pic:pic>
              </a:graphicData>
            </a:graphic>
          </wp:inline>
        </w:drawing>
      </w:r>
    </w:p>
    <w:p w:rsidR="0083476B" w:rsidRDefault="0083476B" w:rsidP="0083476B">
      <w:pPr>
        <w:pStyle w:val="Caption"/>
      </w:pPr>
      <w:bookmarkStart w:id="142" w:name="_Ref264016360"/>
      <w:bookmarkStart w:id="143" w:name="_Toc264474085"/>
      <w:bookmarkStart w:id="144" w:name="_Toc267572772"/>
      <w:bookmarkStart w:id="145" w:name="_Toc349050952"/>
      <w:r w:rsidRPr="00CA5911">
        <w:rPr>
          <w:rStyle w:val="Captionbold"/>
        </w:rPr>
        <w:t xml:space="preserve">Figure </w:t>
      </w:r>
      <w:r w:rsidR="003A61BD" w:rsidRPr="00CA5911">
        <w:rPr>
          <w:rStyle w:val="Captionbold"/>
        </w:rPr>
        <w:fldChar w:fldCharType="begin"/>
      </w:r>
      <w:r w:rsidR="003A61BD" w:rsidRPr="00CA5911">
        <w:rPr>
          <w:rStyle w:val="Captionbold"/>
        </w:rPr>
        <w:instrText xml:space="preserve"> SEQ Figure \* ARABIC </w:instrText>
      </w:r>
      <w:r w:rsidR="003A61BD" w:rsidRPr="00CA5911">
        <w:rPr>
          <w:rStyle w:val="Captionbold"/>
        </w:rPr>
        <w:fldChar w:fldCharType="separate"/>
      </w:r>
      <w:r w:rsidR="00566DCF" w:rsidRPr="00CA5911">
        <w:rPr>
          <w:rStyle w:val="Captionbold"/>
        </w:rPr>
        <w:t>15</w:t>
      </w:r>
      <w:r w:rsidR="003A61BD" w:rsidRPr="00CA5911">
        <w:rPr>
          <w:rStyle w:val="Captionbold"/>
        </w:rPr>
        <w:fldChar w:fldCharType="end"/>
      </w:r>
      <w:bookmarkEnd w:id="142"/>
      <w:r>
        <w:t xml:space="preserve"> Distribution of different depositional coast types round the Australian coastline (after </w:t>
      </w:r>
      <w:r w:rsidRPr="00DE4E8E">
        <w:t>Harris et al.</w:t>
      </w:r>
      <w:r>
        <w:t>, 2002).</w:t>
      </w:r>
      <w:bookmarkEnd w:id="143"/>
      <w:bookmarkEnd w:id="144"/>
      <w:bookmarkEnd w:id="145"/>
    </w:p>
    <w:p w:rsidR="003B6D34" w:rsidRDefault="00114BBC" w:rsidP="00483153">
      <w:pPr>
        <w:pStyle w:val="Heading1numbered"/>
      </w:pPr>
      <w:bookmarkStart w:id="146" w:name="_Ref314827824"/>
      <w:bookmarkStart w:id="147" w:name="_Ref320880986"/>
      <w:bookmarkStart w:id="148" w:name="_Toc349213523"/>
      <w:r w:rsidRPr="00FF1D78">
        <w:lastRenderedPageBreak/>
        <w:t>Typological Analysis of Case Study Areas</w:t>
      </w:r>
      <w:bookmarkEnd w:id="146"/>
      <w:bookmarkEnd w:id="147"/>
      <w:bookmarkEnd w:id="148"/>
    </w:p>
    <w:p w:rsidR="003B6D34" w:rsidRDefault="00114BBC" w:rsidP="00483153">
      <w:pPr>
        <w:pStyle w:val="Heading2numbered"/>
      </w:pPr>
      <w:bookmarkStart w:id="149" w:name="_Toc349213524"/>
      <w:r>
        <w:t>Introduction</w:t>
      </w:r>
      <w:bookmarkEnd w:id="149"/>
    </w:p>
    <w:p w:rsidR="004A457A" w:rsidRDefault="00B01370" w:rsidP="008F54B9">
      <w:pPr>
        <w:pStyle w:val="BodyText"/>
      </w:pPr>
      <w:r>
        <w:t>The coastal aquifer typology developed for use in this project has the purpose of providing a framework by which to classify</w:t>
      </w:r>
      <w:r w:rsidRPr="00E33309">
        <w:t xml:space="preserve"> the hydrogeological conditions of Australia’s coastal aquifers</w:t>
      </w:r>
      <w:r>
        <w:t xml:space="preserve"> in order to better understand their vulnerability to SWI</w:t>
      </w:r>
      <w:r w:rsidRPr="00E33309">
        <w:t xml:space="preserve">. </w:t>
      </w:r>
      <w:r>
        <w:t>In Chapter 2, the development of the coastal aquifer typology was discussed, and it included identifying</w:t>
      </w:r>
      <w:r w:rsidRPr="003B3ABA">
        <w:t xml:space="preserve"> </w:t>
      </w:r>
      <w:r>
        <w:t xml:space="preserve">the </w:t>
      </w:r>
      <w:r w:rsidRPr="003B3ABA">
        <w:t>principal aquifer types and climate groups</w:t>
      </w:r>
      <w:r>
        <w:t xml:space="preserve"> found in Australia. The combination of principal aquifer types and climate groups formed the coastal aquifer typology. This chapter provides </w:t>
      </w:r>
      <w:r w:rsidRPr="003B3ABA">
        <w:t>a</w:t>
      </w:r>
      <w:r>
        <w:t>n overview of the</w:t>
      </w:r>
      <w:r w:rsidRPr="003B3ABA">
        <w:t xml:space="preserve"> 28 </w:t>
      </w:r>
      <w:r>
        <w:t>CSAs analysed in this project. The information provided within this chapter is or</w:t>
      </w:r>
      <w:r w:rsidR="0035311C">
        <w:t>ganised according to coastal aquifer type</w:t>
      </w:r>
      <w:r>
        <w:t>, and forms a</w:t>
      </w:r>
      <w:r w:rsidRPr="003B3ABA">
        <w:t xml:space="preserve"> catalogue of </w:t>
      </w:r>
      <w:r>
        <w:t xml:space="preserve">the types of coastal aquifer systems found in Australia at threat of SWI. Because each of the CSAs has been considered at threat of SWI, or in some cases has had a documented SWI incident, the typological analysis </w:t>
      </w:r>
      <w:r w:rsidR="0035311C">
        <w:t>may be used to</w:t>
      </w:r>
      <w:r>
        <w:t xml:space="preserve"> provide insights into the characteristics that </w:t>
      </w:r>
      <w:r w:rsidR="0035311C">
        <w:t>could</w:t>
      </w:r>
      <w:r>
        <w:t xml:space="preserve"> predispose these aquifers to SWI. This information has then b</w:t>
      </w:r>
      <w:r w:rsidR="00060767">
        <w:t>e</w:t>
      </w:r>
      <w:r>
        <w:t>e</w:t>
      </w:r>
      <w:r w:rsidR="00060767">
        <w:t>n</w:t>
      </w:r>
      <w:r>
        <w:t xml:space="preserve"> used in combination with the results of the </w:t>
      </w:r>
      <w:r w:rsidR="0035311C">
        <w:t>other project components including mathematical a</w:t>
      </w:r>
      <w:r>
        <w:t>na</w:t>
      </w:r>
      <w:r w:rsidR="0035311C">
        <w:t xml:space="preserve">lysis </w:t>
      </w:r>
      <w:r w:rsidR="00946FD7">
        <w:fldChar w:fldCharType="begin"/>
      </w:r>
      <w:r w:rsidR="00FE3CA9">
        <w:instrText xml:space="preserve"> ADDIN EN.CITE &lt;EndNote&gt;&lt;Cite&gt;&lt;Author&gt;Morgan&lt;/Author&gt;&lt;Year&gt;2012&lt;/Year&gt;&lt;RecNum&gt;745&lt;/RecNum&gt;&lt;record&gt;&lt;rec-number&gt;745&lt;/rec-number&gt;&lt;foreign-keys&gt;&lt;key app="EN" db-id="05rxef2e5azpvrexxanxv2w12rdsdzx5atas"&gt;745&lt;/key&gt;&lt;/foreign-keys&gt;&lt;ref-type name="Report"&gt;27&lt;/ref-type&gt;&lt;contributors&gt;&lt;authors&gt;&lt;author&gt;Morgan, L.K.,&lt;/author&gt;&lt;author&gt;Werner, A. D.,&lt;/author&gt;&lt;author&gt;Ivkovic, K.M.,&lt;/author&gt;&lt;author&gt;Carey, H.,&lt;/author&gt;&lt;author&gt;Sundaram, B.,&lt;/author&gt;&lt;/authors&gt;&lt;/contributors&gt;&lt;titles&gt;&lt;title&gt;A national-scale vulnerability assessment of seawater intrusion: First order assessment of seawater intrusion for Australian case study sites&lt;/title&gt;&lt;/titles&gt;&lt;dates&gt;&lt;year&gt;2012&lt;/year&gt;&lt;/dates&gt;&lt;publisher&gt;Geoscience Australia and National Centre for Groundwater Research and Training&lt;/publisher&gt;&lt;urls&gt;&lt;/urls&gt;&lt;/record&gt;&lt;/Cite&gt;&lt;/EndNote&gt;</w:instrText>
      </w:r>
      <w:r w:rsidR="00946FD7">
        <w:fldChar w:fldCharType="separate"/>
      </w:r>
      <w:r w:rsidR="00946FD7">
        <w:t>(Morgan et al., 2012b)</w:t>
      </w:r>
      <w:r w:rsidR="00946FD7">
        <w:fldChar w:fldCharType="end"/>
      </w:r>
      <w:r w:rsidR="0035311C">
        <w:t xml:space="preserve">, vulnerability factor analysis </w:t>
      </w:r>
      <w:r w:rsidR="00946FD7">
        <w:fldChar w:fldCharType="begin"/>
      </w:r>
      <w:r w:rsidR="00FE3CA9">
        <w:instrText xml:space="preserve"> ADDIN EN.CITE &lt;EndNote&gt;&lt;Cite&gt;&lt;Author&gt;Cook&lt;/Author&gt;&lt;Year&gt;2012&lt;/Year&gt;&lt;RecNum&gt;937&lt;/RecNum&gt;&lt;record&gt;&lt;rec-number&gt;937&lt;/rec-number&gt;&lt;foreign-keys&gt;&lt;key app="EN" db-id="05rxef2e5azpvrexxanxv2w12rdsdzx5atas"&gt;937&lt;/key&gt;&lt;/foreign-keys&gt;&lt;ref-type name="Government Document"&gt;46&lt;/ref-type&gt;&lt;contributors&gt;&lt;authors&gt;&lt;author&gt;Cook, S.,&lt;/author&gt;&lt;author&gt;Dixon-Jain, P.,&lt;/author&gt;&lt;author&gt;Hocking, M.,&lt;/author&gt;&lt;author&gt;Sundaram, B.,&lt;/author&gt;&lt;author&gt;Morgan, L.K.,&lt;/author&gt;&lt;author&gt;Ivkovic, K.M.,&lt;/author&gt;&lt;author&gt;Werner, A.D.,&lt;/author&gt;&lt;author&gt;Norman, R.,&lt;/author&gt;&lt;author&gt;Caruana, L.,&lt;/author&gt;&lt;author&gt;Garlapati, N.&lt;/author&gt;&lt;/authors&gt;&lt;/contributors&gt;&lt;titles&gt;&lt;title&gt;A national-scale vulnerability assessment of seawater intrusion: Vulnerability factor analysis&lt;/title&gt;&lt;/titles&gt;&lt;dates&gt;&lt;year&gt;2012&lt;/year&gt;&lt;/dates&gt;&lt;publisher&gt;Geoscience Australia and National Centre for Groundwater Research and Training&lt;/publisher&gt;&lt;urls&gt;&lt;/urls&gt;&lt;/record&gt;&lt;/Cite&gt;&lt;/EndNote&gt;</w:instrText>
      </w:r>
      <w:r w:rsidR="00946FD7">
        <w:fldChar w:fldCharType="separate"/>
      </w:r>
      <w:r w:rsidR="00946FD7">
        <w:t>(Cook et al., 2012)</w:t>
      </w:r>
      <w:r w:rsidR="00946FD7">
        <w:fldChar w:fldCharType="end"/>
      </w:r>
      <w:r w:rsidR="0035311C">
        <w:t xml:space="preserve"> and vulnerability i</w:t>
      </w:r>
      <w:r>
        <w:t>ndexing</w:t>
      </w:r>
      <w:r w:rsidR="004A457A">
        <w:t xml:space="preserve"> </w:t>
      </w:r>
      <w:r w:rsidR="00946FD7">
        <w:fldChar w:fldCharType="begin"/>
      </w:r>
      <w:r w:rsidR="00FE3CA9">
        <w:instrText xml:space="preserve"> ADDIN EN.CITE &lt;EndNote&gt;&lt;Cite&gt;&lt;Author&gt;Morgan&lt;/Author&gt;&lt;Year&gt;2012&lt;/Year&gt;&lt;RecNum&gt;462&lt;/RecNum&gt;&lt;record&gt;&lt;rec-number&gt;462&lt;/rec-number&gt;&lt;foreign-keys&gt;&lt;key app="EN" db-id="05rxef2e5azpvrexxanxv2w12rdsdzx5atas"&gt;462&lt;/key&gt;&lt;/foreign-keys&gt;&lt;ref-type name="Unpublished Work"&gt;34&lt;/ref-type&gt;&lt;contributors&gt;&lt;authors&gt;&lt;author&gt;Morgan, L.K.,&lt;/author&gt;&lt;author&gt;Werner, A.D.,&lt;/author&gt;&lt;/authors&gt;&lt;/contributors&gt;&lt;titles&gt;&lt;title&gt;A national-scale vulnerability assessment of seawater intrusion: Quantitative indexing&lt;/title&gt;&lt;/titles&gt;&lt;dates&gt;&lt;year&gt;2012&lt;/year&gt;&lt;/dates&gt;&lt;publisher&gt;National Centre for Groundwater Research and Training and Geoscience Australia &lt;/publisher&gt;&lt;urls&gt;&lt;/urls&gt;&lt;/record&gt;&lt;/Cite&gt;&lt;Cite&gt;&lt;Author&gt;Norman&lt;/Author&gt;&lt;Year&gt;2012&lt;/Year&gt;&lt;RecNum&gt;938&lt;/RecNum&gt;&lt;record&gt;&lt;rec-number&gt;938&lt;/rec-number&gt;&lt;foreign-keys&gt;&lt;key app="EN" db-id="05rxef2e5azpvrexxanxv2w12rdsdzx5atas"&gt;938&lt;/key&gt;&lt;/foreign-keys&gt;&lt;ref-type name="Government Document"&gt;46&lt;/ref-type&gt;&lt;contributors&gt;&lt;authors&gt;&lt;author&gt;Norman, R.,&lt;/author&gt;&lt;author&gt;Marshall, S., &lt;/author&gt;&lt;author&gt;Carey, H.,&lt;/author&gt;&lt;author&gt;Garlapati, N.,&lt;/author&gt;&lt;author&gt;Sundaram, B.,&lt;/author&gt;&lt;author&gt;Ivkovic, K.M.,&lt;/author&gt;&lt;author&gt;Morgan, L.K.,&lt;/author&gt;&lt;author&gt;Werner, A.D.,&lt;/author&gt;&lt;/authors&gt;&lt;/contributors&gt;&lt;titles&gt;&lt;title&gt;A national-scale vulnerability assessment of seawater intrusion: Qualitative indexing&lt;/title&gt;&lt;/titles&gt;&lt;dates&gt;&lt;year&gt;2012&lt;/year&gt;&lt;/dates&gt;&lt;publisher&gt;Geoscience Australia and National Centre for Groundwater Research and Training&lt;/publisher&gt;&lt;urls&gt;&lt;/urls&gt;&lt;/record&gt;&lt;/Cite&gt;&lt;/EndNote&gt;</w:instrText>
      </w:r>
      <w:r w:rsidR="00946FD7">
        <w:fldChar w:fldCharType="separate"/>
      </w:r>
      <w:r w:rsidR="00946FD7">
        <w:t>(Morgan and Werner, 2012; Norman et al., 2012)</w:t>
      </w:r>
      <w:r w:rsidR="00946FD7">
        <w:fldChar w:fldCharType="end"/>
      </w:r>
      <w:r w:rsidR="0035311C">
        <w:t xml:space="preserve"> </w:t>
      </w:r>
      <w:r>
        <w:t xml:space="preserve">to provide an overall assessment of aquifer vulnerability in the final </w:t>
      </w:r>
      <w:r w:rsidR="0035311C">
        <w:t>summary</w:t>
      </w:r>
      <w:r>
        <w:t xml:space="preserve"> report</w:t>
      </w:r>
      <w:r w:rsidR="0035311C">
        <w:t xml:space="preserve"> </w:t>
      </w:r>
      <w:r w:rsidR="00946FD7">
        <w:fldChar w:fldCharType="begin"/>
      </w:r>
      <w:r w:rsidR="00FE3CA9">
        <w:instrText xml:space="preserve"> ADDIN EN.CITE &lt;EndNote&gt;&lt;Cite&gt;&lt;Author&gt;Ivkovic&lt;/Author&gt;&lt;Year&gt;2012&lt;/Year&gt;&lt;RecNum&gt;940&lt;/RecNum&gt;&lt;record&gt;&lt;rec-number&gt;940&lt;/rec-number&gt;&lt;foreign-keys&gt;&lt;key app="EN" db-id="05rxef2e5azpvrexxanxv2w12rdsdzx5atas"&gt;940&lt;/key&gt;&lt;/foreign-keys&gt;&lt;ref-type name="Government Document"&gt;46&lt;/ref-type&gt;&lt;contributors&gt;&lt;authors&gt;&lt;author&gt;Ivkovic, K. M.,&lt;/author&gt;&lt;author&gt;Marshall, S. K.,&lt;/author&gt;&lt;author&gt;Morgan, L.K.,&lt;/author&gt;&lt;author&gt;Werner, A. D.,&lt;/author&gt;&lt;author&gt;Carey, H.,&lt;/author&gt;&lt;author&gt;Cook, S.,&lt;/author&gt;&lt;author&gt;Sundaram, B.,&lt;/author&gt;&lt;author&gt;Norman, R.,&lt;/author&gt;&lt;author&gt;Wallace, L.,&lt;/author&gt;&lt;author&gt;Caruana, L.,&lt;/author&gt;&lt;author&gt;Dixon-Jain, P.,&lt;/author&gt;&lt;author&gt;Simon, D.,&lt;/author&gt;&lt;/authors&gt;&lt;/contributors&gt;&lt;titles&gt;&lt;title&gt;A national-scale vulnerability assessment of seawater intrusion: summary report, Waterlines report series No 85, August 2012&lt;/title&gt;&lt;/titles&gt;&lt;dates&gt;&lt;year&gt;2012&lt;/year&gt;&lt;/dates&gt;&lt;publisher&gt;National Water Commission, Canberra&lt;/publisher&gt;&lt;urls&gt;&lt;/urls&gt;&lt;/record&gt;&lt;/Cite&gt;&lt;/EndNote&gt;</w:instrText>
      </w:r>
      <w:r w:rsidR="00946FD7">
        <w:fldChar w:fldCharType="separate"/>
      </w:r>
      <w:r w:rsidR="00946FD7">
        <w:t>(Ivkovic et al., 2012b)</w:t>
      </w:r>
      <w:r w:rsidR="00946FD7">
        <w:fldChar w:fldCharType="end"/>
      </w:r>
      <w:r>
        <w:t>.</w:t>
      </w:r>
    </w:p>
    <w:p w:rsidR="004A457A" w:rsidRDefault="00B01370" w:rsidP="008F54B9">
      <w:pPr>
        <w:pStyle w:val="BodyText"/>
      </w:pPr>
      <w:r>
        <w:t>As mentioned in the project overview in Chapter 1, a key component of the typological analysis has included the preparation of simplified,</w:t>
      </w:r>
      <w:r w:rsidRPr="003B3ABA">
        <w:t xml:space="preserve"> hydrogeological cross-sections with</w:t>
      </w:r>
      <w:r>
        <w:t xml:space="preserve"> </w:t>
      </w:r>
      <w:r w:rsidRPr="003B3ABA">
        <w:t xml:space="preserve">tabulated data </w:t>
      </w:r>
      <w:r>
        <w:t>containing</w:t>
      </w:r>
      <w:r w:rsidRPr="003B3ABA">
        <w:t xml:space="preserve"> typical aquifer parameter </w:t>
      </w:r>
      <w:r w:rsidRPr="007B2518">
        <w:t xml:space="preserve">values </w:t>
      </w:r>
      <w:r w:rsidRPr="003B3ABA">
        <w:t>based on</w:t>
      </w:r>
      <w:r>
        <w:t xml:space="preserve"> information obtained from CSAs</w:t>
      </w:r>
      <w:r w:rsidRPr="003B3ABA">
        <w:t>.</w:t>
      </w:r>
    </w:p>
    <w:p w:rsidR="003B6D34" w:rsidRDefault="00B01370" w:rsidP="008F54B9">
      <w:pPr>
        <w:pStyle w:val="BodyText"/>
      </w:pPr>
      <w:r>
        <w:t xml:space="preserve">The methods used to prepare the </w:t>
      </w:r>
      <w:r w:rsidR="00B4537E">
        <w:t>aquifer parameter tables (</w:t>
      </w:r>
      <w:r>
        <w:t>APTs</w:t>
      </w:r>
      <w:r w:rsidR="00B4537E">
        <w:t>)</w:t>
      </w:r>
      <w:r>
        <w:t xml:space="preserve"> and simplified, hydrogeological cross-sections are discussed immediately below in Section </w:t>
      </w:r>
      <w:r w:rsidR="00B01E4B">
        <w:t>3.1.1</w:t>
      </w:r>
      <w:r>
        <w:t xml:space="preserve"> to provide background context. This is followed by the analysis of the individual CSAs in Section 3.2.</w:t>
      </w:r>
      <w:bookmarkStart w:id="150" w:name="_Toc287616852"/>
      <w:bookmarkStart w:id="151" w:name="_Ref315178617"/>
      <w:bookmarkStart w:id="152" w:name="_Ref315793539"/>
      <w:bookmarkStart w:id="153" w:name="_Ref316652760"/>
      <w:bookmarkStart w:id="154" w:name="_Ref316652803"/>
      <w:bookmarkStart w:id="155" w:name="_Ref317512834"/>
      <w:bookmarkStart w:id="156" w:name="_Toc287616851"/>
    </w:p>
    <w:p w:rsidR="003B6D34" w:rsidRDefault="00785A37" w:rsidP="00483153">
      <w:pPr>
        <w:pStyle w:val="Heading3numbered"/>
      </w:pPr>
      <w:bookmarkStart w:id="157" w:name="_Toc349213525"/>
      <w:r>
        <w:t>Aquifer Parameter Tables</w:t>
      </w:r>
      <w:bookmarkEnd w:id="150"/>
      <w:bookmarkEnd w:id="151"/>
      <w:bookmarkEnd w:id="152"/>
      <w:bookmarkEnd w:id="153"/>
      <w:bookmarkEnd w:id="154"/>
      <w:bookmarkEnd w:id="155"/>
      <w:bookmarkEnd w:id="157"/>
    </w:p>
    <w:p w:rsidR="004A457A" w:rsidRDefault="00B01370" w:rsidP="008F54B9">
      <w:pPr>
        <w:pStyle w:val="BodyText"/>
      </w:pPr>
      <w:r>
        <w:t xml:space="preserve">A simplified conceptualisation was made for each of the CSAs that considered a slice perpendicular to the coast </w:t>
      </w:r>
      <w:r w:rsidR="00DE236D">
        <w:t>by</w:t>
      </w:r>
      <w:r>
        <w:t xml:space="preserve"> which to characterise local hydrogeological conditions. The conceptualisation is represented in table format by an APT, and visually by a simplified hydrogeological cross-section (Section </w:t>
      </w:r>
      <w:r>
        <w:fldChar w:fldCharType="begin"/>
      </w:r>
      <w:r>
        <w:instrText xml:space="preserve"> REF _Ref315081543 \r \h  \* MERGEFORMAT </w:instrText>
      </w:r>
      <w:r>
        <w:fldChar w:fldCharType="separate"/>
      </w:r>
      <w:r w:rsidR="00566DCF">
        <w:t>3.1.2</w:t>
      </w:r>
      <w:r>
        <w:fldChar w:fldCharType="end"/>
      </w:r>
      <w:r>
        <w:t>).</w:t>
      </w:r>
    </w:p>
    <w:p w:rsidR="00B01370" w:rsidRDefault="00B01370" w:rsidP="008F54B9">
      <w:pPr>
        <w:pStyle w:val="BodyText"/>
      </w:pPr>
      <w:r w:rsidRPr="00DF6B8A">
        <w:t xml:space="preserve">The </w:t>
      </w:r>
      <w:r>
        <w:t>APTs comprise typical aquifer parameter values that characterise the hydrogeology of the coastal fringe within each CSA. The data values contained within the APTs have also been used as</w:t>
      </w:r>
      <w:r w:rsidRPr="00DF6B8A">
        <w:t xml:space="preserve"> input to the mathematical analysis component of the project</w:t>
      </w:r>
      <w:r>
        <w:t>; the mathematical analysis of SWI in this study considered a rapid assessment approach using a 1-D, steady state, sharp-interface approximation to the freshwater-saltwater transition zone as described in Morgan et al.</w:t>
      </w:r>
      <w:r w:rsidR="00946FD7">
        <w:t xml:space="preserve"> </w:t>
      </w:r>
      <w:r w:rsidR="00946FD7">
        <w:fldChar w:fldCharType="begin"/>
      </w:r>
      <w:r w:rsidR="00FE3CA9">
        <w:instrText xml:space="preserve"> ADDIN EN.CITE &lt;EndNote&gt;&lt;Cite ExcludeAuth="1"&gt;&lt;Author&gt;Morgan&lt;/Author&gt;&lt;Year&gt;2012&lt;/Year&gt;&lt;RecNum&gt;745&lt;/RecNum&gt;&lt;record&gt;&lt;rec-number&gt;745&lt;/rec-number&gt;&lt;foreign-keys&gt;&lt;key app="EN" db-id="05rxef2e5azpvrexxanxv2w12rdsdzx5atas"&gt;745&lt;/key&gt;&lt;/foreign-keys&gt;&lt;ref-type name="Report"&gt;27&lt;/ref-type&gt;&lt;contributors&gt;&lt;authors&gt;&lt;author&gt;Morgan, L.K.,&lt;/author&gt;&lt;author&gt;Werner, A. D.,&lt;/author&gt;&lt;author&gt;Ivkovic, K.M.,&lt;/author&gt;&lt;author&gt;Carey, H.,&lt;/author&gt;&lt;author&gt;Sundaram, B.,&lt;/author&gt;&lt;/authors&gt;&lt;/contributors&gt;&lt;titles&gt;&lt;title&gt;A national-scale vulnerability assessment of seawater intrusion: First order assessment of seawater intrusion for Australian case study sites&lt;/title&gt;&lt;/titles&gt;&lt;dates&gt;&lt;year&gt;2012&lt;/year&gt;&lt;/dates&gt;&lt;publisher&gt;Geoscience Australia and National Centre for Groundwater Research and Training&lt;/publisher&gt;&lt;urls&gt;&lt;/urls&gt;&lt;/record&gt;&lt;/Cite&gt;&lt;/EndNote&gt;</w:instrText>
      </w:r>
      <w:r w:rsidR="00946FD7">
        <w:fldChar w:fldCharType="separate"/>
      </w:r>
      <w:r w:rsidR="00946FD7">
        <w:t>(2012b)</w:t>
      </w:r>
      <w:r w:rsidR="00946FD7">
        <w:fldChar w:fldCharType="end"/>
      </w:r>
      <w:r>
        <w:t>.</w:t>
      </w:r>
    </w:p>
    <w:p w:rsidR="00946FD7" w:rsidRDefault="00B01370" w:rsidP="008F54B9">
      <w:pPr>
        <w:pStyle w:val="BodyText"/>
      </w:pPr>
      <w:r>
        <w:t xml:space="preserve">The APTs include information on the aquifer ‘model’ layer, lithology, age and layer type (unconfined, confined, semi-confined or aquitard). In addition, the APTs include the other parameters required as input to the mathematical analysis such as: the elevation of the base of the aquifer, aquifer saturated thickness, inland head, hydraulic conductivity and net recharge. The specific yield or porosity value was also provided in order to estimate the volumes of seawater within the aquifer. The application of the mathematical analysis to CSAs using the aquifer parameter data included within this report is found in </w:t>
      </w:r>
      <w:r w:rsidR="00946FD7">
        <w:t xml:space="preserve">Morgan et al. </w:t>
      </w:r>
      <w:r w:rsidR="00946FD7">
        <w:fldChar w:fldCharType="begin"/>
      </w:r>
      <w:r w:rsidR="00FE3CA9">
        <w:instrText xml:space="preserve"> ADDIN EN.CITE &lt;EndNote&gt;&lt;Cite ExcludeAuth="1"&gt;&lt;Author&gt;Morgan&lt;/Author&gt;&lt;Year&gt;2012&lt;/Year&gt;&lt;RecNum&gt;745&lt;/RecNum&gt;&lt;record&gt;&lt;rec-number&gt;745&lt;/rec-number&gt;&lt;foreign-keys&gt;&lt;key app="EN" db-id="05rxef2e5azpvrexxanxv2w12rdsdzx5atas"&gt;745&lt;/key&gt;&lt;/foreign-keys&gt;&lt;ref-type name="Report"&gt;27&lt;/ref-type&gt;&lt;contributors&gt;&lt;authors&gt;&lt;author&gt;Morgan, L.K.,&lt;/author&gt;&lt;author&gt;Werner, A. D.,&lt;/author&gt;&lt;author&gt;Ivkovic, K.M.,&lt;/author&gt;&lt;author&gt;Carey, H.,&lt;/author&gt;&lt;author&gt;Sundaram, B.,&lt;/author&gt;&lt;/authors&gt;&lt;/contributors&gt;&lt;titles&gt;&lt;title&gt;A national-scale vulnerability assessment of seawater intrusion: First order assessment of seawater intrusion for Australian case study sites&lt;/title&gt;&lt;/titles&gt;&lt;dates&gt;&lt;year&gt;2012&lt;/year&gt;&lt;/dates&gt;&lt;publisher&gt;Geoscience Australia and National Centre for Groundwater Research and Training&lt;/publisher&gt;&lt;urls&gt;&lt;/urls&gt;&lt;/record&gt;&lt;/Cite&gt;&lt;/EndNote&gt;</w:instrText>
      </w:r>
      <w:r w:rsidR="00946FD7">
        <w:fldChar w:fldCharType="separate"/>
      </w:r>
      <w:r w:rsidR="00946FD7">
        <w:t>(2012b)</w:t>
      </w:r>
      <w:r w:rsidR="00946FD7">
        <w:fldChar w:fldCharType="end"/>
      </w:r>
      <w:r w:rsidR="00946FD7">
        <w:t>.</w:t>
      </w:r>
    </w:p>
    <w:p w:rsidR="004A457A" w:rsidRDefault="00B01370" w:rsidP="008F54B9">
      <w:pPr>
        <w:pStyle w:val="BodyText"/>
      </w:pPr>
      <w:r>
        <w:lastRenderedPageBreak/>
        <w:t>The parameter values listed within the APTs were derived from the published literature, including reports, books, journal articles, groundwater databases</w:t>
      </w:r>
      <w:r w:rsidR="00FA2399">
        <w:t>,</w:t>
      </w:r>
      <w:r>
        <w:t xml:space="preserve"> and in a few cases, via stakeholder input. Footnotes are provided below each of the tables in order to provide additional information about the sources of the data and any assumptions made in deriving the parameters. This has allowed for cross-checking and validation by table u</w:t>
      </w:r>
      <w:r w:rsidR="007A2437">
        <w:t>sers and project stakeholders.</w:t>
      </w:r>
    </w:p>
    <w:p w:rsidR="00B01370" w:rsidRDefault="00B01370" w:rsidP="008F54B9">
      <w:pPr>
        <w:pStyle w:val="BodyText"/>
      </w:pPr>
      <w:r>
        <w:t xml:space="preserve">The locations of the CSAs within the broader coastal 15 km inland buffer were determined by the availability of the literature that contained the requisite data used to populate the </w:t>
      </w:r>
      <w:r w:rsidR="00AA07CE">
        <w:t>APT</w:t>
      </w:r>
      <w:r>
        <w:t xml:space="preserve">s, as well as through consultation with stakeholders. All of the areas selected were identified as being at </w:t>
      </w:r>
      <w:r w:rsidR="00946FD7">
        <w:t>threat</w:t>
      </w:r>
      <w:r>
        <w:t xml:space="preserve"> of SWI. The literature from which the aquifer parameter values were derived included groundwater development and/or numerical modelling investigation reports that were prepared for specific locations. The parameter values were selected to characterise the local hydrogeological conditions within the coastal fringe area, usually within 5 km of the coastline or less. The observation bores selected to provide hydraulic head data within the coastal fringe were most often located between 1 km and 5 km from the coastline within the CSA, and had the longest, most-complete, water level records and best quality data.</w:t>
      </w:r>
    </w:p>
    <w:p w:rsidR="000C5E60" w:rsidRDefault="000C5E60" w:rsidP="008F54B9">
      <w:pPr>
        <w:pStyle w:val="BodyText"/>
      </w:pPr>
      <w:r w:rsidRPr="0078701A">
        <w:t xml:space="preserve">The aquifer parameter tables are found in </w:t>
      </w:r>
      <w:r>
        <w:t>Appendix 2</w:t>
      </w:r>
      <w:r w:rsidRPr="0078701A">
        <w:t>.</w:t>
      </w:r>
    </w:p>
    <w:p w:rsidR="003B6D34" w:rsidRDefault="00785A37" w:rsidP="00483153">
      <w:pPr>
        <w:pStyle w:val="Heading4numbered"/>
      </w:pPr>
      <w:bookmarkStart w:id="158" w:name="_Toc349213526"/>
      <w:r>
        <w:t>Net recharge estimates</w:t>
      </w:r>
      <w:bookmarkEnd w:id="158"/>
    </w:p>
    <w:p w:rsidR="00B01370" w:rsidRDefault="00B01370" w:rsidP="008F54B9">
      <w:pPr>
        <w:pStyle w:val="BodyText"/>
      </w:pPr>
      <w:r>
        <w:t>Net recharge values are reported within the APTs. The term net recharge used in this study represents the difference between gross aquifer recharge, e.g. water that reaches the aquifer and increases storage within the saturated zone, and any groundwater losses such as ET, losses to surface wa</w:t>
      </w:r>
      <w:r w:rsidR="00622CA1">
        <w:t>ter and groundwater extractions; however, it is important to note that t</w:t>
      </w:r>
      <w:r>
        <w:t>wo different methods have been utilised to conceptualise net recharge within the CSAs. The choice of method used depended on the locations of extraction bores relative to the location of observation bores. The two methods are described below.</w:t>
      </w:r>
    </w:p>
    <w:p w:rsidR="00B01370" w:rsidRDefault="00B01370" w:rsidP="008F54B9">
      <w:pPr>
        <w:pStyle w:val="BodyText"/>
      </w:pPr>
      <w:r>
        <w:t>In the first conceptualisation, the coastal zone represents a relatively narrow coastal strip in which no groundwater extraction occurs - or more specifically, no (or negligible) groundwater extraction occurs between the coast and the location of the observation bores used to provide the head data for mathematical analysis. In this situation, the net recharge estimate does not include the loss of groundwater as a consequence of groundwater extractions since groundwater pumping is inland of the modelled inland boundary. Any</w:t>
      </w:r>
      <w:r w:rsidR="00622CA1">
        <w:t xml:space="preserve"> losses in groundwater storage, considered to be </w:t>
      </w:r>
      <w:r>
        <w:t>occurri</w:t>
      </w:r>
      <w:r w:rsidR="00622CA1">
        <w:t>ng from extractions up-gradient,</w:t>
      </w:r>
      <w:r>
        <w:t xml:space="preserve"> are considered to be implicit within the hydraulic heads and associated inflows within the mathematical analysis. This was the first choice when conceptualising a CSA so that the focus of the analysis was the coastal fringe and avoided the situation where groundwater pumping directly influenced aquifer head values.</w:t>
      </w:r>
    </w:p>
    <w:p w:rsidR="00622CA1" w:rsidRDefault="00B01370" w:rsidP="008F54B9">
      <w:pPr>
        <w:pStyle w:val="BodyText"/>
      </w:pPr>
      <w:r>
        <w:t xml:space="preserve">In the second conceptualisation, the coastal zone represents a wider coastal strip in which groundwater extractions occur between the coast and the location of the observation bores used to provide head data for mathematical analysis. In this case, because groundwater extractions are occurring within the model boundary, they are included within the net recharge </w:t>
      </w:r>
      <w:r w:rsidR="00622CA1">
        <w:t>estimations</w:t>
      </w:r>
      <w:r>
        <w:t xml:space="preserve">. For these areas net recharge was estimated using a lumped approach applied to the average recharge </w:t>
      </w:r>
      <w:r w:rsidR="00622CA1">
        <w:t xml:space="preserve">and extraction volumes over a given </w:t>
      </w:r>
      <w:r>
        <w:t>area. This was the second choice for conceptualisation</w:t>
      </w:r>
      <w:r w:rsidR="00303646">
        <w:t>,</w:t>
      </w:r>
      <w:r>
        <w:t xml:space="preserve"> and </w:t>
      </w:r>
      <w:r w:rsidR="00622CA1">
        <w:t xml:space="preserve">this approach </w:t>
      </w:r>
      <w:r>
        <w:t>was used where there were widespread extractions within the coastal fringe and/or if there were no observation bores located within the coastal fringe.</w:t>
      </w:r>
      <w:r w:rsidR="00622CA1">
        <w:t xml:space="preserve"> In irrigation areas diffuse recharge from irrigation returns was added to gross recharge estimates, and in urban areas leakage from drains was included when available. Inter-aquifer leakage was also considered where this information was available. The confined aquifers were assumed to have a net recharge of zero, a commonly made assumption when carrying out simple, first-order assessments </w:t>
      </w:r>
      <w:r w:rsidR="00622CA1">
        <w:fldChar w:fldCharType="begin"/>
      </w:r>
      <w:r w:rsidR="00622CA1">
        <w:instrText xml:space="preserve"> ADDIN EN.CITE &lt;EndNote&gt;&lt;Cite&gt;&lt;Author&gt;Morgan&lt;/Author&gt;&lt;Year&gt;2011&lt;/Year&gt;&lt;RecNum&gt;437&lt;/RecNum&gt;&lt;DisplayText&gt;(Morgan et al., 2011)&lt;/DisplayText&gt;&lt;record&gt;&lt;rec-number&gt;437&lt;/rec-number&gt;&lt;foreign-keys&gt;&lt;key app="EN" db-id="vweerxrtyffwv1etadqx0s05xstzzr5zdd55"&gt;437&lt;/key&gt;&lt;/foreign-keys&gt;&lt;ref-type name="Report"&gt;27&lt;/ref-type&gt;&lt;contributors&gt;&lt;authors&gt;&lt;author&gt;Morgan, L.K.,&lt;/author&gt;&lt;author&gt;Werner, A. D.,&lt;/author&gt;&lt;author&gt;Morris, M.J.,&lt;/author&gt;&lt;/authors&gt;&lt;/contributors&gt;&lt;titles&gt;&lt;title&gt;A simple method for first order assessment of seawater intrusion vulnerability, with application to typical Australian conditions, Milestone 4 Progress report, May 2011, National Scale Vulnerability Assessment of Seawater Intrusion Project, Geoscience Australia and National Centre for Groundwater Research and Training, Unpublished report.&lt;/title&gt;&lt;/titles&gt;&lt;dates&gt;&lt;year&gt;2011&lt;/year&gt;&lt;/dates&gt;&lt;urls&gt;&lt;/urls&gt;&lt;/record&gt;&lt;/Cite&gt;&lt;/EndNote&gt;</w:instrText>
      </w:r>
      <w:r w:rsidR="00622CA1">
        <w:fldChar w:fldCharType="separate"/>
      </w:r>
      <w:r w:rsidR="00622CA1">
        <w:rPr>
          <w:noProof/>
        </w:rPr>
        <w:t>(</w:t>
      </w:r>
      <w:hyperlink w:anchor="_ENREF_91" w:tooltip="Morgan, 2011 #437" w:history="1">
        <w:r w:rsidR="00622CA1">
          <w:rPr>
            <w:noProof/>
          </w:rPr>
          <w:t>Morgan et al., 2011</w:t>
        </w:r>
      </w:hyperlink>
      <w:r w:rsidR="00622CA1">
        <w:rPr>
          <w:noProof/>
        </w:rPr>
        <w:t>)</w:t>
      </w:r>
      <w:r w:rsidR="00622CA1">
        <w:fldChar w:fldCharType="end"/>
      </w:r>
      <w:r w:rsidR="00622CA1">
        <w:t>, unless there were actual data available.</w:t>
      </w:r>
    </w:p>
    <w:p w:rsidR="00B01370" w:rsidRDefault="00B01370" w:rsidP="008F54B9">
      <w:pPr>
        <w:pStyle w:val="BodyText"/>
      </w:pPr>
      <w:r>
        <w:lastRenderedPageBreak/>
        <w:t xml:space="preserve">The data values used to estimate </w:t>
      </w:r>
      <w:r w:rsidR="00303646">
        <w:t xml:space="preserve">net </w:t>
      </w:r>
      <w:r>
        <w:t xml:space="preserve">recharge to the underlying aquifers were obtained from existing literature. The methods reported to estimate groundwater recharge varied from one CSA to the next, ranging from estimates based on the percentage of the average annual rainfall through to chloride mass balance, isotopic/hydrochemical investigations, watertable fluctuations and groundwater modelling. The best available published information on groundwater recharge (i.e. no new estimates of groundwater recharge were made within this study) within each CSA was used to estimate net recharge, and in some cases a range of net recharge values are provided within the APT. In most cases though, a single net recharge value is provided </w:t>
      </w:r>
      <w:r w:rsidR="00622CA1">
        <w:t xml:space="preserve">that is </w:t>
      </w:r>
      <w:r>
        <w:t>representative of the estima</w:t>
      </w:r>
      <w:r w:rsidR="00622CA1">
        <w:t xml:space="preserve">ted net recharge value based the limited </w:t>
      </w:r>
      <w:r>
        <w:t xml:space="preserve">information </w:t>
      </w:r>
      <w:r w:rsidR="00622CA1">
        <w:t xml:space="preserve">that was available </w:t>
      </w:r>
      <w:r>
        <w:t xml:space="preserve">within the </w:t>
      </w:r>
      <w:r w:rsidR="00622CA1">
        <w:t xml:space="preserve">published </w:t>
      </w:r>
      <w:r>
        <w:t>literature</w:t>
      </w:r>
      <w:r w:rsidR="00622CA1">
        <w:t xml:space="preserve"> or based on expert opinion through personal communication</w:t>
      </w:r>
      <w:r>
        <w:t>.</w:t>
      </w:r>
    </w:p>
    <w:p w:rsidR="004A457A" w:rsidRDefault="00B01370" w:rsidP="008F54B9">
      <w:pPr>
        <w:pStyle w:val="BodyText"/>
      </w:pPr>
      <w:r>
        <w:t>Estimates of aquifer recharge are inherently uncertain and it was considered beyond the scope of this project to assess the uncertainty in the net recharge estimates. For the purposes of this project, the tabulated values were derived from published material and checked for reasonableness with stakeholders; in a minority of cases net recharge and other parameter values were given by personal communication via a stakeholder (this is indicated within the table footnotes).</w:t>
      </w:r>
    </w:p>
    <w:p w:rsidR="00B01370" w:rsidRDefault="00B01370" w:rsidP="008F54B9">
      <w:pPr>
        <w:pStyle w:val="BodyText"/>
      </w:pPr>
      <w:r>
        <w:t xml:space="preserve">Water balance components of CSAs, such as the amount of groundwater extraction relative to gross recharge, are considered to be a critical component of a SWI vulnerability analysis, and these aspects are </w:t>
      </w:r>
      <w:r w:rsidR="00622CA1">
        <w:t>investigated within the SWI qualitative vulnerability i</w:t>
      </w:r>
      <w:r>
        <w:t>ndexing component of this project</w:t>
      </w:r>
      <w:r w:rsidR="00303646">
        <w:t xml:space="preserve"> </w:t>
      </w:r>
      <w:r w:rsidR="00303646">
        <w:fldChar w:fldCharType="begin"/>
      </w:r>
      <w:r w:rsidR="00FE3CA9">
        <w:instrText xml:space="preserve"> ADDIN EN.CITE &lt;EndNote&gt;&lt;Cite&gt;&lt;Author&gt;Norman&lt;/Author&gt;&lt;Year&gt;2012&lt;/Year&gt;&lt;RecNum&gt;938&lt;/RecNum&gt;&lt;record&gt;&lt;rec-number&gt;938&lt;/rec-number&gt;&lt;foreign-keys&gt;&lt;key app="EN" db-id="05rxef2e5azpvrexxanxv2w12rdsdzx5atas"&gt;938&lt;/key&gt;&lt;/foreign-keys&gt;&lt;ref-type name="Government Document"&gt;46&lt;/ref-type&gt;&lt;contributors&gt;&lt;authors&gt;&lt;author&gt;Norman, R.,&lt;/author&gt;&lt;author&gt;Marshall, S., &lt;/author&gt;&lt;author&gt;Carey, H.,&lt;/author&gt;&lt;author&gt;Garlapati, N.,&lt;/author&gt;&lt;author&gt;Sundaram, B.,&lt;/author&gt;&lt;author&gt;Ivkovic, K.M.,&lt;/author&gt;&lt;author&gt;Morgan, L.K.,&lt;/author&gt;&lt;author&gt;Werner, A.D.,&lt;/author&gt;&lt;/authors&gt;&lt;/contributors&gt;&lt;titles&gt;&lt;title&gt;A national-scale vulnerability assessment of seawater intrusion: Qualitative indexing&lt;/title&gt;&lt;/titles&gt;&lt;dates&gt;&lt;year&gt;2012&lt;/year&gt;&lt;/dates&gt;&lt;publisher&gt;Geoscience Australia and National Centre for Groundwater Research and Training&lt;/publisher&gt;&lt;urls&gt;&lt;/urls&gt;&lt;/record&gt;&lt;/Cite&gt;&lt;/EndNote&gt;</w:instrText>
      </w:r>
      <w:r w:rsidR="00303646">
        <w:fldChar w:fldCharType="separate"/>
      </w:r>
      <w:r w:rsidR="00303646">
        <w:t>(Norman et al., 2012)</w:t>
      </w:r>
      <w:r w:rsidR="00303646">
        <w:fldChar w:fldCharType="end"/>
      </w:r>
      <w:r>
        <w:t>.</w:t>
      </w:r>
    </w:p>
    <w:p w:rsidR="003B6D34" w:rsidRDefault="00785A37" w:rsidP="00483153">
      <w:pPr>
        <w:pStyle w:val="Heading3numbered"/>
      </w:pPr>
      <w:bookmarkStart w:id="159" w:name="_Ref315081543"/>
      <w:bookmarkStart w:id="160" w:name="_Toc349213527"/>
      <w:r>
        <w:t>Simplified Hydrogeological Cross-sections</w:t>
      </w:r>
      <w:bookmarkEnd w:id="156"/>
      <w:bookmarkEnd w:id="159"/>
      <w:bookmarkEnd w:id="160"/>
    </w:p>
    <w:p w:rsidR="003B6D34" w:rsidRDefault="00B01370" w:rsidP="008F54B9">
      <w:pPr>
        <w:pStyle w:val="BodyText"/>
      </w:pPr>
      <w:r>
        <w:t xml:space="preserve">Simplified hydrogeological cross-sections have been drawn to assist with visualising the conceptualisation of the model layers of aquifer systems described in the APTs. It is important to note that, although the aquifer parameters provided within the tables emphasise data for the coastal fringe within 5 km of the coast, the cross-sections show a broader width of coastal strip in order to present a wider perspective of the hydrogeology beyond the fringe. </w:t>
      </w:r>
      <w:r w:rsidR="008C05A6">
        <w:t xml:space="preserve">The cross-sections include information on the </w:t>
      </w:r>
      <w:r w:rsidR="008C05A6" w:rsidRPr="008C05A6">
        <w:t xml:space="preserve">lithology, </w:t>
      </w:r>
      <w:r w:rsidR="008C05A6">
        <w:t>position of the saltwater wedge toe</w:t>
      </w:r>
      <w:r w:rsidR="008C05A6" w:rsidRPr="008C05A6">
        <w:t xml:space="preserve">, mixing zone, </w:t>
      </w:r>
      <w:r w:rsidR="008C05A6">
        <w:t xml:space="preserve">and </w:t>
      </w:r>
      <w:r w:rsidR="008C05A6" w:rsidRPr="008C05A6">
        <w:t>watertable</w:t>
      </w:r>
      <w:r w:rsidR="008C05A6">
        <w:t xml:space="preserve"> relative to</w:t>
      </w:r>
      <w:r w:rsidR="008C05A6" w:rsidRPr="008C05A6">
        <w:t xml:space="preserve"> 0 m AHD</w:t>
      </w:r>
      <w:r w:rsidR="008C05A6">
        <w:t xml:space="preserve"> where this information was readily available. </w:t>
      </w:r>
      <w:r>
        <w:t>The cross-sections are based on pre-existing</w:t>
      </w:r>
      <w:r w:rsidR="00853C03">
        <w:t>, genera</w:t>
      </w:r>
      <w:r w:rsidR="001D517D">
        <w:t>lised</w:t>
      </w:r>
      <w:r>
        <w:t xml:space="preserve"> conceptualisations</w:t>
      </w:r>
      <w:r w:rsidR="001D517D">
        <w:t xml:space="preserve"> of the hydrogeology</w:t>
      </w:r>
      <w:r>
        <w:t xml:space="preserve"> found within the literature</w:t>
      </w:r>
      <w:r w:rsidR="008C05A6">
        <w:t xml:space="preserve">. </w:t>
      </w:r>
      <w:r w:rsidR="001D517D">
        <w:t>These figures</w:t>
      </w:r>
      <w:r>
        <w:t xml:space="preserve"> have been placed within the CSA overviews that follow. </w:t>
      </w:r>
      <w:r>
        <w:tab/>
      </w:r>
    </w:p>
    <w:p w:rsidR="003B6D34" w:rsidRDefault="002138E3" w:rsidP="00483153">
      <w:pPr>
        <w:pStyle w:val="Heading3numbered"/>
      </w:pPr>
      <w:bookmarkStart w:id="161" w:name="_Toc349213528"/>
      <w:r>
        <w:t>Case Study Area Overviews</w:t>
      </w:r>
      <w:bookmarkEnd w:id="161"/>
    </w:p>
    <w:p w:rsidR="004A457A" w:rsidRDefault="00B01370" w:rsidP="008F54B9">
      <w:pPr>
        <w:pStyle w:val="BodyText"/>
      </w:pPr>
      <w:r>
        <w:t xml:space="preserve">An overview of the 28 CSAs is provided </w:t>
      </w:r>
      <w:r w:rsidR="008F54B9">
        <w:t>in the sections below</w:t>
      </w:r>
      <w:r>
        <w:t xml:space="preserve">, and </w:t>
      </w:r>
      <w:r w:rsidR="008F54B9">
        <w:t>has been</w:t>
      </w:r>
      <w:r>
        <w:t xml:space="preserve"> structured according to coastal aquifer type. Background information including location, geology, geomorphology, hydrogeology, land and water use, as well as any information on any occurrences and modes of seawater intrusion is provided within the overviews. The descriptions included are succinct and </w:t>
      </w:r>
      <w:r w:rsidR="001D517D">
        <w:t>focus</w:t>
      </w:r>
      <w:r>
        <w:t xml:space="preserve"> on key characteristics only; however, interested readers may go to the original sources cited for further information.</w:t>
      </w:r>
    </w:p>
    <w:p w:rsidR="00B01370" w:rsidRPr="00665B39" w:rsidRDefault="00B01370" w:rsidP="008F54B9">
      <w:pPr>
        <w:pStyle w:val="BodyText"/>
      </w:pPr>
      <w:r>
        <w:t>A summary is included at the end of each typology section which summarises the characterisation of CSAs and the influence of the Köppen-Geiger climate classes in the context of</w:t>
      </w:r>
      <w:r w:rsidR="001D517D">
        <w:t xml:space="preserve"> coastal aquifer type and</w:t>
      </w:r>
      <w:r>
        <w:t xml:space="preserve"> SWI vulnerability.</w:t>
      </w:r>
      <w:r w:rsidR="00665B39">
        <w:t xml:space="preserve"> Chapter 4 summarises </w:t>
      </w:r>
      <w:r w:rsidR="00665B39" w:rsidRPr="00665B39">
        <w:t xml:space="preserve">the key findings of SWI vulnerability based on the literature review and characterisation of CSAs provided in </w:t>
      </w:r>
      <w:r w:rsidR="00665B39">
        <w:t>this chapter</w:t>
      </w:r>
      <w:r w:rsidR="00665B39" w:rsidRPr="00665B39">
        <w:t>.</w:t>
      </w:r>
      <w:r w:rsidR="006738DB">
        <w:t xml:space="preserve"> For more information regarding the management and monitoring of groundwater systems in each state, refer to </w:t>
      </w:r>
      <w:r w:rsidR="00016109">
        <w:t>Ivkovic et al. (2012a).</w:t>
      </w:r>
    </w:p>
    <w:p w:rsidR="003B6D34" w:rsidRDefault="00606CF1" w:rsidP="00483153">
      <w:pPr>
        <w:pStyle w:val="Heading2numbered"/>
      </w:pPr>
      <w:bookmarkStart w:id="162" w:name="_Toc349213529"/>
      <w:bookmarkStart w:id="163" w:name="_Toc317761558"/>
      <w:r>
        <w:lastRenderedPageBreak/>
        <w:t>Coastal Alluvium</w:t>
      </w:r>
      <w:bookmarkEnd w:id="162"/>
    </w:p>
    <w:p w:rsidR="003B6D34" w:rsidRDefault="00606CF1" w:rsidP="008F54B9">
      <w:pPr>
        <w:pStyle w:val="BodyText"/>
      </w:pPr>
      <w:r>
        <w:t xml:space="preserve">The </w:t>
      </w:r>
      <w:r w:rsidR="00F22423">
        <w:t>CSA</w:t>
      </w:r>
      <w:r>
        <w:t xml:space="preserve">s with </w:t>
      </w:r>
      <w:r w:rsidR="009D3790">
        <w:t>aquifers classified as coastal alluvium include</w:t>
      </w:r>
      <w:r w:rsidR="00493E41">
        <w:t>d</w:t>
      </w:r>
      <w:r w:rsidR="009D3790">
        <w:t xml:space="preserve"> the Queensland sites of Bowen, Burdekin, Pioneer and Burnett Heads, and Carnarvon in Western Australia.</w:t>
      </w:r>
    </w:p>
    <w:p w:rsidR="003B6D34" w:rsidRDefault="001F04C7" w:rsidP="00483153">
      <w:pPr>
        <w:pStyle w:val="Heading3numbered"/>
      </w:pPr>
      <w:bookmarkStart w:id="164" w:name="_Toc349213530"/>
      <w:r>
        <w:t>Coastal Alluvium, tropical</w:t>
      </w:r>
      <w:bookmarkEnd w:id="163"/>
      <w:bookmarkEnd w:id="164"/>
    </w:p>
    <w:p w:rsidR="003B6D34" w:rsidRDefault="00B01370" w:rsidP="008F54B9">
      <w:pPr>
        <w:pStyle w:val="BodyText"/>
      </w:pPr>
      <w:r>
        <w:t xml:space="preserve">Two CSAs have been classified as having a </w:t>
      </w:r>
      <w:r w:rsidRPr="00CF3158">
        <w:t>coastal alluvium</w:t>
      </w:r>
      <w:r>
        <w:t xml:space="preserve"> aquifer type with a </w:t>
      </w:r>
      <w:r w:rsidRPr="00CF3158">
        <w:t>tropical</w:t>
      </w:r>
      <w:r>
        <w:t xml:space="preserve"> Köppen-Geiger climate</w:t>
      </w:r>
      <w:r w:rsidRPr="00A15B25">
        <w:t xml:space="preserve">. </w:t>
      </w:r>
      <w:r>
        <w:t>These are Bowen (Qld), with a large water demand used for irrigation, primarily due to its thriving horticultural industry, and Burdekin (Qld), one of Australia’s most groundwater-dependent regions.</w:t>
      </w:r>
    </w:p>
    <w:p w:rsidR="003B6D34" w:rsidRDefault="001F04C7" w:rsidP="00483153">
      <w:pPr>
        <w:pStyle w:val="Heading4numbered"/>
      </w:pPr>
      <w:bookmarkStart w:id="165" w:name="_Toc349213531"/>
      <w:r w:rsidRPr="009D3790">
        <w:t>Bowen, QLD</w:t>
      </w:r>
      <w:bookmarkEnd w:id="165"/>
    </w:p>
    <w:p w:rsidR="003B6D34" w:rsidRDefault="001F04C7" w:rsidP="004A406E">
      <w:pPr>
        <w:pStyle w:val="Heading5numbered"/>
      </w:pPr>
      <w:r>
        <w:t>Location</w:t>
      </w:r>
    </w:p>
    <w:p w:rsidR="004A457A" w:rsidRDefault="001F04C7" w:rsidP="008F54B9">
      <w:pPr>
        <w:pStyle w:val="BodyText"/>
      </w:pPr>
      <w:r>
        <w:t>Bowen is located between Townsville and Mackay on Queensland’s central coast</w:t>
      </w:r>
      <w:r w:rsidR="0078701A">
        <w:t xml:space="preserve">, as shown in </w:t>
      </w:r>
      <w:r w:rsidR="0078701A" w:rsidRPr="00CA1FD8">
        <w:fldChar w:fldCharType="begin"/>
      </w:r>
      <w:r w:rsidR="0078701A" w:rsidRPr="00CA1FD8">
        <w:instrText xml:space="preserve"> REF _Ref318705922 \h </w:instrText>
      </w:r>
      <w:r w:rsidR="00CA1FD8" w:rsidRPr="00CA1FD8">
        <w:instrText xml:space="preserve"> \* MERGEFORMAT </w:instrText>
      </w:r>
      <w:r w:rsidR="0078701A" w:rsidRPr="00CA1FD8">
        <w:fldChar w:fldCharType="separate"/>
      </w:r>
      <w:r w:rsidR="00566DCF" w:rsidRPr="00F1364D">
        <w:t xml:space="preserve">Figure </w:t>
      </w:r>
      <w:r w:rsidR="00566DCF">
        <w:rPr>
          <w:noProof/>
        </w:rPr>
        <w:t>16</w:t>
      </w:r>
      <w:r w:rsidR="0078701A" w:rsidRPr="00CA1FD8">
        <w:fldChar w:fldCharType="end"/>
      </w:r>
      <w:r w:rsidR="0078701A">
        <w:t>.</w:t>
      </w:r>
      <w:r>
        <w:t xml:space="preserve"> Groundwater use is concentrated in the Bowen Irrigation Area, immediately west and inland of the town of Bowen.</w:t>
      </w:r>
    </w:p>
    <w:p w:rsidR="00043C76" w:rsidRDefault="00043C76" w:rsidP="004A406E">
      <w:pPr>
        <w:pStyle w:val="Heading5numbered"/>
      </w:pPr>
      <w:r>
        <w:t>Climate</w:t>
      </w:r>
    </w:p>
    <w:p w:rsidR="004A457A" w:rsidRDefault="00043C76" w:rsidP="00043C76">
      <w:pPr>
        <w:pStyle w:val="BodyText"/>
      </w:pPr>
      <w:r>
        <w:t xml:space="preserve">Bowen is situated in the dry tropics with mean daily maximum temperatures for January and July of 32 °C and 24 °C, respectively. Rainfall is extremely variable, with the annual rainfall ranging from 215 to 2015 mm and averaging 1020 mm (WRC, 1988). Rainfall is strongly seasonal, and 75 % falls from December to March. The area receives frequent flooding in the Don River delta as a result of tropical cyclones, and the area is also prone to periods of drought. Evaporation rates are high, with an annual </w:t>
      </w:r>
      <w:bookmarkStart w:id="166" w:name="OLE_LINK19"/>
      <w:bookmarkStart w:id="167" w:name="OLE_LINK23"/>
      <w:r>
        <w:t>c</w:t>
      </w:r>
      <w:r w:rsidRPr="0078701A">
        <w:t>lass A pan</w:t>
      </w:r>
      <w:r>
        <w:t xml:space="preserve"> </w:t>
      </w:r>
      <w:bookmarkEnd w:id="166"/>
      <w:bookmarkEnd w:id="167"/>
      <w:r>
        <w:t>evaporation rate estimated at 1900 mm/yr (WRC, 1988).</w:t>
      </w:r>
    </w:p>
    <w:p w:rsidR="001F04C7" w:rsidRPr="007C5A4B" w:rsidRDefault="009A458A" w:rsidP="00CB0DE7">
      <w:pPr>
        <w:pStyle w:val="FiguresandImagescentred"/>
        <w:rPr>
          <w:noProof/>
        </w:rPr>
      </w:pPr>
      <w:r>
        <w:rPr>
          <w:noProof/>
        </w:rPr>
        <w:lastRenderedPageBreak/>
        <w:drawing>
          <wp:inline distT="0" distB="0" distL="0" distR="0" wp14:anchorId="17A9ACCE" wp14:editId="63571461">
            <wp:extent cx="5403215" cy="4322445"/>
            <wp:effectExtent l="19050" t="19050" r="26035" b="20955"/>
            <wp:docPr id="20" name="Picture 2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we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Pr="00F1364D" w:rsidRDefault="001F04C7" w:rsidP="00F1364D">
      <w:pPr>
        <w:pStyle w:val="Caption"/>
      </w:pPr>
      <w:bookmarkStart w:id="168" w:name="_Ref318705922"/>
      <w:bookmarkStart w:id="169" w:name="OLE_LINK26"/>
      <w:bookmarkStart w:id="170" w:name="OLE_LINK27"/>
      <w:bookmarkStart w:id="171" w:name="_Toc349050953"/>
      <w:r w:rsidRPr="00CB0DE7">
        <w:rPr>
          <w:rStyle w:val="Captionbold"/>
        </w:rPr>
        <w:t xml:space="preserve">Figure </w:t>
      </w:r>
      <w:r w:rsidR="0005106A" w:rsidRPr="00CB0DE7">
        <w:rPr>
          <w:rStyle w:val="Captionbold"/>
        </w:rPr>
        <w:fldChar w:fldCharType="begin"/>
      </w:r>
      <w:r w:rsidR="0005106A" w:rsidRPr="00CB0DE7">
        <w:rPr>
          <w:rStyle w:val="Captionbold"/>
        </w:rPr>
        <w:instrText xml:space="preserve"> SEQ Figure \* ARABIC </w:instrText>
      </w:r>
      <w:r w:rsidR="0005106A" w:rsidRPr="00CB0DE7">
        <w:rPr>
          <w:rStyle w:val="Captionbold"/>
        </w:rPr>
        <w:fldChar w:fldCharType="separate"/>
      </w:r>
      <w:r w:rsidR="00566DCF" w:rsidRPr="00CB0DE7">
        <w:rPr>
          <w:rStyle w:val="Captionbold"/>
        </w:rPr>
        <w:t>16</w:t>
      </w:r>
      <w:r w:rsidR="0005106A" w:rsidRPr="00CB0DE7">
        <w:rPr>
          <w:rStyle w:val="Captionbold"/>
        </w:rPr>
        <w:fldChar w:fldCharType="end"/>
      </w:r>
      <w:bookmarkEnd w:id="168"/>
      <w:r w:rsidRPr="00F1364D">
        <w:t xml:space="preserve"> </w:t>
      </w:r>
      <w:bookmarkStart w:id="172" w:name="OLE_LINK18"/>
      <w:r w:rsidR="00EE4158" w:rsidRPr="00F1364D">
        <w:t>Location map for Bowen (</w:t>
      </w:r>
      <w:r w:rsidRPr="00F1364D">
        <w:t>QLD</w:t>
      </w:r>
      <w:r w:rsidR="00EE4158" w:rsidRPr="00F1364D">
        <w:t>)</w:t>
      </w:r>
      <w:r w:rsidRPr="00F1364D">
        <w:t xml:space="preserve"> displaying observation bores, production bores and </w:t>
      </w:r>
      <w:r w:rsidR="00E43EC3" w:rsidRPr="00F1364D">
        <w:t xml:space="preserve">GMU </w:t>
      </w:r>
      <w:r w:rsidRPr="00F1364D">
        <w:t>extent</w:t>
      </w:r>
      <w:bookmarkEnd w:id="169"/>
      <w:bookmarkEnd w:id="170"/>
      <w:bookmarkEnd w:id="172"/>
      <w:r w:rsidR="008F54B9">
        <w:t>.</w:t>
      </w:r>
      <w:bookmarkEnd w:id="171"/>
    </w:p>
    <w:p w:rsidR="004A457A" w:rsidRDefault="001F04C7" w:rsidP="004A406E">
      <w:pPr>
        <w:pStyle w:val="Heading5numbered"/>
      </w:pPr>
      <w:r>
        <w:t>Geology and Geomorphology</w:t>
      </w:r>
    </w:p>
    <w:p w:rsidR="004A457A" w:rsidRDefault="001F04C7" w:rsidP="00FD1B18">
      <w:pPr>
        <w:pStyle w:val="BodyText"/>
      </w:pPr>
      <w:r>
        <w:t xml:space="preserve">The basement rock in the Bowen area comprises </w:t>
      </w:r>
      <w:r w:rsidR="00C7498D">
        <w:t xml:space="preserve">Carboniferous to </w:t>
      </w:r>
      <w:r w:rsidR="002C0A63">
        <w:t xml:space="preserve">Cretaceous </w:t>
      </w:r>
      <w:r>
        <w:t>intrusive granites, granodiorites, diorites and quartz monzonites. These rocks are exposed as prominent ridges and hills in the area and are commonly topped with a zone of weathering. A series of north-westerly flowing channels have been incised into the basement rocks and are often connected by northerly flowing channels parallel to the present day major Don River.</w:t>
      </w:r>
    </w:p>
    <w:p w:rsidR="00FD1B18" w:rsidRDefault="00B01370" w:rsidP="00FD1B18">
      <w:pPr>
        <w:pStyle w:val="BodyText"/>
      </w:pPr>
      <w:r>
        <w:t xml:space="preserve">Overlying the basement unit are Cenozoic, fluvio-deltaic sediments of the Don River/Euri Creek drainage system. These sediments are particularly thick in areas where they drape over the palaeochannels incised into the basement rocks, and otherwise form continuous cover over the region. The sediments have been subdivided into three major stratigraphic components described by </w:t>
      </w:r>
      <w:r w:rsidR="001D51EC">
        <w:t>Water Resources Commission</w:t>
      </w:r>
      <w:r>
        <w:t xml:space="preserve"> </w:t>
      </w:r>
      <w:r w:rsidR="001D51EC">
        <w:fldChar w:fldCharType="begin"/>
      </w:r>
      <w:r w:rsidR="00FE3CA9">
        <w:instrText xml:space="preserve"> ADDIN EN.CITE &lt;EndNote&gt;&lt;Cite ExcludeAuth="1"&gt;&lt;Author&gt;Water Resources Commission&lt;/Author&gt;&lt;Year&gt;1988&lt;/Year&gt;&lt;RecNum&gt;80&lt;/RecNum&gt;&lt;record&gt;&lt;rec-number&gt;80&lt;/rec-number&gt;&lt;foreign-keys&gt;&lt;key app="EN" db-id="05rxef2e5azpvrexxanxv2w12rdsdzx5atas"&gt;80&lt;/key&gt;&lt;/foreign-keys&gt;&lt;ref-type name="Report"&gt;27&lt;/ref-type&gt;&lt;contributors&gt;&lt;authors&gt;&lt;author&gt;Water Resources Commission,&lt;/author&gt;&lt;/authors&gt;&lt;/contributors&gt;&lt;titles&gt;&lt;title&gt;Review of Water Resources, Bowen area. Unpublished report.&lt;/title&gt;&lt;/titles&gt;&lt;dates&gt;&lt;year&gt;1988&lt;/year&gt;&lt;/dates&gt;&lt;urls&gt;&lt;/urls&gt;&lt;/record&gt;&lt;/Cite&gt;&lt;/EndNote&gt;</w:instrText>
      </w:r>
      <w:r w:rsidR="001D51EC">
        <w:fldChar w:fldCharType="separate"/>
      </w:r>
      <w:r w:rsidR="001D51EC">
        <w:t>(1988)</w:t>
      </w:r>
      <w:r w:rsidR="001D51EC">
        <w:fldChar w:fldCharType="end"/>
      </w:r>
      <w:r>
        <w:t>, ranging from Pliocene to Holocene in age. The fluvio-deltaic sediments comprise weathered and laterised clays, clays, silt, sands and gravels. In the estuarine coastal zone, mangrove muds and silts form the dominant sediment type</w:t>
      </w:r>
      <w:r w:rsidR="001D51EC">
        <w:t>,</w:t>
      </w:r>
      <w:r>
        <w:t xml:space="preserve"> as well as localised Holocene beach deposits.</w:t>
      </w:r>
    </w:p>
    <w:p w:rsidR="003B6D34" w:rsidRDefault="001F04C7" w:rsidP="004A406E">
      <w:pPr>
        <w:pStyle w:val="Heading5numbered"/>
      </w:pPr>
      <w:r>
        <w:t>Hydrogeology</w:t>
      </w:r>
    </w:p>
    <w:p w:rsidR="004A457A" w:rsidRDefault="001F04C7" w:rsidP="00FD1B18">
      <w:pPr>
        <w:pStyle w:val="BodyText"/>
      </w:pPr>
      <w:r>
        <w:t>The unconsolidated Quaternary fluvio-deltaic sediments form the most significant aquifer in the Bowen area.</w:t>
      </w:r>
      <w:r w:rsidR="00E542FB">
        <w:t xml:space="preserve"> A </w:t>
      </w:r>
      <w:r w:rsidR="00C266E0">
        <w:t>cross-section</w:t>
      </w:r>
      <w:r w:rsidR="00482153">
        <w:t xml:space="preserve"> through these sediments</w:t>
      </w:r>
      <w:r w:rsidR="00E542FB">
        <w:t xml:space="preserve"> and their relationship with underlying Permian-Cretaceous intrusive basement rocks </w:t>
      </w:r>
      <w:r w:rsidR="00062889">
        <w:t>is shown</w:t>
      </w:r>
      <w:r w:rsidR="00E542FB">
        <w:t xml:space="preserve"> in </w:t>
      </w:r>
      <w:r w:rsidR="00E542FB">
        <w:fldChar w:fldCharType="begin"/>
      </w:r>
      <w:r w:rsidR="00E542FB">
        <w:instrText xml:space="preserve"> REF _Ref318720768 \h </w:instrText>
      </w:r>
      <w:r w:rsidR="0035064F">
        <w:instrText xml:space="preserve"> \* MERGEFORMAT </w:instrText>
      </w:r>
      <w:r w:rsidR="00E542FB">
        <w:fldChar w:fldCharType="separate"/>
      </w:r>
      <w:r w:rsidR="00566DCF" w:rsidRPr="00A53264">
        <w:t xml:space="preserve">Figure </w:t>
      </w:r>
      <w:r w:rsidR="00566DCF">
        <w:rPr>
          <w:noProof/>
        </w:rPr>
        <w:t>17</w:t>
      </w:r>
      <w:r w:rsidR="00E542FB">
        <w:fldChar w:fldCharType="end"/>
      </w:r>
      <w:r w:rsidR="00E542FB">
        <w:t xml:space="preserve">. </w:t>
      </w:r>
      <w:r>
        <w:t xml:space="preserve">Pliocene fluvio-deltaic sediments have no groundwater potential because </w:t>
      </w:r>
      <w:r>
        <w:lastRenderedPageBreak/>
        <w:t>they occur high in the catchment and are thus unsaturated. Some isolated groundwater supplies may be obtained from fracture zones in basement intrusives, although their groundwater potential is generally low.</w:t>
      </w:r>
    </w:p>
    <w:p w:rsidR="004A457A" w:rsidRDefault="001F04C7" w:rsidP="00FD1B18">
      <w:pPr>
        <w:pStyle w:val="BodyText"/>
      </w:pPr>
      <w:r>
        <w:t>Within the Quaternary fluvio-deltaic sediments, groundwater flow direction is seaward, with the in</w:t>
      </w:r>
      <w:r w:rsidR="001A5523">
        <w:t>-</w:t>
      </w:r>
      <w:r>
        <w:t xml:space="preserve">filled palaeochannels forming areas of preferential flow due to their high transmissivities. These Quaternary aquifers are unconfined to locally semi-confined, </w:t>
      </w:r>
      <w:r w:rsidR="00062889">
        <w:t>and are found at depths of</w:t>
      </w:r>
      <w:r>
        <w:t xml:space="preserve"> 4 to 12 m below ground level </w:t>
      </w:r>
      <w:r w:rsidR="00062889">
        <w:t>with a thickness</w:t>
      </w:r>
      <w:r>
        <w:t xml:space="preserve"> up to 18 m. The watertable is at 2 </w:t>
      </w:r>
      <w:r w:rsidR="00062889">
        <w:t>to</w:t>
      </w:r>
      <w:r>
        <w:t xml:space="preserve"> 5 m depth close to the Don River delta</w:t>
      </w:r>
      <w:r w:rsidR="00062889">
        <w:t>,</w:t>
      </w:r>
      <w:r>
        <w:t xml:space="preserve"> and drops to 10 m further inland and away from the stream.</w:t>
      </w:r>
    </w:p>
    <w:p w:rsidR="004A457A" w:rsidRDefault="000150E3" w:rsidP="00FD1B18">
      <w:pPr>
        <w:pStyle w:val="BodyText"/>
      </w:pPr>
      <w:r>
        <w:t xml:space="preserve">The streams influence recharge into the aquifer, primarily where current watercourses are in hydraulic connection from the permeable sediments filling the palaeochannels. Regular overbank flooding during the wet season provides the opportunity for extensive recharge into shallow aquifers. Direct recharge also occurs from rainfall or irrigation water directly into light loam soils of the delta. In the lower delta area, the Don River can be a gaining stream as high watertables allow a hydraulic gradient towards the river. For more detailed information </w:t>
      </w:r>
      <w:r w:rsidRPr="008646F2">
        <w:t>about the hydrogeology of Bowen, refer to the corresponding APT (</w:t>
      </w:r>
      <w:r w:rsidRPr="008646F2">
        <w:fldChar w:fldCharType="begin"/>
      </w:r>
      <w:r w:rsidRPr="008646F2">
        <w:instrText xml:space="preserve"> REF _Ref320882059 \h </w:instrText>
      </w:r>
      <w:r w:rsidR="008646F2">
        <w:instrText xml:space="preserve"> \* MERGEFORMAT </w:instrText>
      </w:r>
      <w:r w:rsidRPr="008646F2">
        <w:fldChar w:fldCharType="separate"/>
      </w:r>
      <w:r w:rsidR="00566DCF" w:rsidRPr="00F04529">
        <w:t xml:space="preserve">Table </w:t>
      </w:r>
      <w:r w:rsidR="00566DCF">
        <w:t>21</w:t>
      </w:r>
      <w:r w:rsidRPr="008646F2">
        <w:fldChar w:fldCharType="end"/>
      </w:r>
      <w:r w:rsidRPr="008646F2">
        <w:t>,</w:t>
      </w:r>
      <w:r w:rsidR="00FC29B5" w:rsidRPr="008646F2">
        <w:t xml:space="preserve"> </w:t>
      </w:r>
      <w:r w:rsidRPr="008646F2">
        <w:t>Appendix 2).</w:t>
      </w:r>
    </w:p>
    <w:p w:rsidR="00682353" w:rsidRDefault="009A458A" w:rsidP="00CB0DE7">
      <w:pPr>
        <w:pStyle w:val="FiguresandImagescentred"/>
      </w:pPr>
      <w:r>
        <w:rPr>
          <w:noProof/>
        </w:rPr>
        <w:drawing>
          <wp:inline distT="0" distB="0" distL="0" distR="0" wp14:anchorId="1EB5BA43" wp14:editId="3CB75AD5">
            <wp:extent cx="5509895" cy="2885440"/>
            <wp:effectExtent l="0" t="0" r="0" b="0"/>
            <wp:docPr id="21" name="Picture 2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5431-18_cropp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09895" cy="2885440"/>
                    </a:xfrm>
                    <a:prstGeom prst="rect">
                      <a:avLst/>
                    </a:prstGeom>
                    <a:noFill/>
                    <a:ln>
                      <a:noFill/>
                    </a:ln>
                  </pic:spPr>
                </pic:pic>
              </a:graphicData>
            </a:graphic>
          </wp:inline>
        </w:drawing>
      </w:r>
    </w:p>
    <w:p w:rsidR="00565EFD" w:rsidRDefault="001F04C7" w:rsidP="00565EFD">
      <w:pPr>
        <w:pStyle w:val="Caption"/>
      </w:pPr>
      <w:bookmarkStart w:id="173" w:name="_Ref318720768"/>
      <w:bookmarkStart w:id="174" w:name="_Toc349050954"/>
      <w:r w:rsidRPr="00CB0DE7">
        <w:rPr>
          <w:rStyle w:val="Captionbold"/>
        </w:rPr>
        <w:t xml:space="preserve">Figure </w:t>
      </w:r>
      <w:r w:rsidR="0005106A" w:rsidRPr="00CB0DE7">
        <w:rPr>
          <w:rStyle w:val="Captionbold"/>
        </w:rPr>
        <w:fldChar w:fldCharType="begin"/>
      </w:r>
      <w:r w:rsidR="0005106A" w:rsidRPr="00CB0DE7">
        <w:rPr>
          <w:rStyle w:val="Captionbold"/>
        </w:rPr>
        <w:instrText xml:space="preserve"> SEQ Figure \* ARABIC </w:instrText>
      </w:r>
      <w:r w:rsidR="0005106A" w:rsidRPr="00CB0DE7">
        <w:rPr>
          <w:rStyle w:val="Captionbold"/>
        </w:rPr>
        <w:fldChar w:fldCharType="separate"/>
      </w:r>
      <w:r w:rsidR="00566DCF" w:rsidRPr="00CB0DE7">
        <w:rPr>
          <w:rStyle w:val="Captionbold"/>
        </w:rPr>
        <w:t>17</w:t>
      </w:r>
      <w:r w:rsidR="0005106A" w:rsidRPr="00CB0DE7">
        <w:rPr>
          <w:rStyle w:val="Captionbold"/>
        </w:rPr>
        <w:fldChar w:fldCharType="end"/>
      </w:r>
      <w:bookmarkEnd w:id="173"/>
      <w:r w:rsidRPr="00A53264">
        <w:t xml:space="preserve"> </w:t>
      </w:r>
      <w:r w:rsidR="00C266E0">
        <w:t>Cross-section</w:t>
      </w:r>
      <w:r w:rsidRPr="00A53264">
        <w:t xml:space="preserve"> of the Bowen area</w:t>
      </w:r>
      <w:r w:rsidR="00F57D28">
        <w:t xml:space="preserve">, </w:t>
      </w:r>
      <w:r w:rsidRPr="00A53264">
        <w:t>adapted from Fig 3.9 in</w:t>
      </w:r>
      <w:r w:rsidR="00F57D28">
        <w:t xml:space="preserve"> Welsh</w:t>
      </w:r>
      <w:r w:rsidR="00B03807">
        <w:t xml:space="preserve"> </w:t>
      </w:r>
      <w:r w:rsidR="00B03807">
        <w:fldChar w:fldCharType="begin"/>
      </w:r>
      <w:r w:rsidR="00FE3CA9">
        <w:instrText xml:space="preserve"> ADDIN EN.CITE &lt;EndNote&gt;&lt;Cite ExcludeAuth="1"&gt;&lt;Author&gt;Welsh&lt;/Author&gt;&lt;Year&gt;2002&lt;/Year&gt;&lt;RecNum&gt;106&lt;/RecNum&gt;&lt;record&gt;&lt;rec-number&gt;106&lt;/rec-number&gt;&lt;foreign-keys&gt;&lt;key app="EN" db-id="05rxef2e5azpvrexxanxv2w12rdsdzx5atas"&gt;106&lt;/key&gt;&lt;/foreign-keys&gt;&lt;ref-type name="Report"&gt;27&lt;/ref-type&gt;&lt;contributors&gt;&lt;authors&gt;&lt;author&gt;Welsh, W.D.,&lt;/author&gt;&lt;/authors&gt;&lt;/contributors&gt;&lt;titles&gt;&lt;title&gt;Conceptual hydrogeological model and water balance estimates for the Bowen irrigation area, Queensland. Bureau of Rural Sciences, Canberra.&lt;/title&gt;&lt;/titles&gt;&lt;dates&gt;&lt;year&gt;2002&lt;/year&gt;&lt;/dates&gt;&lt;urls&gt;&lt;/urls&gt;&lt;/record&gt;&lt;/Cite&gt;&lt;/EndNote&gt;</w:instrText>
      </w:r>
      <w:r w:rsidR="00B03807">
        <w:fldChar w:fldCharType="separate"/>
      </w:r>
      <w:r w:rsidR="006A4AA6">
        <w:rPr>
          <w:noProof/>
        </w:rPr>
        <w:t>(</w:t>
      </w:r>
      <w:hyperlink w:anchor="_ENREF_123" w:tooltip="Welsh, 2002 #106" w:history="1">
        <w:r w:rsidR="00962D26">
          <w:rPr>
            <w:noProof/>
          </w:rPr>
          <w:t>2002</w:t>
        </w:r>
      </w:hyperlink>
      <w:r w:rsidR="006A4AA6">
        <w:rPr>
          <w:noProof/>
        </w:rPr>
        <w:t>)</w:t>
      </w:r>
      <w:r w:rsidR="00B03807">
        <w:fldChar w:fldCharType="end"/>
      </w:r>
      <w:r w:rsidR="000F7EBF">
        <w:t xml:space="preserve"> </w:t>
      </w:r>
      <w:r w:rsidR="00565EFD" w:rsidRPr="004F3FB2">
        <w:t>(Note that the saltwater interface is not evident in this figure)</w:t>
      </w:r>
      <w:r w:rsidR="00565EFD">
        <w:t>.</w:t>
      </w:r>
      <w:bookmarkEnd w:id="174"/>
    </w:p>
    <w:p w:rsidR="003B6D34" w:rsidRDefault="001F04C7" w:rsidP="004A406E">
      <w:pPr>
        <w:pStyle w:val="Heading5numbered"/>
      </w:pPr>
      <w:r>
        <w:t>Land and Water Use</w:t>
      </w:r>
    </w:p>
    <w:p w:rsidR="00FD1B18" w:rsidRDefault="001F04C7" w:rsidP="00FD1B18">
      <w:pPr>
        <w:pStyle w:val="BodyText"/>
      </w:pPr>
      <w:r>
        <w:t>In the Bowen area</w:t>
      </w:r>
      <w:r w:rsidR="0026055E">
        <w:t>,</w:t>
      </w:r>
      <w:r>
        <w:t xml:space="preserve"> the use of groundwater exceeds that of surface water due to unreliable stream flow</w:t>
      </w:r>
      <w:r w:rsidR="007D6006">
        <w:t xml:space="preserve"> </w:t>
      </w:r>
      <w:r w:rsidR="007D6006">
        <w:fldChar w:fldCharType="begin"/>
      </w:r>
      <w:r w:rsidR="00FE3CA9">
        <w:instrText xml:space="preserve"> ADDIN EN.CITE &lt;EndNote&gt;&lt;Cite&gt;&lt;Author&gt;Sundaram&lt;/Author&gt;&lt;Year&gt;2001&lt;/Year&gt;&lt;RecNum&gt;55&lt;/RecNum&gt;&lt;record&gt;&lt;rec-number&gt;55&lt;/rec-number&gt;&lt;foreign-keys&gt;&lt;key app="EN" db-id="05rxef2e5azpvrexxanxv2w12rdsdzx5atas"&gt;55&lt;/key&gt;&lt;/foreign-keys&gt;&lt;ref-type name="Report"&gt;27&lt;/ref-type&gt;&lt;contributors&gt;&lt;authors&gt;&lt;author&gt;Sundaram, B., &lt;/author&gt;&lt;author&gt;Brodie, R.S., &lt;/author&gt;&lt;author&gt;Budd, K.L.,&lt;/author&gt;&lt;author&gt;Plazinska, A.J.,&lt;/author&gt;&lt;/authors&gt;&lt;/contributors&gt;&lt;titles&gt;&lt;title&gt;Assessment of groundwater quality and origin of saline groundwaters in the coastal aquifers of Bowen area, North QLD.&lt;/title&gt;&lt;/titles&gt;&lt;dates&gt;&lt;year&gt;2001&lt;/year&gt;&lt;/dates&gt;&lt;pub-location&gt;Canberra&lt;/pub-location&gt;&lt;publisher&gt;Bureau of Rural Sciences&lt;/publisher&gt;&lt;urls&gt;&lt;/urls&gt;&lt;/record&gt;&lt;/Cite&gt;&lt;/EndNote&gt;</w:instrText>
      </w:r>
      <w:r w:rsidR="007D6006">
        <w:fldChar w:fldCharType="separate"/>
      </w:r>
      <w:r w:rsidR="007D6006">
        <w:t>(Sundaram et al., 2001b)</w:t>
      </w:r>
      <w:r w:rsidR="007D6006">
        <w:fldChar w:fldCharType="end"/>
      </w:r>
      <w:r>
        <w:t>. Regional la</w:t>
      </w:r>
      <w:r w:rsidR="00754791">
        <w:t>nd use is primarily horticultural,</w:t>
      </w:r>
      <w:r>
        <w:t xml:space="preserve"> </w:t>
      </w:r>
      <w:r w:rsidR="00754791">
        <w:t>with</w:t>
      </w:r>
      <w:r>
        <w:t xml:space="preserve"> a wide range of crops grown. Apart from irrigation, relatively minor use of the groundwater includes residential, stock and industry use. In recent years, groundwater demand has increased as horticultural land use expands. Potential water demand for irrigation exceeds the available resource.</w:t>
      </w:r>
    </w:p>
    <w:p w:rsidR="003B6D34" w:rsidRDefault="001F04C7" w:rsidP="004A406E">
      <w:pPr>
        <w:pStyle w:val="Heading5numbered"/>
      </w:pPr>
      <w:r>
        <w:t>Incidence of SWI</w:t>
      </w:r>
    </w:p>
    <w:p w:rsidR="00B01E4B" w:rsidRDefault="001F04C7" w:rsidP="001D51EC">
      <w:pPr>
        <w:pStyle w:val="BodyText"/>
      </w:pPr>
      <w:r>
        <w:t>Over</w:t>
      </w:r>
      <w:r w:rsidR="009D3790">
        <w:t>-</w:t>
      </w:r>
      <w:r>
        <w:t xml:space="preserve">pumping of groundwater was identified to have </w:t>
      </w:r>
      <w:r w:rsidR="00754791">
        <w:t>led</w:t>
      </w:r>
      <w:r>
        <w:t xml:space="preserve"> to seawater entering the aquifer in the Bowen region in 1988</w:t>
      </w:r>
      <w:r w:rsidR="008B1980">
        <w:t xml:space="preserve"> </w:t>
      </w:r>
      <w:r w:rsidR="008B1980">
        <w:fldChar w:fldCharType="begin"/>
      </w:r>
      <w:r w:rsidR="00FE3CA9">
        <w:instrText xml:space="preserve"> ADDIN EN.CITE &lt;EndNote&gt;&lt;Cite&gt;&lt;Author&gt;Water Resources Commission&lt;/Author&gt;&lt;Year&gt;1988&lt;/Year&gt;&lt;RecNum&gt;80&lt;/RecNum&gt;&lt;record&gt;&lt;rec-number&gt;80&lt;/rec-number&gt;&lt;foreign-keys&gt;&lt;key app="EN" db-id="05rxef2e5azpvrexxanxv2w12rdsdzx5atas"&gt;80&lt;/key&gt;&lt;/foreign-keys&gt;&lt;ref-type name="Report"&gt;27&lt;/ref-type&gt;&lt;contributors&gt;&lt;authors&gt;&lt;author&gt;Water Resources Commission,&lt;/author&gt;&lt;/authors&gt;&lt;/contributors&gt;&lt;titles&gt;&lt;title&gt;Review of Water Resources, Bowen area. Unpublished report.&lt;/title&gt;&lt;/titles&gt;&lt;dates&gt;&lt;year&gt;1988&lt;/year&gt;&lt;/dates&gt;&lt;urls&gt;&lt;/urls&gt;&lt;/record&gt;&lt;/Cite&gt;&lt;/EndNote&gt;</w:instrText>
      </w:r>
      <w:r w:rsidR="008B1980">
        <w:fldChar w:fldCharType="separate"/>
      </w:r>
      <w:r w:rsidR="00A97AC1">
        <w:t>(Water Resources Commission, 1988)</w:t>
      </w:r>
      <w:r w:rsidR="008B1980">
        <w:fldChar w:fldCharType="end"/>
      </w:r>
      <w:r>
        <w:t xml:space="preserve">. </w:t>
      </w:r>
      <w:r w:rsidR="000150E3">
        <w:t xml:space="preserve">Sundaram </w:t>
      </w:r>
      <w:r>
        <w:t>et al.</w:t>
      </w:r>
      <w:r w:rsidR="00565EFD">
        <w:t xml:space="preserve"> </w:t>
      </w:r>
      <w:r w:rsidR="005467F2">
        <w:fldChar w:fldCharType="begin"/>
      </w:r>
      <w:r w:rsidR="00FE3CA9">
        <w:instrText xml:space="preserve"> ADDIN EN.CITE &lt;EndNote&gt;&lt;Cite ExcludeAuth="1"&gt;&lt;Author&gt;Sundaram&lt;/Author&gt;&lt;Year&gt;2001&lt;/Year&gt;&lt;RecNum&gt;55&lt;/RecNum&gt;&lt;record&gt;&lt;rec-number&gt;55&lt;/rec-number&gt;&lt;foreign-keys&gt;&lt;key app="EN" db-id="05rxef2e5azpvrexxanxv2w12rdsdzx5atas"&gt;55&lt;/key&gt;&lt;/foreign-keys&gt;&lt;ref-type name="Report"&gt;27&lt;/ref-type&gt;&lt;contributors&gt;&lt;authors&gt;&lt;author&gt;Sundaram, B., &lt;/author&gt;&lt;author&gt;Brodie, R.S., &lt;/author&gt;&lt;author&gt;Budd, K.L.,&lt;/author&gt;&lt;author&gt;Plazinska, A.J.,&lt;/author&gt;&lt;/authors&gt;&lt;/contributors&gt;&lt;titles&gt;&lt;title&gt;Assessment of groundwater quality and origin of saline groundwaters in the coastal aquifers of Bowen area, North QLD.&lt;/title&gt;&lt;/titles&gt;&lt;dates&gt;&lt;year&gt;2001&lt;/year&gt;&lt;/dates&gt;&lt;pub-location&gt;Canberra&lt;/pub-location&gt;&lt;publisher&gt;Bureau of Rural Sciences&lt;/publisher&gt;&lt;urls&gt;&lt;/urls&gt;&lt;/record&gt;&lt;/Cite&gt;&lt;/EndNote&gt;</w:instrText>
      </w:r>
      <w:r w:rsidR="005467F2">
        <w:fldChar w:fldCharType="separate"/>
      </w:r>
      <w:r w:rsidR="007D6006">
        <w:t>(2001b)</w:t>
      </w:r>
      <w:r w:rsidR="005467F2">
        <w:fldChar w:fldCharType="end"/>
      </w:r>
      <w:r>
        <w:t xml:space="preserve"> concluded again that seawater intrusion had occurred near the coast following a comprehensive water quality investigation. The potential for over-</w:t>
      </w:r>
      <w:r>
        <w:lastRenderedPageBreak/>
        <w:t xml:space="preserve">pumping </w:t>
      </w:r>
      <w:r w:rsidR="00754791">
        <w:t>contributing</w:t>
      </w:r>
      <w:r>
        <w:t xml:space="preserve"> to seawater intrusion was also identified as a major groundwater management issue by</w:t>
      </w:r>
      <w:r w:rsidR="00B03807">
        <w:t xml:space="preserve"> </w:t>
      </w:r>
      <w:r w:rsidR="008B1980">
        <w:t xml:space="preserve">Welsh </w:t>
      </w:r>
      <w:r w:rsidR="00B03807">
        <w:fldChar w:fldCharType="begin"/>
      </w:r>
      <w:r w:rsidR="00FE3CA9">
        <w:instrText xml:space="preserve"> ADDIN EN.CITE &lt;EndNote&gt;&lt;Cite ExcludeAuth="1"&gt;&lt;Author&gt;Welsh&lt;/Author&gt;&lt;Year&gt;2002&lt;/Year&gt;&lt;RecNum&gt;106&lt;/RecNum&gt;&lt;record&gt;&lt;rec-number&gt;106&lt;/rec-number&gt;&lt;foreign-keys&gt;&lt;key app="EN" db-id="05rxef2e5azpvrexxanxv2w12rdsdzx5atas"&gt;106&lt;/key&gt;&lt;/foreign-keys&gt;&lt;ref-type name="Report"&gt;27&lt;/ref-type&gt;&lt;contributors&gt;&lt;authors&gt;&lt;author&gt;Welsh, W.D.,&lt;/author&gt;&lt;/authors&gt;&lt;/contributors&gt;&lt;titles&gt;&lt;title&gt;Conceptual hydrogeological model and water balance estimates for the Bowen irrigation area, Queensland. Bureau of Rural Sciences, Canberra.&lt;/title&gt;&lt;/titles&gt;&lt;dates&gt;&lt;year&gt;2002&lt;/year&gt;&lt;/dates&gt;&lt;urls&gt;&lt;/urls&gt;&lt;/record&gt;&lt;/Cite&gt;&lt;/EndNote&gt;</w:instrText>
      </w:r>
      <w:r w:rsidR="00B03807">
        <w:fldChar w:fldCharType="separate"/>
      </w:r>
      <w:r w:rsidR="006A4AA6">
        <w:rPr>
          <w:noProof/>
        </w:rPr>
        <w:t>(</w:t>
      </w:r>
      <w:hyperlink w:anchor="_ENREF_123" w:tooltip="Welsh, 2002 #106" w:history="1">
        <w:r w:rsidR="00962D26">
          <w:rPr>
            <w:noProof/>
          </w:rPr>
          <w:t>2002</w:t>
        </w:r>
      </w:hyperlink>
      <w:r w:rsidR="006A4AA6">
        <w:rPr>
          <w:noProof/>
        </w:rPr>
        <w:t>)</w:t>
      </w:r>
      <w:r w:rsidR="00B03807">
        <w:fldChar w:fldCharType="end"/>
      </w:r>
      <w:r>
        <w:t>.</w:t>
      </w:r>
    </w:p>
    <w:p w:rsidR="004A457A" w:rsidRDefault="001F04C7" w:rsidP="00483153">
      <w:pPr>
        <w:pStyle w:val="Heading4numbered"/>
      </w:pPr>
      <w:bookmarkStart w:id="175" w:name="_Toc349213532"/>
      <w:r w:rsidRPr="009D3790">
        <w:t>Burdekin, QLD</w:t>
      </w:r>
      <w:bookmarkEnd w:id="175"/>
    </w:p>
    <w:p w:rsidR="003B6D34" w:rsidRDefault="001F04C7" w:rsidP="004A406E">
      <w:pPr>
        <w:pStyle w:val="Heading5numbered"/>
      </w:pPr>
      <w:r w:rsidRPr="00661A28">
        <w:t>Location</w:t>
      </w:r>
    </w:p>
    <w:p w:rsidR="003B6D34" w:rsidRDefault="001F04C7" w:rsidP="001F04C7">
      <w:pPr>
        <w:pStyle w:val="BodyText"/>
      </w:pPr>
      <w:r w:rsidRPr="00661A28">
        <w:t>The Burdekin River</w:t>
      </w:r>
      <w:r w:rsidR="006F11E8">
        <w:t xml:space="preserve"> D</w:t>
      </w:r>
      <w:r w:rsidRPr="00661A28">
        <w:t>elta is located along the central Queensland coastal plain, approximately 80 km southeast of Townsville</w:t>
      </w:r>
      <w:r w:rsidR="0078701A">
        <w:t xml:space="preserve">, as shown </w:t>
      </w:r>
      <w:r w:rsidR="0078701A" w:rsidRPr="00CA1FD8">
        <w:t xml:space="preserve">in </w:t>
      </w:r>
      <w:r w:rsidR="0078701A" w:rsidRPr="00CA1FD8">
        <w:fldChar w:fldCharType="begin"/>
      </w:r>
      <w:r w:rsidR="0078701A" w:rsidRPr="00CA1FD8">
        <w:instrText xml:space="preserve"> REF _Ref318705992 \h </w:instrText>
      </w:r>
      <w:r w:rsidR="00CA1FD8" w:rsidRPr="00CA1FD8">
        <w:instrText xml:space="preserve"> \* MERGEFORMAT </w:instrText>
      </w:r>
      <w:r w:rsidR="0078701A" w:rsidRPr="00CA1FD8">
        <w:fldChar w:fldCharType="separate"/>
      </w:r>
      <w:r w:rsidR="00566DCF" w:rsidRPr="0078701A">
        <w:t xml:space="preserve">Figure </w:t>
      </w:r>
      <w:r w:rsidR="00566DCF">
        <w:rPr>
          <w:noProof/>
        </w:rPr>
        <w:t>18</w:t>
      </w:r>
      <w:r w:rsidR="0078701A" w:rsidRPr="00CA1FD8">
        <w:fldChar w:fldCharType="end"/>
      </w:r>
      <w:r w:rsidRPr="00661A28">
        <w:t>. It has an area of approximately 850 km</w:t>
      </w:r>
      <w:r w:rsidRPr="00F16F33">
        <w:rPr>
          <w:rStyle w:val="Superscript"/>
        </w:rPr>
        <w:t>2</w:t>
      </w:r>
      <w:r w:rsidRPr="00661A28">
        <w:t>.</w:t>
      </w:r>
    </w:p>
    <w:p w:rsidR="001F04C7" w:rsidRPr="00EE44F4" w:rsidRDefault="009A458A" w:rsidP="00CB0DE7">
      <w:pPr>
        <w:pStyle w:val="FiguresandImagescentred"/>
        <w:rPr>
          <w:noProof/>
        </w:rPr>
      </w:pPr>
      <w:r>
        <w:rPr>
          <w:noProof/>
        </w:rPr>
        <w:drawing>
          <wp:inline distT="0" distB="0" distL="0" distR="0" wp14:anchorId="61246396" wp14:editId="4C0D52E6">
            <wp:extent cx="5403215" cy="4322445"/>
            <wp:effectExtent l="19050" t="19050" r="26035" b="20955"/>
            <wp:docPr id="22" name="Picture 2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owe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B75928" w:rsidRDefault="001F04C7" w:rsidP="00F1364D">
      <w:pPr>
        <w:pStyle w:val="Caption"/>
      </w:pPr>
      <w:bookmarkStart w:id="176" w:name="_Ref318705992"/>
      <w:bookmarkStart w:id="177" w:name="_Toc349050955"/>
      <w:r w:rsidRPr="00CB0DE7">
        <w:rPr>
          <w:rStyle w:val="Captionbold"/>
        </w:rPr>
        <w:t xml:space="preserve">Figure </w:t>
      </w:r>
      <w:r w:rsidR="0005106A" w:rsidRPr="00CB0DE7">
        <w:rPr>
          <w:rStyle w:val="Captionbold"/>
        </w:rPr>
        <w:fldChar w:fldCharType="begin"/>
      </w:r>
      <w:r w:rsidR="0005106A" w:rsidRPr="00CB0DE7">
        <w:rPr>
          <w:rStyle w:val="Captionbold"/>
        </w:rPr>
        <w:instrText xml:space="preserve"> SEQ Figure \* ARABIC </w:instrText>
      </w:r>
      <w:r w:rsidR="0005106A" w:rsidRPr="00CB0DE7">
        <w:rPr>
          <w:rStyle w:val="Captionbold"/>
        </w:rPr>
        <w:fldChar w:fldCharType="separate"/>
      </w:r>
      <w:r w:rsidR="00566DCF" w:rsidRPr="00CB0DE7">
        <w:rPr>
          <w:rStyle w:val="Captionbold"/>
        </w:rPr>
        <w:t>18</w:t>
      </w:r>
      <w:r w:rsidR="0005106A" w:rsidRPr="00CB0DE7">
        <w:rPr>
          <w:rStyle w:val="Captionbold"/>
        </w:rPr>
        <w:fldChar w:fldCharType="end"/>
      </w:r>
      <w:bookmarkEnd w:id="176"/>
      <w:r w:rsidRPr="0078701A">
        <w:t xml:space="preserve"> Location map for</w:t>
      </w:r>
      <w:r w:rsidR="00286B4B">
        <w:t xml:space="preserve"> the</w:t>
      </w:r>
      <w:r w:rsidR="00EE4158">
        <w:t xml:space="preserve"> Burdekin (</w:t>
      </w:r>
      <w:r w:rsidRPr="0078701A">
        <w:t>QLD</w:t>
      </w:r>
      <w:r w:rsidR="00EE4158">
        <w:t>)</w:t>
      </w:r>
      <w:r w:rsidRPr="0078701A">
        <w:t xml:space="preserve"> displaying observation bores, production bores and </w:t>
      </w:r>
      <w:r w:rsidR="00E43EC3">
        <w:t>GMU</w:t>
      </w:r>
      <w:r w:rsidR="00E43EC3" w:rsidRPr="0078701A">
        <w:t xml:space="preserve"> </w:t>
      </w:r>
      <w:r w:rsidRPr="0078701A">
        <w:t>extent</w:t>
      </w:r>
      <w:r w:rsidR="00080D27">
        <w:t>.</w:t>
      </w:r>
      <w:bookmarkEnd w:id="177"/>
    </w:p>
    <w:p w:rsidR="003B6D34" w:rsidRDefault="001F04C7" w:rsidP="004A406E">
      <w:pPr>
        <w:pStyle w:val="Heading5numbered"/>
      </w:pPr>
      <w:r w:rsidRPr="00661A28">
        <w:t>Climate</w:t>
      </w:r>
    </w:p>
    <w:p w:rsidR="004A457A" w:rsidRDefault="001F04C7" w:rsidP="00FD1B18">
      <w:pPr>
        <w:pStyle w:val="BodyText"/>
      </w:pPr>
      <w:r w:rsidRPr="00661A28">
        <w:t>The area experiences a tropical climate, with highly season</w:t>
      </w:r>
      <w:r w:rsidR="00C005E6">
        <w:t>al</w:t>
      </w:r>
      <w:r w:rsidRPr="00661A28">
        <w:t xml:space="preserve"> rainfall. Over two-thirds of the annual rainfall occurs during the summer months. Total annual rainfall is variable and ranges from 250 to 2500 mm</w:t>
      </w:r>
      <w:r>
        <w:t xml:space="preserve">. </w:t>
      </w:r>
      <w:r w:rsidR="001D51EC">
        <w:t>The m</w:t>
      </w:r>
      <w:r w:rsidR="00DB68EB">
        <w:t>ean annual rainfa</w:t>
      </w:r>
      <w:r w:rsidR="008646F2">
        <w:t>ll recorded in Millaroo is 781 mm (</w:t>
      </w:r>
      <w:r w:rsidR="00DB68EB">
        <w:t>BOM 2000</w:t>
      </w:r>
      <w:r w:rsidR="00FA2399">
        <w:t>-</w:t>
      </w:r>
      <w:r w:rsidR="00DB68EB">
        <w:t>20</w:t>
      </w:r>
      <w:r w:rsidR="008646F2">
        <w:t>1</w:t>
      </w:r>
      <w:r w:rsidR="00DB68EB">
        <w:t>1</w:t>
      </w:r>
      <w:r w:rsidR="008646F2">
        <w:t>, Milaroo Alert</w:t>
      </w:r>
      <w:r w:rsidR="00DB68EB">
        <w:t xml:space="preserve">). </w:t>
      </w:r>
      <w:r>
        <w:t>The r</w:t>
      </w:r>
      <w:r w:rsidRPr="00661A28">
        <w:t xml:space="preserve">ainfall is associated with monsoonal troughs and the area is also affected by cyclones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 The region experiences hot summers and mild winters</w:t>
      </w:r>
      <w:r w:rsidR="000A2BFF">
        <w:t>. D</w:t>
      </w:r>
      <w:r w:rsidRPr="00661A28">
        <w:t xml:space="preserve">aily Class A pan evaporation varies from a high of up to 10 mm/day in November to as low as 2.8 mm/day in June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w:t>
      </w:r>
    </w:p>
    <w:p w:rsidR="003B6D34" w:rsidRDefault="001F04C7" w:rsidP="004A406E">
      <w:pPr>
        <w:pStyle w:val="Heading5numbered"/>
      </w:pPr>
      <w:r w:rsidRPr="00661A28">
        <w:lastRenderedPageBreak/>
        <w:t>Geology and Geomorphology</w:t>
      </w:r>
    </w:p>
    <w:p w:rsidR="004A457A" w:rsidRDefault="001F04C7" w:rsidP="00FD1B18">
      <w:pPr>
        <w:pStyle w:val="BodyText"/>
      </w:pPr>
      <w:r w:rsidRPr="00661A28">
        <w:t>The Burdekin River Delta and Haughton</w:t>
      </w:r>
      <w:r w:rsidR="00FA2399">
        <w:t>-</w:t>
      </w:r>
      <w:r w:rsidRPr="00661A28">
        <w:t>Barratta system together</w:t>
      </w:r>
      <w:r w:rsidR="000A2BFF">
        <w:t xml:space="preserve"> form</w:t>
      </w:r>
      <w:r w:rsidRPr="00661A28">
        <w:t xml:space="preserve"> one of the largest deltaic</w:t>
      </w:r>
      <w:r w:rsidR="00BB30C9">
        <w:t>/a</w:t>
      </w:r>
      <w:r w:rsidRPr="00661A28">
        <w:t xml:space="preserve">lluvial aquifer systems in Australia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 xml:space="preserve">. To the east of the delta is the Coral Sea, to the north are tidal flats, to the south are outcrops of basement rock known as the Stokes Ranges and to the west, the Stokes Ranges continue and Mt Kelly outcrops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w:t>
      </w:r>
    </w:p>
    <w:p w:rsidR="003B6D34" w:rsidRDefault="001F04C7" w:rsidP="00FD1B18">
      <w:pPr>
        <w:pStyle w:val="BodyText"/>
      </w:pPr>
      <w:r w:rsidRPr="00661A28">
        <w:t>The land surface slopes gently towards the ocean and both surface water (dominated by the lower Burdekin River) and groundwater discharge into the ocean to the east and north. The plain is dominated by coastal floodplains, mud flats, levee banks and sand dunes. Near the coast, estuarine depos</w:t>
      </w:r>
      <w:r>
        <w:t>its with mangrove and tidal mud</w:t>
      </w:r>
      <w:r w:rsidRPr="00661A28">
        <w:t xml:space="preserve"> dominate.</w:t>
      </w:r>
    </w:p>
    <w:p w:rsidR="003B6D34" w:rsidRDefault="001F04C7" w:rsidP="00FD1B18">
      <w:pPr>
        <w:pStyle w:val="BodyText"/>
      </w:pPr>
      <w:r w:rsidRPr="00661A28">
        <w:t xml:space="preserve">The basement rocks present dominantly igneous rocks with some minor metamorphic rocks. The igneous rocks range from granite to diorite with some finer-grained volcanics. Between the basement and alluvial/fluvial sediments exists a weathered sandy to clayey profile up to a few metres in thickness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 xml:space="preserve">. </w:t>
      </w:r>
      <w:r w:rsidR="000A2BFF">
        <w:t xml:space="preserve">The </w:t>
      </w:r>
      <w:r w:rsidRPr="00661A28">
        <w:t xml:space="preserve">Stokes Ranges contain a number of intrusive dykes that possess a northwest-southeast trend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w:t>
      </w:r>
    </w:p>
    <w:p w:rsidR="004A457A" w:rsidRDefault="001F04C7" w:rsidP="00FD1B18">
      <w:pPr>
        <w:pStyle w:val="BodyText"/>
      </w:pPr>
      <w:r w:rsidRPr="00661A28">
        <w:t xml:space="preserve">Deposited on top of the basement rocks are the alluvial/fluvial sediments that form the </w:t>
      </w:r>
      <w:r w:rsidR="000150E3">
        <w:t xml:space="preserve">primary </w:t>
      </w:r>
      <w:r w:rsidRPr="00661A28">
        <w:t>aquifer in the region. These sediments have been deposited from terrestrial deposition (alluvial sands and floodplain silts)</w:t>
      </w:r>
      <w:r w:rsidR="00C30609">
        <w:t xml:space="preserve"> and </w:t>
      </w:r>
      <w:r w:rsidRPr="00661A28">
        <w:t>surface channels</w:t>
      </w:r>
      <w:r w:rsidR="00C30609">
        <w:t>, as well as</w:t>
      </w:r>
      <w:r w:rsidRPr="00661A28">
        <w:t xml:space="preserve"> from marine deposition (mangrove/tidal muds and estuarine clays) from sea incursions. Each layer </w:t>
      </w:r>
      <w:r w:rsidR="00C30609">
        <w:t xml:space="preserve">is </w:t>
      </w:r>
      <w:r w:rsidRPr="00661A28">
        <w:t xml:space="preserve">discontinuous over short distances, thus the interpretation of the aquifer from borehole data is difficult to define accurately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w:t>
      </w:r>
    </w:p>
    <w:p w:rsidR="003B6D34" w:rsidRDefault="001F04C7" w:rsidP="004A406E">
      <w:pPr>
        <w:pStyle w:val="Heading5numbered"/>
      </w:pPr>
      <w:bookmarkStart w:id="178" w:name="_Ref318112731"/>
      <w:r w:rsidRPr="00661A28">
        <w:t>Hydrogeology</w:t>
      </w:r>
      <w:bookmarkEnd w:id="178"/>
    </w:p>
    <w:p w:rsidR="004A457A" w:rsidRDefault="001F04C7" w:rsidP="00FD1B18">
      <w:pPr>
        <w:pStyle w:val="BodyText"/>
      </w:pPr>
      <w:r w:rsidRPr="00661A28">
        <w:t xml:space="preserve">The </w:t>
      </w:r>
      <w:r w:rsidR="000A2BFF">
        <w:t xml:space="preserve">main </w:t>
      </w:r>
      <w:r w:rsidRPr="00661A28">
        <w:t>aquifer</w:t>
      </w:r>
      <w:r w:rsidR="000A2BFF">
        <w:t xml:space="preserve"> in the area</w:t>
      </w:r>
      <w:r w:rsidRPr="00661A28">
        <w:t xml:space="preserve"> is shallow and unconfined, comprised of heterogeneous, unconsolidated alluvial and deltaic sediments in excess of 100 m</w:t>
      </w:r>
      <w:r w:rsidR="00CF34DB">
        <w:t xml:space="preserve"> (</w:t>
      </w:r>
      <w:r w:rsidR="00E542FB">
        <w:fldChar w:fldCharType="begin"/>
      </w:r>
      <w:r w:rsidR="00E542FB">
        <w:instrText xml:space="preserve"> REF _Ref318720816 \h </w:instrText>
      </w:r>
      <w:r w:rsidR="0035064F">
        <w:instrText xml:space="preserve"> \* MERGEFORMAT </w:instrText>
      </w:r>
      <w:r w:rsidR="00E542FB">
        <w:fldChar w:fldCharType="separate"/>
      </w:r>
      <w:r w:rsidR="00566DCF" w:rsidRPr="008646F2">
        <w:t xml:space="preserve">Figure </w:t>
      </w:r>
      <w:r w:rsidR="00566DCF">
        <w:rPr>
          <w:noProof/>
        </w:rPr>
        <w:t>19</w:t>
      </w:r>
      <w:r w:rsidR="00E542FB">
        <w:fldChar w:fldCharType="end"/>
      </w:r>
      <w:r w:rsidR="00CF34DB">
        <w:t>)</w:t>
      </w:r>
      <w:r w:rsidRPr="00661A28">
        <w:t>. The Quaternary sediments include a mixture of discontinuous lenses of inter-bedded gravel, channel sands, silt, mud and clay. The lenses are vertically connected and interfinger</w:t>
      </w:r>
      <w:r w:rsidR="000A2BFF">
        <w:t>,</w:t>
      </w:r>
      <w:r w:rsidRPr="00661A28">
        <w:t xml:space="preserve"> with the clean permeable channel sands forming areas of high transmissivity compared to the low permeability clay layers. The high complexity of sedimentation and the inconsistent distribution of extensive layers justifies </w:t>
      </w:r>
      <w:r>
        <w:t>the inclusion of</w:t>
      </w:r>
      <w:r w:rsidRPr="00661A28">
        <w:t xml:space="preserve"> all layers into one hydrostratigraphic unit rather than multiple</w:t>
      </w:r>
      <w:r w:rsidR="004D6EA6">
        <w:t xml:space="preserve"> units</w:t>
      </w:r>
      <w:r w:rsidRPr="00661A28">
        <w:t xml:space="preserve">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w:t>
      </w:r>
    </w:p>
    <w:p w:rsidR="004A457A" w:rsidRDefault="001F04C7" w:rsidP="00FD1B18">
      <w:pPr>
        <w:pStyle w:val="BodyText"/>
      </w:pPr>
      <w:r w:rsidRPr="00661A28">
        <w:t xml:space="preserve">The hydraulic gradient of the watertable is flat </w:t>
      </w:r>
      <w:r w:rsidR="00206F9A">
        <w:fldChar w:fldCharType="begin"/>
      </w:r>
      <w:r w:rsidR="00FE3CA9">
        <w:instrText xml:space="preserve"> ADDIN EN.CITE &lt;EndNote&gt;&lt;Cite&gt;&lt;Author&gt;Narayan&lt;/Author&gt;&lt;Year&gt;2007&lt;/Year&gt;&lt;RecNum&gt;4&lt;/RecNum&gt;&lt;record&gt;&lt;rec-number&gt;4&lt;/rec-number&gt;&lt;foreign-keys&gt;&lt;key app="EN" db-id="05rxef2e5azpvrexxanxv2w12rdsdzx5atas"&gt;4&lt;/key&gt;&lt;/foreign-keys&gt;&lt;ref-type name="Journal Article"&gt;17&lt;/ref-type&gt;&lt;contributors&gt;&lt;authors&gt;&lt;author&gt;Narayan, K. A.&lt;/author&gt;&lt;author&gt;Schleeberger, C.&lt;/author&gt;&lt;author&gt;Bristow, K. L.&lt;/author&gt;&lt;/authors&gt;&lt;/contributors&gt;&lt;titles&gt;&lt;title&gt;Modelling seawater intrusion in the Burdekin Delta Irrigation Area, North Queensland, Australia&lt;/title&gt;&lt;secondary-title&gt;Agricultural Water Management&lt;/secondary-title&gt;&lt;/titles&gt;&lt;periodical&gt;&lt;full-title&gt;Agricultural Water Management&lt;/full-title&gt;&lt;/periodical&gt;&lt;pages&gt;217-228&lt;/pages&gt;&lt;volume&gt;89&lt;/volume&gt;&lt;number&gt;3&lt;/number&gt;&lt;keywords&gt;&lt;keyword&gt;seawater intrusion&lt;/keyword&gt;&lt;keyword&gt;groundwater pumping&lt;/keyword&gt;&lt;keyword&gt;water resource management&lt;/keyword&gt;&lt;keyword&gt;irrigation&lt;/keyword&gt;&lt;keyword&gt;SUTRA model&lt;/keyword&gt;&lt;keyword&gt;tidal effects&lt;/keyword&gt;&lt;keyword&gt;SEA-WATER INTRUSION&lt;/keyword&gt;&lt;keyword&gt;SOLUTE TRANSPORT SIMULATION&lt;/keyword&gt;&lt;keyword&gt;VARIABLE-DENSITY&lt;/keyword&gt;&lt;keyword&gt;FLOW&lt;/keyword&gt;&lt;keyword&gt;COASTAL AQUIFER&lt;/keyword&gt;&lt;keyword&gt;GROUNDWATER SYSTEMS&lt;/keyword&gt;&lt;keyword&gt;OPTIMIZATION&lt;/keyword&gt;&lt;keyword&gt;MANAGEMENT&lt;/keyword&gt;&lt;keyword&gt;DESIGN&lt;/keyword&gt;&lt;/keywords&gt;&lt;dates&gt;&lt;year&gt;2007&lt;/year&gt;&lt;pub-dates&gt;&lt;date&gt;May&lt;/date&gt;&lt;/pub-dates&gt;&lt;/dates&gt;&lt;isbn&gt;0378-3774&lt;/isbn&gt;&lt;accession-num&gt;ISI:000246132500005&lt;/accession-num&gt;&lt;urls&gt;&lt;related-urls&gt;&lt;url&gt;&amp;lt;Go to ISI&amp;gt;://000246132500005&lt;/url&gt;&lt;/related-urls&gt;&lt;/urls&gt;&lt;electronic-resource-num&gt;10.1016/j.agwat.2007.01.008&lt;/electronic-resource-num&gt;&lt;/record&gt;&lt;/Cite&gt;&lt;/EndNote&gt;</w:instrText>
      </w:r>
      <w:r w:rsidR="00206F9A">
        <w:fldChar w:fldCharType="separate"/>
      </w:r>
      <w:r w:rsidR="006A4AA6">
        <w:rPr>
          <w:noProof/>
        </w:rPr>
        <w:t>(</w:t>
      </w:r>
      <w:hyperlink w:anchor="_ENREF_95" w:tooltip="Narayan, 2007 #4" w:history="1">
        <w:r w:rsidR="00962D26">
          <w:rPr>
            <w:noProof/>
          </w:rPr>
          <w:t>Narayan et al., 2007</w:t>
        </w:r>
      </w:hyperlink>
      <w:r w:rsidR="006A4AA6">
        <w:rPr>
          <w:noProof/>
        </w:rPr>
        <w:t>)</w:t>
      </w:r>
      <w:r w:rsidR="00206F9A">
        <w:fldChar w:fldCharType="end"/>
      </w:r>
      <w:r w:rsidRPr="00661A28">
        <w:t xml:space="preserve">. Underlying the alluvial and floodplain deposits is </w:t>
      </w:r>
      <w:r w:rsidR="001D51EC">
        <w:t xml:space="preserve">a </w:t>
      </w:r>
      <w:r w:rsidRPr="00661A28">
        <w:t>predominantly granitic basement rock. Groundwater movement through the basement rock is considered to be negligible, although some salts may be leached</w:t>
      </w:r>
      <w:r w:rsidR="00021C91">
        <w:t xml:space="preserve"> into</w:t>
      </w:r>
      <w:r w:rsidRPr="00661A28">
        <w:t xml:space="preserve"> adjacent basement outcrop</w:t>
      </w:r>
      <w:r w:rsidR="00C30609">
        <w:t>s</w:t>
      </w:r>
      <w:r w:rsidRPr="00661A28">
        <w:t xml:space="preserve">, which suggests some possible connectivity between the two layers as a result of localised fracturing in the basement rock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w:t>
      </w:r>
    </w:p>
    <w:p w:rsidR="003B6D34" w:rsidRDefault="001F04C7" w:rsidP="00FD1B18">
      <w:pPr>
        <w:pStyle w:val="BodyText"/>
      </w:pPr>
      <w:r w:rsidRPr="00661A28">
        <w:t>Recharge to the alluvial aquifer occurs through</w:t>
      </w:r>
      <w:r w:rsidR="0008667B">
        <w:t xml:space="preserve"> a range of mechanisms:</w:t>
      </w:r>
      <w:r w:rsidRPr="00661A28">
        <w:t xml:space="preserve"> including </w:t>
      </w:r>
      <w:bookmarkStart w:id="179" w:name="OLE_LINK12"/>
      <w:bookmarkStart w:id="180" w:name="OLE_LINK13"/>
      <w:r w:rsidRPr="00661A28">
        <w:t xml:space="preserve">infiltration of rainfall, channel seepage, </w:t>
      </w:r>
      <w:r w:rsidR="0008667B">
        <w:t xml:space="preserve">and </w:t>
      </w:r>
      <w:r w:rsidRPr="00661A28">
        <w:t>percolation through sites of artificial recharge; flood flows and infiltration into overbank deposits</w:t>
      </w:r>
      <w:r w:rsidR="0008667B">
        <w:t>;</w:t>
      </w:r>
      <w:r w:rsidRPr="00661A28">
        <w:t xml:space="preserve"> and irrigation</w:t>
      </w:r>
      <w:r w:rsidR="00C30609">
        <w:t xml:space="preserve"> returns</w:t>
      </w:r>
      <w:r w:rsidRPr="00661A28">
        <w:t xml:space="preserve"> </w:t>
      </w:r>
      <w:r w:rsidRPr="00661A28">
        <w:fldChar w:fldCharType="begin"/>
      </w:r>
      <w:r w:rsidR="006A4AA6">
        <w:instrText xml:space="preserve"> ADDIN EN.CITE &lt;EndNote&gt;&lt;Cite&gt;&lt;Author&gt;McMahon&lt;/Author&gt;&lt;Year&gt;2000&lt;/Year&gt;&lt;RecNum&gt;435&lt;/RecNum&gt;&lt;DisplayText&gt;(McMahon, 2000)&lt;/DisplayText&gt;&lt;record&gt;&lt;rec-number&gt;435&lt;/rec-number&gt;&lt;foreign-keys&gt;&lt;key app="EN" db-id="ff5frd29n0ztvxes9davtx0wfs9sfs9vxs5x"&gt;435&lt;/key&gt;&lt;/foreign-keys&gt;&lt;ref-type name="Journal Article"&gt;17&lt;/ref-type&gt;&lt;contributors&gt;&lt;authors&gt;&lt;author&gt;N.J Arunakumaren; K Bajracharya; G.A McMahon&lt;/author&gt;&lt;/authors&gt;&lt;/contributors&gt;&lt;titles&gt;&lt;title&gt;Hydrogeological Conceptualisation of the Burdekin River Delta&lt;/title&gt;&lt;secondary-title&gt;Interactive Hydrogeology&lt;/secondary-title&gt;&lt;/titles&gt;&lt;periodical&gt;&lt;full-title&gt;Interactive Hydrogeology&lt;/full-title&gt;&lt;/periodical&gt;&lt;pages&gt;6&lt;/pages&gt;&lt;volume&gt;Hydro 2000 Proceedings&lt;/volume&gt;&lt;number&gt;3rd International Hydrology Symposium of the Institution of Engineers, Australia, Perth 20 - 23 November 2000&lt;/number&gt;&lt;section&gt;208&lt;/section&gt;&lt;dates&gt;&lt;year&gt;2000&lt;/year&gt;&lt;pub-dates&gt;&lt;date&gt;2000&lt;/date&gt;&lt;/pub-dates&gt;&lt;/dates&gt;&lt;urls&gt;&lt;/urls&gt;&lt;/record&gt;&lt;/Cite&gt;&lt;/EndNote&gt;</w:instrText>
      </w:r>
      <w:r w:rsidRPr="00661A28">
        <w:fldChar w:fldCharType="separate"/>
      </w:r>
      <w:r w:rsidR="006A4AA6">
        <w:rPr>
          <w:noProof/>
        </w:rPr>
        <w:t>(</w:t>
      </w:r>
      <w:hyperlink w:anchor="_ENREF_87" w:tooltip="McMahon, 2000 #435" w:history="1">
        <w:r w:rsidR="00962D26">
          <w:rPr>
            <w:noProof/>
          </w:rPr>
          <w:t>McMahon, 2000</w:t>
        </w:r>
      </w:hyperlink>
      <w:r w:rsidR="006A4AA6">
        <w:rPr>
          <w:noProof/>
        </w:rPr>
        <w:t>)</w:t>
      </w:r>
      <w:r w:rsidRPr="00661A28">
        <w:fldChar w:fldCharType="end"/>
      </w:r>
      <w:r w:rsidRPr="00661A28">
        <w:t xml:space="preserve">. </w:t>
      </w:r>
      <w:bookmarkEnd w:id="179"/>
      <w:bookmarkEnd w:id="180"/>
      <w:r w:rsidR="00A17DDC">
        <w:t xml:space="preserve">For more detailed hydrogeological information about </w:t>
      </w:r>
      <w:r w:rsidR="00286B4B">
        <w:t xml:space="preserve">the </w:t>
      </w:r>
      <w:r w:rsidR="00A17DDC">
        <w:t xml:space="preserve">Burdekin, refer to </w:t>
      </w:r>
      <w:r w:rsidR="00600CA1">
        <w:t xml:space="preserve">the corresponding </w:t>
      </w:r>
      <w:r w:rsidR="00AA07CE">
        <w:t>APT</w:t>
      </w:r>
      <w:r w:rsidR="00600CA1">
        <w:t xml:space="preserve"> (</w:t>
      </w:r>
      <w:r w:rsidR="00B01E4B">
        <w:fldChar w:fldCharType="begin"/>
      </w:r>
      <w:r w:rsidR="00B01E4B">
        <w:instrText xml:space="preserve"> REF _Ref320880361 \h </w:instrText>
      </w:r>
      <w:r w:rsidR="00FD1B18">
        <w:instrText xml:space="preserve"> \* MERGEFORMAT </w:instrText>
      </w:r>
      <w:r w:rsidR="00B01E4B">
        <w:fldChar w:fldCharType="separate"/>
      </w:r>
      <w:r w:rsidR="00566DCF" w:rsidRPr="00BE04AD">
        <w:t xml:space="preserve">Table </w:t>
      </w:r>
      <w:r w:rsidR="00566DCF">
        <w:rPr>
          <w:noProof/>
        </w:rPr>
        <w:t>22</w:t>
      </w:r>
      <w:r w:rsidR="00B01E4B">
        <w:fldChar w:fldCharType="end"/>
      </w:r>
      <w:r w:rsidR="00600CA1">
        <w:t>,</w:t>
      </w:r>
      <w:r w:rsidR="00A17DDC">
        <w:t xml:space="preserve"> </w:t>
      </w:r>
      <w:r w:rsidR="00F15AB6">
        <w:t>Appendix 2</w:t>
      </w:r>
      <w:r w:rsidR="00600CA1">
        <w:t>)</w:t>
      </w:r>
      <w:r w:rsidR="00A17DDC">
        <w:t>.</w:t>
      </w:r>
    </w:p>
    <w:p w:rsidR="001F04C7" w:rsidRDefault="009A458A" w:rsidP="00CB0DE7">
      <w:pPr>
        <w:pStyle w:val="FiguresandImagescentred"/>
      </w:pPr>
      <w:r>
        <w:rPr>
          <w:noProof/>
        </w:rPr>
        <w:lastRenderedPageBreak/>
        <w:drawing>
          <wp:inline distT="0" distB="0" distL="0" distR="0" wp14:anchorId="3632207D" wp14:editId="3C153A92">
            <wp:extent cx="5759450" cy="3336925"/>
            <wp:effectExtent l="19050" t="19050" r="12700" b="15875"/>
            <wp:docPr id="23" name="Picture 1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2_Burdeki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3336925"/>
                    </a:xfrm>
                    <a:prstGeom prst="rect">
                      <a:avLst/>
                    </a:prstGeom>
                    <a:noFill/>
                    <a:ln w="6350" cmpd="sng">
                      <a:solidFill>
                        <a:srgbClr val="808080"/>
                      </a:solidFill>
                      <a:miter lim="800000"/>
                      <a:headEnd/>
                      <a:tailEnd/>
                    </a:ln>
                    <a:effectLst/>
                  </pic:spPr>
                </pic:pic>
              </a:graphicData>
            </a:graphic>
          </wp:inline>
        </w:drawing>
      </w:r>
    </w:p>
    <w:p w:rsidR="00B75928" w:rsidRDefault="001F04C7" w:rsidP="008646F2">
      <w:pPr>
        <w:pStyle w:val="Caption"/>
      </w:pPr>
      <w:bookmarkStart w:id="181" w:name="_Ref318720816"/>
      <w:bookmarkStart w:id="182" w:name="_Toc349050956"/>
      <w:r w:rsidRPr="00CB0DE7">
        <w:rPr>
          <w:rStyle w:val="Captionbold"/>
        </w:rPr>
        <w:t xml:space="preserve">Figure </w:t>
      </w:r>
      <w:r w:rsidR="0005106A" w:rsidRPr="00CB0DE7">
        <w:rPr>
          <w:rStyle w:val="Captionbold"/>
        </w:rPr>
        <w:fldChar w:fldCharType="begin"/>
      </w:r>
      <w:r w:rsidR="0005106A" w:rsidRPr="00CB0DE7">
        <w:rPr>
          <w:rStyle w:val="Captionbold"/>
        </w:rPr>
        <w:instrText xml:space="preserve"> SEQ Figure \* ARABIC </w:instrText>
      </w:r>
      <w:r w:rsidR="0005106A" w:rsidRPr="00CB0DE7">
        <w:rPr>
          <w:rStyle w:val="Captionbold"/>
        </w:rPr>
        <w:fldChar w:fldCharType="separate"/>
      </w:r>
      <w:r w:rsidR="00566DCF" w:rsidRPr="00CB0DE7">
        <w:rPr>
          <w:rStyle w:val="Captionbold"/>
        </w:rPr>
        <w:t>19</w:t>
      </w:r>
      <w:r w:rsidR="0005106A" w:rsidRPr="00CB0DE7">
        <w:rPr>
          <w:rStyle w:val="Captionbold"/>
        </w:rPr>
        <w:fldChar w:fldCharType="end"/>
      </w:r>
      <w:bookmarkEnd w:id="181"/>
      <w:r w:rsidRPr="008646F2">
        <w:t xml:space="preserve"> </w:t>
      </w:r>
      <w:r w:rsidR="00C266E0" w:rsidRPr="008646F2">
        <w:t>Cross-section</w:t>
      </w:r>
      <w:r w:rsidRPr="008646F2">
        <w:t xml:space="preserve"> </w:t>
      </w:r>
      <w:r w:rsidR="00F57D28" w:rsidRPr="008646F2">
        <w:t xml:space="preserve">of </w:t>
      </w:r>
      <w:r w:rsidR="00F22423" w:rsidRPr="008646F2">
        <w:t>T</w:t>
      </w:r>
      <w:r w:rsidRPr="008646F2">
        <w:t>he Burdekin</w:t>
      </w:r>
      <w:r w:rsidR="00020A8B" w:rsidRPr="008646F2">
        <w:t>,</w:t>
      </w:r>
      <w:r w:rsidRPr="008646F2">
        <w:t xml:space="preserve"> </w:t>
      </w:r>
      <w:r w:rsidR="00206F9A" w:rsidRPr="008646F2">
        <w:t xml:space="preserve">adapted </w:t>
      </w:r>
      <w:r w:rsidRPr="008646F2">
        <w:t xml:space="preserve">from Fig. 73 in </w:t>
      </w:r>
      <w:r w:rsidR="00F57D28" w:rsidRPr="008646F2">
        <w:t xml:space="preserve">McMahon </w:t>
      </w:r>
      <w:r w:rsidR="00206F9A" w:rsidRPr="008646F2">
        <w:fldChar w:fldCharType="begin"/>
      </w:r>
      <w:r w:rsidR="00FE3CA9">
        <w:instrText xml:space="preserve"> ADDIN EN.CITE &lt;EndNote&gt;&lt;Cite ExcludeAuth="1"&gt;&lt;Author&gt;McMahon&lt;/Author&gt;&lt;Year&gt;2004&lt;/Year&gt;&lt;RecNum&gt;73&lt;/RecNum&gt;&lt;record&gt;&lt;rec-number&gt;73&lt;/rec-number&gt;&lt;foreign-keys&gt;&lt;key app="EN" db-id="05rxef2e5azpvrexxanxv2w12rdsdzx5atas"&gt;73&lt;/key&gt;&lt;/foreign-keys&gt;&lt;ref-type name="Thesis"&gt;32&lt;/ref-type&gt;&lt;contributors&gt;&lt;authors&gt;&lt;author&gt;McMahon, G.A.,&lt;/author&gt;&lt;/authors&gt;&lt;/contributors&gt;&lt;titles&gt;&lt;title&gt;An integrated hydrogeological/hydrogeochemical approach to characterising groundwater zonations within a Quaternary coastal deltaic aquifer: The Burdekin River Delta, North Queensland. PhD Thesis, School of Natural Resource Sciences, Queensland University of Technology, Brisbane, Australia&lt;/title&gt;&lt;/titles&gt;&lt;dates&gt;&lt;year&gt;2004&lt;/year&gt;&lt;/dates&gt;&lt;urls&gt;&lt;/urls&gt;&lt;/record&gt;&lt;/Cite&gt;&lt;/EndNote&gt;</w:instrText>
      </w:r>
      <w:r w:rsidR="00206F9A" w:rsidRPr="008646F2">
        <w:fldChar w:fldCharType="separate"/>
      </w:r>
      <w:r w:rsidR="006A4AA6" w:rsidRPr="008646F2">
        <w:t>(</w:t>
      </w:r>
      <w:hyperlink w:anchor="_ENREF_85" w:tooltip="McMahon, 2004 #73" w:history="1">
        <w:r w:rsidR="00962D26" w:rsidRPr="008646F2">
          <w:t>2004</w:t>
        </w:r>
      </w:hyperlink>
      <w:r w:rsidR="006A4AA6" w:rsidRPr="008646F2">
        <w:t>)</w:t>
      </w:r>
      <w:r w:rsidR="00206F9A" w:rsidRPr="008646F2">
        <w:fldChar w:fldCharType="end"/>
      </w:r>
      <w:r w:rsidR="00793B65" w:rsidRPr="008646F2">
        <w:t>.</w:t>
      </w:r>
      <w:bookmarkEnd w:id="182"/>
    </w:p>
    <w:p w:rsidR="003B6D34" w:rsidRDefault="001F04C7" w:rsidP="004A406E">
      <w:pPr>
        <w:pStyle w:val="Heading5numbered"/>
      </w:pPr>
      <w:r>
        <w:t xml:space="preserve">Land and </w:t>
      </w:r>
      <w:r w:rsidRPr="00661A28">
        <w:t>Water Use</w:t>
      </w:r>
    </w:p>
    <w:p w:rsidR="004A457A" w:rsidRDefault="001F04C7" w:rsidP="00FD1B18">
      <w:pPr>
        <w:pStyle w:val="BodyText"/>
      </w:pPr>
      <w:r w:rsidRPr="00661A28">
        <w:t>The Burdekin Irrigation area is one of Australia’s foremost users of grou</w:t>
      </w:r>
      <w:r>
        <w:t>ndwater for irrigation, and n</w:t>
      </w:r>
      <w:r w:rsidRPr="00661A28">
        <w:t>orthern Austr</w:t>
      </w:r>
      <w:r>
        <w:t>alia’s largest irrigation area</w:t>
      </w:r>
      <w:r w:rsidRPr="00661A28">
        <w:t>. The region supports approximately 80</w:t>
      </w:r>
      <w:r w:rsidR="002C0A63">
        <w:t xml:space="preserve"> 000</w:t>
      </w:r>
      <w:r w:rsidRPr="00661A28">
        <w:t xml:space="preserve"> ha of irrigated sugarcane and other crops</w:t>
      </w:r>
      <w:r w:rsidR="00F84089">
        <w:t>,</w:t>
      </w:r>
      <w:r w:rsidRPr="00661A28">
        <w:t xml:space="preserve"> and generates more t</w:t>
      </w:r>
      <w:r w:rsidR="00206F9A">
        <w:t>han $450 million in gross</w:t>
      </w:r>
      <w:r w:rsidR="00244A61">
        <w:t xml:space="preserve"> agricultural</w:t>
      </w:r>
      <w:r w:rsidR="00206F9A">
        <w:t xml:space="preserve"> value </w:t>
      </w:r>
      <w:r w:rsidR="00206F9A">
        <w:fldChar w:fldCharType="begin"/>
      </w:r>
      <w:r w:rsidR="00FE3CA9">
        <w:instrText xml:space="preserve"> ADDIN EN.CITE &lt;EndNote&gt;&lt;Cite&gt;&lt;Author&gt;SKM&lt;/Author&gt;&lt;Year&gt;2009&lt;/Year&gt;&lt;RecNum&gt;74&lt;/RecNum&gt;&lt;record&gt;&lt;rec-number&gt;74&lt;/rec-number&gt;&lt;foreign-keys&gt;&lt;key app="EN" db-id="05rxef2e5azpvrexxanxv2w12rdsdzx5atas"&gt;74&lt;/key&gt;&lt;/foreign-keys&gt;&lt;ref-type name="Report"&gt;27&lt;/ref-type&gt;&lt;contributors&gt;&lt;authors&gt;&lt;author&gt;SKM,&lt;/author&gt;&lt;/authors&gt;&lt;/contributors&gt;&lt;titles&gt;&lt;title&gt;A science plan for the sustainable management of the lower Burdekin groundwater system&lt;/title&gt;&lt;/titles&gt;&lt;dates&gt;&lt;year&gt;2009&lt;/year&gt;&lt;/dates&gt;&lt;publisher&gt;Prepared by Sinclair Knight Merz for NQ Dry Tropics on behalf of Burdekin Water Futures, October 2009&lt;/publisher&gt;&lt;urls&gt;&lt;/urls&gt;&lt;/record&gt;&lt;/Cite&gt;&lt;/EndNote&gt;</w:instrText>
      </w:r>
      <w:r w:rsidR="00206F9A">
        <w:fldChar w:fldCharType="separate"/>
      </w:r>
      <w:r w:rsidR="006A4AA6">
        <w:rPr>
          <w:noProof/>
        </w:rPr>
        <w:t>(</w:t>
      </w:r>
      <w:hyperlink w:anchor="_ENREF_111" w:tooltip="SKM, 2009 #74" w:history="1">
        <w:r w:rsidR="00962D26">
          <w:rPr>
            <w:noProof/>
          </w:rPr>
          <w:t>SKM, 2009</w:t>
        </w:r>
      </w:hyperlink>
      <w:r w:rsidR="006A4AA6">
        <w:rPr>
          <w:noProof/>
        </w:rPr>
        <w:t>)</w:t>
      </w:r>
      <w:r w:rsidR="00206F9A">
        <w:fldChar w:fldCharType="end"/>
      </w:r>
      <w:r w:rsidRPr="00661A28">
        <w:t>. An extensive amount of groundwater is extracted and more than 1800 production bores are operational, with an estimate</w:t>
      </w:r>
      <w:r w:rsidR="00F84089">
        <w:t>d</w:t>
      </w:r>
      <w:r w:rsidRPr="00661A28">
        <w:t xml:space="preserve"> 210</w:t>
      </w:r>
      <w:r w:rsidR="00FA2399">
        <w:t>-</w:t>
      </w:r>
      <w:r w:rsidRPr="00661A28">
        <w:t>530 GL/yr extracted (Narayan et al 2007). The region also has a high concentration of wetlands.</w:t>
      </w:r>
    </w:p>
    <w:p w:rsidR="003B6D34" w:rsidRDefault="001F04C7" w:rsidP="00FD1B18">
      <w:pPr>
        <w:pStyle w:val="BodyText"/>
      </w:pPr>
      <w:r w:rsidRPr="00661A28">
        <w:t>Natural flows along the Burdekin River have been extensively modified for irrigation with floodplain watercourses and artificial channels used to reticulate surface water to irrigators and artificially rec</w:t>
      </w:r>
      <w:r>
        <w:t>harge aquifers with river water</w:t>
      </w:r>
      <w:r w:rsidRPr="00661A28">
        <w:t>.</w:t>
      </w:r>
    </w:p>
    <w:p w:rsidR="003B6D34" w:rsidRDefault="001F04C7" w:rsidP="004A406E">
      <w:pPr>
        <w:pStyle w:val="Heading5numbered"/>
      </w:pPr>
      <w:r w:rsidRPr="00661A28">
        <w:t>Incidence of SWI</w:t>
      </w:r>
    </w:p>
    <w:p w:rsidR="004A457A" w:rsidRDefault="001F04C7" w:rsidP="00FD1B18">
      <w:pPr>
        <w:pStyle w:val="BodyText"/>
      </w:pPr>
      <w:r w:rsidRPr="00661A28">
        <w:t>S</w:t>
      </w:r>
      <w:r w:rsidR="00F22423">
        <w:t>ea</w:t>
      </w:r>
      <w:r w:rsidRPr="00661A28">
        <w:t>water intrusion within in the Burdekin River Delta groundwater management unit was highlighted as a problem in 1935, following an extended drought that lasted from 1930 to 1935. The drought was associated with extreme reductions i</w:t>
      </w:r>
      <w:r w:rsidR="000A2BFF">
        <w:t>n groundwater levels below mean</w:t>
      </w:r>
      <w:r w:rsidRPr="00661A28">
        <w:t xml:space="preserve"> sea level due to extractions </w:t>
      </w:r>
      <w:r w:rsidR="00244A61">
        <w:t>which resulted in</w:t>
      </w:r>
      <w:r w:rsidRPr="00661A28">
        <w:t xml:space="preserve"> </w:t>
      </w:r>
      <w:r w:rsidR="00F84089">
        <w:t xml:space="preserve">groundwater </w:t>
      </w:r>
      <w:r w:rsidRPr="00661A28">
        <w:t>salinity</w:t>
      </w:r>
      <w:r w:rsidR="00244A61">
        <w:t xml:space="preserve"> increases</w:t>
      </w:r>
      <w:r w:rsidR="00BE3257">
        <w:t xml:space="preserve"> </w:t>
      </w:r>
      <w:r w:rsidR="00BE3257">
        <w:fldChar w:fldCharType="begin"/>
      </w:r>
      <w:r w:rsidR="00FE3CA9">
        <w:instrText xml:space="preserve"> ADDIN EN.CITE &lt;EndNote&gt;&lt;Cite&gt;&lt;Author&gt;ANRA&lt;/Author&gt;&lt;Year&gt;2002&lt;/Year&gt;&lt;RecNum&gt;89&lt;/RecNum&gt;&lt;record&gt;&lt;rec-number&gt;89&lt;/rec-number&gt;&lt;foreign-keys&gt;&lt;key app="EN" db-id="05rxef2e5azpvrexxanxv2w12rdsdzx5atas"&gt;89&lt;/key&gt;&lt;/foreign-keys&gt;&lt;ref-type name="Online Database"&gt;45&lt;/ref-type&gt;&lt;contributors&gt;&lt;authors&gt;&lt;author&gt;ANRA,&lt;/author&gt;&lt;/authors&gt;&lt;/contributors&gt;&lt;titles&gt;&lt;title&gt;Australian Natural Resources Atlas, available via http://www.anra.gov.au, cited 3 Dec 2009&lt;/title&gt;&lt;/titles&gt;&lt;dates&gt;&lt;year&gt;2002&lt;/year&gt;&lt;/dates&gt;&lt;urls&gt;&lt;/urls&gt;&lt;/record&gt;&lt;/Cite&gt;&lt;/EndNote&gt;</w:instrText>
      </w:r>
      <w:r w:rsidR="00BE3257">
        <w:fldChar w:fldCharType="separate"/>
      </w:r>
      <w:r w:rsidR="00BE3257">
        <w:t>(ANRA, 2002)</w:t>
      </w:r>
      <w:r w:rsidR="00BE3257">
        <w:fldChar w:fldCharType="end"/>
      </w:r>
      <w:r w:rsidRPr="00661A28">
        <w:t xml:space="preserve">. During </w:t>
      </w:r>
      <w:r w:rsidR="00F84089">
        <w:t>another</w:t>
      </w:r>
      <w:r w:rsidR="00F84089" w:rsidRPr="00661A28">
        <w:t xml:space="preserve"> </w:t>
      </w:r>
      <w:r w:rsidRPr="00661A28">
        <w:t>severe drought in 1965, issues associated with groundwater overdraft</w:t>
      </w:r>
      <w:r w:rsidR="00F84089">
        <w:t>s</w:t>
      </w:r>
      <w:r w:rsidRPr="00661A28">
        <w:t xml:space="preserve"> </w:t>
      </w:r>
      <w:r w:rsidR="00F84089">
        <w:t>were</w:t>
      </w:r>
      <w:r w:rsidR="00F84089" w:rsidRPr="00661A28">
        <w:t xml:space="preserve"> </w:t>
      </w:r>
      <w:r w:rsidRPr="00661A28">
        <w:t>addressed with the implementation of an artificial groundwater scheme. This involved the use of electric pumping plants to divert</w:t>
      </w:r>
      <w:r>
        <w:t xml:space="preserve"> river water to</w:t>
      </w:r>
      <w:r w:rsidR="00F84089">
        <w:t xml:space="preserve"> areas</w:t>
      </w:r>
      <w:r>
        <w:t xml:space="preserve"> suitable</w:t>
      </w:r>
      <w:r w:rsidR="00F84089">
        <w:t xml:space="preserve"> for</w:t>
      </w:r>
      <w:r>
        <w:t xml:space="preserve"> </w:t>
      </w:r>
      <w:r w:rsidR="00F84089">
        <w:t xml:space="preserve">groundwater </w:t>
      </w:r>
      <w:r>
        <w:t>recharg</w:t>
      </w:r>
      <w:r w:rsidRPr="00661A28">
        <w:t xml:space="preserve">e through a system of natural and artificial channels </w:t>
      </w:r>
      <w:r w:rsidRPr="00661A28">
        <w:fldChar w:fldCharType="begin"/>
      </w:r>
      <w:r w:rsidR="00FE3CA9">
        <w:instrText xml:space="preserve"> ADDIN EN.CITE &lt;EndNote&gt;&lt;Cite&gt;&lt;Author&gt;NRMW&lt;/Author&gt;&lt;Year&gt;2006&lt;/Year&gt;&lt;RecNum&gt;72&lt;/RecNum&gt;&lt;record&gt;&lt;rec-number&gt;72&lt;/rec-number&gt;&lt;foreign-keys&gt;&lt;key app="EN" db-id="05rxef2e5azpvrexxanxv2w12rdsdzx5atas"&gt;72&lt;/key&gt;&lt;/foreign-keys&gt;&lt;ref-type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661A28">
        <w:fldChar w:fldCharType="separate"/>
      </w:r>
      <w:r w:rsidR="006A4AA6">
        <w:rPr>
          <w:noProof/>
        </w:rPr>
        <w:t>(</w:t>
      </w:r>
      <w:hyperlink w:anchor="_ENREF_96" w:tooltip="NRMW, 2006 #72" w:history="1">
        <w:r w:rsidR="00962D26">
          <w:rPr>
            <w:noProof/>
          </w:rPr>
          <w:t>NRMW, 2006</w:t>
        </w:r>
      </w:hyperlink>
      <w:r w:rsidR="006A4AA6">
        <w:rPr>
          <w:noProof/>
        </w:rPr>
        <w:t>)</w:t>
      </w:r>
      <w:r w:rsidRPr="00661A28">
        <w:fldChar w:fldCharType="end"/>
      </w:r>
      <w:r w:rsidRPr="00661A28">
        <w:t>.</w:t>
      </w:r>
    </w:p>
    <w:p w:rsidR="004A457A" w:rsidRDefault="001F04C7" w:rsidP="00FD1B18">
      <w:pPr>
        <w:pStyle w:val="BodyText"/>
      </w:pPr>
      <w:r w:rsidRPr="00661A28">
        <w:t xml:space="preserve">Seawater intrusion has also been documented by </w:t>
      </w:r>
      <w:r w:rsidRPr="00206F9A">
        <w:t xml:space="preserve">McMahon </w:t>
      </w:r>
      <w:r w:rsidR="00206F9A" w:rsidRPr="00206F9A">
        <w:fldChar w:fldCharType="begin"/>
      </w:r>
      <w:r w:rsidR="00FE3CA9">
        <w:instrText xml:space="preserve"> ADDIN EN.CITE &lt;EndNote&gt;&lt;Cite ExcludeAuth="1"&gt;&lt;Author&gt;McMahon&lt;/Author&gt;&lt;Year&gt;2004&lt;/Year&gt;&lt;RecNum&gt;73&lt;/RecNum&gt;&lt;record&gt;&lt;rec-number&gt;73&lt;/rec-number&gt;&lt;foreign-keys&gt;&lt;key app="EN" db-id="05rxef2e5azpvrexxanxv2w12rdsdzx5atas"&gt;73&lt;/key&gt;&lt;/foreign-keys&gt;&lt;ref-type name="Thesis"&gt;32&lt;/ref-type&gt;&lt;contributors&gt;&lt;authors&gt;&lt;author&gt;McMahon, G.A.,&lt;/author&gt;&lt;/authors&gt;&lt;/contributors&gt;&lt;titles&gt;&lt;title&gt;An integrated hydrogeological/hydrogeochemical approach to characterising groundwater zonations within a Quaternary coastal deltaic aquifer: The Burdekin River Delta, North Queensland. PhD Thesis, School of Natural Resource Sciences, Queensland University of Technology, Brisbane, Australia&lt;/title&gt;&lt;/titles&gt;&lt;dates&gt;&lt;year&gt;2004&lt;/year&gt;&lt;/dates&gt;&lt;urls&gt;&lt;/urls&gt;&lt;/record&gt;&lt;/Cite&gt;&lt;/EndNote&gt;</w:instrText>
      </w:r>
      <w:r w:rsidR="00206F9A" w:rsidRPr="00206F9A">
        <w:fldChar w:fldCharType="separate"/>
      </w:r>
      <w:r w:rsidR="006A4AA6">
        <w:rPr>
          <w:noProof/>
        </w:rPr>
        <w:t>(</w:t>
      </w:r>
      <w:hyperlink w:anchor="_ENREF_85" w:tooltip="McMahon, 2004 #73" w:history="1">
        <w:r w:rsidR="00962D26">
          <w:rPr>
            <w:noProof/>
          </w:rPr>
          <w:t>2004</w:t>
        </w:r>
      </w:hyperlink>
      <w:r w:rsidR="006A4AA6">
        <w:rPr>
          <w:noProof/>
        </w:rPr>
        <w:t>)</w:t>
      </w:r>
      <w:r w:rsidR="00206F9A" w:rsidRPr="00206F9A">
        <w:fldChar w:fldCharType="end"/>
      </w:r>
      <w:r w:rsidRPr="00661A28">
        <w:t xml:space="preserve"> </w:t>
      </w:r>
      <w:r w:rsidR="00F84089">
        <w:t xml:space="preserve">to occur in this area </w:t>
      </w:r>
      <w:r w:rsidRPr="00661A28">
        <w:t>as a result of low rainfall and intense groundwater pumping</w:t>
      </w:r>
      <w:r w:rsidR="000A2BFF">
        <w:t>, which has led</w:t>
      </w:r>
      <w:r w:rsidRPr="00661A28">
        <w:t xml:space="preserve"> to </w:t>
      </w:r>
      <w:r w:rsidR="00CD1021">
        <w:t>watertable</w:t>
      </w:r>
      <w:r w:rsidRPr="00661A28">
        <w:t>s dropping below sea level during intensive drought periods.</w:t>
      </w:r>
      <w:r>
        <w:t xml:space="preserve"> </w:t>
      </w:r>
      <w:r w:rsidR="00F84089">
        <w:t>The a</w:t>
      </w:r>
      <w:r w:rsidRPr="00661A28">
        <w:t>reas most under threat are</w:t>
      </w:r>
      <w:r w:rsidR="00F84089">
        <w:t xml:space="preserve"> those</w:t>
      </w:r>
      <w:r w:rsidRPr="00661A28">
        <w:t xml:space="preserve"> closest t</w:t>
      </w:r>
      <w:r>
        <w:t xml:space="preserve">o </w:t>
      </w:r>
      <w:r w:rsidR="00F84089">
        <w:t xml:space="preserve">the </w:t>
      </w:r>
      <w:r>
        <w:t>shoreline or tidal estuaries</w:t>
      </w:r>
      <w:r w:rsidR="00F84089">
        <w:t>, as well as areas adjacent to</w:t>
      </w:r>
      <w:r>
        <w:t xml:space="preserve"> t</w:t>
      </w:r>
      <w:r w:rsidRPr="00661A28">
        <w:t>idal barrages</w:t>
      </w:r>
      <w:r w:rsidR="00F84089">
        <w:t xml:space="preserve"> </w:t>
      </w:r>
      <w:r w:rsidRPr="00661A28">
        <w:t>constructed on the lower delta to restrict the effects of seawater intrusion (NRMW, 2006).</w:t>
      </w:r>
    </w:p>
    <w:p w:rsidR="004A457A" w:rsidRDefault="001F04C7" w:rsidP="00483153">
      <w:pPr>
        <w:pStyle w:val="Heading3numbered"/>
      </w:pPr>
      <w:bookmarkStart w:id="183" w:name="_Toc317761559"/>
      <w:bookmarkStart w:id="184" w:name="_Toc349213533"/>
      <w:r w:rsidRPr="00005CF8">
        <w:lastRenderedPageBreak/>
        <w:t>Coastal Alluvium, Arid</w:t>
      </w:r>
      <w:bookmarkEnd w:id="183"/>
      <w:bookmarkEnd w:id="184"/>
    </w:p>
    <w:p w:rsidR="003B6D34" w:rsidRDefault="009E198B" w:rsidP="00FD1B18">
      <w:pPr>
        <w:pStyle w:val="BodyText"/>
      </w:pPr>
      <w:r>
        <w:t>Only</w:t>
      </w:r>
      <w:r w:rsidR="001F04C7" w:rsidRPr="009D3790">
        <w:t xml:space="preserve"> one </w:t>
      </w:r>
      <w:r w:rsidR="00F22423">
        <w:t>CSA</w:t>
      </w:r>
      <w:r w:rsidR="008850C9" w:rsidRPr="009D3790">
        <w:t xml:space="preserve"> </w:t>
      </w:r>
      <w:r w:rsidR="001F04C7" w:rsidRPr="009D3790">
        <w:t xml:space="preserve">experiences an arid climate and has a coastal alluvium aquifer, Carnarvon in WA. The groundwater in this area supports the town of Carnarvon as well as mining, pastures and a horticulture industry. </w:t>
      </w:r>
      <w:r>
        <w:t>The groundwater resource</w:t>
      </w:r>
      <w:r w:rsidR="001F04C7" w:rsidRPr="009D3790">
        <w:t xml:space="preserve"> is essential for the survival of </w:t>
      </w:r>
      <w:r w:rsidR="008850C9" w:rsidRPr="009D3790">
        <w:t>these industries</w:t>
      </w:r>
      <w:r>
        <w:t>, as well as</w:t>
      </w:r>
      <w:r w:rsidR="008850C9">
        <w:t xml:space="preserve"> </w:t>
      </w:r>
      <w:r w:rsidR="00244A61">
        <w:t xml:space="preserve">for </w:t>
      </w:r>
      <w:r w:rsidR="008850C9">
        <w:t xml:space="preserve">the town of </w:t>
      </w:r>
      <w:r w:rsidR="001F04C7" w:rsidRPr="009D3790">
        <w:t>Carnarvon</w:t>
      </w:r>
      <w:r>
        <w:t>,</w:t>
      </w:r>
      <w:r w:rsidR="001F04C7" w:rsidRPr="009D3790">
        <w:t xml:space="preserve"> because surface water is</w:t>
      </w:r>
      <w:r w:rsidR="008850C9">
        <w:t xml:space="preserve"> limited and</w:t>
      </w:r>
      <w:r w:rsidR="001F04C7" w:rsidRPr="009D3790">
        <w:t xml:space="preserve"> not available year around.</w:t>
      </w:r>
    </w:p>
    <w:p w:rsidR="003B6D34" w:rsidRDefault="001F04C7" w:rsidP="00483153">
      <w:pPr>
        <w:pStyle w:val="Heading4numbered"/>
      </w:pPr>
      <w:bookmarkStart w:id="185" w:name="_Toc349213534"/>
      <w:r w:rsidRPr="009D3790">
        <w:t>Carnarvon, WA</w:t>
      </w:r>
      <w:bookmarkEnd w:id="185"/>
    </w:p>
    <w:p w:rsidR="003B6D34" w:rsidRDefault="001F04C7" w:rsidP="004A406E">
      <w:pPr>
        <w:pStyle w:val="Heading5numbered"/>
      </w:pPr>
      <w:r w:rsidRPr="002173D1">
        <w:t>Location</w:t>
      </w:r>
    </w:p>
    <w:p w:rsidR="003B6D34" w:rsidRDefault="001F04C7" w:rsidP="00FD1B18">
      <w:pPr>
        <w:pStyle w:val="BodyText"/>
      </w:pPr>
      <w:r w:rsidRPr="002173D1">
        <w:t>Carnarvon is located approximately 900 km north of Perth at the mouth of the Gascoyne River on the Indian Ocean</w:t>
      </w:r>
      <w:r w:rsidR="0078701A">
        <w:t xml:space="preserve">, as shown in </w:t>
      </w:r>
      <w:r w:rsidR="0078701A" w:rsidRPr="00CA1FD8">
        <w:fldChar w:fldCharType="begin"/>
      </w:r>
      <w:r w:rsidR="0078701A" w:rsidRPr="00CA1FD8">
        <w:instrText xml:space="preserve"> REF _Ref318706045 \h </w:instrText>
      </w:r>
      <w:r w:rsidR="00CA1FD8" w:rsidRPr="00CA1FD8">
        <w:instrText xml:space="preserve"> \* MERGEFORMAT </w:instrText>
      </w:r>
      <w:r w:rsidR="0078701A" w:rsidRPr="00CA1FD8">
        <w:fldChar w:fldCharType="separate"/>
      </w:r>
      <w:r w:rsidR="00566DCF" w:rsidRPr="0078701A">
        <w:t xml:space="preserve">Figure </w:t>
      </w:r>
      <w:r w:rsidR="00566DCF">
        <w:rPr>
          <w:noProof/>
        </w:rPr>
        <w:t>20</w:t>
      </w:r>
      <w:r w:rsidR="0078701A" w:rsidRPr="00CA1FD8">
        <w:fldChar w:fldCharType="end"/>
      </w:r>
      <w:r w:rsidRPr="00CA1FD8">
        <w:t>.</w:t>
      </w:r>
    </w:p>
    <w:p w:rsidR="001D51EC" w:rsidRDefault="001D51EC" w:rsidP="004A406E">
      <w:pPr>
        <w:pStyle w:val="Heading5numbered"/>
      </w:pPr>
      <w:r w:rsidRPr="002173D1">
        <w:t>Climate</w:t>
      </w:r>
    </w:p>
    <w:p w:rsidR="001D51EC" w:rsidRDefault="001D51EC" w:rsidP="001D51EC">
      <w:pPr>
        <w:pStyle w:val="BodyText"/>
      </w:pPr>
      <w:r w:rsidRPr="002173D1">
        <w:t>Carnarvon has an arid climate</w:t>
      </w:r>
      <w:r>
        <w:t>, and annual evaporation exceeds annual precipitation</w:t>
      </w:r>
      <w:r w:rsidRPr="002173D1">
        <w:t>. Rainfall is unreliable</w:t>
      </w:r>
      <w:r>
        <w:t xml:space="preserve">; </w:t>
      </w:r>
      <w:r w:rsidRPr="002173D1">
        <w:t>su</w:t>
      </w:r>
      <w:r>
        <w:t>mmers are</w:t>
      </w:r>
      <w:r w:rsidRPr="002173D1">
        <w:t xml:space="preserve"> hot and winters are mild. </w:t>
      </w:r>
      <w:r>
        <w:t>Average annual rainfall is 229 mm/yr, with approximately 3</w:t>
      </w:r>
      <w:r w:rsidRPr="002173D1">
        <w:t>8</w:t>
      </w:r>
      <w:r>
        <w:t> </w:t>
      </w:r>
      <w:r w:rsidRPr="002173D1">
        <w:t xml:space="preserve">mm/month </w:t>
      </w:r>
      <w:r>
        <w:t xml:space="preserve">falling </w:t>
      </w:r>
      <w:r w:rsidRPr="002173D1">
        <w:t>duri</w:t>
      </w:r>
      <w:r>
        <w:t xml:space="preserve">ng winter and approximately 11 </w:t>
      </w:r>
      <w:r w:rsidRPr="002173D1">
        <w:t>mm/month</w:t>
      </w:r>
      <w:r>
        <w:t xml:space="preserve"> </w:t>
      </w:r>
      <w:r w:rsidRPr="002173D1">
        <w:t xml:space="preserve">during summer </w:t>
      </w:r>
      <w:r>
        <w:fldChar w:fldCharType="begin"/>
      </w:r>
      <w:r w:rsidR="00FE3CA9">
        <w:instrText xml:space="preserve"> ADDIN EN.CITE &lt;EndNote&gt;&lt;Cite&gt;&lt;Author&gt;CyMod Systems Pty Ltd&lt;/Author&gt;&lt;Year&gt;2009&lt;/Year&gt;&lt;RecNum&gt;136&lt;/RecNum&gt;&lt;record&gt;&lt;rec-number&gt;136&lt;/rec-number&gt;&lt;foreign-keys&gt;&lt;key app="EN" db-id="05rxef2e5azpvrexxanxv2w12rdsdzx5atas"&gt;136&lt;/key&gt;&lt;/foreign-keys&gt;&lt;ref-type name="Report"&gt;27&lt;/ref-type&gt;&lt;contributors&gt;&lt;authors&gt;&lt;author&gt;CyMod Systems Pty Ltd,&lt;/author&gt;&lt;/authors&gt;&lt;/contributors&gt;&lt;titles&gt;&lt;title&gt;The development of the Gascoyne River Floodplain Aquifers Modelling System GASFAMS V1, Volumes 1 and 2, September 2009&lt;/title&gt;&lt;/titles&gt;&lt;dates&gt;&lt;year&gt;2009&lt;/year&gt;&lt;/dates&gt;&lt;publisher&gt;Prepared for Department of Water Western Australia&lt;/publisher&gt;&lt;urls&gt;&lt;/urls&gt;&lt;/record&gt;&lt;/Cite&gt;&lt;/EndNote&gt;</w:instrText>
      </w:r>
      <w:r>
        <w:fldChar w:fldCharType="separate"/>
      </w:r>
      <w:r>
        <w:t>(CyMod Systems Pty Ltd, 2009)</w:t>
      </w:r>
      <w:r>
        <w:fldChar w:fldCharType="end"/>
      </w:r>
      <w:r>
        <w:t xml:space="preserve">. </w:t>
      </w:r>
      <w:r w:rsidRPr="002173D1">
        <w:t>The mean annual evapot</w:t>
      </w:r>
      <w:r>
        <w:t>ranspiration is approximately 2</w:t>
      </w:r>
      <w:r w:rsidRPr="002173D1">
        <w:t>620 mm for the region, with an average of 29</w:t>
      </w:r>
      <w:r>
        <w:t>8 mm/month in summer and 126</w:t>
      </w:r>
      <w:r w:rsidRPr="002173D1">
        <w:t xml:space="preserve"> mm/month in winter </w:t>
      </w:r>
      <w:r>
        <w:fldChar w:fldCharType="begin"/>
      </w:r>
      <w:r w:rsidR="00FE3CA9">
        <w:instrText xml:space="preserve"> ADDIN EN.CITE &lt;EndNote&gt;&lt;Cite&gt;&lt;Author&gt;CyMod Systems Pty Ltd&lt;/Author&gt;&lt;Year&gt;2009&lt;/Year&gt;&lt;RecNum&gt;136&lt;/RecNum&gt;&lt;record&gt;&lt;rec-number&gt;136&lt;/rec-number&gt;&lt;foreign-keys&gt;&lt;key app="EN" db-id="05rxef2e5azpvrexxanxv2w12rdsdzx5atas"&gt;136&lt;/key&gt;&lt;/foreign-keys&gt;&lt;ref-type name="Report"&gt;27&lt;/ref-type&gt;&lt;contributors&gt;&lt;authors&gt;&lt;author&gt;CyMod Systems Pty Ltd,&lt;/author&gt;&lt;/authors&gt;&lt;/contributors&gt;&lt;titles&gt;&lt;title&gt;The development of the Gascoyne River Floodplain Aquifers Modelling System GASFAMS V1, Volumes 1 and 2, September 2009&lt;/title&gt;&lt;/titles&gt;&lt;dates&gt;&lt;year&gt;2009&lt;/year&gt;&lt;/dates&gt;&lt;publisher&gt;Prepared for Department of Water Western Australia&lt;/publisher&gt;&lt;urls&gt;&lt;/urls&gt;&lt;/record&gt;&lt;/Cite&gt;&lt;/EndNote&gt;</w:instrText>
      </w:r>
      <w:r>
        <w:fldChar w:fldCharType="separate"/>
      </w:r>
      <w:r>
        <w:t>(CyMod Systems Pty Ltd, 2009)</w:t>
      </w:r>
      <w:r>
        <w:fldChar w:fldCharType="end"/>
      </w:r>
      <w:r>
        <w:t>.</w:t>
      </w:r>
    </w:p>
    <w:p w:rsidR="00B0059A" w:rsidRDefault="00B0059A" w:rsidP="004A406E">
      <w:pPr>
        <w:pStyle w:val="Heading5numbered"/>
      </w:pPr>
      <w:r w:rsidRPr="002173D1">
        <w:t>Geology and Geomorphology</w:t>
      </w:r>
    </w:p>
    <w:p w:rsidR="004A457A" w:rsidRDefault="00B0059A" w:rsidP="00B0059A">
      <w:pPr>
        <w:pStyle w:val="BodyText"/>
      </w:pPr>
      <w:r w:rsidRPr="002173D1">
        <w:t xml:space="preserve">The Lower Gascoyne River is the primary geomorphologic influence </w:t>
      </w:r>
      <w:r>
        <w:t>within</w:t>
      </w:r>
      <w:r w:rsidRPr="002173D1">
        <w:t xml:space="preserve"> </w:t>
      </w:r>
      <w:r>
        <w:t>this CSA</w:t>
      </w:r>
      <w:r w:rsidRPr="002173D1">
        <w:t>. It flows along a well-confined braided channel through Quaternary alluvial terraces that lie atop Tertiary and Mesozoic sedimentary rocks. The Quaternary alluvial system has been deposited by the current Gascoyne River and earlier channel</w:t>
      </w:r>
      <w:r>
        <w:t xml:space="preserve"> flows</w:t>
      </w:r>
      <w:r w:rsidRPr="002173D1">
        <w:t>. The sediments are poorly-sorted</w:t>
      </w:r>
      <w:r>
        <w:t>,</w:t>
      </w:r>
      <w:r w:rsidRPr="002173D1">
        <w:t xml:space="preserve"> ranging from clay to gravel size. Sandy sediments are often laterally discontinuous as different lithologies alternate or grade into one another. Pre-Quaternary rocks</w:t>
      </w:r>
      <w:r>
        <w:t>, which</w:t>
      </w:r>
      <w:r w:rsidRPr="002173D1">
        <w:t xml:space="preserve"> rarely outcrop in the area</w:t>
      </w:r>
      <w:r>
        <w:t>,</w:t>
      </w:r>
      <w:r w:rsidRPr="002173D1">
        <w:t xml:space="preserve"> consist of Cretaceous shallow marine limestones and shales</w:t>
      </w:r>
      <w:r>
        <w:t>. These are</w:t>
      </w:r>
      <w:r w:rsidRPr="002173D1">
        <w:t xml:space="preserve"> unconformably overlain by early Tertiary shallow marine sandstones and limestones.</w:t>
      </w:r>
    </w:p>
    <w:p w:rsidR="004A457A" w:rsidRDefault="00B0059A" w:rsidP="00B0059A">
      <w:pPr>
        <w:pStyle w:val="BodyText"/>
      </w:pPr>
      <w:r w:rsidRPr="002173D1">
        <w:t xml:space="preserve">The Gascoyne River catchment can be </w:t>
      </w:r>
      <w:r>
        <w:t>divided into two distinct areas: (1)</w:t>
      </w:r>
      <w:r w:rsidRPr="002173D1">
        <w:t xml:space="preserve"> a</w:t>
      </w:r>
      <w:r>
        <w:t>n inland, etched granitic plain;</w:t>
      </w:r>
      <w:r w:rsidRPr="002173D1">
        <w:t xml:space="preserve"> and </w:t>
      </w:r>
      <w:r>
        <w:t xml:space="preserve">(2) </w:t>
      </w:r>
      <w:r w:rsidRPr="002173D1">
        <w:t>the Carnarvon Basin, which comprises the Kennedy Range plateau and a f</w:t>
      </w:r>
      <w:r>
        <w:t xml:space="preserve">lat coastal plain </w:t>
      </w:r>
      <w:r w:rsidRPr="00C025CE">
        <w:fldChar w:fldCharType="begin"/>
      </w:r>
      <w:r w:rsidR="00FE3CA9">
        <w:instrText xml:space="preserve"> ADDIN EN.CITE &lt;EndNote&gt;&lt;Cite&gt;&lt;Author&gt;CyMod Systems Pty Ltd&lt;/Author&gt;&lt;Year&gt;2009&lt;/Year&gt;&lt;RecNum&gt;136&lt;/RecNum&gt;&lt;record&gt;&lt;rec-number&gt;136&lt;/rec-number&gt;&lt;foreign-keys&gt;&lt;key app="EN" db-id="05rxef2e5azpvrexxanxv2w12rdsdzx5atas"&gt;136&lt;/key&gt;&lt;/foreign-keys&gt;&lt;ref-type name="Report"&gt;27&lt;/ref-type&gt;&lt;contributors&gt;&lt;authors&gt;&lt;author&gt;CyMod Systems Pty Ltd,&lt;/author&gt;&lt;/authors&gt;&lt;/contributors&gt;&lt;titles&gt;&lt;title&gt;The development of the Gascoyne River Floodplain Aquifers Modelling System GASFAMS V1, Volumes 1 and 2, September 2009&lt;/title&gt;&lt;/titles&gt;&lt;dates&gt;&lt;year&gt;2009&lt;/year&gt;&lt;/dates&gt;&lt;publisher&gt;Prepared for Department of Water Western Australia&lt;/publisher&gt;&lt;urls&gt;&lt;/urls&gt;&lt;/record&gt;&lt;/Cite&gt;&lt;/EndNote&gt;</w:instrText>
      </w:r>
      <w:r w:rsidRPr="00C025CE">
        <w:fldChar w:fldCharType="separate"/>
      </w:r>
      <w:r>
        <w:t>(CyMod Systems Pty Ltd, 2009)</w:t>
      </w:r>
      <w:r w:rsidRPr="00C025CE">
        <w:fldChar w:fldCharType="end"/>
      </w:r>
      <w:r w:rsidRPr="002173D1">
        <w:t xml:space="preserve">. The topography of the region is generally flat, dipping gently to the west. The eastern Carnarvon Basin </w:t>
      </w:r>
      <w:r>
        <w:t>has a</w:t>
      </w:r>
      <w:r w:rsidRPr="002173D1">
        <w:t xml:space="preserve"> </w:t>
      </w:r>
      <w:r>
        <w:t>greater</w:t>
      </w:r>
      <w:r w:rsidRPr="002173D1">
        <w:t xml:space="preserve"> relief tha</w:t>
      </w:r>
      <w:r>
        <w:t>n</w:t>
      </w:r>
      <w:r w:rsidRPr="002173D1">
        <w:t xml:space="preserve"> the coastal plain</w:t>
      </w:r>
      <w:r>
        <w:t>, yet d</w:t>
      </w:r>
      <w:r w:rsidRPr="002173D1">
        <w:t xml:space="preserve">rainage is better defined </w:t>
      </w:r>
      <w:r>
        <w:t xml:space="preserve">at the coast </w:t>
      </w:r>
      <w:r w:rsidRPr="002173D1">
        <w:t xml:space="preserve">than </w:t>
      </w:r>
      <w:r>
        <w:t xml:space="preserve">in </w:t>
      </w:r>
      <w:r w:rsidRPr="002173D1">
        <w:t>the arid interior.</w:t>
      </w:r>
    </w:p>
    <w:p w:rsidR="004A457A" w:rsidRDefault="00B0059A" w:rsidP="00B0059A">
      <w:pPr>
        <w:pStyle w:val="BodyText"/>
      </w:pPr>
      <w:r w:rsidRPr="00C025CE">
        <w:t xml:space="preserve">The soils in the region are largely unconsolidated sandy soils. The Gascoyne river channel comprises a wide, sandy bed with abundant sand bars and terrace formations. The coastal plain is composed mostly of bare clay pans, gravel and shingle patches or sand dunes </w:t>
      </w:r>
      <w:r w:rsidRPr="00C025CE">
        <w:fldChar w:fldCharType="begin"/>
      </w:r>
      <w:r w:rsidR="00FE3CA9">
        <w:instrText xml:space="preserve"> ADDIN EN.CITE &lt;EndNote&gt;&lt;Cite&gt;&lt;Author&gt;CyMod Systems Pty Ltd&lt;/Author&gt;&lt;Year&gt;2009&lt;/Year&gt;&lt;RecNum&gt;136&lt;/RecNum&gt;&lt;record&gt;&lt;rec-number&gt;136&lt;/rec-number&gt;&lt;foreign-keys&gt;&lt;key app="EN" db-id="05rxef2e5azpvrexxanxv2w12rdsdzx5atas"&gt;136&lt;/key&gt;&lt;/foreign-keys&gt;&lt;ref-type name="Report"&gt;27&lt;/ref-type&gt;&lt;contributors&gt;&lt;authors&gt;&lt;author&gt;CyMod Systems Pty Ltd,&lt;/author&gt;&lt;/authors&gt;&lt;/contributors&gt;&lt;titles&gt;&lt;title&gt;The development of the Gascoyne River Floodplain Aquifers Modelling System GASFAMS V1, Volumes 1 and 2, September 2009&lt;/title&gt;&lt;/titles&gt;&lt;dates&gt;&lt;year&gt;2009&lt;/year&gt;&lt;/dates&gt;&lt;publisher&gt;Prepared for Department of Water Western Australia&lt;/publisher&gt;&lt;urls&gt;&lt;/urls&gt;&lt;/record&gt;&lt;/Cite&gt;&lt;/EndNote&gt;</w:instrText>
      </w:r>
      <w:r w:rsidRPr="00C025CE">
        <w:fldChar w:fldCharType="separate"/>
      </w:r>
      <w:r>
        <w:t>(CyMod Systems Pty Ltd, 2009)</w:t>
      </w:r>
      <w:r w:rsidRPr="00C025CE">
        <w:fldChar w:fldCharType="end"/>
      </w:r>
      <w:r w:rsidRPr="00C025CE">
        <w:t>.</w:t>
      </w:r>
    </w:p>
    <w:p w:rsidR="001F04C7" w:rsidRPr="00EE44F4" w:rsidRDefault="009A458A" w:rsidP="00CB0DE7">
      <w:pPr>
        <w:pStyle w:val="FiguresandImagescentred"/>
        <w:rPr>
          <w:noProof/>
        </w:rPr>
      </w:pPr>
      <w:r>
        <w:rPr>
          <w:noProof/>
        </w:rPr>
        <w:lastRenderedPageBreak/>
        <w:drawing>
          <wp:inline distT="0" distB="0" distL="0" distR="0" wp14:anchorId="1574C0BE" wp14:editId="3B12FA5D">
            <wp:extent cx="5403215" cy="4322445"/>
            <wp:effectExtent l="0" t="0" r="6985" b="1905"/>
            <wp:docPr id="24" name="Picture 2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rnarv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a:noFill/>
                    </a:ln>
                  </pic:spPr>
                </pic:pic>
              </a:graphicData>
            </a:graphic>
          </wp:inline>
        </w:drawing>
      </w:r>
    </w:p>
    <w:p w:rsidR="004A457A" w:rsidRDefault="001F04C7" w:rsidP="00F1364D">
      <w:pPr>
        <w:pStyle w:val="Caption"/>
      </w:pPr>
      <w:bookmarkStart w:id="186" w:name="_Ref318706045"/>
      <w:bookmarkStart w:id="187" w:name="_Toc349050957"/>
      <w:r w:rsidRPr="00CB0DE7">
        <w:rPr>
          <w:rStyle w:val="Captionbold"/>
        </w:rPr>
        <w:t xml:space="preserve">Figure </w:t>
      </w:r>
      <w:r w:rsidR="0005106A" w:rsidRPr="00CB0DE7">
        <w:rPr>
          <w:rStyle w:val="Captionbold"/>
        </w:rPr>
        <w:fldChar w:fldCharType="begin"/>
      </w:r>
      <w:r w:rsidR="0005106A" w:rsidRPr="00CB0DE7">
        <w:rPr>
          <w:rStyle w:val="Captionbold"/>
        </w:rPr>
        <w:instrText xml:space="preserve"> SEQ Figure \* ARABIC </w:instrText>
      </w:r>
      <w:r w:rsidR="0005106A" w:rsidRPr="00CB0DE7">
        <w:rPr>
          <w:rStyle w:val="Captionbold"/>
        </w:rPr>
        <w:fldChar w:fldCharType="separate"/>
      </w:r>
      <w:r w:rsidR="00566DCF" w:rsidRPr="00CB0DE7">
        <w:rPr>
          <w:rStyle w:val="Captionbold"/>
        </w:rPr>
        <w:t>20</w:t>
      </w:r>
      <w:r w:rsidR="0005106A" w:rsidRPr="00CB0DE7">
        <w:rPr>
          <w:rStyle w:val="Captionbold"/>
        </w:rPr>
        <w:fldChar w:fldCharType="end"/>
      </w:r>
      <w:bookmarkEnd w:id="186"/>
      <w:r w:rsidRPr="0078701A">
        <w:t xml:space="preserve"> Location map for Carnarvon</w:t>
      </w:r>
      <w:r w:rsidR="00EE4158">
        <w:t xml:space="preserve"> (WA)</w:t>
      </w:r>
      <w:r w:rsidRPr="0078701A">
        <w:t xml:space="preserve"> displaying observation bores and </w:t>
      </w:r>
      <w:r w:rsidR="00E43EC3">
        <w:t>GMU</w:t>
      </w:r>
      <w:r w:rsidR="00E43EC3" w:rsidRPr="0078701A">
        <w:t xml:space="preserve"> </w:t>
      </w:r>
      <w:r w:rsidRPr="0078701A">
        <w:t>extent</w:t>
      </w:r>
      <w:r w:rsidR="00080D27">
        <w:t>.</w:t>
      </w:r>
      <w:bookmarkEnd w:id="187"/>
    </w:p>
    <w:p w:rsidR="003B6D34" w:rsidRDefault="001F04C7" w:rsidP="004A406E">
      <w:pPr>
        <w:pStyle w:val="Heading5numbered"/>
      </w:pPr>
      <w:r w:rsidRPr="002173D1">
        <w:t>Hydrogeology</w:t>
      </w:r>
    </w:p>
    <w:p w:rsidR="00F22423" w:rsidRDefault="00F22423" w:rsidP="00FD1B18">
      <w:pPr>
        <w:pStyle w:val="BodyText"/>
      </w:pPr>
      <w:r w:rsidRPr="002173D1">
        <w:t>The Carnarvon hydrogeology consists of two hydraulically connected, unconfined to semi-co</w:t>
      </w:r>
      <w:r>
        <w:t>nfined aquifer systems that are bounded to the west by a saltwater interface (</w:t>
      </w:r>
      <w:r>
        <w:fldChar w:fldCharType="begin"/>
      </w:r>
      <w:r>
        <w:instrText xml:space="preserve"> REF _Ref318720883 \h  \* MERGEFORMAT </w:instrText>
      </w:r>
      <w:r>
        <w:fldChar w:fldCharType="separate"/>
      </w:r>
      <w:r w:rsidR="00566DCF" w:rsidRPr="00D3693F">
        <w:t xml:space="preserve">Figure </w:t>
      </w:r>
      <w:r w:rsidR="00566DCF">
        <w:rPr>
          <w:noProof/>
        </w:rPr>
        <w:t>21</w:t>
      </w:r>
      <w:r>
        <w:fldChar w:fldCharType="end"/>
      </w:r>
      <w:r>
        <w:t xml:space="preserve">). </w:t>
      </w:r>
      <w:r w:rsidRPr="002173D1">
        <w:t xml:space="preserve">The principal aquifer for the region </w:t>
      </w:r>
      <w:r>
        <w:t>comprises</w:t>
      </w:r>
      <w:r w:rsidRPr="002173D1">
        <w:t xml:space="preserve"> the aggraded sand deposits within and below the </w:t>
      </w:r>
      <w:r w:rsidR="00567C2C" w:rsidRPr="002173D1">
        <w:t>Gascoyne</w:t>
      </w:r>
      <w:r w:rsidRPr="002173D1">
        <w:t xml:space="preserve"> River channel, known informally as the River Bed Sand (RBS). The thickness of these deposits varies from a few metres to 18 m </w:t>
      </w:r>
      <w:r>
        <w:fldChar w:fldCharType="begin"/>
      </w:r>
      <w:r w:rsidR="00FE3CA9">
        <w:instrText xml:space="preserve"> ADDIN EN.CITE &lt;EndNote&gt;&lt;Cite&gt;&lt;Author&gt;CyMod Systems Pty Ltd&lt;/Author&gt;&lt;Year&gt;2009&lt;/Year&gt;&lt;RecNum&gt;136&lt;/RecNum&gt;&lt;record&gt;&lt;rec-number&gt;136&lt;/rec-number&gt;&lt;foreign-keys&gt;&lt;key app="EN" db-id="05rxef2e5azpvrexxanxv2w12rdsdzx5atas"&gt;136&lt;/key&gt;&lt;/foreign-keys&gt;&lt;ref-type name="Report"&gt;27&lt;/ref-type&gt;&lt;contributors&gt;&lt;authors&gt;&lt;author&gt;CyMod Systems Pty Ltd,&lt;/author&gt;&lt;/authors&gt;&lt;/contributors&gt;&lt;titles&gt;&lt;title&gt;The development of the Gascoyne River Floodplain Aquifers Modelling System GASFAMS V1, Volumes 1 and 2, September 2009&lt;/title&gt;&lt;/titles&gt;&lt;dates&gt;&lt;year&gt;2009&lt;/year&gt;&lt;/dates&gt;&lt;publisher&gt;Prepared for Department of Water Western Australia&lt;/publisher&gt;&lt;urls&gt;&lt;/urls&gt;&lt;/record&gt;&lt;/Cite&gt;&lt;/EndNote&gt;</w:instrText>
      </w:r>
      <w:r>
        <w:fldChar w:fldCharType="separate"/>
      </w:r>
      <w:r w:rsidR="00A97AC1">
        <w:t>(CyMod Systems Pty Ltd, 2009)</w:t>
      </w:r>
      <w:r>
        <w:fldChar w:fldCharType="end"/>
      </w:r>
      <w:r w:rsidRPr="002173D1">
        <w:t>. Older, deeper alluvial terraces provide a secondary aquifer with substantially greater storage, but less efficient recharge, known as the Older Alluvium Aquifer (OAA).</w:t>
      </w:r>
      <w:r>
        <w:t xml:space="preserve"> A conceptualisation of the RBS aquifer overlying the OAA can be seen in </w:t>
      </w:r>
      <w:r>
        <w:fldChar w:fldCharType="begin"/>
      </w:r>
      <w:r>
        <w:instrText xml:space="preserve"> REF _Ref318720883 \h  \* MERGEFORMAT </w:instrText>
      </w:r>
      <w:r>
        <w:fldChar w:fldCharType="separate"/>
      </w:r>
      <w:r w:rsidR="00566DCF" w:rsidRPr="00D3693F">
        <w:t xml:space="preserve">Figure </w:t>
      </w:r>
      <w:r w:rsidR="00566DCF">
        <w:rPr>
          <w:noProof/>
        </w:rPr>
        <w:t>21</w:t>
      </w:r>
      <w:r>
        <w:fldChar w:fldCharType="end"/>
      </w:r>
      <w:r>
        <w:t>.</w:t>
      </w:r>
      <w:r w:rsidRPr="002173D1">
        <w:t xml:space="preserve"> Salinity levels and water quality are highly variable in the older alluvium aquifers.</w:t>
      </w:r>
      <w:r>
        <w:t xml:space="preserve"> The flows in the Gascoyne River are intermittent; during periods of river flow the aquifer systems are usually fully replenished. The corresponding APT (</w:t>
      </w:r>
      <w:r w:rsidR="00B01E4B">
        <w:fldChar w:fldCharType="begin"/>
      </w:r>
      <w:r w:rsidR="00B01E4B">
        <w:instrText xml:space="preserve"> REF _Ref320880418 \h </w:instrText>
      </w:r>
      <w:r w:rsidR="00FD1B18">
        <w:instrText xml:space="preserve"> \* MERGEFORMAT </w:instrText>
      </w:r>
      <w:r w:rsidR="00B01E4B">
        <w:fldChar w:fldCharType="separate"/>
      </w:r>
      <w:r w:rsidR="00566DCF" w:rsidRPr="00BE04AD">
        <w:t xml:space="preserve">Table </w:t>
      </w:r>
      <w:r w:rsidR="00566DCF">
        <w:rPr>
          <w:noProof/>
        </w:rPr>
        <w:t>23</w:t>
      </w:r>
      <w:r w:rsidR="00B01E4B">
        <w:fldChar w:fldCharType="end"/>
      </w:r>
      <w:r>
        <w:t>, Appendix 2) provides more detailed information about the hydrogeology of Carnarvon.</w:t>
      </w:r>
    </w:p>
    <w:p w:rsidR="00CE76F2" w:rsidRDefault="00CE76F2" w:rsidP="004A406E">
      <w:pPr>
        <w:pStyle w:val="Heading5numbered"/>
      </w:pPr>
      <w:r>
        <w:t xml:space="preserve">Land and </w:t>
      </w:r>
      <w:r w:rsidRPr="002173D1">
        <w:t>Water Use</w:t>
      </w:r>
    </w:p>
    <w:p w:rsidR="004A457A" w:rsidRDefault="00CE76F2" w:rsidP="00CE76F2">
      <w:pPr>
        <w:pStyle w:val="BodyText"/>
      </w:pPr>
      <w:r w:rsidRPr="002173D1">
        <w:t>There is significant groundwater use</w:t>
      </w:r>
      <w:r>
        <w:t>,</w:t>
      </w:r>
      <w:r w:rsidRPr="002173D1">
        <w:t xml:space="preserve"> both by public and private water supplies </w:t>
      </w:r>
      <w:r>
        <w:t>and</w:t>
      </w:r>
      <w:r w:rsidRPr="002173D1">
        <w:t xml:space="preserve"> the local horticu</w:t>
      </w:r>
      <w:r>
        <w:t xml:space="preserve">lture industry, in these areas </w:t>
      </w:r>
      <w:r>
        <w:fldChar w:fldCharType="begin"/>
      </w:r>
      <w:r>
        <w:instrText xml:space="preserve"> ADDIN EN.CITE &lt;EndNote&gt;&lt;Cite&gt;&lt;Author&gt;CyMod Systems Pty Ltd&lt;/Author&gt;&lt;Year&gt;2009&lt;/Year&gt;&lt;RecNum&gt;136&lt;/RecNum&gt;&lt;record&gt;&lt;rec-number&gt;136&lt;/rec-number&gt;&lt;foreign-keys&gt;&lt;key app="EN" db-id="05rxef2e5azpvrexxanxv2w12rdsdzx5atas"&gt;136&lt;/key&gt;&lt;/foreign-keys&gt;&lt;ref-type name="Report"&gt;27&lt;/ref-type&gt;&lt;contributors&gt;&lt;authors&gt;&lt;author&gt;CyMod Systems Pty Ltd,&lt;/author&gt;&lt;/authors&gt;&lt;/contributors&gt;&lt;titles&gt;&lt;title&gt;The development of the Gascoyne River Floodplain Aquifers Modelling System GASFAMS V1, Volumes 1 and 2, September 2009&lt;/title&gt;&lt;/titles&gt;&lt;dates&gt;&lt;year&gt;2009&lt;/year&gt;&lt;/dates&gt;&lt;publisher&gt;Prepared for Department of Water Western Australia&lt;/publisher&gt;&lt;urls&gt;&lt;/urls&gt;&lt;/record&gt;&lt;/Cite&gt;&lt;/EndNote&gt;</w:instrText>
      </w:r>
      <w:r>
        <w:fldChar w:fldCharType="separate"/>
      </w:r>
      <w:r>
        <w:t>(CyMod Systems Pty Ltd, 2009)</w:t>
      </w:r>
      <w:r>
        <w:fldChar w:fldCharType="end"/>
      </w:r>
      <w:r>
        <w:t>, although production bore data could not be obtained for this investigation</w:t>
      </w:r>
      <w:r w:rsidRPr="002173D1">
        <w:t>. Within the Lower Gascoyne River the main agricultural activity is commercial horticulture. Within the wider Carnarvon catchment, the main land and water use is pastoral and mining. Groundwater is also used for the town water supply</w:t>
      </w:r>
      <w:r>
        <w:t>,</w:t>
      </w:r>
      <w:r w:rsidRPr="002173D1">
        <w:t xml:space="preserve"> and </w:t>
      </w:r>
      <w:r>
        <w:t xml:space="preserve">is </w:t>
      </w:r>
      <w:r w:rsidRPr="002173D1">
        <w:t>supplemented by surface water when the river is flowing.</w:t>
      </w:r>
    </w:p>
    <w:p w:rsidR="001F04C7" w:rsidRDefault="009A458A" w:rsidP="00CB0DE7">
      <w:pPr>
        <w:pStyle w:val="FiguresandImagescentred"/>
      </w:pPr>
      <w:r>
        <w:rPr>
          <w:noProof/>
        </w:rPr>
        <w:lastRenderedPageBreak/>
        <w:drawing>
          <wp:inline distT="0" distB="0" distL="0" distR="0" wp14:anchorId="621B843F" wp14:editId="54AD4325">
            <wp:extent cx="5759450" cy="3360420"/>
            <wp:effectExtent l="19050" t="19050" r="12700" b="11430"/>
            <wp:docPr id="25" name="Picture 1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3_Carnarv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9450" cy="3360420"/>
                    </a:xfrm>
                    <a:prstGeom prst="rect">
                      <a:avLst/>
                    </a:prstGeom>
                    <a:noFill/>
                    <a:ln w="6350" cmpd="sng">
                      <a:solidFill>
                        <a:srgbClr val="808080"/>
                      </a:solidFill>
                      <a:miter lim="800000"/>
                      <a:headEnd/>
                      <a:tailEnd/>
                    </a:ln>
                    <a:effectLst/>
                  </pic:spPr>
                </pic:pic>
              </a:graphicData>
            </a:graphic>
          </wp:inline>
        </w:drawing>
      </w:r>
    </w:p>
    <w:p w:rsidR="003B6D34" w:rsidRDefault="001F04C7" w:rsidP="00D3693F">
      <w:pPr>
        <w:pStyle w:val="Caption"/>
      </w:pPr>
      <w:bookmarkStart w:id="188" w:name="_Ref318720883"/>
      <w:bookmarkStart w:id="189" w:name="_Toc349050958"/>
      <w:r w:rsidRPr="00CB0DE7">
        <w:rPr>
          <w:rStyle w:val="Captionbold"/>
        </w:rPr>
        <w:t xml:space="preserve">Figure </w:t>
      </w:r>
      <w:r w:rsidR="0005106A" w:rsidRPr="00CB0DE7">
        <w:rPr>
          <w:rStyle w:val="Captionbold"/>
        </w:rPr>
        <w:fldChar w:fldCharType="begin"/>
      </w:r>
      <w:r w:rsidR="0005106A" w:rsidRPr="00CB0DE7">
        <w:rPr>
          <w:rStyle w:val="Captionbold"/>
        </w:rPr>
        <w:instrText xml:space="preserve"> SEQ Figure \* ARABIC </w:instrText>
      </w:r>
      <w:r w:rsidR="0005106A" w:rsidRPr="00CB0DE7">
        <w:rPr>
          <w:rStyle w:val="Captionbold"/>
        </w:rPr>
        <w:fldChar w:fldCharType="separate"/>
      </w:r>
      <w:r w:rsidR="00566DCF" w:rsidRPr="00CB0DE7">
        <w:rPr>
          <w:rStyle w:val="Captionbold"/>
        </w:rPr>
        <w:t>21</w:t>
      </w:r>
      <w:r w:rsidR="0005106A" w:rsidRPr="00CB0DE7">
        <w:rPr>
          <w:rStyle w:val="Captionbold"/>
        </w:rPr>
        <w:fldChar w:fldCharType="end"/>
      </w:r>
      <w:bookmarkEnd w:id="188"/>
      <w:r w:rsidRPr="00D3693F">
        <w:t xml:space="preserve"> </w:t>
      </w:r>
      <w:r w:rsidR="00C266E0" w:rsidRPr="00D3693F">
        <w:t>Cross-section</w:t>
      </w:r>
      <w:r w:rsidRPr="00D3693F">
        <w:t xml:space="preserve"> </w:t>
      </w:r>
      <w:r w:rsidR="00020A8B" w:rsidRPr="00D3693F">
        <w:t xml:space="preserve">of </w:t>
      </w:r>
      <w:r w:rsidRPr="00D3693F">
        <w:t>the Carnarvon area</w:t>
      </w:r>
      <w:r w:rsidR="00020A8B" w:rsidRPr="00D3693F">
        <w:t>, adapted</w:t>
      </w:r>
      <w:r w:rsidRPr="00D3693F">
        <w:t xml:space="preserve"> from Fig. 7 </w:t>
      </w:r>
      <w:r w:rsidR="00020A8B" w:rsidRPr="00D3693F">
        <w:t xml:space="preserve">in </w:t>
      </w:r>
      <w:r w:rsidRPr="00D3693F">
        <w:t>CyMod Systems Pty Ltd</w:t>
      </w:r>
      <w:r w:rsidR="000A47B1" w:rsidRPr="00D3693F">
        <w:t xml:space="preserve"> </w:t>
      </w:r>
      <w:r w:rsidR="00020A8B" w:rsidRPr="00D3693F">
        <w:fldChar w:fldCharType="begin"/>
      </w:r>
      <w:r w:rsidR="00FE3CA9">
        <w:instrText xml:space="preserve"> ADDIN EN.CITE &lt;EndNote&gt;&lt;Cite ExcludeAuth="1"&gt;&lt;Author&gt;CyMod Systems Pty Ltd&lt;/Author&gt;&lt;Year&gt;2010&lt;/Year&gt;&lt;RecNum&gt;388&lt;/RecNum&gt;&lt;record&gt;&lt;rec-number&gt;388&lt;/rec-number&gt;&lt;foreign-keys&gt;&lt;key app="EN" db-id="05rxef2e5azpvrexxanxv2w12rdsdzx5atas"&gt;388&lt;/key&gt;&lt;/foreign-keys&gt;&lt;ref-type name="Report"&gt;27&lt;/ref-type&gt;&lt;contributors&gt;&lt;authors&gt;&lt;author&gt;CyMod Systems Pty Ltd,&lt;/author&gt;&lt;/authors&gt;&lt;/contributors&gt;&lt;titles&gt;&lt;title&gt;The development of the Gascoyne River Floodplain Aquifers Modelling System GASFAMS V1.1, Volumes 1 and 2, September 2010&lt;/title&gt;&lt;/titles&gt;&lt;dates&gt;&lt;year&gt;2010&lt;/year&gt;&lt;/dates&gt;&lt;publisher&gt;Prepared for Department of Water Western Australia&lt;/publisher&gt;&lt;urls&gt;&lt;/urls&gt;&lt;/record&gt;&lt;/Cite&gt;&lt;/EndNote&gt;</w:instrText>
      </w:r>
      <w:r w:rsidR="00020A8B" w:rsidRPr="00D3693F">
        <w:fldChar w:fldCharType="separate"/>
      </w:r>
      <w:r w:rsidR="006A4AA6" w:rsidRPr="00D3693F">
        <w:t>(</w:t>
      </w:r>
      <w:hyperlink w:anchor="_ENREF_36" w:tooltip="CyMod Systems Pty Ltd, 2010 #388" w:history="1">
        <w:r w:rsidR="00962D26" w:rsidRPr="00D3693F">
          <w:t>2010b</w:t>
        </w:r>
      </w:hyperlink>
      <w:r w:rsidR="006A4AA6" w:rsidRPr="00D3693F">
        <w:t>)</w:t>
      </w:r>
      <w:r w:rsidR="00020A8B" w:rsidRPr="00D3693F">
        <w:fldChar w:fldCharType="end"/>
      </w:r>
      <w:r w:rsidR="00793B65" w:rsidRPr="00D3693F">
        <w:t>.</w:t>
      </w:r>
      <w:bookmarkEnd w:id="189"/>
    </w:p>
    <w:p w:rsidR="003B6D34" w:rsidRDefault="001F04C7" w:rsidP="004A406E">
      <w:pPr>
        <w:pStyle w:val="Heading5numbered"/>
      </w:pPr>
      <w:r w:rsidRPr="002173D1">
        <w:t>Incidence of SWI</w:t>
      </w:r>
    </w:p>
    <w:p w:rsidR="004A457A" w:rsidRDefault="00F22423" w:rsidP="00FD1B18">
      <w:pPr>
        <w:pStyle w:val="BodyText"/>
      </w:pPr>
      <w:r w:rsidRPr="002173D1">
        <w:t xml:space="preserve">During no-flow periods of the Gascoyne River, observation bore data </w:t>
      </w:r>
      <w:r>
        <w:t xml:space="preserve">has </w:t>
      </w:r>
      <w:r w:rsidRPr="002173D1">
        <w:t>show</w:t>
      </w:r>
      <w:r>
        <w:t>n</w:t>
      </w:r>
      <w:r w:rsidRPr="002173D1">
        <w:t xml:space="preserve"> increasing trend</w:t>
      </w:r>
      <w:r>
        <w:t>s</w:t>
      </w:r>
      <w:r w:rsidRPr="002173D1">
        <w:t xml:space="preserve"> of </w:t>
      </w:r>
      <w:r>
        <w:t>saline</w:t>
      </w:r>
      <w:r w:rsidRPr="002173D1">
        <w:t xml:space="preserve"> to brackish water, presu</w:t>
      </w:r>
      <w:r>
        <w:t>med to be a consequence of SWI (</w:t>
      </w:r>
      <w:r w:rsidRPr="00622C13">
        <w:t>WRC</w:t>
      </w:r>
      <w:r>
        <w:t>,</w:t>
      </w:r>
      <w:r w:rsidRPr="00622C13">
        <w:t xml:space="preserve"> </w:t>
      </w:r>
      <w:r>
        <w:t>2004)</w:t>
      </w:r>
      <w:r w:rsidRPr="002173D1">
        <w:t xml:space="preserve">. When salinity reaches a TDS value exceeding 1000 mg/L, pumping is ceased until the salinity measurements are reduced. During dry periods, farmers must purchase water from the Older Alluvium Aquifers. According to </w:t>
      </w:r>
      <w:r w:rsidRPr="00622C13">
        <w:t xml:space="preserve">WRC </w:t>
      </w:r>
      <w:r w:rsidRPr="00622C13">
        <w:fldChar w:fldCharType="begin"/>
      </w:r>
      <w:r w:rsidR="00FE3CA9">
        <w:instrText xml:space="preserve"> ADDIN EN.CITE &lt;EndNote&gt;&lt;Cite ExcludeAuth="1"&gt;&lt;Author&gt;WRC&lt;/Author&gt;&lt;Year&gt;2004&lt;/Year&gt;&lt;RecNum&gt;24&lt;/RecNum&gt;&lt;record&gt;&lt;rec-number&gt;24&lt;/rec-number&gt;&lt;foreign-keys&gt;&lt;key app="EN" db-id="05rxef2e5azpvrexxanxv2w12rdsdzx5atas"&gt;24&lt;/key&gt;&lt;/foreign-keys&gt;&lt;ref-type name="Report"&gt;27&lt;/ref-type&gt;&lt;contributors&gt;&lt;authors&gt;&lt;author&gt;WRC,&lt;/author&gt;&lt;/authors&gt;&lt;/contributors&gt;&lt;titles&gt;&lt;title&gt;Managing the groundwater resources of the Lower Gascoyne River (Carnarvon) WA - Groundwater Management Strategy. Water and Rivers Commission&lt;/title&gt;&lt;/titles&gt;&lt;dates&gt;&lt;year&gt;2004&lt;/year&gt;&lt;/dates&gt;&lt;urls&gt;&lt;/urls&gt;&lt;/record&gt;&lt;/Cite&gt;&lt;Cite ExcludeAuth="1"&gt;&lt;Author&gt;WRC&lt;/Author&gt;&lt;Year&gt;2004&lt;/Year&gt;&lt;RecNum&gt;24&lt;/RecNum&gt;&lt;record&gt;&lt;rec-number&gt;24&lt;/rec-number&gt;&lt;foreign-keys&gt;&lt;key app="EN" db-id="05rxef2e5azpvrexxanxv2w12rdsdzx5atas"&gt;24&lt;/key&gt;&lt;/foreign-keys&gt;&lt;ref-type name="Report"&gt;27&lt;/ref-type&gt;&lt;contributors&gt;&lt;authors&gt;&lt;author&gt;WRC,&lt;/author&gt;&lt;/authors&gt;&lt;/contributors&gt;&lt;titles&gt;&lt;title&gt;Managing the groundwater resources of the Lower Gascoyne River (Carnarvon) WA - Groundwater Management Strategy. Water and Rivers Commission&lt;/title&gt;&lt;/titles&gt;&lt;dates&gt;&lt;year&gt;2004&lt;/year&gt;&lt;/dates&gt;&lt;urls&gt;&lt;/urls&gt;&lt;/record&gt;&lt;/Cite&gt;&lt;Cite&gt;&lt;Author&gt;WRC&lt;/Author&gt;&lt;Year&gt;2004&lt;/Year&gt;&lt;RecNum&gt;24&lt;/RecNum&gt;&lt;record&gt;&lt;rec-number&gt;24&lt;/rec-number&gt;&lt;foreign-keys&gt;&lt;key app="EN" db-id="05rxef2e5azpvrexxanxv2w12rdsdzx5atas"&gt;24&lt;/key&gt;&lt;/foreign-keys&gt;&lt;ref-type name="Report"&gt;27&lt;/ref-type&gt;&lt;contributors&gt;&lt;authors&gt;&lt;author&gt;WRC,&lt;/author&gt;&lt;/authors&gt;&lt;/contributors&gt;&lt;titles&gt;&lt;title&gt;Managing the groundwater resources of the Lower Gascoyne River (Carnarvon) WA - Groundwater Management Strategy. Water and Rivers Commission&lt;/title&gt;&lt;/titles&gt;&lt;dates&gt;&lt;year&gt;2004&lt;/year&gt;&lt;/dates&gt;&lt;urls&gt;&lt;/urls&gt;&lt;/record&gt;&lt;/Cite&gt;&lt;/EndNote&gt;</w:instrText>
      </w:r>
      <w:r w:rsidRPr="00622C13">
        <w:fldChar w:fldCharType="separate"/>
      </w:r>
      <w:r>
        <w:rPr>
          <w:noProof/>
        </w:rPr>
        <w:t>(</w:t>
      </w:r>
      <w:hyperlink w:anchor="_ENREF_131" w:tooltip="WRC, 2004 #24" w:history="1">
        <w:r>
          <w:rPr>
            <w:noProof/>
          </w:rPr>
          <w:t>2004</w:t>
        </w:r>
      </w:hyperlink>
      <w:r>
        <w:rPr>
          <w:noProof/>
        </w:rPr>
        <w:t>)</w:t>
      </w:r>
      <w:r w:rsidRPr="00622C13">
        <w:fldChar w:fldCharType="end"/>
      </w:r>
      <w:r w:rsidRPr="002173D1">
        <w:t>, no well has experienced any long-term elevated salinity trend when using the cease to pump trigger of 1000</w:t>
      </w:r>
      <w:r w:rsidR="00585B63">
        <w:t> </w:t>
      </w:r>
      <w:r w:rsidRPr="002173D1">
        <w:t>mg/L</w:t>
      </w:r>
      <w:r>
        <w:t>, although further studies are required to better understand the salinity distribution</w:t>
      </w:r>
      <w:r w:rsidRPr="002173D1">
        <w:t>.</w:t>
      </w:r>
    </w:p>
    <w:p w:rsidR="003B6D34" w:rsidRDefault="001F04C7" w:rsidP="00483153">
      <w:pPr>
        <w:pStyle w:val="Heading3numbered"/>
      </w:pPr>
      <w:bookmarkStart w:id="190" w:name="_Toc317761560"/>
      <w:bookmarkStart w:id="191" w:name="_Toc349213535"/>
      <w:r w:rsidRPr="00005CF8">
        <w:t>Coastal Alluvium, Temperate, Dry Winter</w:t>
      </w:r>
      <w:bookmarkEnd w:id="190"/>
      <w:bookmarkEnd w:id="191"/>
    </w:p>
    <w:p w:rsidR="004A457A" w:rsidRDefault="00B14DCD" w:rsidP="00FD1B18">
      <w:pPr>
        <w:pStyle w:val="BodyText"/>
      </w:pPr>
      <w:r>
        <w:t xml:space="preserve">The </w:t>
      </w:r>
      <w:r w:rsidR="001F04C7">
        <w:t>Pioneer Valley</w:t>
      </w:r>
      <w:r w:rsidR="00C251F8">
        <w:t xml:space="preserve"> located in Queensland</w:t>
      </w:r>
      <w:r w:rsidR="001F04C7">
        <w:t xml:space="preserve"> is the only </w:t>
      </w:r>
      <w:r w:rsidR="00F22423">
        <w:t>CSA</w:t>
      </w:r>
      <w:r w:rsidR="001F04C7">
        <w:t xml:space="preserve"> that experiences a temperate climate with a dry winter and has a coastal alluvium aquifer. </w:t>
      </w:r>
      <w:r w:rsidR="00C251F8">
        <w:t xml:space="preserve">The </w:t>
      </w:r>
      <w:r w:rsidR="001F04C7">
        <w:t xml:space="preserve">Pioneer Valley </w:t>
      </w:r>
      <w:r w:rsidR="00C251F8">
        <w:t>is</w:t>
      </w:r>
      <w:r w:rsidR="001F04C7">
        <w:t xml:space="preserve"> heavily</w:t>
      </w:r>
      <w:r w:rsidR="00C251F8">
        <w:t xml:space="preserve"> reliant</w:t>
      </w:r>
      <w:r w:rsidR="001F04C7">
        <w:t xml:space="preserve"> on groundwater to supplement surface water </w:t>
      </w:r>
      <w:r w:rsidR="00C251F8">
        <w:t>resources in</w:t>
      </w:r>
      <w:r w:rsidR="001F04C7">
        <w:t xml:space="preserve"> support</w:t>
      </w:r>
      <w:r w:rsidR="00C251F8">
        <w:t xml:space="preserve"> of</w:t>
      </w:r>
      <w:r w:rsidR="001F04C7">
        <w:t xml:space="preserve"> its sugarcane industry.</w:t>
      </w:r>
    </w:p>
    <w:p w:rsidR="003B6D34" w:rsidRDefault="001F04C7" w:rsidP="00483153">
      <w:pPr>
        <w:pStyle w:val="Heading4numbered"/>
      </w:pPr>
      <w:bookmarkStart w:id="192" w:name="_Toc349213536"/>
      <w:r w:rsidRPr="009D3790">
        <w:t>Pioneer Valley, QLD</w:t>
      </w:r>
      <w:bookmarkEnd w:id="192"/>
    </w:p>
    <w:p w:rsidR="003B6D34" w:rsidRDefault="001F04C7" w:rsidP="004A406E">
      <w:pPr>
        <w:pStyle w:val="Heading5numbered"/>
      </w:pPr>
      <w:r w:rsidRPr="00341745">
        <w:t>Location</w:t>
      </w:r>
    </w:p>
    <w:p w:rsidR="003B6D34" w:rsidRDefault="001F04C7" w:rsidP="00E559EB">
      <w:pPr>
        <w:pStyle w:val="BodyText"/>
      </w:pPr>
      <w:r w:rsidRPr="00341745">
        <w:t>The Pioneer Valley is located on the northern central coast of Queensland within 50 km of the city of Mackay</w:t>
      </w:r>
      <w:r w:rsidR="0078701A">
        <w:t xml:space="preserve">, as </w:t>
      </w:r>
      <w:r w:rsidR="0078701A" w:rsidRPr="00CA1FD8">
        <w:t xml:space="preserve">shown in </w:t>
      </w:r>
      <w:r w:rsidR="0078701A" w:rsidRPr="00CA1FD8">
        <w:fldChar w:fldCharType="begin"/>
      </w:r>
      <w:r w:rsidR="0078701A" w:rsidRPr="00CA1FD8">
        <w:instrText xml:space="preserve"> REF _Ref318706074 \h </w:instrText>
      </w:r>
      <w:r w:rsidR="00CA1FD8" w:rsidRPr="00CA1FD8">
        <w:instrText xml:space="preserve"> \* MERGEFORMAT </w:instrText>
      </w:r>
      <w:r w:rsidR="0078701A" w:rsidRPr="00CA1FD8">
        <w:fldChar w:fldCharType="separate"/>
      </w:r>
      <w:r w:rsidR="00566DCF" w:rsidRPr="00F1364D">
        <w:t xml:space="preserve">Figure </w:t>
      </w:r>
      <w:r w:rsidR="00566DCF">
        <w:rPr>
          <w:noProof/>
        </w:rPr>
        <w:t>22</w:t>
      </w:r>
      <w:r w:rsidR="0078701A" w:rsidRPr="00CA1FD8">
        <w:fldChar w:fldCharType="end"/>
      </w:r>
      <w:r w:rsidRPr="00CA1FD8">
        <w:t>.</w:t>
      </w:r>
    </w:p>
    <w:p w:rsidR="00CE76F2" w:rsidRDefault="00CE76F2" w:rsidP="004A406E">
      <w:pPr>
        <w:pStyle w:val="Heading5numbered"/>
      </w:pPr>
      <w:r w:rsidRPr="00341745">
        <w:lastRenderedPageBreak/>
        <w:t>Climate</w:t>
      </w:r>
    </w:p>
    <w:p w:rsidR="004A457A" w:rsidRDefault="00CE76F2" w:rsidP="00CE76F2">
      <w:pPr>
        <w:pStyle w:val="BodyText"/>
      </w:pPr>
      <w:r w:rsidRPr="00341745">
        <w:t xml:space="preserve">The Pioneer Valley </w:t>
      </w:r>
      <w:r>
        <w:t>is commonly reported as having</w:t>
      </w:r>
      <w:r w:rsidRPr="00341745">
        <w:t xml:space="preserve"> a wet tropical climate with a distinct summer wet season. </w:t>
      </w:r>
      <w:r>
        <w:t>Within the Köppen-Geiger system of climate classification, however, this area is classified as having a temperate climate</w:t>
      </w:r>
      <w:bookmarkStart w:id="193" w:name="OLE_LINK14"/>
      <w:bookmarkStart w:id="194" w:name="OLE_LINK15"/>
      <w:r>
        <w:t xml:space="preserve"> with a dry winter.</w:t>
      </w:r>
      <w:bookmarkEnd w:id="193"/>
      <w:bookmarkEnd w:id="194"/>
    </w:p>
    <w:p w:rsidR="004A457A" w:rsidRDefault="00CE76F2" w:rsidP="00CE76F2">
      <w:pPr>
        <w:pStyle w:val="BodyText"/>
      </w:pPr>
      <w:r w:rsidRPr="00341745">
        <w:t>The area is influenced by tropical low pressure systems in the Coral Sea and rainfall</w:t>
      </w:r>
      <w:r>
        <w:t>,</w:t>
      </w:r>
      <w:r w:rsidRPr="00341745">
        <w:t xml:space="preserve"> associated with cyclones. Rainfall varies depending on location, with an average annual ra</w:t>
      </w:r>
      <w:r>
        <w:t>infall ranging from less than 1</w:t>
      </w:r>
      <w:r w:rsidRPr="00341745">
        <w:t>100</w:t>
      </w:r>
      <w:r>
        <w:t> </w:t>
      </w:r>
      <w:r w:rsidRPr="00341745">
        <w:t>mm in the south to over 2000 mm in the west. Mean daily temperatures in the city of Mackay vary between approximately 13</w:t>
      </w:r>
      <w:r>
        <w:t> </w:t>
      </w:r>
      <w:r w:rsidRPr="00341745">
        <w:t>°C (in winter) to 30</w:t>
      </w:r>
      <w:r>
        <w:t> </w:t>
      </w:r>
      <w:r w:rsidRPr="00341745">
        <w:t>°C (in summer). Mean monthly humidity ranges from approximately 65</w:t>
      </w:r>
      <w:r>
        <w:t xml:space="preserve"> %</w:t>
      </w:r>
      <w:r w:rsidRPr="00341745">
        <w:t xml:space="preserve"> in October to 80</w:t>
      </w:r>
      <w:r>
        <w:t xml:space="preserve"> %</w:t>
      </w:r>
      <w:r w:rsidRPr="00341745">
        <w:t xml:space="preserve"> in April. The mean annual evaporation for Mackay is a</w:t>
      </w:r>
      <w:r>
        <w:t>pproximately 2000 mm per annum</w:t>
      </w:r>
      <w:r w:rsidRPr="00341745">
        <w:t xml:space="preserve"> </w:t>
      </w:r>
      <w:r>
        <w:fldChar w:fldCharType="begin"/>
      </w:r>
      <w:r>
        <w:instrText xml:space="preserve"> ADDIN EN.CITE &lt;EndNote&gt;&lt;Cite&gt;&lt;Author&gt;Murphey&lt;/Author&gt;&lt;Year&gt;2005&lt;/Year&gt;&lt;RecNum&gt;390&lt;/RecNum&gt;&lt;record&gt;&lt;rec-number&gt;390&lt;/rec-number&gt;&lt;foreign-keys&gt;&lt;key app="EN" db-id="05rxef2e5azpvrexxanxv2w12rdsdzx5atas"&gt;390&lt;/key&gt;&lt;/foreign-keys&gt;&lt;ref-type name="Report"&gt;27&lt;/ref-type&gt;&lt;contributors&gt;&lt;authors&gt;&lt;author&gt;Murphey, S.,&lt;/author&gt;&lt;author&gt;Kuhanesan, S.,&lt;/author&gt;&lt;author&gt;Foster, L.,&lt;/author&gt;&lt;author&gt;Durick, A.,&lt;/author&gt;&lt;/authors&gt;&lt;/contributors&gt;&lt;titles&gt;&lt;title&gt;Groundwater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fldChar w:fldCharType="separate"/>
      </w:r>
      <w:r>
        <w:t>(Murphey et al., 2005)</w:t>
      </w:r>
      <w:r>
        <w:fldChar w:fldCharType="end"/>
      </w:r>
      <w:r w:rsidRPr="00341745">
        <w:t>.</w:t>
      </w:r>
    </w:p>
    <w:p w:rsidR="000D67BB" w:rsidRDefault="009A458A" w:rsidP="00CB0DE7">
      <w:pPr>
        <w:pStyle w:val="FiguresandImagescentred"/>
      </w:pPr>
      <w:r>
        <w:rPr>
          <w:noProof/>
        </w:rPr>
        <w:drawing>
          <wp:inline distT="0" distB="0" distL="0" distR="0" wp14:anchorId="15F5CF9D" wp14:editId="122A8677">
            <wp:extent cx="5403215" cy="4322445"/>
            <wp:effectExtent l="19050" t="19050" r="26035" b="20955"/>
            <wp:docPr id="26" name="Picture 2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oneer_Valle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B0059A" w:rsidRDefault="00B0059A" w:rsidP="00B0059A">
      <w:pPr>
        <w:pStyle w:val="Caption"/>
      </w:pPr>
      <w:bookmarkStart w:id="195" w:name="_Ref318706074"/>
      <w:bookmarkStart w:id="196" w:name="_Toc349050959"/>
      <w:r w:rsidRPr="00CB0DE7">
        <w:rPr>
          <w:rStyle w:val="Captionbold"/>
        </w:rPr>
        <w:t xml:space="preserve">Figure </w:t>
      </w:r>
      <w:r w:rsidR="0005106A" w:rsidRPr="00CB0DE7">
        <w:rPr>
          <w:rStyle w:val="Captionbold"/>
        </w:rPr>
        <w:fldChar w:fldCharType="begin"/>
      </w:r>
      <w:r w:rsidR="0005106A" w:rsidRPr="00CB0DE7">
        <w:rPr>
          <w:rStyle w:val="Captionbold"/>
        </w:rPr>
        <w:instrText xml:space="preserve"> SEQ Figure \* ARABIC </w:instrText>
      </w:r>
      <w:r w:rsidR="0005106A" w:rsidRPr="00CB0DE7">
        <w:rPr>
          <w:rStyle w:val="Captionbold"/>
        </w:rPr>
        <w:fldChar w:fldCharType="separate"/>
      </w:r>
      <w:r w:rsidR="00566DCF" w:rsidRPr="00CB0DE7">
        <w:rPr>
          <w:rStyle w:val="Captionbold"/>
        </w:rPr>
        <w:t>22</w:t>
      </w:r>
      <w:r w:rsidR="0005106A" w:rsidRPr="00CB0DE7">
        <w:rPr>
          <w:rStyle w:val="Captionbold"/>
        </w:rPr>
        <w:fldChar w:fldCharType="end"/>
      </w:r>
      <w:bookmarkEnd w:id="195"/>
      <w:r w:rsidRPr="00F1364D">
        <w:t xml:space="preserve"> Location map for Pioneer Valley (QLD) displaying observation bores, production bores and GMU extent.</w:t>
      </w:r>
      <w:bookmarkEnd w:id="196"/>
    </w:p>
    <w:p w:rsidR="003B6D34" w:rsidRDefault="00D900A5" w:rsidP="004A406E">
      <w:pPr>
        <w:pStyle w:val="Heading5numbered"/>
      </w:pPr>
      <w:r w:rsidRPr="00341745">
        <w:t>Geology and Geomorphology</w:t>
      </w:r>
    </w:p>
    <w:p w:rsidR="004A457A" w:rsidRDefault="008376FB" w:rsidP="00E559EB">
      <w:pPr>
        <w:pStyle w:val="BodyText"/>
      </w:pPr>
      <w:r w:rsidRPr="00341745">
        <w:t xml:space="preserve">The </w:t>
      </w:r>
      <w:r>
        <w:t>r</w:t>
      </w:r>
      <w:r w:rsidRPr="00341745">
        <w:t>egion</w:t>
      </w:r>
      <w:r>
        <w:t>al</w:t>
      </w:r>
      <w:r w:rsidRPr="00341745">
        <w:t xml:space="preserve"> geology </w:t>
      </w:r>
      <w:r>
        <w:t>consists of</w:t>
      </w:r>
      <w:r w:rsidRPr="00341745">
        <w:t xml:space="preserve"> Quaternary alluvial and fluvial deposits overlying a mostly Palaeozoic basement. The basement rocks include sedimentary, intrusive and volcanic rocks and range in age from Palaeozoic to C</w:t>
      </w:r>
      <w:r>
        <w:t>e</w:t>
      </w:r>
      <w:r w:rsidRPr="00341745">
        <w:t>nozoic. Quaternary sediments have been deposited by the Pioneer River, Sandy Creek, Bakers Creek and their tributaries</w:t>
      </w:r>
      <w:r>
        <w:t>,</w:t>
      </w:r>
      <w:r w:rsidRPr="00341745">
        <w:t xml:space="preserve"> on the coastal plain. These sediments range in thickness from 5 to 40</w:t>
      </w:r>
      <w:r>
        <w:t> m</w:t>
      </w:r>
      <w:r w:rsidRPr="00341745">
        <w:t xml:space="preserve"> and average </w:t>
      </w:r>
      <w:r w:rsidR="00BD3A49">
        <w:t>approximately</w:t>
      </w:r>
      <w:r>
        <w:t> </w:t>
      </w:r>
      <w:r w:rsidRPr="00341745">
        <w:t>18</w:t>
      </w:r>
      <w:r>
        <w:t> m</w:t>
      </w:r>
      <w:r w:rsidRPr="00341745">
        <w:t xml:space="preserve">. They comprise interbedded clays, sandy clays, sands, clayey sands and gravel </w:t>
      </w:r>
      <w:r w:rsidRPr="00341745">
        <w:fldChar w:fldCharType="begin"/>
      </w:r>
      <w:r w:rsidR="00FE3CA9">
        <w:instrText xml:space="preserve"> ADDIN EN.CITE &lt;EndNote&gt;&lt;Cite&gt;&lt;Author&gt;Murphy&lt;/Author&gt;&lt;Year&gt;2000&lt;/Year&gt;&lt;RecNum&gt;52&lt;/RecNum&gt;&lt;record&gt;&lt;rec-number&gt;52&lt;/rec-number&gt;&lt;foreign-keys&gt;&lt;key app="EN" db-id="05rxef2e5azpvrexxanxv2w12rdsdzx5atas"&gt;52&lt;/key&gt;&lt;/foreign-keys&gt;&lt;ref-type name="Report"&gt;27&lt;/ref-type&gt;&lt;contributors&gt;&lt;authors&gt;&lt;author&gt;Murphy, S.F.,&lt;/author&gt;&lt;author&gt;Sorensen, R.C.,&lt;/author&gt;&lt;/authors&gt;&lt;/contributors&gt;&lt;titles&gt;&lt;title&gt;Develop a water resource management strategy for the Mackay coastal aquifer system&lt;/title&gt;&lt;/titles&gt;&lt;dates&gt;&lt;year&gt;2000&lt;/year&gt;&lt;/dates&gt;&lt;publisher&gt;Department of Natural Resources,  Resource Management, Water Management and Use, Mackay&lt;/publisher&gt;&lt;urls&gt;&lt;/urls&gt;&lt;/record&gt;&lt;/Cite&gt;&lt;/EndNote&gt;</w:instrText>
      </w:r>
      <w:r w:rsidRPr="00341745">
        <w:fldChar w:fldCharType="separate"/>
      </w:r>
      <w:r>
        <w:rPr>
          <w:noProof/>
        </w:rPr>
        <w:t>(</w:t>
      </w:r>
      <w:hyperlink w:anchor="_ENREF_94" w:tooltip="Murphy, 2000 #52" w:history="1">
        <w:r>
          <w:rPr>
            <w:noProof/>
          </w:rPr>
          <w:t xml:space="preserve">Murphy and </w:t>
        </w:r>
        <w:r>
          <w:rPr>
            <w:noProof/>
          </w:rPr>
          <w:lastRenderedPageBreak/>
          <w:t>Sorensen, 2000</w:t>
        </w:r>
      </w:hyperlink>
      <w:r>
        <w:rPr>
          <w:noProof/>
        </w:rPr>
        <w:t>)</w:t>
      </w:r>
      <w:r w:rsidRPr="00341745">
        <w:fldChar w:fldCharType="end"/>
      </w:r>
      <w:r w:rsidRPr="00341745">
        <w:t>. These alluvial deposits have been intersected by post</w:t>
      </w:r>
      <w:r>
        <w:t>-</w:t>
      </w:r>
      <w:r w:rsidRPr="00341745">
        <w:t>deposition</w:t>
      </w:r>
      <w:r>
        <w:t>al</w:t>
      </w:r>
      <w:r w:rsidRPr="00341745">
        <w:t xml:space="preserve"> streams and</w:t>
      </w:r>
      <w:r>
        <w:t xml:space="preserve"> have been</w:t>
      </w:r>
      <w:r w:rsidRPr="00341745">
        <w:t xml:space="preserve"> subsequently </w:t>
      </w:r>
      <w:r w:rsidR="009B216A">
        <w:t>in-</w:t>
      </w:r>
      <w:r w:rsidRPr="00341745">
        <w:t>filled by channel</w:t>
      </w:r>
      <w:r>
        <w:t>-</w:t>
      </w:r>
      <w:r w:rsidRPr="00341745">
        <w:t>fill deposits of coarse to fine sands and gravels. Sand dunes and marine mud deposits occur near the coastline and estuarine fringes.</w:t>
      </w:r>
    </w:p>
    <w:p w:rsidR="003B6D34" w:rsidRDefault="001F04C7" w:rsidP="004A406E">
      <w:pPr>
        <w:pStyle w:val="Heading5numbered"/>
      </w:pPr>
      <w:r w:rsidRPr="00341745">
        <w:t>Hydrogeology</w:t>
      </w:r>
    </w:p>
    <w:p w:rsidR="004A457A" w:rsidRDefault="008376FB" w:rsidP="00E559EB">
      <w:pPr>
        <w:pStyle w:val="BodyText"/>
      </w:pPr>
      <w:r>
        <w:t xml:space="preserve">The </w:t>
      </w:r>
      <w:r w:rsidRPr="00341745">
        <w:t>Pioneer Valley groundwater resources are contained within alluvial deposits and fractured rock un</w:t>
      </w:r>
      <w:r>
        <w:t xml:space="preserve">its which behave as a singular </w:t>
      </w:r>
      <w:r w:rsidRPr="00341745">
        <w:t xml:space="preserve">aquifer system </w:t>
      </w:r>
      <w:r w:rsidRPr="00341745">
        <w:fldChar w:fldCharType="begin"/>
      </w:r>
      <w:r w:rsidR="00FE3CA9">
        <w:instrText xml:space="preserve"> ADDIN EN.CITE &lt;EndNote&gt;&lt;Cite&gt;&lt;Author&gt;Bedford&lt;/Author&gt;&lt;Year&gt;1978&lt;/Year&gt;&lt;RecNum&gt;76&lt;/RecNum&gt;&lt;record&gt;&lt;rec-number&gt;76&lt;/rec-number&gt;&lt;foreign-keys&gt;&lt;key app="EN" db-id="05rxef2e5azpvrexxanxv2w12rdsdzx5atas"&gt;76&lt;/key&gt;&lt;/foreign-keys&gt;&lt;ref-type name="Report"&gt;27&lt;/ref-type&gt;&lt;contributors&gt;&lt;authors&gt;&lt;author&gt;Bedford, K.,&lt;/author&gt;&lt;/authors&gt;&lt;/contributors&gt;&lt;titles&gt;&lt;title&gt;Report on groundwater resources: Pioneer Valley&lt;/title&gt;&lt;/titles&gt;&lt;dates&gt;&lt;year&gt;1978&lt;/year&gt;&lt;/dates&gt;&lt;pub-location&gt;Brisbane, Australia&lt;/pub-location&gt;&lt;publisher&gt;Queensland Irrigation and Water Supply Commission, Queensland Government&lt;/publisher&gt;&lt;urls&gt;&lt;/urls&gt;&lt;/record&gt;&lt;/Cite&gt;&lt;/EndNote&gt;</w:instrText>
      </w:r>
      <w:r w:rsidRPr="00341745">
        <w:fldChar w:fldCharType="separate"/>
      </w:r>
      <w:r>
        <w:rPr>
          <w:noProof/>
        </w:rPr>
        <w:t>(</w:t>
      </w:r>
      <w:hyperlink w:anchor="_ENREF_11" w:tooltip="Bedford, 1978 #76" w:history="1">
        <w:r>
          <w:rPr>
            <w:noProof/>
          </w:rPr>
          <w:t>Bedford, 1978</w:t>
        </w:r>
      </w:hyperlink>
      <w:r>
        <w:rPr>
          <w:noProof/>
        </w:rPr>
        <w:t>)</w:t>
      </w:r>
      <w:r w:rsidRPr="00341745">
        <w:fldChar w:fldCharType="end"/>
      </w:r>
      <w:r>
        <w:t xml:space="preserve">. A schematic cross-section through this aquifer is shown below in </w:t>
      </w:r>
      <w:r w:rsidR="00B01E4B">
        <w:fldChar w:fldCharType="begin"/>
      </w:r>
      <w:r w:rsidR="00B01E4B">
        <w:instrText xml:space="preserve"> REF _Ref318720941 \h </w:instrText>
      </w:r>
      <w:r w:rsidR="00E559EB">
        <w:instrText xml:space="preserve"> \* MERGEFORMAT </w:instrText>
      </w:r>
      <w:r w:rsidR="00B01E4B">
        <w:fldChar w:fldCharType="separate"/>
      </w:r>
      <w:r w:rsidR="00566DCF" w:rsidRPr="00D3693F">
        <w:t xml:space="preserve">Figure </w:t>
      </w:r>
      <w:r w:rsidR="00566DCF">
        <w:rPr>
          <w:noProof/>
        </w:rPr>
        <w:t>23</w:t>
      </w:r>
      <w:r w:rsidR="00B01E4B">
        <w:fldChar w:fldCharType="end"/>
      </w:r>
      <w:r>
        <w:t xml:space="preserve">. </w:t>
      </w:r>
      <w:r w:rsidRPr="00341745">
        <w:t>The unconsolidated alluvial aquifers are unconfined and</w:t>
      </w:r>
      <w:r w:rsidR="00FA1417">
        <w:t xml:space="preserve"> are</w:t>
      </w:r>
      <w:r w:rsidRPr="00341745">
        <w:t xml:space="preserve"> less than 40 m in thickness </w:t>
      </w:r>
      <w:r w:rsidRPr="00341745">
        <w:fldChar w:fldCharType="begin"/>
      </w:r>
      <w:r w:rsidR="00FE3CA9">
        <w:instrText xml:space="preserve"> ADDIN EN.CITE &lt;EndNote&gt;&lt;Cite&gt;&lt;Author&gt;Bedford&lt;/Author&gt;&lt;Year&gt;1978&lt;/Year&gt;&lt;RecNum&gt;76&lt;/RecNum&gt;&lt;record&gt;&lt;rec-number&gt;76&lt;/rec-number&gt;&lt;foreign-keys&gt;&lt;key app="EN" db-id="05rxef2e5azpvrexxanxv2w12rdsdzx5atas"&gt;76&lt;/key&gt;&lt;/foreign-keys&gt;&lt;ref-type name="Report"&gt;27&lt;/ref-type&gt;&lt;contributors&gt;&lt;authors&gt;&lt;author&gt;Bedford, K.,&lt;/author&gt;&lt;/authors&gt;&lt;/contributors&gt;&lt;titles&gt;&lt;title&gt;Report on groundwater resources: Pioneer Valley&lt;/title&gt;&lt;/titles&gt;&lt;dates&gt;&lt;year&gt;1978&lt;/year&gt;&lt;/dates&gt;&lt;pub-location&gt;Brisbane, Australia&lt;/pub-location&gt;&lt;publisher&gt;Queensland Irrigation and Water Supply Commission, Queensland Government&lt;/publisher&gt;&lt;urls&gt;&lt;/urls&gt;&lt;/record&gt;&lt;/Cite&gt;&lt;/EndNote&gt;</w:instrText>
      </w:r>
      <w:r w:rsidRPr="00341745">
        <w:fldChar w:fldCharType="separate"/>
      </w:r>
      <w:r>
        <w:rPr>
          <w:noProof/>
        </w:rPr>
        <w:t>(</w:t>
      </w:r>
      <w:hyperlink w:anchor="_ENREF_11" w:tooltip="Bedford, 1978 #76" w:history="1">
        <w:r>
          <w:rPr>
            <w:noProof/>
          </w:rPr>
          <w:t>Bedford, 1978</w:t>
        </w:r>
      </w:hyperlink>
      <w:r>
        <w:rPr>
          <w:noProof/>
        </w:rPr>
        <w:t>)</w:t>
      </w:r>
      <w:r w:rsidRPr="00341745">
        <w:fldChar w:fldCharType="end"/>
      </w:r>
      <w:r w:rsidRPr="00341745">
        <w:t>. In the lower alluvial domain</w:t>
      </w:r>
      <w:r>
        <w:t>,</w:t>
      </w:r>
      <w:r w:rsidRPr="00341745">
        <w:t xml:space="preserve"> above the weathered basement rocks, higher-yielding deposits of coarse sands and gravels are often </w:t>
      </w:r>
      <w:r>
        <w:t>found</w:t>
      </w:r>
      <w:r w:rsidRPr="00341745">
        <w:t xml:space="preserve">. Rainfall is the primary source of recharge to the aquifers, with </w:t>
      </w:r>
      <w:r>
        <w:t>watertable</w:t>
      </w:r>
      <w:r w:rsidRPr="00341745">
        <w:t>s rapidly responding to rainfall events.</w:t>
      </w:r>
    </w:p>
    <w:p w:rsidR="004A457A" w:rsidRDefault="008376FB" w:rsidP="00E559EB">
      <w:pPr>
        <w:pStyle w:val="BodyText"/>
      </w:pPr>
      <w:r w:rsidRPr="00341745">
        <w:t xml:space="preserve">Palaeochannels that have been incised into the basement rock may form preferential flow pathways </w:t>
      </w:r>
      <w:r w:rsidRPr="00341745">
        <w:fldChar w:fldCharType="begin"/>
      </w:r>
      <w:r w:rsidR="00FE3CA9">
        <w:instrText xml:space="preserve"> ADDIN EN.CITE &lt;EndNote&gt;&lt;Cite&gt;&lt;Author&gt;Bedford&lt;/Author&gt;&lt;Year&gt;1978&lt;/Year&gt;&lt;RecNum&gt;76&lt;/RecNum&gt;&lt;record&gt;&lt;rec-number&gt;76&lt;/rec-number&gt;&lt;foreign-keys&gt;&lt;key app="EN" db-id="05rxef2e5azpvrexxanxv2w12rdsdzx5atas"&gt;76&lt;/key&gt;&lt;/foreign-keys&gt;&lt;ref-type name="Report"&gt;27&lt;/ref-type&gt;&lt;contributors&gt;&lt;authors&gt;&lt;author&gt;Bedford, K.,&lt;/author&gt;&lt;/authors&gt;&lt;/contributors&gt;&lt;titles&gt;&lt;title&gt;Report on groundwater resources: Pioneer Valley&lt;/title&gt;&lt;/titles&gt;&lt;dates&gt;&lt;year&gt;1978&lt;/year&gt;&lt;/dates&gt;&lt;pub-location&gt;Brisbane, Australia&lt;/pub-location&gt;&lt;publisher&gt;Queensland Irrigation and Water Supply Commission, Queensland Government&lt;/publisher&gt;&lt;urls&gt;&lt;/urls&gt;&lt;/record&gt;&lt;/Cite&gt;&lt;Cite&gt;&lt;Author&gt;Murphy&lt;/Author&gt;&lt;Year&gt;2000&lt;/Year&gt;&lt;RecNum&gt;52&lt;/RecNum&gt;&lt;record&gt;&lt;rec-number&gt;52&lt;/rec-number&gt;&lt;foreign-keys&gt;&lt;key app="EN" db-id="05rxef2e5azpvrexxanxv2w12rdsdzx5atas"&gt;52&lt;/key&gt;&lt;/foreign-keys&gt;&lt;ref-type name="Report"&gt;27&lt;/ref-type&gt;&lt;contributors&gt;&lt;authors&gt;&lt;author&gt;Murphy, S.F.,&lt;/author&gt;&lt;author&gt;Sorensen, R.C.,&lt;/author&gt;&lt;/authors&gt;&lt;/contributors&gt;&lt;titles&gt;&lt;title&gt;Develop a water resource management strategy for the Mackay coastal aquifer system&lt;/title&gt;&lt;/titles&gt;&lt;dates&gt;&lt;year&gt;2000&lt;/year&gt;&lt;/dates&gt;&lt;publisher&gt;Department of Natural Resources,  Resource Management, Water Management and Use, Mackay&lt;/publisher&gt;&lt;urls&gt;&lt;/urls&gt;&lt;/record&gt;&lt;/Cite&gt;&lt;/EndNote&gt;</w:instrText>
      </w:r>
      <w:r w:rsidRPr="00341745">
        <w:fldChar w:fldCharType="separate"/>
      </w:r>
      <w:r>
        <w:rPr>
          <w:noProof/>
        </w:rPr>
        <w:t>(</w:t>
      </w:r>
      <w:hyperlink w:anchor="_ENREF_11" w:tooltip="Bedford, 1978 #76" w:history="1">
        <w:r>
          <w:rPr>
            <w:noProof/>
          </w:rPr>
          <w:t>Bedford, 1978</w:t>
        </w:r>
      </w:hyperlink>
      <w:r>
        <w:rPr>
          <w:noProof/>
        </w:rPr>
        <w:t xml:space="preserve">; </w:t>
      </w:r>
      <w:hyperlink w:anchor="_ENREF_94" w:tooltip="Murphy, 2000 #52" w:history="1">
        <w:r>
          <w:rPr>
            <w:noProof/>
          </w:rPr>
          <w:t>Murphy and Sorensen, 2000</w:t>
        </w:r>
      </w:hyperlink>
      <w:r>
        <w:rPr>
          <w:noProof/>
        </w:rPr>
        <w:t>)</w:t>
      </w:r>
      <w:r w:rsidRPr="00341745">
        <w:fldChar w:fldCharType="end"/>
      </w:r>
      <w:r w:rsidRPr="00341745">
        <w:t>. These channels reflect the current and previous alignments of the Pioneer River, Bakers Creek and Sandy Creek. Fractures within the basement rock</w:t>
      </w:r>
      <w:r>
        <w:t>s</w:t>
      </w:r>
      <w:r w:rsidRPr="00341745">
        <w:t xml:space="preserve"> may also transmit groundwater, forming a continuous aquifer with the weathered zone and the upper alluvium. </w:t>
      </w:r>
      <w:r>
        <w:t>The APT for the Pioneer Valley (Appendix 2,</w:t>
      </w:r>
      <w:r w:rsidR="00AB662F">
        <w:t xml:space="preserve"> </w:t>
      </w:r>
      <w:r w:rsidR="00AB662F">
        <w:fldChar w:fldCharType="begin"/>
      </w:r>
      <w:r w:rsidR="00AB662F">
        <w:instrText xml:space="preserve"> REF _Ref331158525 \h </w:instrText>
      </w:r>
      <w:r w:rsidR="00E559EB">
        <w:instrText xml:space="preserve"> \* MERGEFORMAT </w:instrText>
      </w:r>
      <w:r w:rsidR="00AB662F">
        <w:fldChar w:fldCharType="separate"/>
      </w:r>
      <w:r w:rsidR="00566DCF" w:rsidRPr="00BE04AD">
        <w:t xml:space="preserve">Table </w:t>
      </w:r>
      <w:r w:rsidR="00566DCF">
        <w:rPr>
          <w:noProof/>
        </w:rPr>
        <w:t>24</w:t>
      </w:r>
      <w:r w:rsidR="00AB662F">
        <w:fldChar w:fldCharType="end"/>
      </w:r>
      <w:r>
        <w:t xml:space="preserve">) provides more detailed hydrogeological </w:t>
      </w:r>
      <w:r w:rsidRPr="003A61BD">
        <w:t>information.</w:t>
      </w:r>
    </w:p>
    <w:p w:rsidR="00682353" w:rsidRDefault="009A458A" w:rsidP="003A61BD">
      <w:pPr>
        <w:pStyle w:val="FiguresandImagescentred"/>
      </w:pPr>
      <w:r>
        <w:rPr>
          <w:noProof/>
        </w:rPr>
        <w:drawing>
          <wp:inline distT="0" distB="0" distL="0" distR="0" wp14:anchorId="04754133" wp14:editId="2152FD53">
            <wp:extent cx="5723890" cy="4370070"/>
            <wp:effectExtent l="0" t="0" r="0" b="0"/>
            <wp:docPr id="27" name="Picture 2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1-5431-16_cropp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3890" cy="4370070"/>
                    </a:xfrm>
                    <a:prstGeom prst="rect">
                      <a:avLst/>
                    </a:prstGeom>
                    <a:noFill/>
                    <a:ln>
                      <a:noFill/>
                    </a:ln>
                  </pic:spPr>
                </pic:pic>
              </a:graphicData>
            </a:graphic>
          </wp:inline>
        </w:drawing>
      </w:r>
    </w:p>
    <w:p w:rsidR="000F7EBF" w:rsidRPr="001661AB" w:rsidRDefault="001F04C7" w:rsidP="001661AB">
      <w:pPr>
        <w:pStyle w:val="Caption"/>
      </w:pPr>
      <w:bookmarkStart w:id="197" w:name="_Ref318720941"/>
      <w:bookmarkStart w:id="198" w:name="_Toc349050960"/>
      <w:r w:rsidRPr="001661AB">
        <w:rPr>
          <w:rStyle w:val="Captionbold"/>
        </w:rPr>
        <w:t xml:space="preserve">Figure </w:t>
      </w:r>
      <w:r w:rsidR="003A61BD" w:rsidRPr="001661AB">
        <w:rPr>
          <w:rStyle w:val="Captionbold"/>
        </w:rPr>
        <w:fldChar w:fldCharType="begin"/>
      </w:r>
      <w:r w:rsidR="003A61BD" w:rsidRPr="001661AB">
        <w:rPr>
          <w:rStyle w:val="Captionbold"/>
        </w:rPr>
        <w:instrText xml:space="preserve"> SEQ Figure \* ARABIC </w:instrText>
      </w:r>
      <w:r w:rsidR="003A61BD" w:rsidRPr="001661AB">
        <w:rPr>
          <w:rStyle w:val="Captionbold"/>
        </w:rPr>
        <w:fldChar w:fldCharType="separate"/>
      </w:r>
      <w:r w:rsidR="00566DCF" w:rsidRPr="001661AB">
        <w:rPr>
          <w:rStyle w:val="Captionbold"/>
        </w:rPr>
        <w:t>23</w:t>
      </w:r>
      <w:r w:rsidR="003A61BD" w:rsidRPr="001661AB">
        <w:rPr>
          <w:rStyle w:val="Captionbold"/>
        </w:rPr>
        <w:fldChar w:fldCharType="end"/>
      </w:r>
      <w:bookmarkEnd w:id="197"/>
      <w:r w:rsidRPr="001661AB">
        <w:t xml:space="preserve"> </w:t>
      </w:r>
      <w:r w:rsidR="00C266E0" w:rsidRPr="001661AB">
        <w:t>Cross-section</w:t>
      </w:r>
      <w:r w:rsidRPr="001661AB">
        <w:t xml:space="preserve"> </w:t>
      </w:r>
      <w:r w:rsidR="00020A8B" w:rsidRPr="001661AB">
        <w:t xml:space="preserve">of </w:t>
      </w:r>
      <w:r w:rsidRPr="001661AB">
        <w:t>the Pioneer Valley area</w:t>
      </w:r>
      <w:r w:rsidR="00020A8B" w:rsidRPr="001661AB">
        <w:t>, adapted</w:t>
      </w:r>
      <w:r w:rsidRPr="001661AB">
        <w:t xml:space="preserve"> from Cross</w:t>
      </w:r>
      <w:r w:rsidR="00020A8B" w:rsidRPr="001661AB">
        <w:t>-</w:t>
      </w:r>
      <w:r w:rsidRPr="001661AB">
        <w:t>section 4 in</w:t>
      </w:r>
      <w:r w:rsidR="000A47B1" w:rsidRPr="001661AB">
        <w:t xml:space="preserve"> </w:t>
      </w:r>
      <w:r w:rsidR="00372D2A" w:rsidRPr="001661AB">
        <w:t>Murphey</w:t>
      </w:r>
      <w:r w:rsidRPr="001661AB">
        <w:t xml:space="preserve"> </w:t>
      </w:r>
      <w:r w:rsidR="00990F5A" w:rsidRPr="001661AB">
        <w:fldChar w:fldCharType="begin"/>
      </w:r>
      <w:r w:rsidR="00D522A0" w:rsidRPr="001661AB">
        <w:instrText xml:space="preserve"> ADDIN EN.CITE &lt;EndNote&gt;&lt;Cite ExcludeAuth="1"&gt;&lt;Author&gt;Murphey&lt;/Author&gt;&lt;Year&gt;2005&lt;/Year&gt;&lt;RecNum&gt;390&lt;/RecNum&gt;&lt;record&gt;&lt;rec-number&gt;390&lt;/rec-number&gt;&lt;foreign-keys&gt;&lt;key app="EN" db-id="05rxef2e5azpvrexxanxv2w12rdsdzx5atas"&gt;390&lt;/key&gt;&lt;/foreign-keys&gt;&lt;ref-type name="Report"&gt;27&lt;/ref-type&gt;&lt;contributors&gt;&lt;authors&gt;&lt;author&gt;Murphey, S.,&lt;/author&gt;&lt;author&gt;Kuhanesan, S.,&lt;/author&gt;&lt;author&gt;Foster, L.,&lt;/author&gt;&lt;author&gt;Durick, A.,&lt;/author&gt;&lt;/authors&gt;&lt;/contributors&gt;&lt;titles&gt;&lt;title&gt;Groundwater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00990F5A" w:rsidRPr="001661AB">
        <w:fldChar w:fldCharType="separate"/>
      </w:r>
      <w:r w:rsidR="006A4AA6" w:rsidRPr="001661AB">
        <w:t>(</w:t>
      </w:r>
      <w:hyperlink w:anchor="_ENREF_93" w:tooltip="Murphey, 2005 #390" w:history="1">
        <w:r w:rsidR="00962D26" w:rsidRPr="001661AB">
          <w:t>2005</w:t>
        </w:r>
      </w:hyperlink>
      <w:r w:rsidR="006A4AA6" w:rsidRPr="001661AB">
        <w:t>)</w:t>
      </w:r>
      <w:r w:rsidR="00990F5A" w:rsidRPr="001661AB">
        <w:fldChar w:fldCharType="end"/>
      </w:r>
      <w:r w:rsidR="000F7EBF" w:rsidRPr="001661AB">
        <w:t xml:space="preserve"> (Note </w:t>
      </w:r>
      <w:r w:rsidR="00F97438" w:rsidRPr="001661AB">
        <w:t>the saltwater interface</w:t>
      </w:r>
      <w:r w:rsidR="004A457A" w:rsidRPr="001661AB">
        <w:t xml:space="preserve"> </w:t>
      </w:r>
      <w:r w:rsidR="00F97438" w:rsidRPr="001661AB">
        <w:t>i</w:t>
      </w:r>
      <w:r w:rsidR="000F7EBF" w:rsidRPr="001661AB">
        <w:t>s</w:t>
      </w:r>
      <w:r w:rsidR="00F97438" w:rsidRPr="001661AB">
        <w:t xml:space="preserve"> not</w:t>
      </w:r>
      <w:r w:rsidR="000F7EBF" w:rsidRPr="001661AB">
        <w:t xml:space="preserve"> evident in this figure).</w:t>
      </w:r>
      <w:bookmarkEnd w:id="198"/>
    </w:p>
    <w:p w:rsidR="00FE3CA9" w:rsidRDefault="00FE3CA9" w:rsidP="004A406E">
      <w:pPr>
        <w:pStyle w:val="Heading5numbered"/>
      </w:pPr>
      <w:r>
        <w:lastRenderedPageBreak/>
        <w:t xml:space="preserve">Land and </w:t>
      </w:r>
      <w:r w:rsidRPr="00341745">
        <w:t>Water Use</w:t>
      </w:r>
    </w:p>
    <w:p w:rsidR="00FE3CA9" w:rsidRDefault="00FE3CA9" w:rsidP="00FE3CA9">
      <w:pPr>
        <w:pStyle w:val="BodyText"/>
      </w:pPr>
      <w:r w:rsidRPr="00341745">
        <w:t>Land use since the 1980’s has been primarily for sugarcane growing, with the majority of groundwater irrigation used to supplement rainfall. The groundwater resources are also used by the domestic sugar</w:t>
      </w:r>
      <w:r>
        <w:t xml:space="preserve"> </w:t>
      </w:r>
      <w:r w:rsidRPr="00341745">
        <w:t>milling industry</w:t>
      </w:r>
      <w:r>
        <w:t>;</w:t>
      </w:r>
      <w:r w:rsidRPr="00341745">
        <w:t xml:space="preserve"> for urban water supply</w:t>
      </w:r>
      <w:r>
        <w:t>; as</w:t>
      </w:r>
      <w:r w:rsidRPr="00341745">
        <w:t xml:space="preserve"> stock</w:t>
      </w:r>
      <w:r>
        <w:t xml:space="preserve"> </w:t>
      </w:r>
      <w:r w:rsidRPr="00341745">
        <w:t>water</w:t>
      </w:r>
      <w:r>
        <w:t>;</w:t>
      </w:r>
      <w:r w:rsidRPr="00341745">
        <w:t xml:space="preserve"> and</w:t>
      </w:r>
      <w:r>
        <w:t xml:space="preserve"> for</w:t>
      </w:r>
      <w:r w:rsidRPr="00341745">
        <w:t xml:space="preserve"> farm and rural domestic water supplies.</w:t>
      </w:r>
    </w:p>
    <w:p w:rsidR="003B6D34" w:rsidRDefault="001F04C7" w:rsidP="004A406E">
      <w:pPr>
        <w:pStyle w:val="Heading5numbered"/>
      </w:pPr>
      <w:r w:rsidRPr="00341745">
        <w:t>Incidence of SWI</w:t>
      </w:r>
    </w:p>
    <w:p w:rsidR="004A457A" w:rsidRDefault="008376FB" w:rsidP="00E559EB">
      <w:pPr>
        <w:pStyle w:val="BodyText"/>
      </w:pPr>
      <w:r w:rsidRPr="00341745">
        <w:t>SWI was first recognised in 1975 and became a more serious concern in the mid 1990s as a result of below</w:t>
      </w:r>
      <w:r>
        <w:t>-</w:t>
      </w:r>
      <w:r w:rsidRPr="00341745">
        <w:t xml:space="preserve">average </w:t>
      </w:r>
      <w:r>
        <w:t xml:space="preserve">rainfall </w:t>
      </w:r>
      <w:r w:rsidRPr="00341745">
        <w:t xml:space="preserve">between 1991 and 1997 </w:t>
      </w:r>
      <w:r>
        <w:t>coupled with an increase in</w:t>
      </w:r>
      <w:r w:rsidRPr="00341745">
        <w:t xml:space="preserve"> irrigation demand. Subsequently, excessive groundwater abstractions between Sandy Creek and the Pioneer River have been shown to alter the aquifer’s hydrogeology. A large number of observation bores have</w:t>
      </w:r>
      <w:r w:rsidR="00BD18ED">
        <w:t xml:space="preserve"> recorded</w:t>
      </w:r>
      <w:r w:rsidRPr="00341745">
        <w:t xml:space="preserve"> their lowest minimum water level below mean sea level,</w:t>
      </w:r>
      <w:r>
        <w:t xml:space="preserve"> which</w:t>
      </w:r>
      <w:r w:rsidRPr="00341745">
        <w:t xml:space="preserve"> increas</w:t>
      </w:r>
      <w:r>
        <w:t>es</w:t>
      </w:r>
      <w:r w:rsidRPr="00341745">
        <w:t xml:space="preserve"> the susceptibility of the aquifers to SWI </w:t>
      </w:r>
      <w:r w:rsidRPr="00341745">
        <w:fldChar w:fldCharType="begin">
          <w:fldData xml:space="preserve">PEVuZE5vdGU+PENpdGU+PEF1dGhvcj5XZXJuZXI8L0F1dGhvcj48WWVhcj4yMDA2PC9ZZWFyPjxS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=
</w:fldData>
        </w:fldChar>
      </w:r>
      <w:r w:rsidR="00FE3CA9">
        <w:instrText xml:space="preserve"> ADDIN EN.CITE </w:instrText>
      </w:r>
      <w:r w:rsidR="00FE3CA9">
        <w:fldChar w:fldCharType="begin">
          <w:fldData xml:space="preserve">PEVuZE5vdGU+PENpdGU+PEF1dGhvcj5XZXJuZXI8L0F1dGhvcj48WWVhcj4yMDA2PC9ZZWFyPjxS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=
</w:fldData>
        </w:fldChar>
      </w:r>
      <w:r w:rsidR="00FE3CA9">
        <w:instrText xml:space="preserve"> ADDIN EN.CITE.DATA </w:instrText>
      </w:r>
      <w:r w:rsidR="00FE3CA9">
        <w:fldChar w:fldCharType="end"/>
      </w:r>
      <w:r w:rsidRPr="00341745">
        <w:fldChar w:fldCharType="separate"/>
      </w:r>
      <w:r>
        <w:rPr>
          <w:noProof/>
        </w:rPr>
        <w:t>(</w:t>
      </w:r>
      <w:hyperlink w:anchor="_ENREF_94" w:tooltip="Murphy, 2000 #52" w:history="1">
        <w:r>
          <w:rPr>
            <w:noProof/>
          </w:rPr>
          <w:t>Murphy and Sorensen, 2000</w:t>
        </w:r>
      </w:hyperlink>
      <w:r>
        <w:rPr>
          <w:noProof/>
        </w:rPr>
        <w:t xml:space="preserve">; </w:t>
      </w:r>
      <w:hyperlink w:anchor="_ENREF_127" w:tooltip="Werner, 2006 #7" w:history="1">
        <w:r>
          <w:rPr>
            <w:noProof/>
          </w:rPr>
          <w:t>Werner and Gallagher, 2006</w:t>
        </w:r>
      </w:hyperlink>
      <w:r>
        <w:rPr>
          <w:noProof/>
        </w:rPr>
        <w:t>)</w:t>
      </w:r>
      <w:r w:rsidRPr="00341745">
        <w:fldChar w:fldCharType="end"/>
      </w:r>
      <w:r w:rsidRPr="00341745">
        <w:t xml:space="preserve">. The large tides, flat topography, location of the pumping bores close to areas of tidal influence </w:t>
      </w:r>
      <w:r>
        <w:t>and</w:t>
      </w:r>
      <w:r w:rsidRPr="00341745">
        <w:t xml:space="preserve"> over-extraction of groundwater</w:t>
      </w:r>
      <w:r>
        <w:t>,</w:t>
      </w:r>
      <w:r w:rsidRPr="00341745">
        <w:t xml:space="preserve"> have </w:t>
      </w:r>
      <w:r>
        <w:t>led</w:t>
      </w:r>
      <w:r w:rsidRPr="00341745">
        <w:t xml:space="preserve"> to </w:t>
      </w:r>
      <w:r>
        <w:t xml:space="preserve">the </w:t>
      </w:r>
      <w:r w:rsidRPr="00341745">
        <w:t xml:space="preserve">deterioration of water quality in a number of observation bores and </w:t>
      </w:r>
      <w:r>
        <w:t>have increased their susceptibility to</w:t>
      </w:r>
      <w:r w:rsidRPr="00341745">
        <w:t xml:space="preserve"> </w:t>
      </w:r>
      <w:r>
        <w:t>SWI</w:t>
      </w:r>
      <w:r w:rsidRPr="00341745">
        <w:t>.</w:t>
      </w:r>
    </w:p>
    <w:p w:rsidR="003B6D34" w:rsidRDefault="001F04C7" w:rsidP="00483153">
      <w:pPr>
        <w:pStyle w:val="Heading3numbered"/>
      </w:pPr>
      <w:bookmarkStart w:id="199" w:name="_Toc317761561"/>
      <w:bookmarkStart w:id="200" w:name="_Toc349213537"/>
      <w:r w:rsidRPr="002177FF">
        <w:t>Coastal Alluvium, Temperate, Without Dry Season</w:t>
      </w:r>
      <w:bookmarkEnd w:id="199"/>
      <w:bookmarkEnd w:id="200"/>
    </w:p>
    <w:p w:rsidR="00A93DF1" w:rsidRDefault="008376FB" w:rsidP="00E559EB">
      <w:pPr>
        <w:pStyle w:val="BodyText"/>
      </w:pPr>
      <w:r>
        <w:t>One CSA, Burnett Heads (Qld), has a coastal alluvium aquifer and experiences a temperate climate without a dry season. This climate is similar to Pioneer Valley in that the temperature of the hottest month is greater than 10 °C and the temperature of the coldest month is between 0 and 18 °C. It does not, however, have a pronounced dry season. Burnett Heads is also an area with a large sugarcane industry that depends on groundwater. The threat of SWI was first reported here in 1960.</w:t>
      </w:r>
    </w:p>
    <w:p w:rsidR="003B6D34" w:rsidRDefault="001F04C7" w:rsidP="00483153">
      <w:pPr>
        <w:pStyle w:val="Heading4numbered"/>
      </w:pPr>
      <w:bookmarkStart w:id="201" w:name="_Toc349213538"/>
      <w:r w:rsidRPr="00490759">
        <w:t>Burnett Heads, QLD</w:t>
      </w:r>
      <w:bookmarkEnd w:id="201"/>
    </w:p>
    <w:p w:rsidR="003B6D34" w:rsidRDefault="001F04C7" w:rsidP="004A406E">
      <w:pPr>
        <w:pStyle w:val="Heading5numbered"/>
      </w:pPr>
      <w:r w:rsidRPr="005801E0">
        <w:t>Location</w:t>
      </w:r>
    </w:p>
    <w:p w:rsidR="004A457A" w:rsidRDefault="008376FB" w:rsidP="00E559EB">
      <w:pPr>
        <w:pStyle w:val="BodyText"/>
      </w:pPr>
      <w:r>
        <w:t xml:space="preserve">Burnett Heads is located within the Queensland subtropics approximately 10 km from the town of Bundaberg, as shown in </w:t>
      </w:r>
      <w:r w:rsidRPr="00CA1FD8">
        <w:fldChar w:fldCharType="begin"/>
      </w:r>
      <w:r w:rsidRPr="00CA1FD8">
        <w:instrText xml:space="preserve"> REF _Ref318706282 \h  \* MERGEFORMAT </w:instrText>
      </w:r>
      <w:r w:rsidRPr="00CA1FD8">
        <w:fldChar w:fldCharType="separate"/>
      </w:r>
      <w:r w:rsidR="00566DCF" w:rsidRPr="009D6CEA">
        <w:t xml:space="preserve">Figure </w:t>
      </w:r>
      <w:r w:rsidR="00566DCF">
        <w:rPr>
          <w:noProof/>
        </w:rPr>
        <w:t>24</w:t>
      </w:r>
      <w:r w:rsidRPr="00CA1FD8">
        <w:fldChar w:fldCharType="end"/>
      </w:r>
      <w:r w:rsidRPr="00CA1FD8">
        <w:t>.</w:t>
      </w:r>
    </w:p>
    <w:p w:rsidR="001F04C7" w:rsidRPr="00EE44F4" w:rsidRDefault="009A458A" w:rsidP="001661AB">
      <w:pPr>
        <w:pStyle w:val="FiguresandImagescentred"/>
        <w:rPr>
          <w:noProof/>
        </w:rPr>
      </w:pPr>
      <w:r>
        <w:rPr>
          <w:noProof/>
        </w:rPr>
        <w:lastRenderedPageBreak/>
        <w:drawing>
          <wp:inline distT="0" distB="0" distL="0" distR="0" wp14:anchorId="07CD0AAF" wp14:editId="601F9185">
            <wp:extent cx="5403215" cy="4322445"/>
            <wp:effectExtent l="19050" t="19050" r="26035" b="20955"/>
            <wp:docPr id="28" name="Picture 2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urnett_Head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Default="001F04C7" w:rsidP="00F1364D">
      <w:pPr>
        <w:pStyle w:val="Caption"/>
      </w:pPr>
      <w:bookmarkStart w:id="202" w:name="_Ref318706282"/>
      <w:bookmarkStart w:id="203" w:name="_Toc349050961"/>
      <w:r w:rsidRPr="001661AB">
        <w:rPr>
          <w:rStyle w:val="Captionbold"/>
        </w:rPr>
        <w:t xml:space="preserve">Figure </w:t>
      </w:r>
      <w:r w:rsidR="0005106A" w:rsidRPr="001661AB">
        <w:rPr>
          <w:rStyle w:val="Captionbold"/>
        </w:rPr>
        <w:fldChar w:fldCharType="begin"/>
      </w:r>
      <w:r w:rsidR="0005106A" w:rsidRPr="001661AB">
        <w:rPr>
          <w:rStyle w:val="Captionbold"/>
        </w:rPr>
        <w:instrText xml:space="preserve"> SEQ Figure \* ARABIC </w:instrText>
      </w:r>
      <w:r w:rsidR="0005106A" w:rsidRPr="001661AB">
        <w:rPr>
          <w:rStyle w:val="Captionbold"/>
        </w:rPr>
        <w:fldChar w:fldCharType="separate"/>
      </w:r>
      <w:r w:rsidR="00566DCF" w:rsidRPr="001661AB">
        <w:rPr>
          <w:rStyle w:val="Captionbold"/>
        </w:rPr>
        <w:t>24</w:t>
      </w:r>
      <w:r w:rsidR="0005106A" w:rsidRPr="001661AB">
        <w:rPr>
          <w:rStyle w:val="Captionbold"/>
        </w:rPr>
        <w:fldChar w:fldCharType="end"/>
      </w:r>
      <w:bookmarkEnd w:id="202"/>
      <w:r w:rsidRPr="009D6CEA">
        <w:t xml:space="preserve"> </w:t>
      </w:r>
      <w:r w:rsidR="00EB406A">
        <w:t>Location map for Burnett Heads (QLD)</w:t>
      </w:r>
      <w:r w:rsidRPr="009D6CEA">
        <w:t xml:space="preserve"> displaying observation bores, production bores and </w:t>
      </w:r>
      <w:r w:rsidR="00E43EC3">
        <w:t>GMU</w:t>
      </w:r>
      <w:r w:rsidR="00E43EC3" w:rsidRPr="009D6CEA">
        <w:t xml:space="preserve"> </w:t>
      </w:r>
      <w:r w:rsidRPr="009D6CEA">
        <w:t>extent</w:t>
      </w:r>
      <w:r w:rsidR="00A03747">
        <w:t>.</w:t>
      </w:r>
      <w:bookmarkEnd w:id="203"/>
    </w:p>
    <w:p w:rsidR="003B6D34" w:rsidRDefault="001F04C7" w:rsidP="004A406E">
      <w:pPr>
        <w:pStyle w:val="Heading5numbered"/>
      </w:pPr>
      <w:r w:rsidRPr="005801E0">
        <w:t>Climate</w:t>
      </w:r>
    </w:p>
    <w:p w:rsidR="004A457A" w:rsidRDefault="008376FB" w:rsidP="00E559EB">
      <w:pPr>
        <w:pStyle w:val="BodyText"/>
      </w:pPr>
      <w:r w:rsidRPr="005801E0">
        <w:t xml:space="preserve">The area </w:t>
      </w:r>
      <w:r>
        <w:t>experiences</w:t>
      </w:r>
      <w:r w:rsidRPr="005801E0">
        <w:t xml:space="preserve"> hot summers and mild winters. </w:t>
      </w:r>
      <w:r>
        <w:t>The average maximum temperature is</w:t>
      </w:r>
      <w:r w:rsidR="00BD18ED">
        <w:t xml:space="preserve"> </w:t>
      </w:r>
      <w:r>
        <w:t>29.</w:t>
      </w:r>
      <w:r w:rsidRPr="00BD18ED">
        <w:t>8</w:t>
      </w:r>
      <w:r w:rsidR="00BD18ED">
        <w:t xml:space="preserve"> </w:t>
      </w:r>
      <w:r w:rsidRPr="00BD18ED">
        <w:t>°C</w:t>
      </w:r>
      <w:r w:rsidR="00060677">
        <w:t xml:space="preserve"> in summer</w:t>
      </w:r>
      <w:r>
        <w:t>, 22.6 °C in winter</w:t>
      </w:r>
      <w:r w:rsidR="00175AD6">
        <w:t>,</w:t>
      </w:r>
      <w:r>
        <w:t xml:space="preserve"> and 26.6 °C for the year. More rain falls in the summer months. The average ann</w:t>
      </w:r>
      <w:r w:rsidR="00D3693F">
        <w:t>ual rainfall is approximately 1</w:t>
      </w:r>
      <w:r>
        <w:t>02</w:t>
      </w:r>
      <w:r w:rsidR="00D3693F">
        <w:t>3</w:t>
      </w:r>
      <w:r>
        <w:t xml:space="preserve"> mm with </w:t>
      </w:r>
      <w:r w:rsidR="00BD3A49">
        <w:t>approximately</w:t>
      </w:r>
      <w:r>
        <w:t> 45</w:t>
      </w:r>
      <w:r w:rsidR="00525887">
        <w:t>%</w:t>
      </w:r>
      <w:r>
        <w:t xml:space="preserve"> occurring in summer and 12</w:t>
      </w:r>
      <w:r w:rsidR="00525887">
        <w:t>%</w:t>
      </w:r>
      <w:r>
        <w:t xml:space="preserve"> in winter (</w:t>
      </w:r>
      <w:r w:rsidR="00E5334C">
        <w:t>BOM</w:t>
      </w:r>
      <w:r>
        <w:t xml:space="preserve"> 1959</w:t>
      </w:r>
      <w:r w:rsidR="00FA2399">
        <w:t>-</w:t>
      </w:r>
      <w:r>
        <w:t>2011, Bundaberg Aero).</w:t>
      </w:r>
    </w:p>
    <w:p w:rsidR="003B6D34" w:rsidRDefault="001F04C7" w:rsidP="004A406E">
      <w:pPr>
        <w:pStyle w:val="Heading5numbered"/>
      </w:pPr>
      <w:r w:rsidRPr="005801E0">
        <w:t>Geology and Geomorphology</w:t>
      </w:r>
    </w:p>
    <w:p w:rsidR="003B6D34" w:rsidRDefault="001F04C7" w:rsidP="00E559EB">
      <w:pPr>
        <w:pStyle w:val="BodyText"/>
      </w:pPr>
      <w:r w:rsidRPr="005801E0">
        <w:t xml:space="preserve">The Burnett area consists of Quaternary aged coastal dune sands and recent alluvium. These </w:t>
      </w:r>
      <w:r w:rsidR="00546F5D">
        <w:t xml:space="preserve">sediments </w:t>
      </w:r>
      <w:r w:rsidRPr="005801E0">
        <w:t>comprise unconsolidated gravels, sands, muds and clays of dunal and estuarine origin. Alluvial unconsolidated sediments have been primarily deposited by the Kolan, Burnett and Elliot Rivers</w:t>
      </w:r>
      <w:r w:rsidR="009D6CEA">
        <w:t xml:space="preserve"> </w:t>
      </w:r>
      <w:r w:rsidR="00990F5A">
        <w:fldChar w:fldCharType="begin"/>
      </w:r>
      <w:r w:rsidR="006A4AA6">
        <w:instrText xml:space="preserve"> ADDIN EN.CITE &lt;EndNote&gt;&lt;Cite&gt;&lt;Author&gt;Moser&lt;/Author&gt;&lt;Year&gt;2004&lt;/Year&gt;&lt;RecNum&gt;713&lt;/RecNum&gt;&lt;DisplayText&gt;(Moser, 2004)&lt;/DisplayText&gt;&lt;record&gt;&lt;rec-number&gt;713&lt;/rec-number&gt;&lt;foreign-keys&gt;&lt;key app="EN" db-id="vweerxrtyffwv1etadqx0s05xstzzr5zdd55"&gt;713&lt;/key&gt;&lt;/foreign-keys&gt;&lt;ref-type name="Government Document"&gt;46&lt;/ref-type&gt;&lt;contributors&gt;&lt;authors&gt;&lt;author&gt;Moser, A; Bajracharya, K; Woodgate, M; McMahon, G; Heidke, K; Evans, M&lt;/author&gt;&lt;/authors&gt;&lt;secondary-authors&gt;&lt;author&gt;Natural Resources Mines and Energy&lt;/author&gt;&lt;/secondary-authors&gt;&lt;/contributors&gt;&lt;titles&gt;&lt;title&gt;Coastal Burnett Groundwater Project Conceptualisation Report &lt;/title&gt;&lt;/titles&gt;&lt;pages&gt;93&lt;/pages&gt;&lt;volume&gt;1 of 3&lt;/volume&gt;&lt;dates&gt;&lt;year&gt;2004&lt;/year&gt;&lt;/dates&gt;&lt;urls&gt;&lt;/urls&gt;&lt;custom1&gt;Queensland Government&lt;/custom1&gt;&lt;/record&gt;&lt;/Cite&gt;&lt;/EndNote&gt;</w:instrText>
      </w:r>
      <w:r w:rsidR="00990F5A">
        <w:fldChar w:fldCharType="separate"/>
      </w:r>
      <w:r w:rsidR="00A97AC1">
        <w:t>(Moser, 2004)</w:t>
      </w:r>
      <w:r w:rsidR="00990F5A">
        <w:fldChar w:fldCharType="end"/>
      </w:r>
      <w:r w:rsidRPr="005801E0">
        <w:t>. These Quaternary sediments are not regionally extensive</w:t>
      </w:r>
      <w:r w:rsidR="00546F5D">
        <w:t>,</w:t>
      </w:r>
      <w:r w:rsidRPr="005801E0">
        <w:t xml:space="preserve"> and</w:t>
      </w:r>
      <w:r w:rsidR="00546F5D">
        <w:t xml:space="preserve"> they</w:t>
      </w:r>
      <w:r w:rsidRPr="005801E0">
        <w:t xml:space="preserve"> ove</w:t>
      </w:r>
      <w:r w:rsidR="00BB30C9">
        <w:t>rlie the Tertiary-</w:t>
      </w:r>
      <w:r w:rsidRPr="005801E0">
        <w:t xml:space="preserve">aged Elliot Formation, which is one of the primary aquifers in the area. The Elliot Formation comprises semi-consolidated to unconsolidated </w:t>
      </w:r>
      <w:r w:rsidR="00C15386">
        <w:t xml:space="preserve">alluvial sediments of </w:t>
      </w:r>
      <w:r w:rsidRPr="005801E0">
        <w:t>quartzose sandstone, conglomerate, siltstone, mudstone and shale. The Gooburrum Clay unit is also of Tertiary age</w:t>
      </w:r>
      <w:r w:rsidR="00C15386">
        <w:t>, and although i</w:t>
      </w:r>
      <w:r w:rsidRPr="005801E0">
        <w:t xml:space="preserve">t is composed </w:t>
      </w:r>
      <w:r w:rsidR="00C15386">
        <w:t>pre</w:t>
      </w:r>
      <w:r w:rsidRPr="005801E0">
        <w:t>dominantly of clay</w:t>
      </w:r>
      <w:r w:rsidR="00C15386">
        <w:t>,</w:t>
      </w:r>
      <w:r w:rsidRPr="005801E0">
        <w:t xml:space="preserve"> </w:t>
      </w:r>
      <w:r w:rsidR="00C15386">
        <w:t>it also includes</w:t>
      </w:r>
      <w:r w:rsidRPr="005801E0">
        <w:t xml:space="preserve"> sandy sediments in the upper sections. The Tertiary Fairymead Beds comprise unconsolidated sands, gravels and clays</w:t>
      </w:r>
      <w:r w:rsidR="00AB77A3">
        <w:t xml:space="preserve"> that</w:t>
      </w:r>
      <w:r>
        <w:t xml:space="preserve"> are locally confined to an area known as the </w:t>
      </w:r>
      <w:r w:rsidRPr="005801E0">
        <w:t>Bundaberg Trough</w:t>
      </w:r>
      <w:r>
        <w:t>.</w:t>
      </w:r>
    </w:p>
    <w:p w:rsidR="004A457A" w:rsidRDefault="001F04C7" w:rsidP="00E559EB">
      <w:pPr>
        <w:pStyle w:val="BodyText"/>
      </w:pPr>
      <w:r w:rsidRPr="005801E0">
        <w:lastRenderedPageBreak/>
        <w:t xml:space="preserve">The Burrum Coal Measures form the basement material for this area. These are </w:t>
      </w:r>
      <w:r w:rsidR="00546F5D">
        <w:t>Cretaceous in age and comprise g</w:t>
      </w:r>
      <w:r w:rsidRPr="005801E0">
        <w:t>reywacke, sandstone, mudstone, shale, coal and minor conglomerate. The area also contains two basalt units of Quaternary and Tertiary age. These have little groundwater potential.</w:t>
      </w:r>
    </w:p>
    <w:p w:rsidR="003B6D34" w:rsidRDefault="001F04C7" w:rsidP="004A406E">
      <w:pPr>
        <w:pStyle w:val="Heading5numbered"/>
      </w:pPr>
      <w:r w:rsidRPr="005801E0">
        <w:t>Hydrogeology</w:t>
      </w:r>
    </w:p>
    <w:p w:rsidR="004A457A" w:rsidRDefault="008376FB" w:rsidP="00E559EB">
      <w:pPr>
        <w:pStyle w:val="BodyText"/>
      </w:pPr>
      <w:r w:rsidRPr="005801E0">
        <w:t xml:space="preserve">Groundwater occurs in two </w:t>
      </w:r>
      <w:r>
        <w:t>main</w:t>
      </w:r>
      <w:r w:rsidRPr="005801E0">
        <w:t xml:space="preserve"> aquifers, the upper Elliot Formation and the underlying Fairymead Beds.</w:t>
      </w:r>
      <w:r>
        <w:t xml:space="preserve"> These can be seen in </w:t>
      </w:r>
      <w:r>
        <w:fldChar w:fldCharType="begin"/>
      </w:r>
      <w:r>
        <w:instrText xml:space="preserve"> REF _Ref318721043 \h  \* MERGEFORMAT </w:instrText>
      </w:r>
      <w:r>
        <w:fldChar w:fldCharType="separate"/>
      </w:r>
      <w:r w:rsidR="00566DCF" w:rsidRPr="00020A8B">
        <w:t xml:space="preserve">Figure </w:t>
      </w:r>
      <w:r w:rsidR="00566DCF">
        <w:rPr>
          <w:noProof/>
        </w:rPr>
        <w:t>25</w:t>
      </w:r>
      <w:r>
        <w:fldChar w:fldCharType="end"/>
      </w:r>
      <w:r>
        <w:t>.</w:t>
      </w:r>
      <w:r w:rsidRPr="005801E0">
        <w:t xml:space="preserve"> In addition, Quaternary coastal dune sands and alluvium have a minor to moderate groundwater potential in locally perched aquifer systems.</w:t>
      </w:r>
      <w:r w:rsidRPr="00435813">
        <w:t xml:space="preserve"> </w:t>
      </w:r>
      <w:r w:rsidRPr="008D6F72">
        <w:t>T</w:t>
      </w:r>
      <w:r w:rsidRPr="005801E0">
        <w:t xml:space="preserve">he major Elliot and Fairymead aquifers are </w:t>
      </w:r>
      <w:r>
        <w:t>composed</w:t>
      </w:r>
      <w:r w:rsidRPr="005801E0">
        <w:t xml:space="preserve"> of Tertiary unconsolidated to semi-consolidated alluvial sediments</w:t>
      </w:r>
      <w:r>
        <w:t>, which</w:t>
      </w:r>
      <w:r w:rsidRPr="005801E0">
        <w:t xml:space="preserve"> unconformably overl</w:t>
      </w:r>
      <w:r>
        <w:t>ie</w:t>
      </w:r>
      <w:r w:rsidRPr="005801E0">
        <w:t xml:space="preserve"> the Lower Cretaceous Burrum Coal Measures basement </w:t>
      </w:r>
      <w:r w:rsidRPr="005801E0">
        <w:fldChar w:fldCharType="begin"/>
      </w:r>
      <w:r w:rsidR="00FE3CA9">
        <w:instrText xml:space="preserve"> ADDIN EN.CITE &lt;EndNote&gt;&lt;Cite&gt;&lt;Author&gt;Bajracharya&lt;/Author&gt;&lt;Year&gt;2006&lt;/Year&gt;&lt;RecNum&gt;82&lt;/RecNum&gt;&lt;record&gt;&lt;rec-number&gt;82&lt;/rec-number&gt;&lt;foreign-keys&gt;&lt;key app="EN" db-id="05rxef2e5azpvrexxanxv2w12rdsdzx5atas"&gt;82&lt;/key&gt;&lt;/foreign-keys&gt;&lt;ref-type name="Conference Paper"&gt;47&lt;/ref-type&gt;&lt;contributors&gt;&lt;authors&gt;&lt;author&gt;Bajracharya, K.,&lt;/author&gt;&lt;author&gt;Moser, A.,&lt;/author&gt;&lt;author&gt;Heidke, K.,&lt;/author&gt;&lt;author&gt;Werner, A.D.,&lt;/author&gt;&lt;/authors&gt;&lt;/contributors&gt;&lt;titles&gt;&lt;title&gt;Regional scale instructional seawater intrusion model for the coastal Burnett region in Queensland&lt;/title&gt;&lt;secondary-title&gt;30th Hydrology and Water Resources Symposium, 4 - 7 December 2006, Launceston, Tasmania&lt;/secondary-title&gt;&lt;/titles&gt;&lt;dates&gt;&lt;year&gt;2006&lt;/year&gt;&lt;/dates&gt;&lt;urls&gt;&lt;/urls&gt;&lt;/record&gt;&lt;/Cite&gt;&lt;/EndNote&gt;</w:instrText>
      </w:r>
      <w:r w:rsidRPr="005801E0">
        <w:fldChar w:fldCharType="separate"/>
      </w:r>
      <w:r>
        <w:rPr>
          <w:noProof/>
        </w:rPr>
        <w:t>(</w:t>
      </w:r>
      <w:hyperlink w:anchor="_ENREF_5" w:tooltip="Bajracharya, 2006 #82" w:history="1">
        <w:r>
          <w:rPr>
            <w:noProof/>
          </w:rPr>
          <w:t>Bajracharya et al., 2006</w:t>
        </w:r>
      </w:hyperlink>
      <w:r>
        <w:rPr>
          <w:noProof/>
        </w:rPr>
        <w:t>)</w:t>
      </w:r>
      <w:r w:rsidRPr="005801E0">
        <w:fldChar w:fldCharType="end"/>
      </w:r>
      <w:r w:rsidRPr="005801E0">
        <w:t xml:space="preserve">. Both aquifers have been described </w:t>
      </w:r>
      <w:r>
        <w:t xml:space="preserve">as having </w:t>
      </w:r>
      <w:r w:rsidRPr="00425EFD">
        <w:rPr>
          <w:rStyle w:val="Bodytextitalic"/>
        </w:rPr>
        <w:t xml:space="preserve">“moderate to high groundwater potential” </w:t>
      </w:r>
      <w:r>
        <w:fldChar w:fldCharType="begin"/>
      </w:r>
      <w:r>
        <w:instrText xml:space="preserve"> ADDIN EN.CITE &lt;EndNote&gt;&lt;Cite&gt;&lt;Author&gt;Moser&lt;/Author&gt;&lt;Year&gt;2004&lt;/Year&gt;&lt;RecNum&gt;713&lt;/RecNum&gt;&lt;DisplayText&gt;(Moser, 2004)&lt;/DisplayText&gt;&lt;record&gt;&lt;rec-number&gt;713&lt;/rec-number&gt;&lt;foreign-keys&gt;&lt;key app="EN" db-id="vweerxrtyffwv1etadqx0s05xstzzr5zdd55"&gt;713&lt;/key&gt;&lt;/foreign-keys&gt;&lt;ref-type name="Government Document"&gt;46&lt;/ref-type&gt;&lt;contributors&gt;&lt;authors&gt;&lt;author&gt;Moser, A; Bajracharya, K; Woodgate, M; McMahon, G; Heidke, K; Evans, M&lt;/author&gt;&lt;/authors&gt;&lt;secondary-authors&gt;&lt;author&gt;Natural Resources Mines and Energy&lt;/author&gt;&lt;/secondary-authors&gt;&lt;/contributors&gt;&lt;titles&gt;&lt;title&gt;Coastal Burnett Groundwater Project Conceptualisation Report &lt;/title&gt;&lt;/titles&gt;&lt;pages&gt;93&lt;/pages&gt;&lt;volume&gt;1 of 3&lt;/volume&gt;&lt;dates&gt;&lt;year&gt;2004&lt;/year&gt;&lt;/dates&gt;&lt;urls&gt;&lt;/urls&gt;&lt;custom1&gt;Queensland Government&lt;/custom1&gt;&lt;/record&gt;&lt;/Cite&gt;&lt;/EndNote&gt;</w:instrText>
      </w:r>
      <w:r>
        <w:fldChar w:fldCharType="separate"/>
      </w:r>
      <w:r w:rsidR="00A97AC1">
        <w:t>(Moser, 2004)</w:t>
      </w:r>
      <w:r>
        <w:fldChar w:fldCharType="end"/>
      </w:r>
      <w:r w:rsidRPr="005801E0">
        <w:t>, although this may be regionally variable. A leaky aquitard clay layer</w:t>
      </w:r>
      <w:r>
        <w:t xml:space="preserve">, referred to as the Gooburrum clay, separates the two aquifers. The clay is </w:t>
      </w:r>
      <w:r w:rsidRPr="005801E0">
        <w:t>of variable thickness and distribution</w:t>
      </w:r>
      <w:r>
        <w:t>, and contributes to</w:t>
      </w:r>
      <w:r w:rsidRPr="005801E0">
        <w:t xml:space="preserve"> </w:t>
      </w:r>
      <w:r>
        <w:t xml:space="preserve">a </w:t>
      </w:r>
      <w:r w:rsidRPr="005801E0">
        <w:t>spatially variable hydraulic connection.</w:t>
      </w:r>
    </w:p>
    <w:p w:rsidR="00B0059A" w:rsidRDefault="009A458A" w:rsidP="001661AB">
      <w:pPr>
        <w:pStyle w:val="FiguresandImagescentred"/>
      </w:pPr>
      <w:r>
        <w:rPr>
          <w:noProof/>
        </w:rPr>
        <w:drawing>
          <wp:inline distT="0" distB="0" distL="0" distR="0" wp14:anchorId="361E9321" wp14:editId="4DFF1D79">
            <wp:extent cx="4322445" cy="4084955"/>
            <wp:effectExtent l="19050" t="19050" r="20955" b="10795"/>
            <wp:docPr id="29" name="Picture 2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5_Burnett Head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2445" cy="4084955"/>
                    </a:xfrm>
                    <a:prstGeom prst="rect">
                      <a:avLst/>
                    </a:prstGeom>
                    <a:noFill/>
                    <a:ln w="6350" cmpd="sng">
                      <a:solidFill>
                        <a:srgbClr val="808080"/>
                      </a:solidFill>
                      <a:miter lim="800000"/>
                      <a:headEnd/>
                      <a:tailEnd/>
                    </a:ln>
                    <a:effectLst/>
                  </pic:spPr>
                </pic:pic>
              </a:graphicData>
            </a:graphic>
          </wp:inline>
        </w:drawing>
      </w:r>
    </w:p>
    <w:p w:rsidR="00F368A6" w:rsidRDefault="00B0059A" w:rsidP="00F368A6">
      <w:pPr>
        <w:pStyle w:val="Caption"/>
      </w:pPr>
      <w:bookmarkStart w:id="204" w:name="_Ref318721043"/>
      <w:bookmarkStart w:id="205" w:name="_Toc349050962"/>
      <w:r w:rsidRPr="001661AB">
        <w:rPr>
          <w:rStyle w:val="Captionbold"/>
        </w:rPr>
        <w:t xml:space="preserve">Figure </w:t>
      </w:r>
      <w:r w:rsidR="0005106A" w:rsidRPr="001661AB">
        <w:rPr>
          <w:rStyle w:val="Captionbold"/>
        </w:rPr>
        <w:fldChar w:fldCharType="begin"/>
      </w:r>
      <w:r w:rsidR="0005106A" w:rsidRPr="001661AB">
        <w:rPr>
          <w:rStyle w:val="Captionbold"/>
        </w:rPr>
        <w:instrText xml:space="preserve"> SEQ Figure \* ARABIC </w:instrText>
      </w:r>
      <w:r w:rsidR="0005106A" w:rsidRPr="001661AB">
        <w:rPr>
          <w:rStyle w:val="Captionbold"/>
        </w:rPr>
        <w:fldChar w:fldCharType="separate"/>
      </w:r>
      <w:r w:rsidR="00566DCF" w:rsidRPr="001661AB">
        <w:rPr>
          <w:rStyle w:val="Captionbold"/>
        </w:rPr>
        <w:t>25</w:t>
      </w:r>
      <w:r w:rsidR="0005106A" w:rsidRPr="001661AB">
        <w:rPr>
          <w:rStyle w:val="Captionbold"/>
        </w:rPr>
        <w:fldChar w:fldCharType="end"/>
      </w:r>
      <w:bookmarkEnd w:id="204"/>
      <w:r w:rsidRPr="00020A8B">
        <w:t xml:space="preserve"> </w:t>
      </w:r>
      <w:r>
        <w:t>Cross-section</w:t>
      </w:r>
      <w:r w:rsidRPr="00020A8B">
        <w:t xml:space="preserve"> of the Burnett Heads area, adapted from Fig 2 in Zhang et al. </w:t>
      </w:r>
      <w:r w:rsidRPr="00020A8B">
        <w:fldChar w:fldCharType="begin"/>
      </w:r>
      <w:r w:rsidR="00FE3CA9">
        <w:instrText xml:space="preserve"> ADDIN EN.CITE &lt;EndNote&gt;&lt;Cite ExcludeAuth="1"&gt;&lt;Author&gt;Zhang&lt;/Author&gt;&lt;Year&gt;2004&lt;/Year&gt;&lt;RecNum&gt;20&lt;/RecNum&gt;&lt;record&gt;&lt;rec-number&gt;20&lt;/rec-number&gt;&lt;foreign-keys&gt;&lt;key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020A8B">
        <w:fldChar w:fldCharType="separate"/>
      </w:r>
      <w:r>
        <w:rPr>
          <w:noProof/>
        </w:rPr>
        <w:t>(</w:t>
      </w:r>
      <w:hyperlink w:anchor="_ENREF_132" w:tooltip="Zhang, 2004 #20" w:history="1">
        <w:r>
          <w:rPr>
            <w:noProof/>
          </w:rPr>
          <w:t>2004</w:t>
        </w:r>
      </w:hyperlink>
      <w:r>
        <w:rPr>
          <w:noProof/>
        </w:rPr>
        <w:t>)</w:t>
      </w:r>
      <w:r w:rsidRPr="00020A8B">
        <w:fldChar w:fldCharType="end"/>
      </w:r>
      <w:r w:rsidR="00F368A6" w:rsidRPr="00F368A6">
        <w:t xml:space="preserve"> </w:t>
      </w:r>
      <w:r w:rsidR="00F368A6" w:rsidRPr="004F3FB2">
        <w:t xml:space="preserve">(Note that </w:t>
      </w:r>
      <w:r w:rsidR="00303B30" w:rsidRPr="004F3FB2">
        <w:t>the saltwater interface is not</w:t>
      </w:r>
      <w:r w:rsidR="00F368A6" w:rsidRPr="004F3FB2">
        <w:t xml:space="preserve"> evident in this figure)</w:t>
      </w:r>
      <w:r w:rsidR="00F368A6">
        <w:t>.</w:t>
      </w:r>
      <w:bookmarkEnd w:id="205"/>
    </w:p>
    <w:p w:rsidR="00CE76F2" w:rsidRDefault="008376FB" w:rsidP="00E559EB">
      <w:pPr>
        <w:pStyle w:val="BodyText"/>
      </w:pPr>
      <w:r w:rsidRPr="00E559EB">
        <w:t>Rainfall is the primary source of recharge to the unconfined to semi-confined aquifer systems, and the groundwater is generally of very high quality; commonly less than 500 μS/cm in the inland areas. About 50</w:t>
      </w:r>
      <w:r w:rsidR="00525887" w:rsidRPr="00E559EB">
        <w:t xml:space="preserve"> %</w:t>
      </w:r>
      <w:r w:rsidRPr="00E559EB">
        <w:t xml:space="preserve"> of the Elliot Formation aquifer is located below mean sea level, while the Fairymead Beds are entirely below</w:t>
      </w:r>
      <w:r w:rsidR="00BD18ED">
        <w:t xml:space="preserve"> mean sea level</w:t>
      </w:r>
      <w:r w:rsidRPr="00E559EB">
        <w:t xml:space="preserve">. The deepest section is </w:t>
      </w:r>
      <w:r w:rsidR="00BD3A49">
        <w:t>approximately</w:t>
      </w:r>
      <w:r w:rsidRPr="00E559EB">
        <w:t xml:space="preserve"> 80 m below mean sea level near the coast </w:t>
      </w:r>
      <w:r w:rsidRPr="0057690B">
        <w:fldChar w:fldCharType="begin"/>
      </w:r>
      <w:r w:rsidR="00FE3CA9">
        <w:instrText xml:space="preserve"> ADDIN EN.CITE &lt;EndNote&gt;&lt;Cite&gt;&lt;Author&gt;Zhang&lt;/Author&gt;&lt;Year&gt;2004&lt;/Year&gt;&lt;RecNum&gt;20&lt;/RecNum&gt;&lt;record&gt;&lt;rec-number&gt;20&lt;/rec-number&gt;&lt;foreign-keys&gt;&lt;key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57690B">
        <w:fldChar w:fldCharType="separate"/>
      </w:r>
      <w:r>
        <w:rPr>
          <w:noProof/>
        </w:rPr>
        <w:t>(</w:t>
      </w:r>
      <w:hyperlink w:anchor="_ENREF_132" w:tooltip="Zhang, 2004 #20" w:history="1">
        <w:r>
          <w:rPr>
            <w:noProof/>
          </w:rPr>
          <w:t>Zhang et al., 2004</w:t>
        </w:r>
      </w:hyperlink>
      <w:r>
        <w:rPr>
          <w:noProof/>
        </w:rPr>
        <w:t>)</w:t>
      </w:r>
      <w:r w:rsidRPr="0057690B">
        <w:fldChar w:fldCharType="end"/>
      </w:r>
      <w:r w:rsidRPr="00E559EB">
        <w:t xml:space="preserve">. The corresponding APT for Burnett Heads </w:t>
      </w:r>
      <w:r>
        <w:rPr>
          <w:rStyle w:val="BodyTextChar1"/>
        </w:rPr>
        <w:fldChar w:fldCharType="begin"/>
      </w:r>
      <w:r>
        <w:rPr>
          <w:rStyle w:val="BodyTextChar1"/>
        </w:rPr>
        <w:instrText xml:space="preserve"> REF _Ref320793425 \h </w:instrText>
      </w:r>
      <w:r>
        <w:instrText xml:space="preserve"> \* MERGEFORMAT </w:instrText>
      </w:r>
      <w:r>
        <w:rPr>
          <w:rStyle w:val="BodyTextChar1"/>
        </w:rPr>
      </w:r>
      <w:r>
        <w:rPr>
          <w:rStyle w:val="BodyTextChar1"/>
        </w:rPr>
        <w:fldChar w:fldCharType="separate"/>
      </w:r>
      <w:r w:rsidR="00566DCF" w:rsidRPr="00BE04AD">
        <w:t xml:space="preserve">Table </w:t>
      </w:r>
      <w:r w:rsidR="00566DCF">
        <w:rPr>
          <w:noProof/>
        </w:rPr>
        <w:t>25</w:t>
      </w:r>
      <w:r>
        <w:rPr>
          <w:rStyle w:val="BodyTextChar1"/>
        </w:rPr>
        <w:fldChar w:fldCharType="end"/>
      </w:r>
      <w:r w:rsidRPr="00E559EB">
        <w:t xml:space="preserve"> (Appendix 2) contains more detailed hydrogeological information</w:t>
      </w:r>
      <w:r>
        <w:t>.</w:t>
      </w:r>
    </w:p>
    <w:p w:rsidR="00B0059A" w:rsidRDefault="00B0059A" w:rsidP="004A406E">
      <w:pPr>
        <w:pStyle w:val="Heading5numbered"/>
      </w:pPr>
      <w:r>
        <w:lastRenderedPageBreak/>
        <w:t xml:space="preserve">Land and </w:t>
      </w:r>
      <w:r w:rsidRPr="005801E0">
        <w:t>Water Use</w:t>
      </w:r>
    </w:p>
    <w:p w:rsidR="004A457A" w:rsidRDefault="00B0059A" w:rsidP="00B0059A">
      <w:pPr>
        <w:pStyle w:val="BodyText"/>
      </w:pPr>
      <w:r w:rsidRPr="005801E0">
        <w:t>The dominant land and w</w:t>
      </w:r>
      <w:r>
        <w:t>ater use in the Burnett area is to</w:t>
      </w:r>
      <w:r w:rsidRPr="005801E0">
        <w:t xml:space="preserve"> grow sugarcane, </w:t>
      </w:r>
      <w:r>
        <w:t>and to support associated industries. Other h</w:t>
      </w:r>
      <w:r w:rsidRPr="005801E0">
        <w:t>orticultural activities are also prominent. Groundwater is the main source of reliable water and is used for irrigation, industry and for urban water supply.</w:t>
      </w:r>
    </w:p>
    <w:p w:rsidR="00B0059A" w:rsidRDefault="00B0059A" w:rsidP="004A406E">
      <w:pPr>
        <w:pStyle w:val="Heading5numbered"/>
      </w:pPr>
      <w:r w:rsidRPr="005801E0">
        <w:t>Incidence of SWI</w:t>
      </w:r>
    </w:p>
    <w:p w:rsidR="004A457A" w:rsidRDefault="00B0059A" w:rsidP="00B0059A">
      <w:pPr>
        <w:pStyle w:val="BodyText"/>
      </w:pPr>
      <w:r>
        <w:t>SWI</w:t>
      </w:r>
      <w:r w:rsidRPr="005801E0">
        <w:t xml:space="preserve"> was first reported in the 1960s </w:t>
      </w:r>
      <w:r>
        <w:t xml:space="preserve">when the high price of sugarcane led to the </w:t>
      </w:r>
      <w:r w:rsidRPr="005801E0">
        <w:t xml:space="preserve">intense </w:t>
      </w:r>
      <w:r>
        <w:t>use</w:t>
      </w:r>
      <w:r w:rsidRPr="005801E0">
        <w:t xml:space="preserve"> of groundwater for irrigation.</w:t>
      </w:r>
      <w:r>
        <w:t xml:space="preserve"> The 1960s also coincided with drought conditions, which led to declining groundwater levels in excess of 5 m below mean sea level in the Burnett Heads area </w:t>
      </w:r>
      <w:r w:rsidRPr="005801E0">
        <w:fldChar w:fldCharType="begin"/>
      </w:r>
      <w:r w:rsidR="00FE3CA9">
        <w:instrText xml:space="preserve"> ADDIN EN.CITE &lt;EndNote&gt;&lt;Cite&gt;&lt;Author&gt;Bajracharya&lt;/Author&gt;&lt;Year&gt;2006&lt;/Year&gt;&lt;RecNum&gt;82&lt;/RecNum&gt;&lt;record&gt;&lt;rec-number&gt;82&lt;/rec-number&gt;&lt;foreign-keys&gt;&lt;key app="EN" db-id="05rxef2e5azpvrexxanxv2w12rdsdzx5atas"&gt;82&lt;/key&gt;&lt;/foreign-keys&gt;&lt;ref-type name="Conference Paper"&gt;47&lt;/ref-type&gt;&lt;contributors&gt;&lt;authors&gt;&lt;author&gt;Bajracharya, K.,&lt;/author&gt;&lt;author&gt;Moser, A.,&lt;/author&gt;&lt;author&gt;Heidke, K.,&lt;/author&gt;&lt;author&gt;Werner, A.D.,&lt;/author&gt;&lt;/authors&gt;&lt;/contributors&gt;&lt;titles&gt;&lt;title&gt;Regional scale instructional seawater intrusion model for the coastal Burnett region in Queensland&lt;/title&gt;&lt;secondary-title&gt;30th Hydrology and Water Resources Symposium, 4 - 7 December 2006, Launceston, Tasmania&lt;/secondary-title&gt;&lt;/titles&gt;&lt;dates&gt;&lt;year&gt;2006&lt;/year&gt;&lt;/dates&gt;&lt;urls&gt;&lt;/urls&gt;&lt;/record&gt;&lt;/Cite&gt;&lt;/EndNote&gt;</w:instrText>
      </w:r>
      <w:r w:rsidRPr="005801E0">
        <w:fldChar w:fldCharType="separate"/>
      </w:r>
      <w:r>
        <w:rPr>
          <w:noProof/>
        </w:rPr>
        <w:t>(</w:t>
      </w:r>
      <w:hyperlink w:anchor="_ENREF_5" w:tooltip="Bajracharya, 2006 #82" w:history="1">
        <w:r>
          <w:rPr>
            <w:noProof/>
          </w:rPr>
          <w:t>Bajracharya et al., 2006</w:t>
        </w:r>
      </w:hyperlink>
      <w:r>
        <w:rPr>
          <w:noProof/>
        </w:rPr>
        <w:t>)</w:t>
      </w:r>
      <w:r w:rsidRPr="005801E0">
        <w:fldChar w:fldCharType="end"/>
      </w:r>
      <w:r>
        <w:t xml:space="preserve">. </w:t>
      </w:r>
      <w:r w:rsidRPr="005801E0">
        <w:t>During the period of 1977</w:t>
      </w:r>
      <w:r>
        <w:t>-</w:t>
      </w:r>
      <w:r w:rsidRPr="005801E0">
        <w:t>79, rainfall was well below average</w:t>
      </w:r>
      <w:r>
        <w:t>,</w:t>
      </w:r>
      <w:r w:rsidRPr="005801E0">
        <w:t xml:space="preserve"> and groundwater levels were drawn </w:t>
      </w:r>
      <w:r>
        <w:t xml:space="preserve">down </w:t>
      </w:r>
      <w:r w:rsidRPr="005801E0">
        <w:t>in excess of 3</w:t>
      </w:r>
      <w:r>
        <w:t> </w:t>
      </w:r>
      <w:r w:rsidRPr="005801E0">
        <w:t>m below mean sea level for</w:t>
      </w:r>
      <w:r>
        <w:t xml:space="preserve"> a period lasting</w:t>
      </w:r>
      <w:r w:rsidRPr="005801E0">
        <w:t xml:space="preserve"> over 15 months</w:t>
      </w:r>
      <w:r>
        <w:t xml:space="preserve"> </w:t>
      </w:r>
      <w:r>
        <w:fldChar w:fldCharType="begin"/>
      </w:r>
      <w:r w:rsidR="00FE3CA9">
        <w:instrText xml:space="preserve"> ADDIN EN.CITE &lt;EndNote&gt;&lt;Cite&gt;&lt;Author&gt;Dempster&lt;/Author&gt;&lt;Year&gt;1994&lt;/Year&gt;&lt;RecNum&gt;83&lt;/RecNum&gt;&lt;record&gt;&lt;rec-number&gt;83&lt;/rec-number&gt;&lt;foreign-keys&gt;&lt;key app="EN" db-id="05rxef2e5azpvrexxanxv2w12rdsdzx5atas"&gt;83&lt;/key&gt;&lt;/foreign-keys&gt;&lt;ref-type name="Conference Paper"&gt;47&lt;/ref-type&gt;&lt;contributors&gt;&lt;authors&gt;&lt;author&gt;Dempster, D.J.,&lt;/author&gt;&lt;/authors&gt;&lt;/contributors&gt;&lt;titles&gt;&lt;title&gt;Management of a coastal aquifer with the threat of saltwater intrusion, Bundaberg, Queensland&lt;/title&gt;&lt;secondary-title&gt;Water Down Under’94, 21-25 November 1994&lt;/secondary-title&gt;&lt;/titles&gt;&lt;pages&gt;601-606&lt;/pages&gt;&lt;dates&gt;&lt;year&gt;1994&lt;/year&gt;&lt;/dates&gt;&lt;pub-location&gt;Adelaide, Australia&lt;/pub-location&gt;&lt;urls&gt;&lt;/urls&gt;&lt;/record&gt;&lt;/Cite&gt;&lt;Cite&gt;&lt;Author&gt;Zhang&lt;/Author&gt;&lt;Year&gt;2004&lt;/Year&gt;&lt;RecNum&gt;20&lt;/RecNum&gt;&lt;record&gt;&lt;rec-number&gt;20&lt;/rec-number&gt;&lt;foreign-keys&gt;&lt;key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fldChar w:fldCharType="separate"/>
      </w:r>
      <w:r>
        <w:rPr>
          <w:noProof/>
        </w:rPr>
        <w:t>(</w:t>
      </w:r>
      <w:hyperlink w:anchor="_ENREF_41" w:tooltip="Dempster, 1994 #83" w:history="1">
        <w:r>
          <w:rPr>
            <w:noProof/>
          </w:rPr>
          <w:t>Dempster, 1994</w:t>
        </w:r>
      </w:hyperlink>
      <w:r>
        <w:rPr>
          <w:noProof/>
        </w:rPr>
        <w:t xml:space="preserve">; </w:t>
      </w:r>
      <w:hyperlink w:anchor="_ENREF_132" w:tooltip="Zhang, 2004 #20" w:history="1">
        <w:r>
          <w:rPr>
            <w:noProof/>
          </w:rPr>
          <w:t>Zhang et al., 2004</w:t>
        </w:r>
      </w:hyperlink>
      <w:r>
        <w:rPr>
          <w:noProof/>
        </w:rPr>
        <w:t>)</w:t>
      </w:r>
      <w:r>
        <w:fldChar w:fldCharType="end"/>
      </w:r>
      <w:r w:rsidRPr="005801E0">
        <w:t xml:space="preserve">. </w:t>
      </w:r>
      <w:r>
        <w:t>At this time,</w:t>
      </w:r>
      <w:r w:rsidRPr="005801E0">
        <w:t xml:space="preserve"> considerable </w:t>
      </w:r>
      <w:r>
        <w:t>SWI</w:t>
      </w:r>
      <w:r w:rsidRPr="005801E0">
        <w:t xml:space="preserve"> occurred</w:t>
      </w:r>
      <w:r>
        <w:t>,</w:t>
      </w:r>
      <w:r w:rsidRPr="005801E0">
        <w:t xml:space="preserve"> and salinity increased to 50</w:t>
      </w:r>
      <w:r>
        <w:t> </w:t>
      </w:r>
      <w:r w:rsidRPr="005801E0">
        <w:t>000</w:t>
      </w:r>
      <w:r>
        <w:t> </w:t>
      </w:r>
      <w:r w:rsidRPr="005801E0">
        <w:t>μS/cm in some areas.</w:t>
      </w:r>
    </w:p>
    <w:p w:rsidR="004A457A" w:rsidRDefault="00B0059A" w:rsidP="00B0059A">
      <w:pPr>
        <w:pStyle w:val="BodyText"/>
      </w:pPr>
      <w:r>
        <w:t>There has been a succession of drought years since the 1960s, and SWI has been detected over a large area. It is estimated that 12 </w:t>
      </w:r>
      <w:r w:rsidRPr="005801E0">
        <w:t>500 hectares of land in the Gooburrum area have been lost to seawater intrusion</w:t>
      </w:r>
      <w:r>
        <w:t>,</w:t>
      </w:r>
      <w:r w:rsidRPr="005801E0">
        <w:t xml:space="preserve"> and</w:t>
      </w:r>
      <w:r>
        <w:t xml:space="preserve"> according to Bajracharya et al. </w:t>
      </w:r>
      <w:r>
        <w:fldChar w:fldCharType="begin"/>
      </w:r>
      <w:r w:rsidR="00FE3CA9">
        <w:instrText xml:space="preserve"> ADDIN EN.CITE &lt;EndNote&gt;&lt;Cite ExcludeAuth="1"&gt;&lt;Author&gt;Bajracharya&lt;/Author&gt;&lt;Year&gt;1998&lt;/Year&gt;&lt;RecNum&gt;84&lt;/RecNum&gt;&lt;record&gt;&lt;rec-number&gt;84&lt;/rec-number&gt;&lt;foreign-keys&gt;&lt;key app="EN" db-id="05rxef2e5azpvrexxanxv2w12rdsdzx5atas"&gt;84&lt;/key&gt;&lt;/foreign-keys&gt;&lt;ref-type name="Conference Proceedings"&gt;10&lt;/ref-type&gt;&lt;contributors&gt;&lt;authors&gt;&lt;author&gt;Bajracharya, K.,&lt;/author&gt;&lt;author&gt;Arunakumaren, J., &lt;/author&gt;&lt;author&gt;Huxley, W.J.,&lt;/author&gt;&lt;/authors&gt;&lt;secondary-authors&gt;&lt;author&gt;Weaver, T.R.,&lt;/author&gt;&lt;author&gt;Lawrence, C.R.,&lt;/author&gt;&lt;/secondary-authors&gt;&lt;/contributors&gt;&lt;titles&gt;&lt;title&gt;Numerical modeling of seawater intrusion in Gooburrum, Bundaberg, Queensland&lt;/title&gt;&lt;secondary-title&gt;International Groundwater Conference, Groundwater: Sustainable Solutions&lt;/secondary-title&gt;&lt;/titles&gt;&lt;pages&gt;613–618&lt;/pages&gt;&lt;dates&gt;&lt;year&gt;1998&lt;/year&gt;&lt;/dates&gt;&lt;pub-location&gt;Melbourne, Australia&lt;/pub-location&gt;&lt;urls&gt;&lt;/urls&gt;&lt;/record&gt;&lt;/Cite&gt;&lt;/EndNote&gt;</w:instrText>
      </w:r>
      <w:r>
        <w:fldChar w:fldCharType="separate"/>
      </w:r>
      <w:r>
        <w:t>(1998)</w:t>
      </w:r>
      <w:r>
        <w:fldChar w:fldCharType="end"/>
      </w:r>
      <w:r>
        <w:t xml:space="preserve">, </w:t>
      </w:r>
      <w:r w:rsidRPr="005801E0">
        <w:t xml:space="preserve">the </w:t>
      </w:r>
      <w:r>
        <w:t xml:space="preserve">SWI </w:t>
      </w:r>
      <w:r w:rsidRPr="005801E0">
        <w:t xml:space="preserve">interface </w:t>
      </w:r>
      <w:r>
        <w:t>has been estimated to be</w:t>
      </w:r>
      <w:r w:rsidRPr="005801E0">
        <w:t xml:space="preserve"> moving at </w:t>
      </w:r>
      <w:r>
        <w:t>approximately </w:t>
      </w:r>
      <w:r w:rsidRPr="005801E0">
        <w:t>100</w:t>
      </w:r>
      <w:r>
        <w:t> </w:t>
      </w:r>
      <w:r w:rsidRPr="005801E0">
        <w:t>m per year</w:t>
      </w:r>
      <w:r>
        <w:t>,</w:t>
      </w:r>
      <w:r w:rsidRPr="005801E0">
        <w:t xml:space="preserve"> primarily within the highly permeable aquifer channels in hydraulic connection to the sea</w:t>
      </w:r>
      <w:r>
        <w:t>.</w:t>
      </w:r>
    </w:p>
    <w:p w:rsidR="004A457A" w:rsidRDefault="001F04C7" w:rsidP="00483153">
      <w:pPr>
        <w:pStyle w:val="Heading3numbered"/>
      </w:pPr>
      <w:bookmarkStart w:id="206" w:name="_Toc317761562"/>
      <w:bookmarkStart w:id="207" w:name="_Toc349213539"/>
      <w:r w:rsidRPr="00296858">
        <w:t>Summary</w:t>
      </w:r>
      <w:bookmarkEnd w:id="206"/>
      <w:r w:rsidR="00670E20">
        <w:t>, Coastal A</w:t>
      </w:r>
      <w:r>
        <w:t>lluvium</w:t>
      </w:r>
      <w:bookmarkEnd w:id="207"/>
    </w:p>
    <w:p w:rsidR="004A457A" w:rsidRDefault="008376FB" w:rsidP="00E559EB">
      <w:pPr>
        <w:pStyle w:val="BodyText"/>
      </w:pPr>
      <w:r>
        <w:t xml:space="preserve">Five CSAs were classified as having </w:t>
      </w:r>
      <w:r w:rsidRPr="008D6F72">
        <w:t>coastal alluvium</w:t>
      </w:r>
      <w:r>
        <w:t xml:space="preserve"> aquifers</w:t>
      </w:r>
      <w:r w:rsidR="00C630CD">
        <w:t>,</w:t>
      </w:r>
      <w:r>
        <w:t xml:space="preserve"> and </w:t>
      </w:r>
      <w:r w:rsidR="00C630CD">
        <w:t xml:space="preserve">these </w:t>
      </w:r>
      <w:r>
        <w:t xml:space="preserve">were situated within four different climate types: tropical, arid, temperate dry winter and temperate without dry season. </w:t>
      </w:r>
      <w:r w:rsidR="00C630CD">
        <w:t>There</w:t>
      </w:r>
      <w:r>
        <w:t xml:space="preserve"> are many similarities between these CSAs.</w:t>
      </w:r>
    </w:p>
    <w:p w:rsidR="004A457A" w:rsidRDefault="008376FB" w:rsidP="00E559EB">
      <w:pPr>
        <w:pStyle w:val="BodyText"/>
      </w:pPr>
      <w:r>
        <w:t xml:space="preserve">Each CSA has an aquifer comprising semi-consolidated to unconsolidated alluvial sediments, which range from very fine to very coarse grained. The aquifers are heterogeneous in composition and contain discontinuous, interfingering lenses of gravel, sand and clay. Coarser sediment layers provide areas of very high transmissivity, whereas clay packages inhibit localised flow. These aquifers are unconfined or semi-confined and are usually considered as a lumped aquifer layer. Burnett Heads and Carnarvon are exceptions to this, as they have been divided into two major alluvial aquifers that are separated by leaky aquitards. Burnett Heads </w:t>
      </w:r>
      <w:r w:rsidR="00C630CD">
        <w:t>primary aquifers are</w:t>
      </w:r>
      <w:r>
        <w:t xml:space="preserve"> Tertiary</w:t>
      </w:r>
      <w:r w:rsidR="00C630CD">
        <w:t xml:space="preserve"> in age, while the other CSAs have</w:t>
      </w:r>
      <w:r>
        <w:t xml:space="preserve"> Quaternary</w:t>
      </w:r>
      <w:r w:rsidR="00C630CD">
        <w:t xml:space="preserve"> aquifer</w:t>
      </w:r>
      <w:r>
        <w:t>.</w:t>
      </w:r>
    </w:p>
    <w:p w:rsidR="004A457A" w:rsidRDefault="00C630CD" w:rsidP="00E559EB">
      <w:pPr>
        <w:pStyle w:val="BodyText"/>
      </w:pPr>
      <w:r>
        <w:t>The</w:t>
      </w:r>
      <w:r w:rsidR="008376FB">
        <w:t xml:space="preserve"> aquifers encompass a range of hydraulic properties. In general, the coastal alluvium aquifers comprise recent sediments that have not been lithified. Without detailed borehole</w:t>
      </w:r>
      <w:r>
        <w:t xml:space="preserve"> data - due to their heterogeneities -</w:t>
      </w:r>
      <w:r w:rsidR="008376FB">
        <w:t xml:space="preserve"> their stratigraphy can be difficult to conceptualise, which can make groundwater management for SWI challenging. The characteristics of coastal alluvium aquifers will depend </w:t>
      </w:r>
      <w:r>
        <w:t>upon</w:t>
      </w:r>
      <w:r w:rsidR="008376FB">
        <w:t xml:space="preserve"> the nature of the river depositing the sediment</w:t>
      </w:r>
      <w:r>
        <w:t>,</w:t>
      </w:r>
      <w:r w:rsidR="008376FB">
        <w:t xml:space="preserve"> and </w:t>
      </w:r>
      <w:r>
        <w:t>from where</w:t>
      </w:r>
      <w:r w:rsidR="008376FB">
        <w:t xml:space="preserve"> the sediment has been derived. The aquifer geometry will also </w:t>
      </w:r>
      <w:r>
        <w:t>be influenced by</w:t>
      </w:r>
      <w:r w:rsidR="008376FB">
        <w:t xml:space="preserve"> the basement </w:t>
      </w:r>
      <w:r w:rsidR="00B218D9">
        <w:t>configuration</w:t>
      </w:r>
      <w:r w:rsidR="008376FB">
        <w:t xml:space="preserve">; in this report, each CSA has a Palaeozoic or Mesozoic basement. </w:t>
      </w:r>
      <w:r>
        <w:t>The nature of the basement rock -</w:t>
      </w:r>
      <w:r w:rsidR="008376FB">
        <w:t xml:space="preserve"> and whether it is fractured o</w:t>
      </w:r>
      <w:r>
        <w:t>r contains a weathering profile -</w:t>
      </w:r>
      <w:r w:rsidR="008376FB">
        <w:t xml:space="preserve"> influences its capacity to store and transmit groundwater. In the Burdekin, for example, there is negligible movement of groundwater through the basement rock; while in the Pioneer Valley</w:t>
      </w:r>
      <w:r>
        <w:t>,</w:t>
      </w:r>
      <w:r w:rsidR="008376FB">
        <w:t xml:space="preserve"> </w:t>
      </w:r>
      <w:r>
        <w:t xml:space="preserve">the </w:t>
      </w:r>
      <w:r w:rsidR="008376FB">
        <w:t xml:space="preserve">underlying fractured rock forms an extension to the overlying alluvial aquifer system. The basement rocks have been incised and eroded by overlying alluvial systems, creating palaeochannels. Palaeochannels then become in-filled by alluvial sediments, forming the thickest (and often coarsest) parts of the aquifer. </w:t>
      </w:r>
      <w:r>
        <w:t>B</w:t>
      </w:r>
      <w:r w:rsidR="008376FB">
        <w:t xml:space="preserve">ecause </w:t>
      </w:r>
      <w:r w:rsidR="00B218D9">
        <w:t>the river course</w:t>
      </w:r>
      <w:r w:rsidR="0011420D">
        <w:t>s</w:t>
      </w:r>
      <w:r w:rsidR="00B218D9">
        <w:t xml:space="preserve"> </w:t>
      </w:r>
      <w:r w:rsidR="0011420D">
        <w:t>may often</w:t>
      </w:r>
      <w:r w:rsidR="008376FB">
        <w:t xml:space="preserve"> </w:t>
      </w:r>
      <w:r>
        <w:t xml:space="preserve">run </w:t>
      </w:r>
      <w:r w:rsidR="008376FB">
        <w:t>perpendicular to the coast, packets of alluvial sands and palaeochannels can act as rapid conduits of groundwater flow inland.</w:t>
      </w:r>
      <w:r>
        <w:t xml:space="preserve"> </w:t>
      </w:r>
      <w:r w:rsidR="008376FB">
        <w:t xml:space="preserve">SWI can </w:t>
      </w:r>
      <w:r>
        <w:t xml:space="preserve">preferentially </w:t>
      </w:r>
      <w:r>
        <w:lastRenderedPageBreak/>
        <w:t>occur</w:t>
      </w:r>
      <w:r w:rsidR="008376FB">
        <w:t xml:space="preserve"> </w:t>
      </w:r>
      <w:r>
        <w:t xml:space="preserve">through aquifer palaeochannels, </w:t>
      </w:r>
      <w:r w:rsidR="008376FB">
        <w:t>leading to a heterogeneous distribution of the saltwater wedge, which occurs in the Pioneer Valley.</w:t>
      </w:r>
    </w:p>
    <w:p w:rsidR="004A457A" w:rsidRDefault="008376FB" w:rsidP="00E559EB">
      <w:pPr>
        <w:pStyle w:val="BodyText"/>
      </w:pPr>
      <w:r>
        <w:t xml:space="preserve">The </w:t>
      </w:r>
      <w:r w:rsidRPr="00A423A2">
        <w:t>Coastal alluvium</w:t>
      </w:r>
      <w:r>
        <w:t xml:space="preserve"> aquifers are also associated with estuaries and areas of tidal influence. The large tidal extent and flat topographies that characterise this typology can increase the risk of SWI. Conversely, estuarine mud can act as a barrier for seawater intrusion.</w:t>
      </w:r>
    </w:p>
    <w:p w:rsidR="004A457A" w:rsidRDefault="008376FB" w:rsidP="00E559EB">
      <w:pPr>
        <w:pStyle w:val="BodyText"/>
      </w:pPr>
      <w:r>
        <w:t xml:space="preserve">The climate will influence a </w:t>
      </w:r>
      <w:r w:rsidRPr="00A423A2">
        <w:t>coastal alluvium</w:t>
      </w:r>
      <w:r w:rsidRPr="00425EFD">
        <w:rPr>
          <w:rStyle w:val="Bodytextitalic"/>
        </w:rPr>
        <w:t xml:space="preserve"> </w:t>
      </w:r>
      <w:r>
        <w:t>aquifer’s susceptibility to SWI. In these areas, the primary mechanism for recharge is via rainfall directly infiltrating into the ground and river losses. In tropical and temperate areas where there is high rainfall and a possibility of cyclone-related flooding, overbank flows and floods contribute considerably to groundwater recharge. Carnarvon, however, experiences a lower rainfall, with little to no rainfall in dry months, during which time surface water ceases to flow. In the dry months</w:t>
      </w:r>
      <w:r w:rsidR="00B218D9">
        <w:t>,</w:t>
      </w:r>
      <w:r>
        <w:t xml:space="preserve"> the threat of SWI is increased considerably through groundwater extraction.</w:t>
      </w:r>
    </w:p>
    <w:p w:rsidR="003B6D34" w:rsidRDefault="008376FB" w:rsidP="00E559EB">
      <w:pPr>
        <w:pStyle w:val="BodyText"/>
      </w:pPr>
      <w:r>
        <w:t>High rainfall areas within the coastal alluvium aquifer types are often associated with high irrigation demands, especially during dry periods and droughts, to meet the required water supply for growing sugar cane a</w:t>
      </w:r>
      <w:r w:rsidR="006C082D">
        <w:t>nd other horticultural products</w:t>
      </w:r>
      <w:r>
        <w:t>. SWI can be seen to correlate strongly with times of decreased rainfall and with high extractions in all cases, which is exacerbated by high transmissivities of the sediments, a lack of aquifer confinement and the dependence on rainfall for</w:t>
      </w:r>
      <w:r w:rsidR="00C630CD">
        <w:t xml:space="preserve"> groundwater</w:t>
      </w:r>
      <w:r>
        <w:t xml:space="preserve"> recharge.</w:t>
      </w:r>
    </w:p>
    <w:p w:rsidR="003B6D34" w:rsidRDefault="00490759" w:rsidP="00483153">
      <w:pPr>
        <w:pStyle w:val="Heading2numbered"/>
      </w:pPr>
      <w:bookmarkStart w:id="208" w:name="_Toc349213540"/>
      <w:r>
        <w:t>Coastal Sands</w:t>
      </w:r>
      <w:bookmarkEnd w:id="208"/>
    </w:p>
    <w:p w:rsidR="003B6D34" w:rsidRDefault="008376FB" w:rsidP="00E559EB">
      <w:pPr>
        <w:pStyle w:val="BodyText"/>
      </w:pPr>
      <w:r>
        <w:t>The CSAs classified to have a coastal sands principle aquifer type include Cottesloe Peninsula (WA), Rottnest Island (WA); North Stradbroke Island (Qld); Botany (NSW), Hat Head (NSW),</w:t>
      </w:r>
      <w:r w:rsidR="00407D36">
        <w:t xml:space="preserve"> </w:t>
      </w:r>
      <w:r>
        <w:t>Stockton (NSW), Stuarts Point (NSW), and Point Nepean (Vic).</w:t>
      </w:r>
      <w:bookmarkStart w:id="209" w:name="_Toc317761563"/>
    </w:p>
    <w:p w:rsidR="004A457A" w:rsidRDefault="001F04C7" w:rsidP="00483153">
      <w:pPr>
        <w:pStyle w:val="Heading3numbered"/>
      </w:pPr>
      <w:bookmarkStart w:id="210" w:name="_Toc349213541"/>
      <w:r>
        <w:t xml:space="preserve">Coastal Sands, </w:t>
      </w:r>
      <w:r w:rsidRPr="00877A79">
        <w:t>Temperate, Without Dry Season</w:t>
      </w:r>
      <w:bookmarkEnd w:id="209"/>
      <w:bookmarkEnd w:id="210"/>
    </w:p>
    <w:p w:rsidR="004A457A" w:rsidRDefault="008376FB" w:rsidP="00E559EB">
      <w:pPr>
        <w:pStyle w:val="BodyText"/>
      </w:pPr>
      <w:r>
        <w:t xml:space="preserve">Six CSAs have </w:t>
      </w:r>
      <w:r w:rsidRPr="002F201F">
        <w:t>coastal sands</w:t>
      </w:r>
      <w:r>
        <w:t xml:space="preserve"> principle aquifer type and a temperate, without dry season Köppen-</w:t>
      </w:r>
      <w:r w:rsidR="00C56C74">
        <w:t>Geiger</w:t>
      </w:r>
      <w:r>
        <w:t xml:space="preserve"> climate type. Characteristics of them are outlined below, which are followed by a summary of the key findings for this Coastal Aquifer Typology.</w:t>
      </w:r>
    </w:p>
    <w:p w:rsidR="003B6D34" w:rsidRDefault="001F04C7" w:rsidP="00483153">
      <w:pPr>
        <w:pStyle w:val="Heading4numbered"/>
      </w:pPr>
      <w:bookmarkStart w:id="211" w:name="_Toc349213542"/>
      <w:r w:rsidRPr="006119AA">
        <w:t>North Stradbroke Island, QLD</w:t>
      </w:r>
      <w:bookmarkEnd w:id="211"/>
    </w:p>
    <w:p w:rsidR="003B6D34" w:rsidRDefault="001F04C7" w:rsidP="004A406E">
      <w:pPr>
        <w:pStyle w:val="Heading5numbered"/>
      </w:pPr>
      <w:r w:rsidRPr="00C03B7D">
        <w:t>Location</w:t>
      </w:r>
    </w:p>
    <w:p w:rsidR="004A457A" w:rsidRDefault="001F04C7" w:rsidP="00E559EB">
      <w:pPr>
        <w:pStyle w:val="BodyText"/>
      </w:pPr>
      <w:r w:rsidRPr="00C03B7D">
        <w:t>North Stradbroke Island is located in Moreton Bay, 40 km east of Brisbane city</w:t>
      </w:r>
      <w:r w:rsidR="00DD13F8">
        <w:t xml:space="preserve"> (</w:t>
      </w:r>
      <w:r w:rsidR="003D5F27">
        <w:fldChar w:fldCharType="begin"/>
      </w:r>
      <w:r w:rsidR="003D5F27">
        <w:instrText xml:space="preserve"> REF _Ref333484598 \h </w:instrText>
      </w:r>
      <w:r w:rsidR="003D5F27">
        <w:fldChar w:fldCharType="separate"/>
      </w:r>
      <w:r w:rsidR="00566DCF">
        <w:t xml:space="preserve">Figure </w:t>
      </w:r>
      <w:r w:rsidR="00566DCF">
        <w:rPr>
          <w:noProof/>
        </w:rPr>
        <w:t>26</w:t>
      </w:r>
      <w:r w:rsidR="003D5F27">
        <w:fldChar w:fldCharType="end"/>
      </w:r>
      <w:r w:rsidR="00B5667B">
        <w:t>)</w:t>
      </w:r>
      <w:r w:rsidRPr="00C03B7D">
        <w:t>. It belongs to a group of massive sand islands in the south-east of Queensland. These include South Stradbroke Island, North Stradbroke Island, Moreton Island</w:t>
      </w:r>
      <w:r w:rsidR="006D1A03">
        <w:t>, Brib</w:t>
      </w:r>
      <w:r w:rsidRPr="00C03B7D">
        <w:t>ie Island and Fraser Island. North Stradbroke Island has a land area of approximately 267 km</w:t>
      </w:r>
      <w:r w:rsidRPr="00F16F33">
        <w:rPr>
          <w:rStyle w:val="Superscript"/>
        </w:rPr>
        <w:t xml:space="preserve">2 </w:t>
      </w:r>
      <w:r w:rsidRPr="00C03B7D">
        <w:fldChar w:fldCharType="begin"/>
      </w:r>
      <w:r w:rsidR="00FE3CA9">
        <w:instrText xml:space="preserve"> ADDIN EN.CITE &lt;EndNote&gt;&lt;Cite&gt;&lt;Author&gt;Chen&lt;/Author&gt;&lt;Year&gt;2001&lt;/Year&gt;&lt;RecNum&gt;70&lt;/RecNum&gt;&lt;record&gt;&lt;rec-number&gt;70&lt;/rec-number&gt;&lt;foreign-keys&gt;&lt;key app="EN" db-id="05rxef2e5azpvrexxanxv2w12rdsdzx5atas"&gt;70&lt;/key&gt;&lt;/foreign-keys&gt;&lt;ref-type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Mines&lt;/publisher&gt;&lt;urls&gt;&lt;/urls&gt;&lt;/record&gt;&lt;/Cite&gt;&lt;/EndNote&gt;</w:instrText>
      </w:r>
      <w:r w:rsidRPr="00C03B7D">
        <w:fldChar w:fldCharType="separate"/>
      </w:r>
      <w:r w:rsidR="006A4AA6">
        <w:rPr>
          <w:noProof/>
        </w:rPr>
        <w:t>(</w:t>
      </w:r>
      <w:hyperlink w:anchor="_ENREF_20" w:tooltip="Chen, 2001 #70" w:history="1">
        <w:r w:rsidR="00962D26">
          <w:rPr>
            <w:noProof/>
          </w:rPr>
          <w:t>Chen, 2001</w:t>
        </w:r>
      </w:hyperlink>
      <w:r w:rsidR="006A4AA6">
        <w:rPr>
          <w:noProof/>
        </w:rPr>
        <w:t>)</w:t>
      </w:r>
      <w:r w:rsidRPr="00C03B7D">
        <w:fldChar w:fldCharType="end"/>
      </w:r>
      <w:r w:rsidRPr="00C03B7D">
        <w:t>.</w:t>
      </w:r>
    </w:p>
    <w:p w:rsidR="003D5F27" w:rsidRPr="00EE44F4" w:rsidRDefault="009A458A" w:rsidP="00621718">
      <w:pPr>
        <w:pStyle w:val="FiguresandImagescentred"/>
        <w:rPr>
          <w:noProof/>
        </w:rPr>
      </w:pPr>
      <w:r>
        <w:rPr>
          <w:noProof/>
        </w:rPr>
        <w:lastRenderedPageBreak/>
        <w:drawing>
          <wp:inline distT="0" distB="0" distL="0" distR="0" wp14:anchorId="4F1A858B" wp14:editId="4782167D">
            <wp:extent cx="5403215" cy="4322445"/>
            <wp:effectExtent l="19050" t="19050" r="26035" b="20955"/>
            <wp:docPr id="30" name="Picture 3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rth_Stradbrok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E559EB" w:rsidRDefault="003D5F27" w:rsidP="003D5F27">
      <w:pPr>
        <w:pStyle w:val="Caption"/>
      </w:pPr>
      <w:bookmarkStart w:id="212" w:name="_Ref333484598"/>
      <w:bookmarkStart w:id="213" w:name="_Toc349050963"/>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26</w:t>
      </w:r>
      <w:r w:rsidR="0005106A" w:rsidRPr="00621718">
        <w:rPr>
          <w:rStyle w:val="Captionbold"/>
        </w:rPr>
        <w:fldChar w:fldCharType="end"/>
      </w:r>
      <w:bookmarkEnd w:id="212"/>
      <w:r>
        <w:t xml:space="preserve"> </w:t>
      </w:r>
      <w:r w:rsidRPr="009872E2">
        <w:t>Location map for North Stradbroke Island (QLD) displaying ob</w:t>
      </w:r>
      <w:r>
        <w:t>servation bores and GMU extent.</w:t>
      </w:r>
      <w:bookmarkEnd w:id="213"/>
    </w:p>
    <w:p w:rsidR="0017504B" w:rsidRDefault="0017504B" w:rsidP="004A406E">
      <w:pPr>
        <w:pStyle w:val="Heading5numbered"/>
      </w:pPr>
      <w:r w:rsidRPr="00C03B7D">
        <w:t>Climate</w:t>
      </w:r>
    </w:p>
    <w:p w:rsidR="004A457A" w:rsidRDefault="0017504B" w:rsidP="0017504B">
      <w:pPr>
        <w:pStyle w:val="BodyText"/>
      </w:pPr>
      <w:r w:rsidRPr="00C03B7D">
        <w:t xml:space="preserve">The climate of North Stradbroke Island is sub-tropical with moderate rainfall. The average rainfall is approximately </w:t>
      </w:r>
      <w:r>
        <w:t>1529 </w:t>
      </w:r>
      <w:r w:rsidRPr="00C03B7D">
        <w:t>mm</w:t>
      </w:r>
      <w:r>
        <w:t>, with approximately 28 % falling in summer and approximately 21 % in winter. The average maximum temperatures are 25.3 °C (annual), 26 °C (in summer) and 21.4 °C (in winter). C</w:t>
      </w:r>
      <w:r w:rsidRPr="00C03B7D">
        <w:t xml:space="preserve">lass A </w:t>
      </w:r>
      <w:r>
        <w:t>p</w:t>
      </w:r>
      <w:r w:rsidRPr="00C03B7D">
        <w:t>an data shows that evaporation in the regions are seasonally varying with</w:t>
      </w:r>
      <w:r>
        <w:t xml:space="preserve"> a maximum of approximately 200 </w:t>
      </w:r>
      <w:r w:rsidRPr="00C03B7D">
        <w:t>mm/month from February to July an</w:t>
      </w:r>
      <w:r>
        <w:t>d a minimum of approximately 50 </w:t>
      </w:r>
      <w:r w:rsidRPr="00C03B7D">
        <w:t>mm/mo</w:t>
      </w:r>
      <w:r>
        <w:t>nth</w:t>
      </w:r>
      <w:r w:rsidRPr="00C03B7D">
        <w:t xml:space="preserve"> between August and October</w:t>
      </w:r>
      <w:r>
        <w:t xml:space="preserve"> (Chen, 2001)</w:t>
      </w:r>
      <w:r w:rsidRPr="00C03B7D">
        <w:t>.</w:t>
      </w:r>
    </w:p>
    <w:p w:rsidR="003B6D34" w:rsidRDefault="00CD3267" w:rsidP="004A406E">
      <w:pPr>
        <w:pStyle w:val="Heading5numbered"/>
      </w:pPr>
      <w:r w:rsidRPr="00C03B7D">
        <w:t>Geology and Geomorphology</w:t>
      </w:r>
    </w:p>
    <w:p w:rsidR="004A457A" w:rsidRDefault="008376FB" w:rsidP="00E559EB">
      <w:pPr>
        <w:pStyle w:val="BodyText"/>
      </w:pPr>
      <w:r w:rsidRPr="00C03B7D">
        <w:t>North Stradbroke Island is approxim</w:t>
      </w:r>
      <w:r>
        <w:t xml:space="preserve">ately 37 km long, </w:t>
      </w:r>
      <w:r w:rsidR="00C630CD">
        <w:t>and is approximately</w:t>
      </w:r>
      <w:r>
        <w:t xml:space="preserve"> </w:t>
      </w:r>
      <w:r w:rsidRPr="00C03B7D">
        <w:t xml:space="preserve">11 km wide in the north </w:t>
      </w:r>
      <w:r>
        <w:t>and</w:t>
      </w:r>
      <w:r w:rsidRPr="00C03B7D">
        <w:t xml:space="preserve"> 4 km </w:t>
      </w:r>
      <w:r w:rsidR="00E03787">
        <w:t xml:space="preserve">wide </w:t>
      </w:r>
      <w:r w:rsidRPr="00C03B7D">
        <w:t xml:space="preserve">in the south. </w:t>
      </w:r>
      <w:r w:rsidR="00C630CD" w:rsidRPr="002226F8">
        <w:t>The island has a land area of about 267 km</w:t>
      </w:r>
      <w:r w:rsidR="00C630CD" w:rsidRPr="00F16F33">
        <w:rPr>
          <w:rStyle w:val="Superscript"/>
        </w:rPr>
        <w:t>2</w:t>
      </w:r>
      <w:r w:rsidR="00C630CD" w:rsidRPr="002226F8">
        <w:t xml:space="preserve"> </w:t>
      </w:r>
      <w:r w:rsidR="00C630CD" w:rsidRPr="002226F8">
        <w:fldChar w:fldCharType="begin"/>
      </w:r>
      <w:r w:rsidR="00FE3CA9">
        <w:instrText xml:space="preserve"> ADDIN EN.CITE &lt;EndNote&gt;&lt;Cite&gt;&lt;Author&gt;Chen&lt;/Author&gt;&lt;Year&gt;2001&lt;/Year&gt;&lt;RecNum&gt;70&lt;/RecNum&gt;&lt;record&gt;&lt;rec-number&gt;70&lt;/rec-number&gt;&lt;foreign-keys&gt;&lt;key app="EN" db-id="05rxef2e5azpvrexxanxv2w12rdsdzx5atas"&gt;70&lt;/key&gt;&lt;/foreign-keys&gt;&lt;ref-type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Mines&lt;/publisher&gt;&lt;urls&gt;&lt;/urls&gt;&lt;/record&gt;&lt;/Cite&gt;&lt;Cite&gt;&lt;Author&gt;EHA&lt;/Author&gt;&lt;Year&gt;2005&lt;/Year&gt;&lt;RecNum&gt;50&lt;/RecNum&gt;&lt;record&gt;&lt;rec-number&gt;50&lt;/rec-number&gt;&lt;foreign-keys&gt;&lt;key app="EN" db-id="05rxef2e5azpvrexxanxv2w12rdsdzx5atas"&gt;50&lt;/key&gt;&lt;/foreign-keys&gt;&lt;ref-type name="Report"&gt;27&lt;/ref-type&gt;&lt;contributors&gt;&lt;authors&gt;&lt;author&gt;EHA,&lt;/author&gt;&lt;/authors&gt;&lt;/contributors&gt;&lt;titles&gt;&lt;title&gt;Groundwater review of Southeast Queensland on-shore sandmass systems &amp;amp; sand islands, Draft North Stradbroke Island Report, GW-05-18-REP-002 Rev A&lt;/title&gt;&lt;/titles&gt;&lt;dates&gt;&lt;year&gt;2005&lt;/year&gt;&lt;/dates&gt;&lt;publisher&gt;Report Prepared by Environmental Hydrology Associates (EHA Pty Ltd) for Queensland Department of Natural Resources &amp;amp; Mines&lt;/publisher&gt;&lt;urls&gt;&lt;/urls&gt;&lt;/record&gt;&lt;/Cite&gt;&lt;/EndNote&gt;</w:instrText>
      </w:r>
      <w:r w:rsidR="00C630CD" w:rsidRPr="002226F8">
        <w:fldChar w:fldCharType="separate"/>
      </w:r>
      <w:r w:rsidR="00B115C1">
        <w:t>(Chen, 2001; EHA, 2005)</w:t>
      </w:r>
      <w:r w:rsidR="00C630CD" w:rsidRPr="002226F8">
        <w:fldChar w:fldCharType="end"/>
      </w:r>
      <w:r w:rsidR="00C630CD" w:rsidRPr="002226F8">
        <w:t xml:space="preserve">. </w:t>
      </w:r>
      <w:r w:rsidRPr="00C03B7D">
        <w:t xml:space="preserve">Vegetated sand dunes </w:t>
      </w:r>
      <w:r>
        <w:t>are</w:t>
      </w:r>
      <w:r w:rsidRPr="00C03B7D">
        <w:t xml:space="preserve"> one of the main topographic features of the </w:t>
      </w:r>
      <w:r>
        <w:t>i</w:t>
      </w:r>
      <w:r w:rsidRPr="00C03B7D">
        <w:t xml:space="preserve">sland, </w:t>
      </w:r>
      <w:r w:rsidR="00646C26">
        <w:t>and</w:t>
      </w:r>
      <w:r w:rsidR="00E03787">
        <w:t xml:space="preserve"> they</w:t>
      </w:r>
      <w:r>
        <w:t xml:space="preserve"> </w:t>
      </w:r>
      <w:r w:rsidRPr="00C03B7D">
        <w:t>form northwest</w:t>
      </w:r>
      <w:r>
        <w:t>-</w:t>
      </w:r>
      <w:r w:rsidRPr="00C03B7D">
        <w:t xml:space="preserve">trending ridges. </w:t>
      </w:r>
      <w:r>
        <w:t xml:space="preserve">North </w:t>
      </w:r>
      <w:r w:rsidRPr="00C03B7D">
        <w:t xml:space="preserve">Stradbroke Island is dominated by Quaternary unconsolidated sediments, including extensive elevated sand dunes. The sand </w:t>
      </w:r>
      <w:r>
        <w:t xml:space="preserve">dunes consist of fine to medium </w:t>
      </w:r>
      <w:r w:rsidRPr="00C03B7D">
        <w:t>grained quartz sand with minor interbedded peat layers</w:t>
      </w:r>
      <w:r>
        <w:t>;</w:t>
      </w:r>
      <w:r w:rsidRPr="00C03B7D">
        <w:t xml:space="preserve"> carbonaceous</w:t>
      </w:r>
      <w:r>
        <w:t xml:space="preserve"> sands;</w:t>
      </w:r>
      <w:r w:rsidRPr="00C03B7D">
        <w:t xml:space="preserve"> and some ironstone bands, </w:t>
      </w:r>
      <w:r>
        <w:t>with</w:t>
      </w:r>
      <w:r w:rsidRPr="00C03B7D">
        <w:t xml:space="preserve"> heavy minerals distributed throughout. The dune sands</w:t>
      </w:r>
      <w:r>
        <w:t xml:space="preserve"> extend from approximately -80 to</w:t>
      </w:r>
      <w:r w:rsidRPr="00C03B7D">
        <w:t xml:space="preserve"> 200</w:t>
      </w:r>
      <w:r>
        <w:t> </w:t>
      </w:r>
      <w:r w:rsidRPr="00C03B7D">
        <w:t>m MSL and have be divided i</w:t>
      </w:r>
      <w:r>
        <w:t>nto three different dune series,</w:t>
      </w:r>
      <w:r w:rsidRPr="00C03B7D">
        <w:t xml:space="preserve"> those that formed 300</w:t>
      </w:r>
      <w:r>
        <w:t> </w:t>
      </w:r>
      <w:r w:rsidRPr="00C03B7D">
        <w:t>000 (‘ancient’), 15</w:t>
      </w:r>
      <w:r w:rsidR="00B01E4B">
        <w:t>0</w:t>
      </w:r>
      <w:r>
        <w:t> </w:t>
      </w:r>
      <w:r w:rsidRPr="00C03B7D">
        <w:t>000 (‘old’) and 70</w:t>
      </w:r>
      <w:r>
        <w:t> </w:t>
      </w:r>
      <w:r w:rsidRPr="00C03B7D">
        <w:t>000</w:t>
      </w:r>
      <w:r w:rsidR="00FA2399">
        <w:t>-</w:t>
      </w:r>
      <w:r w:rsidRPr="00C03B7D">
        <w:t>20</w:t>
      </w:r>
      <w:r>
        <w:t> </w:t>
      </w:r>
      <w:r w:rsidRPr="00C03B7D">
        <w:t xml:space="preserve">000 (‘recent’) years ago. During a period of elevated sea level 6500 years ago, a coastal platform </w:t>
      </w:r>
      <w:r>
        <w:t>was also</w:t>
      </w:r>
      <w:r w:rsidRPr="00C03B7D">
        <w:t xml:space="preserve"> established around the island</w:t>
      </w:r>
      <w:r>
        <w:t xml:space="preserve"> </w:t>
      </w:r>
      <w:r w:rsidRPr="00C03B7D">
        <w:fldChar w:fldCharType="begin"/>
      </w:r>
      <w:r w:rsidR="00FE3CA9">
        <w:instrText xml:space="preserve"> ADDIN EN.CITE &lt;EndNote&gt;&lt;Cite&gt;&lt;Author&gt;Chen&lt;/Author&gt;&lt;Year&gt;2001&lt;/Year&gt;&lt;RecNum&gt;70&lt;/RecNum&gt;&lt;record&gt;&lt;rec-number&gt;70&lt;/rec-number&gt;&lt;foreign-keys&gt;&lt;key app="EN" db-id="05rxef2e5azpvrexxanxv2w12rdsdzx5atas"&gt;70&lt;/key&gt;&lt;/foreign-keys&gt;&lt;ref-type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Mines&lt;/publisher&gt;&lt;urls&gt;&lt;/urls&gt;&lt;/record&gt;&lt;/Cite&gt;&lt;/EndNote&gt;</w:instrText>
      </w:r>
      <w:r w:rsidRPr="00C03B7D">
        <w:fldChar w:fldCharType="separate"/>
      </w:r>
      <w:r>
        <w:rPr>
          <w:noProof/>
        </w:rPr>
        <w:t>(</w:t>
      </w:r>
      <w:hyperlink w:anchor="_ENREF_20" w:tooltip="Chen, 2001 #70" w:history="1">
        <w:r>
          <w:rPr>
            <w:noProof/>
          </w:rPr>
          <w:t>Chen, 2001</w:t>
        </w:r>
      </w:hyperlink>
      <w:r>
        <w:rPr>
          <w:noProof/>
        </w:rPr>
        <w:t>)</w:t>
      </w:r>
      <w:r w:rsidRPr="00C03B7D">
        <w:fldChar w:fldCharType="end"/>
      </w:r>
      <w:r w:rsidRPr="00C03B7D">
        <w:t>.</w:t>
      </w:r>
      <w:r>
        <w:t xml:space="preserve"> </w:t>
      </w:r>
      <w:r w:rsidRPr="00C03B7D">
        <w:t xml:space="preserve">Quaternary sediments form a blanket over Mesozoic sedimentary and volcanic rocks </w:t>
      </w:r>
      <w:r w:rsidR="00646C26">
        <w:t xml:space="preserve">and </w:t>
      </w:r>
      <w:r w:rsidRPr="00C03B7D">
        <w:t>Palaeozoic metasediments.</w:t>
      </w:r>
    </w:p>
    <w:p w:rsidR="004A457A" w:rsidRDefault="008376FB" w:rsidP="00E559EB">
      <w:pPr>
        <w:pStyle w:val="BodyText"/>
      </w:pPr>
      <w:r w:rsidRPr="00C03B7D">
        <w:lastRenderedPageBreak/>
        <w:t>The island contains a unique freshwater peat swamp known as Eighteen Mile Swamp, which acts as a trap for lateral groundwater seepage and diverts the water south via Freshwater Creek into Swan Bay.</w:t>
      </w:r>
    </w:p>
    <w:p w:rsidR="003B6D34" w:rsidRDefault="001F04C7" w:rsidP="004A406E">
      <w:pPr>
        <w:pStyle w:val="Heading5numbered"/>
      </w:pPr>
      <w:r w:rsidRPr="00C03B7D">
        <w:t>Hydrogeology</w:t>
      </w:r>
    </w:p>
    <w:p w:rsidR="003B6D34" w:rsidRDefault="008376FB" w:rsidP="00E559EB">
      <w:pPr>
        <w:pStyle w:val="BodyText"/>
      </w:pPr>
      <w:r w:rsidRPr="00C03B7D">
        <w:t xml:space="preserve">The hydrogeology of </w:t>
      </w:r>
      <w:r>
        <w:t xml:space="preserve">North </w:t>
      </w:r>
      <w:r w:rsidRPr="00C03B7D">
        <w:t xml:space="preserve">Stradbroke Island is described by Laycock </w:t>
      </w:r>
      <w:r w:rsidRPr="00C03B7D">
        <w:fldChar w:fldCharType="begin"/>
      </w:r>
      <w:r w:rsidR="00FE3CA9">
        <w:instrText xml:space="preserve"> ADDIN EN.CITE &lt;EndNote&gt;&lt;Cite ExcludeAuth="1"&gt;&lt;Author&gt;Laycock&lt;/Author&gt;&lt;Year&gt;1975&lt;/Year&gt;&lt;RecNum&gt;69&lt;/RecNum&gt;&lt;record&gt;&lt;rec-number&gt;69&lt;/rec-number&gt;&lt;foreign-keys&gt;&lt;key app="EN" db-id="05rxef2e5azpvrexxanxv2w12rdsdzx5atas"&gt;69&lt;/key&gt;&lt;/foreign-keys&gt;&lt;ref-type name="Report"&gt;27&lt;/ref-type&gt;&lt;contributors&gt;&lt;authors&gt;&lt;author&gt;Laycock, J.W., &lt;/author&gt;&lt;/authors&gt;&lt;/contributors&gt;&lt;titles&gt;&lt;title&gt;North Stradbroke Island - Hydrogeological Report. Geological Survey of Queensland. Report No. 88.&lt;/title&gt;&lt;/titles&gt;&lt;dates&gt;&lt;year&gt;1975&lt;/year&gt;&lt;/dates&gt;&lt;urls&gt;&lt;/urls&gt;&lt;/record&gt;&lt;/Cite&gt;&lt;/EndNote&gt;</w:instrText>
      </w:r>
      <w:r w:rsidRPr="00C03B7D">
        <w:fldChar w:fldCharType="separate"/>
      </w:r>
      <w:r>
        <w:rPr>
          <w:noProof/>
        </w:rPr>
        <w:t>(</w:t>
      </w:r>
      <w:hyperlink w:anchor="_ENREF_75" w:tooltip="Laycock, 1975 #69" w:history="1">
        <w:r>
          <w:rPr>
            <w:noProof/>
          </w:rPr>
          <w:t>1975</w:t>
        </w:r>
      </w:hyperlink>
      <w:r>
        <w:rPr>
          <w:noProof/>
        </w:rPr>
        <w:t>)</w:t>
      </w:r>
      <w:r w:rsidRPr="00C03B7D">
        <w:fldChar w:fldCharType="end"/>
      </w:r>
      <w:r>
        <w:t xml:space="preserve">, </w:t>
      </w:r>
      <w:r w:rsidRPr="00C03B7D">
        <w:t xml:space="preserve">Chen </w:t>
      </w:r>
      <w:r w:rsidRPr="00C03B7D">
        <w:fldChar w:fldCharType="begin"/>
      </w:r>
      <w:r w:rsidR="00FE3CA9">
        <w:instrText xml:space="preserve"> ADDIN EN.CITE &lt;EndNote&gt;&lt;Cite ExcludeAuth="1"&gt;&lt;Author&gt;Chen&lt;/Author&gt;&lt;Year&gt;2001&lt;/Year&gt;&lt;RecNum&gt;70&lt;/RecNum&gt;&lt;record&gt;&lt;rec-number&gt;70&lt;/rec-number&gt;&lt;foreign-keys&gt;&lt;key app="EN" db-id="05rxef2e5azpvrexxanxv2w12rdsdzx5atas"&gt;70&lt;/key&gt;&lt;/foreign-keys&gt;&lt;ref-type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Mines&lt;/publisher&gt;&lt;urls&gt;&lt;/urls&gt;&lt;/record&gt;&lt;/Cite&gt;&lt;/EndNote&gt;</w:instrText>
      </w:r>
      <w:r w:rsidRPr="00C03B7D">
        <w:fldChar w:fldCharType="separate"/>
      </w:r>
      <w:r>
        <w:rPr>
          <w:noProof/>
        </w:rPr>
        <w:t>(</w:t>
      </w:r>
      <w:hyperlink w:anchor="_ENREF_20" w:tooltip="Chen, 2001 #70" w:history="1">
        <w:r>
          <w:rPr>
            <w:noProof/>
          </w:rPr>
          <w:t>2001</w:t>
        </w:r>
      </w:hyperlink>
      <w:r>
        <w:rPr>
          <w:noProof/>
        </w:rPr>
        <w:t>)</w:t>
      </w:r>
      <w:r w:rsidRPr="00C03B7D">
        <w:fldChar w:fldCharType="end"/>
      </w:r>
      <w:r w:rsidRPr="00C03B7D">
        <w:t xml:space="preserve"> and EHA </w:t>
      </w:r>
      <w:r w:rsidRPr="00C03B7D">
        <w:fldChar w:fldCharType="begin"/>
      </w:r>
      <w:r w:rsidR="00FE3CA9">
        <w:instrText xml:space="preserve"> ADDIN EN.CITE &lt;EndNote&gt;&lt;Cite ExcludeAuth="1"&gt;&lt;Author&gt;EHA&lt;/Author&gt;&lt;Year&gt;2005&lt;/Year&gt;&lt;RecNum&gt;50&lt;/RecNum&gt;&lt;record&gt;&lt;rec-number&gt;50&lt;/rec-number&gt;&lt;foreign-keys&gt;&lt;key app="EN" db-id="05rxef2e5azpvrexxanxv2w12rdsdzx5atas"&gt;50&lt;/key&gt;&lt;/foreign-keys&gt;&lt;ref-type name="Report"&gt;27&lt;/ref-type&gt;&lt;contributors&gt;&lt;authors&gt;&lt;author&gt;EHA,&lt;/author&gt;&lt;/authors&gt;&lt;/contributors&gt;&lt;titles&gt;&lt;title&gt;Groundwater review of Southeast Queensland on-shore sandmass systems &amp;amp; sand islands, Draft North Stradbroke Island Report, GW-05-18-REP-002 Rev A&lt;/title&gt;&lt;/titles&gt;&lt;dates&gt;&lt;year&gt;2005&lt;/year&gt;&lt;/dates&gt;&lt;publisher&gt;Report Prepared by Environmental Hydrology Associates (EHA Pty Ltd) for Queensland Department of Natural Resources &amp;amp; Mines&lt;/publisher&gt;&lt;urls&gt;&lt;/urls&gt;&lt;/record&gt;&lt;/Cite&gt;&lt;/EndNote&gt;</w:instrText>
      </w:r>
      <w:r w:rsidRPr="00C03B7D">
        <w:fldChar w:fldCharType="separate"/>
      </w:r>
      <w:r>
        <w:rPr>
          <w:noProof/>
        </w:rPr>
        <w:t>(</w:t>
      </w:r>
      <w:hyperlink w:anchor="_ENREF_47" w:tooltip="EHA, 2005 #50" w:history="1">
        <w:r>
          <w:rPr>
            <w:noProof/>
          </w:rPr>
          <w:t>2005</w:t>
        </w:r>
      </w:hyperlink>
      <w:r>
        <w:rPr>
          <w:noProof/>
        </w:rPr>
        <w:t>)</w:t>
      </w:r>
      <w:r w:rsidRPr="00C03B7D">
        <w:fldChar w:fldCharType="end"/>
      </w:r>
      <w:r w:rsidRPr="00C03B7D">
        <w:t>. These studies indicate that good quality groundwater is stored within the Quaternary dune sands comprising porous quartz sand, which can be quite thick and elevated in places</w:t>
      </w:r>
      <w:r>
        <w:t>,</w:t>
      </w:r>
      <w:r w:rsidRPr="00C03B7D">
        <w:t xml:space="preserve"> reaching a height of 76</w:t>
      </w:r>
      <w:r>
        <w:t> </w:t>
      </w:r>
      <w:r w:rsidRPr="00C03B7D">
        <w:t>m above sea level. The average depth to groundwater on the island is 16</w:t>
      </w:r>
      <w:r>
        <w:t> </w:t>
      </w:r>
      <w:r w:rsidRPr="00C03B7D">
        <w:t>m, and the maximum elevation of the groundwater is 50</w:t>
      </w:r>
      <w:r>
        <w:t> to </w:t>
      </w:r>
      <w:r w:rsidRPr="00C03B7D">
        <w:t>60</w:t>
      </w:r>
      <w:r>
        <w:t> m AHD</w:t>
      </w:r>
      <w:r w:rsidR="00E03787">
        <w:t xml:space="preserve"> in the central-</w:t>
      </w:r>
      <w:r w:rsidRPr="00C03B7D">
        <w:t>north of the island, forming a groundwater mound</w:t>
      </w:r>
      <w:r>
        <w:t xml:space="preserve">, as is shown in </w:t>
      </w:r>
      <w:r>
        <w:fldChar w:fldCharType="begin"/>
      </w:r>
      <w:r>
        <w:instrText xml:space="preserve"> REF _Ref318721125 \h  \* MERGEFORMAT </w:instrText>
      </w:r>
      <w:r>
        <w:fldChar w:fldCharType="separate"/>
      </w:r>
      <w:r w:rsidR="00566DCF" w:rsidRPr="009872E2">
        <w:t xml:space="preserve">Figure </w:t>
      </w:r>
      <w:r w:rsidR="00566DCF">
        <w:rPr>
          <w:noProof/>
        </w:rPr>
        <w:t>27</w:t>
      </w:r>
      <w:r>
        <w:fldChar w:fldCharType="end"/>
      </w:r>
      <w:r w:rsidRPr="00C03B7D">
        <w:t>. Seawater has formed a wedge around the perimeter of the island and its position changes with the amount of fresh groundwater discharged to the coast, which is mostly influenced by the balance between recharge to the groundwater system and extraction.</w:t>
      </w:r>
      <w:r>
        <w:t xml:space="preserve"> For more detailed information about the hydrogeology of North Stradbroke Island, refer to its corresponding APT (</w:t>
      </w:r>
      <w:r w:rsidR="00B01E4B">
        <w:fldChar w:fldCharType="begin"/>
      </w:r>
      <w:r w:rsidR="00B01E4B">
        <w:instrText xml:space="preserve"> REF _Ref320881331 \h </w:instrText>
      </w:r>
      <w:r w:rsidR="00E559EB">
        <w:instrText xml:space="preserve"> \* MERGEFORMAT </w:instrText>
      </w:r>
      <w:r w:rsidR="00B01E4B">
        <w:fldChar w:fldCharType="separate"/>
      </w:r>
      <w:r w:rsidR="00566DCF" w:rsidRPr="00BE04AD">
        <w:t xml:space="preserve">Table </w:t>
      </w:r>
      <w:r w:rsidR="00566DCF">
        <w:rPr>
          <w:noProof/>
        </w:rPr>
        <w:t>26</w:t>
      </w:r>
      <w:r w:rsidR="00B01E4B">
        <w:fldChar w:fldCharType="end"/>
      </w:r>
      <w:r>
        <w:t>, Appendix 2).</w:t>
      </w:r>
    </w:p>
    <w:p w:rsidR="0017504B" w:rsidRDefault="0017504B" w:rsidP="004A406E">
      <w:pPr>
        <w:pStyle w:val="Heading5numbered"/>
      </w:pPr>
      <w:r>
        <w:t xml:space="preserve">Land and </w:t>
      </w:r>
      <w:r w:rsidRPr="00C03B7D">
        <w:t>Water Use</w:t>
      </w:r>
    </w:p>
    <w:p w:rsidR="0017504B" w:rsidRDefault="0017504B" w:rsidP="0017504B">
      <w:pPr>
        <w:pStyle w:val="BodyText"/>
      </w:pPr>
      <w:r>
        <w:t xml:space="preserve">North </w:t>
      </w:r>
      <w:r w:rsidRPr="00C03B7D">
        <w:t>Stradbroke Island land use</w:t>
      </w:r>
      <w:r>
        <w:t>s</w:t>
      </w:r>
      <w:r w:rsidRPr="00C03B7D">
        <w:t xml:space="preserve"> </w:t>
      </w:r>
      <w:r>
        <w:t>include</w:t>
      </w:r>
      <w:r w:rsidRPr="00C03B7D">
        <w:t xml:space="preserve"> settlements, sand mining, reserves</w:t>
      </w:r>
      <w:r>
        <w:t>,</w:t>
      </w:r>
      <w:r w:rsidRPr="00C03B7D">
        <w:t xml:space="preserve"> </w:t>
      </w:r>
      <w:r>
        <w:t>and</w:t>
      </w:r>
      <w:r w:rsidRPr="00C03B7D">
        <w:t xml:space="preserve"> significant wetlands, lakes and lagoons. Groundwater</w:t>
      </w:r>
      <w:r>
        <w:t xml:space="preserve"> on the island</w:t>
      </w:r>
      <w:r w:rsidRPr="00C03B7D">
        <w:t xml:space="preserve"> is used to provide town water supplies</w:t>
      </w:r>
      <w:r>
        <w:t>,</w:t>
      </w:r>
      <w:r w:rsidRPr="006F30B9">
        <w:t xml:space="preserve"> </w:t>
      </w:r>
      <w:r>
        <w:t>including supply to the mainland, and it is also used in</w:t>
      </w:r>
      <w:r w:rsidRPr="00C03B7D">
        <w:t xml:space="preserve"> sand mining activities</w:t>
      </w:r>
      <w:r>
        <w:t>. Note that production bore data could not be obtained for use in this study.</w:t>
      </w:r>
    </w:p>
    <w:p w:rsidR="0017504B" w:rsidRDefault="0017504B" w:rsidP="004A406E">
      <w:pPr>
        <w:pStyle w:val="Heading5numbered"/>
      </w:pPr>
      <w:r w:rsidRPr="00C03B7D">
        <w:t>Incidence of SWI</w:t>
      </w:r>
    </w:p>
    <w:p w:rsidR="004A457A" w:rsidRDefault="0017504B" w:rsidP="0017504B">
      <w:pPr>
        <w:pStyle w:val="BodyText"/>
      </w:pPr>
      <w:r>
        <w:t xml:space="preserve">North </w:t>
      </w:r>
      <w:r w:rsidRPr="00C03B7D">
        <w:t xml:space="preserve">Stradbroke Island </w:t>
      </w:r>
      <w:r>
        <w:t>has been recognised as being at threat</w:t>
      </w:r>
      <w:r w:rsidRPr="00C03B7D">
        <w:t xml:space="preserve"> of </w:t>
      </w:r>
      <w:r>
        <w:t>SWI. M</w:t>
      </w:r>
      <w:r w:rsidRPr="00C03B7D">
        <w:t>odelling</w:t>
      </w:r>
      <w:r w:rsidRPr="00C03B7D" w:rsidDel="00207DD6">
        <w:t xml:space="preserve"> </w:t>
      </w:r>
      <w:r>
        <w:t>has</w:t>
      </w:r>
      <w:r w:rsidRPr="00C03B7D">
        <w:t xml:space="preserve"> </w:t>
      </w:r>
      <w:r>
        <w:t>determined the following:</w:t>
      </w:r>
      <w:r w:rsidRPr="00C03B7D">
        <w:t xml:space="preserve"> groundwater extractions</w:t>
      </w:r>
      <w:r>
        <w:t xml:space="preserve"> from the central groundwater mound</w:t>
      </w:r>
      <w:r w:rsidRPr="00C03B7D">
        <w:t xml:space="preserve"> </w:t>
      </w:r>
      <w:r>
        <w:t>will</w:t>
      </w:r>
      <w:r w:rsidRPr="00C03B7D">
        <w:t xml:space="preserve"> have the least impact on SWI</w:t>
      </w:r>
      <w:r>
        <w:t>;</w:t>
      </w:r>
      <w:r w:rsidRPr="00C03B7D">
        <w:t xml:space="preserve"> some production bores have shown a downward trend in water-levels due to below-average rainfall (Chen, 2001)</w:t>
      </w:r>
      <w:r>
        <w:t>;</w:t>
      </w:r>
      <w:r w:rsidRPr="00C03B7D">
        <w:t xml:space="preserve"> </w:t>
      </w:r>
      <w:r>
        <w:t>swamps on the island may</w:t>
      </w:r>
      <w:r w:rsidRPr="00C03B7D">
        <w:t xml:space="preserve"> act as a hydraulic barrier to SWI </w:t>
      </w:r>
      <w:r w:rsidRPr="00C03B7D">
        <w:fldChar w:fldCharType="begin"/>
      </w:r>
      <w:r>
        <w:instrText xml:space="preserve"> ADDIN EN.CITE &lt;EndNote&gt;&lt;Cite&gt;&lt;Author&gt;Kaegi&lt;/Author&gt;&lt;Year&gt;2006&lt;/Year&gt;&lt;RecNum&gt;51&lt;/RecNum&gt;&lt;record&gt;&lt;rec-number&gt;51&lt;/rec-number&gt;&lt;foreign-keys&gt;&lt;key app="EN" db-id="05rxef2e5azpvrexxanxv2w12rdsdzx5atas"&gt;51&lt;/key&gt;&lt;/foreign-keys&gt;&lt;ref-type name="Thesis"&gt;32&lt;/ref-type&gt;&lt;contributors&gt;&lt;authors&gt;&lt;author&gt;Kaegi, T.,&lt;/author&gt;&lt;/authors&gt;&lt;/contributors&gt;&lt;titles&gt;&lt;title&gt;Seawater intrusion in a sand island aquifer dominated by a near-coastal freshwater wetland, The University of Queensland, Bachelor of Engineering Thesis, School of Engineering, Faculty of Engineering, Physical Sciences and Architecture&lt;/title&gt;&lt;/titles&gt;&lt;dates&gt;&lt;year&gt;2006&lt;/year&gt;&lt;/dates&gt;&lt;urls&gt;&lt;/urls&gt;&lt;/record&gt;&lt;/Cite&gt;&lt;/EndNote&gt;</w:instrText>
      </w:r>
      <w:r w:rsidRPr="00C03B7D">
        <w:fldChar w:fldCharType="separate"/>
      </w:r>
      <w:r>
        <w:rPr>
          <w:noProof/>
        </w:rPr>
        <w:t>(</w:t>
      </w:r>
      <w:hyperlink w:anchor="_ENREF_67" w:tooltip="Kaegi, 2006 #51" w:history="1">
        <w:r>
          <w:rPr>
            <w:noProof/>
          </w:rPr>
          <w:t>Kaegi, 2006</w:t>
        </w:r>
      </w:hyperlink>
      <w:r>
        <w:rPr>
          <w:noProof/>
        </w:rPr>
        <w:t>)</w:t>
      </w:r>
      <w:r w:rsidRPr="00C03B7D">
        <w:fldChar w:fldCharType="end"/>
      </w:r>
      <w:r w:rsidRPr="00C03B7D">
        <w:t>; and</w:t>
      </w:r>
      <w:r>
        <w:t>,</w:t>
      </w:r>
      <w:r w:rsidRPr="00C03B7D">
        <w:t xml:space="preserve"> the island has an insufficient number of suitably constructed monitoring bores to </w:t>
      </w:r>
      <w:r>
        <w:t xml:space="preserve">determine the position </w:t>
      </w:r>
      <w:r w:rsidRPr="00C03B7D">
        <w:t xml:space="preserve">of the </w:t>
      </w:r>
      <w:r>
        <w:t>saltwater</w:t>
      </w:r>
      <w:r w:rsidRPr="00C03B7D">
        <w:t xml:space="preserve"> interface </w:t>
      </w:r>
      <w:r w:rsidRPr="00C03B7D">
        <w:fldChar w:fldCharType="begin"/>
      </w:r>
      <w:r>
        <w:instrText xml:space="preserve"> ADDIN EN.CITE &lt;EndNote&gt;&lt;Cite&gt;&lt;Author&gt;EHA&lt;/Author&gt;&lt;Year&gt;2005&lt;/Year&gt;&lt;RecNum&gt;50&lt;/RecNum&gt;&lt;record&gt;&lt;rec-number&gt;50&lt;/rec-number&gt;&lt;foreign-keys&gt;&lt;key app="EN" db-id="05rxef2e5azpvrexxanxv2w12rdsdzx5atas"&gt;50&lt;/key&gt;&lt;/foreign-keys&gt;&lt;ref-type name="Report"&gt;27&lt;/ref-type&gt;&lt;contributors&gt;&lt;authors&gt;&lt;author&gt;EHA,&lt;/author&gt;&lt;/authors&gt;&lt;/contributors&gt;&lt;titles&gt;&lt;title&gt;Groundwater review of Southeast Queensland on-shore sandmass systems &amp;amp; sand islands, Draft North Stradbroke Island Report, GW-05-18-REP-002 Rev A&lt;/title&gt;&lt;/titles&gt;&lt;dates&gt;&lt;year&gt;2005&lt;/year&gt;&lt;/dates&gt;&lt;publisher&gt;Report Prepared by Environmental Hydrology Associates (EHA Pty Ltd) for Queensland Department of Natural Resources &amp;amp; Mines&lt;/publisher&gt;&lt;urls&gt;&lt;/urls&gt;&lt;/record&gt;&lt;/Cite&gt;&lt;/EndNote&gt;</w:instrText>
      </w:r>
      <w:r w:rsidRPr="00C03B7D">
        <w:fldChar w:fldCharType="separate"/>
      </w:r>
      <w:r>
        <w:rPr>
          <w:noProof/>
        </w:rPr>
        <w:t>(</w:t>
      </w:r>
      <w:hyperlink w:anchor="_ENREF_47" w:tooltip="EHA, 2005 #50" w:history="1">
        <w:r>
          <w:rPr>
            <w:noProof/>
          </w:rPr>
          <w:t>EHA, 2005</w:t>
        </w:r>
      </w:hyperlink>
      <w:r>
        <w:rPr>
          <w:noProof/>
        </w:rPr>
        <w:t>)</w:t>
      </w:r>
      <w:r w:rsidRPr="00C03B7D">
        <w:fldChar w:fldCharType="end"/>
      </w:r>
      <w:r w:rsidRPr="00C03B7D">
        <w:t>.</w:t>
      </w:r>
    </w:p>
    <w:p w:rsidR="001F04C7" w:rsidRDefault="009A458A" w:rsidP="00621718">
      <w:pPr>
        <w:pStyle w:val="FiguresandImagescentred"/>
      </w:pPr>
      <w:r>
        <w:rPr>
          <w:noProof/>
        </w:rPr>
        <w:lastRenderedPageBreak/>
        <w:drawing>
          <wp:inline distT="0" distB="0" distL="0" distR="0" wp14:anchorId="64A58FF3" wp14:editId="3E90559D">
            <wp:extent cx="5759450" cy="3432175"/>
            <wp:effectExtent l="19050" t="19050" r="12700" b="15875"/>
            <wp:docPr id="31" name="Picture 2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12_North Stradbroke Islan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3432175"/>
                    </a:xfrm>
                    <a:prstGeom prst="rect">
                      <a:avLst/>
                    </a:prstGeom>
                    <a:noFill/>
                    <a:ln w="6350" cmpd="sng">
                      <a:solidFill>
                        <a:srgbClr val="808080"/>
                      </a:solidFill>
                      <a:miter lim="800000"/>
                      <a:headEnd/>
                      <a:tailEnd/>
                    </a:ln>
                    <a:effectLst/>
                  </pic:spPr>
                </pic:pic>
              </a:graphicData>
            </a:graphic>
          </wp:inline>
        </w:drawing>
      </w:r>
    </w:p>
    <w:p w:rsidR="003B6D34" w:rsidRPr="009872E2" w:rsidRDefault="001F04C7" w:rsidP="009872E2">
      <w:pPr>
        <w:pStyle w:val="Caption"/>
      </w:pPr>
      <w:bookmarkStart w:id="214" w:name="_Ref318721125"/>
      <w:bookmarkStart w:id="215" w:name="_Toc349050964"/>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27</w:t>
      </w:r>
      <w:r w:rsidR="0005106A" w:rsidRPr="00621718">
        <w:rPr>
          <w:rStyle w:val="Captionbold"/>
        </w:rPr>
        <w:fldChar w:fldCharType="end"/>
      </w:r>
      <w:bookmarkEnd w:id="214"/>
      <w:r w:rsidRPr="009872E2">
        <w:t xml:space="preserve"> </w:t>
      </w:r>
      <w:r w:rsidR="00C266E0" w:rsidRPr="009872E2">
        <w:t>Cross-section</w:t>
      </w:r>
      <w:r w:rsidRPr="009872E2">
        <w:t xml:space="preserve"> through North Stradbroke Island</w:t>
      </w:r>
      <w:r w:rsidR="00793B65" w:rsidRPr="009872E2">
        <w:t>, adapted</w:t>
      </w:r>
      <w:r w:rsidRPr="009872E2">
        <w:t xml:space="preserve"> from Fig 2 in </w:t>
      </w:r>
      <w:r w:rsidR="00A03747" w:rsidRPr="009872E2">
        <w:t xml:space="preserve">Laycock </w:t>
      </w:r>
      <w:r w:rsidR="00990F5A" w:rsidRPr="009872E2">
        <w:fldChar w:fldCharType="begin"/>
      </w:r>
      <w:r w:rsidR="00FE3CA9">
        <w:instrText xml:space="preserve"> ADDIN EN.CITE &lt;EndNote&gt;&lt;Cite ExcludeAuth="1"&gt;&lt;Author&gt;Laycock&lt;/Author&gt;&lt;Year&gt;1978&lt;/Year&gt;&lt;RecNum&gt;392&lt;/RecNum&gt;&lt;record&gt;&lt;rec-number&gt;392&lt;/rec-number&gt;&lt;foreign-keys&gt;&lt;key app="EN" db-id="05rxef2e5azpvrexxanxv2w12rdsdzx5atas"&gt;392&lt;/key&gt;&lt;/foreign-keys&gt;&lt;ref-type name="Journal Article"&gt;17&lt;/ref-type&gt;&lt;contributors&gt;&lt;authors&gt;&lt;author&gt;Laycock, J.W.,&lt;/author&gt;&lt;/authors&gt;&lt;/contributors&gt;&lt;titles&gt;&lt;title&gt;North Stradbroke Island, Papers, Department of Geology, University of Queensland&lt;/title&gt;&lt;secondary-title&gt;Papers of the Department of Geology, University of Queensland &lt;/secondary-title&gt;&lt;/titles&gt;&lt;periodical&gt;&lt;full-title&gt;Papers of the Department of Geology, University of Queensland&lt;/full-title&gt;&lt;/periodical&gt;&lt;pages&gt;89-96&lt;/pages&gt;&lt;volume&gt;8&lt;/volume&gt;&lt;num-vols&gt;2&lt;/num-vols&gt;&lt;dates&gt;&lt;year&gt;1978&lt;/year&gt;&lt;/dates&gt;&lt;urls&gt;&lt;/urls&gt;&lt;/record&gt;&lt;/Cite&gt;&lt;/EndNote&gt;</w:instrText>
      </w:r>
      <w:r w:rsidR="00990F5A" w:rsidRPr="009872E2">
        <w:fldChar w:fldCharType="separate"/>
      </w:r>
      <w:r w:rsidR="006A4AA6" w:rsidRPr="009872E2">
        <w:t>(</w:t>
      </w:r>
      <w:hyperlink w:anchor="_ENREF_76" w:tooltip="Laycock, 1978 #392" w:history="1">
        <w:r w:rsidR="00962D26" w:rsidRPr="009872E2">
          <w:t>1978</w:t>
        </w:r>
      </w:hyperlink>
      <w:r w:rsidR="006A4AA6" w:rsidRPr="009872E2">
        <w:t>)</w:t>
      </w:r>
      <w:r w:rsidR="00990F5A" w:rsidRPr="009872E2">
        <w:fldChar w:fldCharType="end"/>
      </w:r>
      <w:r w:rsidR="00A03747" w:rsidRPr="009872E2">
        <w:t>.</w:t>
      </w:r>
      <w:bookmarkEnd w:id="215"/>
    </w:p>
    <w:p w:rsidR="003B6D34" w:rsidRDefault="001F04C7" w:rsidP="00483153">
      <w:pPr>
        <w:pStyle w:val="Heading4numbered"/>
      </w:pPr>
      <w:bookmarkStart w:id="216" w:name="_Toc349213543"/>
      <w:r w:rsidRPr="006119AA">
        <w:t>Botany, NSW</w:t>
      </w:r>
      <w:bookmarkEnd w:id="216"/>
    </w:p>
    <w:p w:rsidR="003B6D34" w:rsidRDefault="001F04C7" w:rsidP="004A406E">
      <w:pPr>
        <w:pStyle w:val="Heading5numbered"/>
      </w:pPr>
      <w:r w:rsidRPr="00693A8B">
        <w:t>Location</w:t>
      </w:r>
    </w:p>
    <w:p w:rsidR="003B6D34" w:rsidRDefault="00E93601" w:rsidP="00E559EB">
      <w:pPr>
        <w:pStyle w:val="BodyText"/>
      </w:pPr>
      <w:r w:rsidRPr="00693A8B">
        <w:t xml:space="preserve">Botany </w:t>
      </w:r>
      <w:r>
        <w:t>is</w:t>
      </w:r>
      <w:r w:rsidRPr="00693A8B">
        <w:t xml:space="preserve"> located in</w:t>
      </w:r>
      <w:r>
        <w:t xml:space="preserve"> Sydney</w:t>
      </w:r>
      <w:r w:rsidRPr="00693A8B">
        <w:t xml:space="preserve"> NSW</w:t>
      </w:r>
      <w:r>
        <w:t>,</w:t>
      </w:r>
      <w:r w:rsidRPr="00693A8B">
        <w:t xml:space="preserve"> on the eastern Australian coast</w:t>
      </w:r>
      <w:r>
        <w:t>,</w:t>
      </w:r>
      <w:r w:rsidRPr="00693A8B">
        <w:t xml:space="preserve"> between Port Jackson and Port Hacking</w:t>
      </w:r>
      <w:r>
        <w:t xml:space="preserve"> (</w:t>
      </w:r>
      <w:r w:rsidRPr="00CA1FD8">
        <w:fldChar w:fldCharType="begin"/>
      </w:r>
      <w:r w:rsidRPr="00CA1FD8">
        <w:instrText xml:space="preserve"> REF _Ref318708079 \h  \* MERGEFORMAT </w:instrText>
      </w:r>
      <w:r w:rsidRPr="00CA1FD8">
        <w:fldChar w:fldCharType="separate"/>
      </w:r>
      <w:r w:rsidR="00566DCF" w:rsidRPr="00682557">
        <w:t xml:space="preserve">Figure </w:t>
      </w:r>
      <w:r w:rsidR="00566DCF">
        <w:rPr>
          <w:noProof/>
        </w:rPr>
        <w:t>28</w:t>
      </w:r>
      <w:r w:rsidRPr="00CA1FD8">
        <w:fldChar w:fldCharType="end"/>
      </w:r>
      <w:r>
        <w:t>)</w:t>
      </w:r>
      <w:r w:rsidRPr="00CA1FD8">
        <w:t>. The</w:t>
      </w:r>
      <w:r>
        <w:t xml:space="preserve"> following section is</w:t>
      </w:r>
      <w:r w:rsidR="008569F9">
        <w:t xml:space="preserve"> a summary of the Botany aquifer systems, which have been described in detail by</w:t>
      </w:r>
      <w:r>
        <w:t xml:space="preserve"> </w:t>
      </w:r>
      <w:r w:rsidR="008569F9">
        <w:t xml:space="preserve">Bish et al. </w:t>
      </w:r>
      <w:r w:rsidR="008569F9">
        <w:fldChar w:fldCharType="begin"/>
      </w:r>
      <w:r w:rsidR="00FE3CA9">
        <w:instrText xml:space="preserve"> ADDIN EN.CITE &lt;EndNote&gt;&lt;Cite ExcludeAuth="1"&gt;&lt;Author&gt;Bish&lt;/Author&gt;&lt;Year&gt;2000&lt;/Year&gt;&lt;RecNum&gt;406&lt;/RecNum&gt;&lt;record&gt;&lt;rec-number&gt;406&lt;/rec-number&gt;&lt;foreign-keys&gt;&lt;key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008569F9">
        <w:fldChar w:fldCharType="separate"/>
      </w:r>
      <w:r w:rsidR="008569F9">
        <w:t>(2000)</w:t>
      </w:r>
      <w:r w:rsidR="008569F9">
        <w:fldChar w:fldCharType="end"/>
      </w:r>
      <w:r>
        <w:t>.</w:t>
      </w:r>
    </w:p>
    <w:p w:rsidR="0017504B" w:rsidRDefault="0017504B" w:rsidP="004A406E">
      <w:pPr>
        <w:pStyle w:val="Heading5numbered"/>
      </w:pPr>
      <w:r w:rsidRPr="00693A8B">
        <w:t>Climate</w:t>
      </w:r>
    </w:p>
    <w:p w:rsidR="004A457A" w:rsidRDefault="0017504B" w:rsidP="0017504B">
      <w:pPr>
        <w:pStyle w:val="BodyText"/>
      </w:pPr>
      <w:r w:rsidRPr="00693A8B">
        <w:t xml:space="preserve">The </w:t>
      </w:r>
      <w:r>
        <w:t xml:space="preserve">climate in the Botany Bay </w:t>
      </w:r>
      <w:r w:rsidRPr="00693A8B">
        <w:t xml:space="preserve">area </w:t>
      </w:r>
      <w:r>
        <w:t>ranges from h</w:t>
      </w:r>
      <w:r w:rsidRPr="00693A8B">
        <w:t xml:space="preserve">umid </w:t>
      </w:r>
      <w:r>
        <w:t>in the summer to</w:t>
      </w:r>
      <w:r w:rsidRPr="00693A8B">
        <w:t xml:space="preserve"> temperate</w:t>
      </w:r>
      <w:r>
        <w:t xml:space="preserve"> for most of the year. The Average annual maximum temperature is 22.2 °C, varying from 17.6 °C in winter to 26.1 °C in summer. Mean annual rainfall is 1084 mm and</w:t>
      </w:r>
      <w:r w:rsidRPr="00693A8B">
        <w:t xml:space="preserve"> is seasonal, </w:t>
      </w:r>
      <w:r>
        <w:t>with most (approximately 55 %) falling</w:t>
      </w:r>
      <w:r w:rsidRPr="00693A8B">
        <w:t xml:space="preserve"> during the summer and autumn months</w:t>
      </w:r>
      <w:r>
        <w:t xml:space="preserve"> </w:t>
      </w:r>
      <w:r w:rsidRPr="00682557">
        <w:t>(</w:t>
      </w:r>
      <w:r>
        <w:t>BOM</w:t>
      </w:r>
      <w:r w:rsidRPr="00682557">
        <w:t xml:space="preserve"> 1939</w:t>
      </w:r>
      <w:r>
        <w:t>-</w:t>
      </w:r>
      <w:r w:rsidRPr="00682557">
        <w:t>2010, Sydney Airport AMO).</w:t>
      </w:r>
      <w:r>
        <w:t xml:space="preserve"> </w:t>
      </w:r>
      <w:r w:rsidRPr="00693A8B">
        <w:t xml:space="preserve">The area has a history of droughts, </w:t>
      </w:r>
      <w:r>
        <w:t>alleviated</w:t>
      </w:r>
      <w:r w:rsidRPr="00693A8B">
        <w:t xml:space="preserve"> by periods of heavy rainfall</w:t>
      </w:r>
      <w:r>
        <w:t xml:space="preserve">, which cause </w:t>
      </w:r>
      <w:r w:rsidRPr="00693A8B">
        <w:t xml:space="preserve">the aquifer </w:t>
      </w:r>
      <w:r>
        <w:t xml:space="preserve">to </w:t>
      </w:r>
      <w:r w:rsidRPr="00693A8B">
        <w:t>recharg</w:t>
      </w:r>
      <w:r>
        <w:t>e</w:t>
      </w:r>
      <w:r w:rsidRPr="00693A8B">
        <w:t xml:space="preserve"> significantly. </w:t>
      </w:r>
      <w:r>
        <w:t>During</w:t>
      </w:r>
      <w:r w:rsidRPr="00693A8B">
        <w:t xml:space="preserve"> </w:t>
      </w:r>
      <w:r>
        <w:t xml:space="preserve">the </w:t>
      </w:r>
      <w:r w:rsidRPr="00693A8B">
        <w:t>majority of the year, evaporation rates exceed rainfall, except in the autumn months and in February when the rainfall is the greatest.</w:t>
      </w:r>
    </w:p>
    <w:p w:rsidR="0017504B" w:rsidRDefault="0017504B" w:rsidP="004A406E">
      <w:pPr>
        <w:pStyle w:val="Heading5numbered"/>
      </w:pPr>
      <w:r w:rsidRPr="00693A8B">
        <w:t>Geology and Geomorphology</w:t>
      </w:r>
    </w:p>
    <w:p w:rsidR="004A457A" w:rsidRDefault="0017504B" w:rsidP="0017504B">
      <w:pPr>
        <w:pStyle w:val="BodyText"/>
      </w:pPr>
      <w:r>
        <w:t xml:space="preserve">The </w:t>
      </w:r>
      <w:r w:rsidRPr="00693A8B">
        <w:t>Botany</w:t>
      </w:r>
      <w:r>
        <w:t xml:space="preserve"> area</w:t>
      </w:r>
      <w:r w:rsidRPr="00693A8B">
        <w:t xml:space="preserve"> is located </w:t>
      </w:r>
      <w:r>
        <w:t xml:space="preserve">within the Botany Basin, and is </w:t>
      </w:r>
      <w:r w:rsidRPr="00693A8B">
        <w:t xml:space="preserve">almost at sea level with </w:t>
      </w:r>
      <w:r>
        <w:t>little</w:t>
      </w:r>
      <w:r w:rsidRPr="00693A8B">
        <w:t xml:space="preserve"> topographic relief </w:t>
      </w:r>
      <w:r w:rsidRPr="00693A8B">
        <w:fldChar w:fldCharType="begin"/>
      </w:r>
      <w:r>
        <w:instrText xml:space="preserve"> ADDIN EN.CITE &lt;EndNote&gt;&lt;Cite&gt;&lt;Author&gt;Bish&lt;/Author&gt;&lt;Year&gt;2000&lt;/Year&gt;&lt;RecNum&gt;406&lt;/RecNum&gt;&lt;record&gt;&lt;rec-number&gt;406&lt;/rec-number&gt;&lt;foreign-keys&gt;&lt;key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Pr="00693A8B">
        <w:fldChar w:fldCharType="separate"/>
      </w:r>
      <w:r>
        <w:rPr>
          <w:noProof/>
        </w:rPr>
        <w:t>(</w:t>
      </w:r>
      <w:hyperlink w:anchor="_ENREF_13" w:tooltip="Bish, 2000 #406" w:history="1">
        <w:r>
          <w:rPr>
            <w:noProof/>
          </w:rPr>
          <w:t>Bish et al., 2000</w:t>
        </w:r>
      </w:hyperlink>
      <w:r>
        <w:rPr>
          <w:noProof/>
        </w:rPr>
        <w:t>)</w:t>
      </w:r>
      <w:r w:rsidRPr="00693A8B">
        <w:fldChar w:fldCharType="end"/>
      </w:r>
      <w:r w:rsidRPr="00693A8B">
        <w:t xml:space="preserve">. </w:t>
      </w:r>
      <w:r>
        <w:t>The Botany Basin</w:t>
      </w:r>
      <w:r w:rsidRPr="00693A8B">
        <w:t xml:space="preserve"> is a sediment</w:t>
      </w:r>
      <w:r>
        <w:t>-</w:t>
      </w:r>
      <w:r w:rsidRPr="00693A8B">
        <w:t>filled topographic depression surrounded by sandstone hills</w:t>
      </w:r>
      <w:r>
        <w:t>, which are</w:t>
      </w:r>
      <w:r w:rsidRPr="00693A8B">
        <w:t xml:space="preserve"> capped </w:t>
      </w:r>
      <w:r>
        <w:t>with</w:t>
      </w:r>
      <w:r w:rsidRPr="00693A8B">
        <w:t xml:space="preserve"> shales or sand. The surface of </w:t>
      </w:r>
      <w:r>
        <w:t xml:space="preserve">the </w:t>
      </w:r>
      <w:r w:rsidRPr="00693A8B">
        <w:t>Botany Basin gently slopes towards Botany Bay a</w:t>
      </w:r>
      <w:r>
        <w:t>nd is dissected by three</w:t>
      </w:r>
      <w:r w:rsidRPr="00693A8B">
        <w:t xml:space="preserve"> stream valleys.</w:t>
      </w:r>
    </w:p>
    <w:p w:rsidR="004A457A" w:rsidRDefault="0017504B" w:rsidP="0017504B">
      <w:pPr>
        <w:pStyle w:val="BodyText"/>
      </w:pPr>
      <w:r w:rsidRPr="00693A8B">
        <w:t xml:space="preserve">The basin was formed during the Tertiary period by the erosion of Triassic sediment, which has defined the incised shape of </w:t>
      </w:r>
      <w:r>
        <w:t xml:space="preserve">the </w:t>
      </w:r>
      <w:r w:rsidRPr="00693A8B">
        <w:t>basin. The Triassic sedimentary rocks now form the basement and the erosional depression is</w:t>
      </w:r>
      <w:r>
        <w:t xml:space="preserve"> </w:t>
      </w:r>
      <w:r w:rsidRPr="00693A8B">
        <w:t>filled with unconsolidated Quaternary sands, silts, clays and peat, known as the Botany Sand Beds.</w:t>
      </w:r>
    </w:p>
    <w:p w:rsidR="0017504B" w:rsidRDefault="0017504B" w:rsidP="0017504B">
      <w:pPr>
        <w:pStyle w:val="BodyText"/>
      </w:pPr>
      <w:r w:rsidRPr="00693A8B">
        <w:lastRenderedPageBreak/>
        <w:t xml:space="preserve">The Botany Sand Beds </w:t>
      </w:r>
      <w:r>
        <w:t>comprise</w:t>
      </w:r>
      <w:r w:rsidRPr="00693A8B">
        <w:t xml:space="preserve"> tidal swamp</w:t>
      </w:r>
      <w:r>
        <w:t xml:space="preserve"> sediment</w:t>
      </w:r>
      <w:r w:rsidRPr="00693A8B">
        <w:t xml:space="preserve">s, aeolian dune sands and alluvial material </w:t>
      </w:r>
      <w:r>
        <w:t xml:space="preserve">that form </w:t>
      </w:r>
      <w:r w:rsidRPr="00693A8B">
        <w:t xml:space="preserve">four identifiable stratigraphic units. </w:t>
      </w:r>
      <w:r>
        <w:t>T</w:t>
      </w:r>
      <w:r w:rsidRPr="00693A8B">
        <w:t>he basal unit comprises fluvial sand associated with minor gravel,</w:t>
      </w:r>
      <w:r>
        <w:t xml:space="preserve"> and it</w:t>
      </w:r>
      <w:r w:rsidRPr="00693A8B">
        <w:t xml:space="preserve"> grad</w:t>
      </w:r>
      <w:r>
        <w:t>es</w:t>
      </w:r>
      <w:r w:rsidRPr="00693A8B">
        <w:t xml:space="preserve"> upwards into marine sand with estuarine shells and peaty marine muds. The second unit is composed of clay and clayey quartz sands</w:t>
      </w:r>
      <w:r>
        <w:t>,</w:t>
      </w:r>
      <w:r w:rsidRPr="00693A8B">
        <w:t xml:space="preserve"> containing minor peat beds. The third unit consists of clean, well-sorted, medium</w:t>
      </w:r>
      <w:r>
        <w:t>-</w:t>
      </w:r>
      <w:r w:rsidRPr="00693A8B">
        <w:t>grained sands with low carbonate content, interbedded with some discontinuous lenses of peat and silty clay. The uppermost unit is composed of Holocene d</w:t>
      </w:r>
      <w:r>
        <w:t xml:space="preserve">eposits of clean, fine to medium </w:t>
      </w:r>
      <w:r w:rsidRPr="00693A8B">
        <w:t xml:space="preserve">grained sands with silt and </w:t>
      </w:r>
      <w:r>
        <w:t>clay.</w:t>
      </w:r>
    </w:p>
    <w:p w:rsidR="004A457A" w:rsidRDefault="0017504B" w:rsidP="0017504B">
      <w:pPr>
        <w:pStyle w:val="BodyText"/>
      </w:pPr>
      <w:r w:rsidRPr="00693A8B">
        <w:t xml:space="preserve">The Triassic sediments </w:t>
      </w:r>
      <w:r>
        <w:t>underlying</w:t>
      </w:r>
      <w:r w:rsidRPr="00693A8B">
        <w:t xml:space="preserve"> the basin include</w:t>
      </w:r>
      <w:r>
        <w:t xml:space="preserve"> both</w:t>
      </w:r>
      <w:r w:rsidRPr="00693A8B">
        <w:t xml:space="preserve"> the Wianamatta Group, which </w:t>
      </w:r>
      <w:r>
        <w:t>contains</w:t>
      </w:r>
      <w:r w:rsidRPr="00693A8B">
        <w:t xml:space="preserve"> interbedded shales and sandstones and the Hawkesbury Group, which includes primarily a massive bedded rock comprising coarse to medium well-rounded and </w:t>
      </w:r>
      <w:r>
        <w:t>well-</w:t>
      </w:r>
      <w:r w:rsidRPr="00693A8B">
        <w:t>sorted quartz grains in a clay matrix with secondary quartz cement.</w:t>
      </w:r>
    </w:p>
    <w:p w:rsidR="001F04C7" w:rsidRPr="00734DF1" w:rsidRDefault="009A458A" w:rsidP="00CA5911">
      <w:pPr>
        <w:pStyle w:val="FiguresandImagescentred"/>
        <w:rPr>
          <w:noProof/>
        </w:rPr>
      </w:pPr>
      <w:r>
        <w:rPr>
          <w:noProof/>
        </w:rPr>
        <w:drawing>
          <wp:inline distT="0" distB="0" distL="0" distR="0" wp14:anchorId="423136EF" wp14:editId="751552ED">
            <wp:extent cx="5415280" cy="4334510"/>
            <wp:effectExtent l="19050" t="19050" r="13970" b="27940"/>
            <wp:docPr id="32" name="Picture 3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otan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15280" cy="4334510"/>
                    </a:xfrm>
                    <a:prstGeom prst="rect">
                      <a:avLst/>
                    </a:prstGeom>
                    <a:noFill/>
                    <a:ln w="12700" cmpd="sng">
                      <a:solidFill>
                        <a:srgbClr val="000000"/>
                      </a:solidFill>
                      <a:miter lim="800000"/>
                      <a:headEnd/>
                      <a:tailEnd/>
                    </a:ln>
                    <a:effectLst/>
                  </pic:spPr>
                </pic:pic>
              </a:graphicData>
            </a:graphic>
          </wp:inline>
        </w:drawing>
      </w:r>
    </w:p>
    <w:p w:rsidR="00B75928" w:rsidRDefault="001F04C7" w:rsidP="00F1364D">
      <w:pPr>
        <w:pStyle w:val="Caption"/>
      </w:pPr>
      <w:bookmarkStart w:id="217" w:name="_Ref318708079"/>
      <w:bookmarkStart w:id="218" w:name="_Toc349050965"/>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28</w:t>
      </w:r>
      <w:r w:rsidR="0005106A" w:rsidRPr="00621718">
        <w:rPr>
          <w:rStyle w:val="Captionbold"/>
        </w:rPr>
        <w:fldChar w:fldCharType="end"/>
      </w:r>
      <w:bookmarkEnd w:id="217"/>
      <w:r w:rsidR="00EB406A">
        <w:t xml:space="preserve"> Location map of Botany (NSW)</w:t>
      </w:r>
      <w:r w:rsidRPr="00682557">
        <w:t xml:space="preserve"> including location of observation bores and GMU extent.</w:t>
      </w:r>
      <w:bookmarkEnd w:id="218"/>
    </w:p>
    <w:p w:rsidR="003B6D34" w:rsidRDefault="001F04C7" w:rsidP="004A406E">
      <w:pPr>
        <w:pStyle w:val="Heading5numbered"/>
      </w:pPr>
      <w:r w:rsidRPr="00693A8B">
        <w:t>Hydrogeology</w:t>
      </w:r>
    </w:p>
    <w:p w:rsidR="004A457A" w:rsidRDefault="00E93601" w:rsidP="00E559EB">
      <w:pPr>
        <w:pStyle w:val="BodyText"/>
      </w:pPr>
      <w:r w:rsidRPr="00693A8B">
        <w:t>There are two main groundwater systems operating within the Botany Sand Beds; the deeper, confined fractured/porous Triassic Hawkesbury Sandstone and the upper Quaternary Botany Sand Beds</w:t>
      </w:r>
      <w:r>
        <w:t xml:space="preserve">, as shown in </w:t>
      </w:r>
      <w:r>
        <w:fldChar w:fldCharType="begin"/>
      </w:r>
      <w:r>
        <w:instrText xml:space="preserve"> REF _Ref318721166 \h  \* MERGEFORMAT </w:instrText>
      </w:r>
      <w:r>
        <w:fldChar w:fldCharType="separate"/>
      </w:r>
      <w:r w:rsidR="00566DCF" w:rsidRPr="00A7616C">
        <w:t xml:space="preserve">Figure </w:t>
      </w:r>
      <w:r w:rsidR="00566DCF">
        <w:rPr>
          <w:noProof/>
        </w:rPr>
        <w:t>29</w:t>
      </w:r>
      <w:r>
        <w:fldChar w:fldCharType="end"/>
      </w:r>
      <w:r w:rsidRPr="00693A8B">
        <w:t>. The Botany Sand Bed</w:t>
      </w:r>
      <w:r>
        <w:t>s aquifer</w:t>
      </w:r>
      <w:r w:rsidRPr="00693A8B">
        <w:t xml:space="preserve"> </w:t>
      </w:r>
      <w:r>
        <w:t>is</w:t>
      </w:r>
      <w:r w:rsidRPr="00693A8B">
        <w:t xml:space="preserve"> shallow and unconfined to semi-confined. Its sediments are mostly highly permeable</w:t>
      </w:r>
      <w:r>
        <w:t>;</w:t>
      </w:r>
      <w:r w:rsidRPr="00693A8B">
        <w:t xml:space="preserve"> therefore</w:t>
      </w:r>
      <w:r>
        <w:t>,</w:t>
      </w:r>
      <w:r w:rsidRPr="00693A8B">
        <w:t xml:space="preserve"> it is a very productive aquifer </w:t>
      </w:r>
      <w:r w:rsidRPr="00693A8B">
        <w:fldChar w:fldCharType="begin"/>
      </w:r>
      <w:r w:rsidR="00FE3CA9">
        <w:instrText xml:space="preserve"> ADDIN EN.CITE &lt;EndNote&gt;&lt;Cite&gt;&lt;Author&gt;Bish&lt;/Author&gt;&lt;Year&gt;2000&lt;/Year&gt;&lt;RecNum&gt;406&lt;/RecNum&gt;&lt;record&gt;&lt;rec-number&gt;406&lt;/rec-number&gt;&lt;foreign-keys&gt;&lt;key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Pr="00693A8B">
        <w:fldChar w:fldCharType="separate"/>
      </w:r>
      <w:r>
        <w:rPr>
          <w:noProof/>
        </w:rPr>
        <w:t>(</w:t>
      </w:r>
      <w:hyperlink w:anchor="_ENREF_13" w:tooltip="Bish, 2000 #406" w:history="1">
        <w:r>
          <w:rPr>
            <w:noProof/>
          </w:rPr>
          <w:t>Bish et al., 2000</w:t>
        </w:r>
      </w:hyperlink>
      <w:r>
        <w:rPr>
          <w:noProof/>
        </w:rPr>
        <w:t>)</w:t>
      </w:r>
      <w:r w:rsidRPr="00693A8B">
        <w:fldChar w:fldCharType="end"/>
      </w:r>
      <w:r w:rsidRPr="00693A8B">
        <w:t>. They are also, however, highly heterogeneous</w:t>
      </w:r>
      <w:r w:rsidR="003D600A">
        <w:t>,</w:t>
      </w:r>
      <w:r w:rsidRPr="00693A8B">
        <w:t xml:space="preserve"> leading to a variable hydraulic conductivity across the aquifer.</w:t>
      </w:r>
    </w:p>
    <w:p w:rsidR="004A457A" w:rsidRDefault="00F25BD6" w:rsidP="00F25BD6">
      <w:pPr>
        <w:pStyle w:val="BodyText"/>
      </w:pPr>
      <w:r w:rsidRPr="00693A8B">
        <w:t xml:space="preserve">The aquifer is influenced by the structure of Botany Basin, which has large palaeochannels incised into the basement </w:t>
      </w:r>
      <w:r>
        <w:t>that</w:t>
      </w:r>
      <w:r w:rsidRPr="00693A8B">
        <w:t xml:space="preserve"> act as conduits for groundwater flow. The thickness of the aquifer is greatest (up to 80</w:t>
      </w:r>
      <w:r>
        <w:t> </w:t>
      </w:r>
      <w:r w:rsidRPr="00693A8B">
        <w:t xml:space="preserve">m) in the </w:t>
      </w:r>
      <w:r w:rsidRPr="00693A8B">
        <w:lastRenderedPageBreak/>
        <w:t xml:space="preserve">north, due to the presence of a large palaeochannel. Layers of peat, clays and indurated sands all affect the movement of groundwater through the aquifer. It is understood that some leakage occurs from the basement aquifer into the Botany Sand Beds, although the nature of the relationship is not well understood </w:t>
      </w:r>
      <w:r w:rsidRPr="00693A8B">
        <w:fldChar w:fldCharType="begin"/>
      </w:r>
      <w:r>
        <w:instrText xml:space="preserve"> ADDIN EN.CITE &lt;EndNote&gt;&lt;Cite&gt;&lt;Author&gt;Bish&lt;/Author&gt;&lt;Year&gt;2000&lt;/Year&gt;&lt;RecNum&gt;406&lt;/RecNum&gt;&lt;record&gt;&lt;rec-number&gt;406&lt;/rec-number&gt;&lt;foreign-keys&gt;&lt;key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Pr="00693A8B">
        <w:fldChar w:fldCharType="separate"/>
      </w:r>
      <w:r>
        <w:rPr>
          <w:noProof/>
        </w:rPr>
        <w:t>(</w:t>
      </w:r>
      <w:hyperlink w:anchor="_ENREF_13" w:tooltip="Bish, 2000 #406" w:history="1">
        <w:r>
          <w:rPr>
            <w:noProof/>
          </w:rPr>
          <w:t>Bish et al., 2000</w:t>
        </w:r>
      </w:hyperlink>
      <w:r>
        <w:rPr>
          <w:noProof/>
        </w:rPr>
        <w:t>)</w:t>
      </w:r>
      <w:r w:rsidRPr="00693A8B">
        <w:fldChar w:fldCharType="end"/>
      </w:r>
      <w:r w:rsidRPr="00693A8B">
        <w:t>.</w:t>
      </w:r>
    </w:p>
    <w:p w:rsidR="004A457A" w:rsidRDefault="00F25BD6" w:rsidP="00F25BD6">
      <w:pPr>
        <w:pStyle w:val="BodyText"/>
      </w:pPr>
      <w:r w:rsidRPr="00693A8B">
        <w:t>Due to the high permeab</w:t>
      </w:r>
      <w:r>
        <w:t>ility</w:t>
      </w:r>
      <w:r w:rsidRPr="00693A8B">
        <w:t xml:space="preserve"> of the </w:t>
      </w:r>
      <w:r>
        <w:t>aquifer</w:t>
      </w:r>
      <w:r w:rsidRPr="00693A8B">
        <w:t xml:space="preserve">, rainfall infiltration is the predominant recharge mechanism </w:t>
      </w:r>
      <w:r w:rsidRPr="00693A8B">
        <w:fldChar w:fldCharType="begin"/>
      </w:r>
      <w:r>
        <w:instrText xml:space="preserve"> ADDIN EN.CITE &lt;EndNote&gt;&lt;Cite&gt;&lt;Author&gt;Bish&lt;/Author&gt;&lt;Year&gt;2000&lt;/Year&gt;&lt;RecNum&gt;406&lt;/RecNum&gt;&lt;record&gt;&lt;rec-number&gt;406&lt;/rec-number&gt;&lt;foreign-keys&gt;&lt;key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Pr="00693A8B">
        <w:fldChar w:fldCharType="separate"/>
      </w:r>
      <w:r>
        <w:rPr>
          <w:noProof/>
        </w:rPr>
        <w:t>(</w:t>
      </w:r>
      <w:hyperlink w:anchor="_ENREF_13" w:tooltip="Bish, 2000 #406" w:history="1">
        <w:r>
          <w:rPr>
            <w:noProof/>
          </w:rPr>
          <w:t>Bish et al., 2000</w:t>
        </w:r>
      </w:hyperlink>
      <w:r>
        <w:rPr>
          <w:noProof/>
        </w:rPr>
        <w:t>)</w:t>
      </w:r>
      <w:r w:rsidRPr="00693A8B">
        <w:fldChar w:fldCharType="end"/>
      </w:r>
      <w:r w:rsidRPr="00693A8B">
        <w:t xml:space="preserve">. The urban environment has, however, substantially modified surface drainage. Runoff is drained from the stormwater channels that have been constructed </w:t>
      </w:r>
      <w:r>
        <w:t>within</w:t>
      </w:r>
      <w:r w:rsidRPr="00693A8B">
        <w:t xml:space="preserve"> residential, commercial, industrial and open space land areas. </w:t>
      </w:r>
      <w:r>
        <w:t>Botany’s corresponding APT (</w:t>
      </w:r>
      <w:r>
        <w:fldChar w:fldCharType="begin"/>
      </w:r>
      <w:r>
        <w:instrText xml:space="preserve"> REF _Ref320880181 \h  \* MERGEFORMAT </w:instrText>
      </w:r>
      <w:r>
        <w:fldChar w:fldCharType="separate"/>
      </w:r>
      <w:r w:rsidR="00566DCF" w:rsidRPr="00BE04AD">
        <w:t xml:space="preserve">Table </w:t>
      </w:r>
      <w:r w:rsidR="00566DCF">
        <w:rPr>
          <w:noProof/>
        </w:rPr>
        <w:t>27</w:t>
      </w:r>
      <w:r>
        <w:fldChar w:fldCharType="end"/>
      </w:r>
      <w:r>
        <w:t>, Appendix 2) contains additional hydrogeological information about the Botany Sand Beds aquifer system.</w:t>
      </w:r>
    </w:p>
    <w:p w:rsidR="00B0059A" w:rsidRDefault="009A458A" w:rsidP="00621718">
      <w:pPr>
        <w:pStyle w:val="FiguresandImagescentred"/>
      </w:pPr>
      <w:r>
        <w:rPr>
          <w:noProof/>
        </w:rPr>
        <w:drawing>
          <wp:inline distT="0" distB="0" distL="0" distR="0" wp14:anchorId="4E1B41B6" wp14:editId="06B4C773">
            <wp:extent cx="2968625" cy="4857115"/>
            <wp:effectExtent l="19050" t="19050" r="22225" b="19685"/>
            <wp:docPr id="33" name="Picture 2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8_Botany"/>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8625" cy="4857115"/>
                    </a:xfrm>
                    <a:prstGeom prst="rect">
                      <a:avLst/>
                    </a:prstGeom>
                    <a:noFill/>
                    <a:ln w="6350" cmpd="sng">
                      <a:solidFill>
                        <a:srgbClr val="808080"/>
                      </a:solidFill>
                      <a:miter lim="800000"/>
                      <a:headEnd/>
                      <a:tailEnd/>
                    </a:ln>
                    <a:effectLst/>
                  </pic:spPr>
                </pic:pic>
              </a:graphicData>
            </a:graphic>
          </wp:inline>
        </w:drawing>
      </w:r>
    </w:p>
    <w:p w:rsidR="00625EB0" w:rsidRPr="00621718" w:rsidRDefault="00B0059A" w:rsidP="00625EB0">
      <w:pPr>
        <w:pStyle w:val="Caption"/>
      </w:pPr>
      <w:bookmarkStart w:id="219" w:name="_Ref318721166"/>
      <w:bookmarkStart w:id="220" w:name="_Toc349050966"/>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29</w:t>
      </w:r>
      <w:r w:rsidR="0005106A" w:rsidRPr="00621718">
        <w:rPr>
          <w:rStyle w:val="Captionbold"/>
        </w:rPr>
        <w:fldChar w:fldCharType="end"/>
      </w:r>
      <w:bookmarkEnd w:id="219"/>
      <w:r w:rsidRPr="00A7616C">
        <w:t xml:space="preserve"> Cross-section </w:t>
      </w:r>
      <w:r w:rsidRPr="00621718">
        <w:t xml:space="preserve">through the Botany area, adapted from Fig 3 in Benker et al. </w:t>
      </w:r>
      <w:r w:rsidRPr="00621718">
        <w:fldChar w:fldCharType="begin"/>
      </w:r>
      <w:r w:rsidR="00FE3CA9" w:rsidRPr="00621718">
        <w:instrText xml:space="preserve"> ADDIN EN.CITE &lt;EndNote&gt;&lt;Cite ExcludeAuth="1"&gt;&lt;Author&gt;Benker&lt;/Author&gt;&lt;Year&gt;2007&lt;/Year&gt;&lt;RecNum&gt;408&lt;/RecNum&gt;&lt;record&gt;&lt;rec-number&gt;408&lt;/rec-number&gt;&lt;foreign-keys&gt;&lt;key app="EN" db-id="05rxef2e5azpvrexxanxv2w12rdsdzx5atas"&gt;408&lt;/key&gt;&lt;/foreign-keys&gt;&lt;ref-type name="Book"&gt;6&lt;/ref-type&gt;&lt;contributors&gt;&lt;authors&gt;&lt;author&gt;Benker, E.,&lt;/author&gt;&lt;author&gt;Hart, M.W.,&lt;/author&gt;&lt;author&gt;Russell, G.N.,&lt;/author&gt;&lt;author&gt;Yu, S.E.,&lt;/author&gt;&lt;/authors&gt;&lt;/contributors&gt;&lt;titles&gt;&lt;title&gt;Managing groundwater contamination in Sydney&amp;apos;s Botany Sand  Beds aquifer - a regulatory perspective&lt;/title&gt;&lt;/titles&gt;&lt;dates&gt;&lt;year&gt;2007&lt;/year&gt;&lt;/dates&gt;&lt;publisher&gt;Proc. 6th International Groundwater Quality Conference held in Fremantle, Western Australia, 2-7 December. IAHS Publ. 324, 2008.&lt;/publisher&gt;&lt;urls&gt;&lt;/urls&gt;&lt;/record&gt;&lt;/Cite&gt;&lt;/EndNote&gt;</w:instrText>
      </w:r>
      <w:r w:rsidRPr="00621718">
        <w:fldChar w:fldCharType="separate"/>
      </w:r>
      <w:r w:rsidRPr="00621718">
        <w:t>(</w:t>
      </w:r>
      <w:hyperlink w:anchor="_ENREF_12" w:tooltip="Benker, 2007 #408" w:history="1">
        <w:r w:rsidRPr="00621718">
          <w:t>2007</w:t>
        </w:r>
      </w:hyperlink>
      <w:r w:rsidRPr="00621718">
        <w:t>)</w:t>
      </w:r>
      <w:r w:rsidRPr="00621718">
        <w:fldChar w:fldCharType="end"/>
      </w:r>
      <w:r w:rsidR="00625EB0" w:rsidRPr="00621718">
        <w:t xml:space="preserve"> (Note that the saltwater interface is not evident in this figure).</w:t>
      </w:r>
      <w:bookmarkEnd w:id="220"/>
    </w:p>
    <w:p w:rsidR="003B6D34" w:rsidRDefault="009E127F" w:rsidP="004A406E">
      <w:pPr>
        <w:pStyle w:val="Heading5numbered"/>
      </w:pPr>
      <w:r>
        <w:t xml:space="preserve">Land and </w:t>
      </w:r>
      <w:r w:rsidRPr="00693A8B">
        <w:t>Water Use</w:t>
      </w:r>
    </w:p>
    <w:p w:rsidR="003B6D34" w:rsidRDefault="009E127F" w:rsidP="00E559EB">
      <w:pPr>
        <w:pStyle w:val="BodyText"/>
      </w:pPr>
      <w:r w:rsidRPr="00693A8B">
        <w:t>The Botany Sand</w:t>
      </w:r>
      <w:r w:rsidR="00E93601">
        <w:t xml:space="preserve"> Bed</w:t>
      </w:r>
      <w:r w:rsidRPr="00693A8B">
        <w:t xml:space="preserve">s Aquifer is the oldest producing </w:t>
      </w:r>
      <w:r>
        <w:t>groundwater system in Australia</w:t>
      </w:r>
      <w:r w:rsidRPr="00693A8B">
        <w:t xml:space="preserve"> still in active use. The major use for the groundwater today includes domestic</w:t>
      </w:r>
      <w:r w:rsidR="00E01416">
        <w:t xml:space="preserve"> garden</w:t>
      </w:r>
      <w:r w:rsidRPr="00693A8B">
        <w:t>, industrial and recreational (such as golf courses) use.</w:t>
      </w:r>
      <w:r w:rsidR="00283421">
        <w:t xml:space="preserve"> </w:t>
      </w:r>
      <w:r w:rsidRPr="00693A8B">
        <w:t xml:space="preserve">These </w:t>
      </w:r>
      <w:r w:rsidR="00B26EDC">
        <w:t xml:space="preserve">areas </w:t>
      </w:r>
      <w:r w:rsidRPr="00693A8B">
        <w:t xml:space="preserve">flank environmentally significant wetlands </w:t>
      </w:r>
      <w:r w:rsidRPr="00693A8B">
        <w:fldChar w:fldCharType="begin"/>
      </w:r>
      <w:r w:rsidR="00FE3CA9">
        <w:instrText xml:space="preserve"> ADDIN EN.CITE &lt;EndNote&gt;&lt;Cite&gt;&lt;Author&gt;Bish&lt;/Author&gt;&lt;Year&gt;2000&lt;/Year&gt;&lt;RecNum&gt;406&lt;/RecNum&gt;&lt;record&gt;&lt;rec-number&gt;406&lt;/rec-number&gt;&lt;foreign-keys&gt;&lt;key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Pr="00693A8B">
        <w:fldChar w:fldCharType="separate"/>
      </w:r>
      <w:r>
        <w:rPr>
          <w:noProof/>
        </w:rPr>
        <w:t>(</w:t>
      </w:r>
      <w:hyperlink w:anchor="_ENREF_13" w:tooltip="Bish, 2000 #406" w:history="1">
        <w:r>
          <w:rPr>
            <w:noProof/>
          </w:rPr>
          <w:t>Bish et al., 2000</w:t>
        </w:r>
      </w:hyperlink>
      <w:r>
        <w:rPr>
          <w:noProof/>
        </w:rPr>
        <w:t>)</w:t>
      </w:r>
      <w:r w:rsidRPr="00693A8B">
        <w:fldChar w:fldCharType="end"/>
      </w:r>
      <w:r w:rsidRPr="00693A8B">
        <w:t>.</w:t>
      </w:r>
      <w:r w:rsidR="00FC29B5">
        <w:t xml:space="preserve"> </w:t>
      </w:r>
      <w:r w:rsidR="00DD13F8">
        <w:t>Note that p</w:t>
      </w:r>
      <w:r w:rsidR="00283421">
        <w:t>roduction bore data could not be obtained for use in this project.</w:t>
      </w:r>
    </w:p>
    <w:p w:rsidR="003B6D34" w:rsidRDefault="009E127F" w:rsidP="004A406E">
      <w:pPr>
        <w:pStyle w:val="Heading5numbered"/>
      </w:pPr>
      <w:r w:rsidRPr="00693A8B">
        <w:lastRenderedPageBreak/>
        <w:t>Incidence of SWI</w:t>
      </w:r>
    </w:p>
    <w:p w:rsidR="00B75928" w:rsidRDefault="009E127F" w:rsidP="00E559EB">
      <w:pPr>
        <w:pStyle w:val="BodyText"/>
      </w:pPr>
      <w:r w:rsidRPr="00693A8B">
        <w:t>The Botany Sand</w:t>
      </w:r>
      <w:r w:rsidR="00E93601">
        <w:t xml:space="preserve"> Bed</w:t>
      </w:r>
      <w:r w:rsidRPr="00693A8B">
        <w:t xml:space="preserve">s Aquifer was documented to have experienced SWI in the 1960’s as a consequence of extracting groundwater resources for industrial processes </w:t>
      </w:r>
      <w:r w:rsidRPr="00693A8B">
        <w:fldChar w:fldCharType="begin"/>
      </w:r>
      <w:r w:rsidR="00FE3CA9">
        <w:instrText xml:space="preserve"> ADDIN EN.CITE &lt;EndNote&gt;&lt;Cite&gt;&lt;Author&gt;Timms&lt;/Author&gt;&lt;Year&gt;2008&lt;/Year&gt;&lt;RecNum&gt;85&lt;/RecNum&gt;&lt;record&gt;&lt;rec-number&gt;85&lt;/rec-number&gt;&lt;foreign-keys&gt;&lt;key app="EN" db-id="05rxef2e5azpvrexxanxv2w12rdsdzx5atas"&gt;85&lt;/key&gt;&lt;/foreign-keys&gt;&lt;ref-type name="Conference Paper"&gt;47&lt;/ref-type&gt;&lt;contributors&gt;&lt;authors&gt;&lt;author&gt;Timms, W.,&lt;/author&gt;&lt;author&gt;Andersen, M.S.,&lt;/author&gt;&lt;author&gt;Carley, J.,&lt;/author&gt;&lt;/authors&gt;&lt;/contributors&gt;&lt;titles&gt;&lt;title&gt;Fresh-saline groundwater boundaries below coastlines - potential impacts of climate change&lt;/title&gt;&lt;secondary-title&gt;Coast To Coast Crossing Boundaries Conference,18-22 August, 2008&lt;/secondary-title&gt;&lt;/titles&gt;&lt;dates&gt;&lt;year&gt;2008&lt;/year&gt;&lt;/dates&gt;&lt;pub-location&gt;Darwin&lt;/pub-location&gt;&lt;urls&gt;&lt;/urls&gt;&lt;/record&gt;&lt;/Cite&gt;&lt;/EndNote&gt;</w:instrText>
      </w:r>
      <w:r w:rsidRPr="00693A8B">
        <w:fldChar w:fldCharType="separate"/>
      </w:r>
      <w:r>
        <w:rPr>
          <w:noProof/>
        </w:rPr>
        <w:t>(</w:t>
      </w:r>
      <w:hyperlink w:anchor="_ENREF_118" w:tooltip="Timms, 2008 #85" w:history="1">
        <w:r>
          <w:rPr>
            <w:noProof/>
          </w:rPr>
          <w:t>Timms et al., 2008</w:t>
        </w:r>
      </w:hyperlink>
      <w:r>
        <w:rPr>
          <w:noProof/>
        </w:rPr>
        <w:t>)</w:t>
      </w:r>
      <w:r w:rsidRPr="00693A8B">
        <w:fldChar w:fldCharType="end"/>
      </w:r>
      <w:r w:rsidRPr="00693A8B">
        <w:t xml:space="preserve">. The production bores were shut down as a consequence of SWI and usage from the aquifer </w:t>
      </w:r>
      <w:r>
        <w:t xml:space="preserve">was </w:t>
      </w:r>
      <w:r w:rsidRPr="00693A8B">
        <w:t xml:space="preserve">subsequently moved </w:t>
      </w:r>
      <w:r>
        <w:t xml:space="preserve">further </w:t>
      </w:r>
      <w:r w:rsidRPr="00693A8B">
        <w:t>inland.</w:t>
      </w:r>
    </w:p>
    <w:p w:rsidR="004A457A" w:rsidRDefault="001F04C7" w:rsidP="00483153">
      <w:pPr>
        <w:pStyle w:val="Heading4numbered"/>
      </w:pPr>
      <w:bookmarkStart w:id="221" w:name="_Toc349213544"/>
      <w:r w:rsidRPr="006119AA">
        <w:t>Hat Head, NSW</w:t>
      </w:r>
      <w:bookmarkEnd w:id="221"/>
    </w:p>
    <w:p w:rsidR="003B6D34" w:rsidRDefault="001F04C7" w:rsidP="004A406E">
      <w:pPr>
        <w:pStyle w:val="Heading5numbered"/>
      </w:pPr>
      <w:r w:rsidRPr="00C10985">
        <w:t>Location</w:t>
      </w:r>
    </w:p>
    <w:p w:rsidR="003B6D34" w:rsidRDefault="001F04C7" w:rsidP="00E559EB">
      <w:pPr>
        <w:pStyle w:val="BodyText"/>
      </w:pPr>
      <w:r>
        <w:t>Hat Head is located on the north coast of NSW between the village of Crescent Head and the town of South West Rocks, approximately 36 km from the regional centre of Kempsey</w:t>
      </w:r>
      <w:r w:rsidR="00270FBD">
        <w:t xml:space="preserve"> </w:t>
      </w:r>
      <w:r w:rsidR="00625EB0">
        <w:t>(</w:t>
      </w:r>
      <w:r w:rsidR="00270FBD" w:rsidRPr="00CA1FD8">
        <w:fldChar w:fldCharType="begin"/>
      </w:r>
      <w:r w:rsidR="00270FBD" w:rsidRPr="00CA1FD8">
        <w:instrText xml:space="preserve"> REF _Ref318709422 \h </w:instrText>
      </w:r>
      <w:r w:rsidR="00CA1FD8" w:rsidRPr="00CA1FD8">
        <w:instrText xml:space="preserve"> \* MERGEFORMAT </w:instrText>
      </w:r>
      <w:r w:rsidR="00270FBD" w:rsidRPr="00CA1FD8">
        <w:fldChar w:fldCharType="separate"/>
      </w:r>
      <w:r w:rsidR="00566DCF" w:rsidRPr="00A7616C">
        <w:t xml:space="preserve">Figure </w:t>
      </w:r>
      <w:r w:rsidR="00566DCF">
        <w:rPr>
          <w:noProof/>
        </w:rPr>
        <w:t>30</w:t>
      </w:r>
      <w:r w:rsidR="00270FBD" w:rsidRPr="00CA1FD8">
        <w:fldChar w:fldCharType="end"/>
      </w:r>
      <w:r w:rsidR="00625EB0">
        <w:t>).</w:t>
      </w:r>
    </w:p>
    <w:p w:rsidR="00B0059A" w:rsidRPr="00734DF1" w:rsidRDefault="009A458A" w:rsidP="00621718">
      <w:pPr>
        <w:pStyle w:val="FiguresandImagescentred"/>
        <w:rPr>
          <w:noProof/>
        </w:rPr>
      </w:pPr>
      <w:r>
        <w:rPr>
          <w:noProof/>
        </w:rPr>
        <w:drawing>
          <wp:inline distT="0" distB="0" distL="0" distR="0" wp14:anchorId="60544292" wp14:editId="1B8AB2EF">
            <wp:extent cx="5415280" cy="4334510"/>
            <wp:effectExtent l="19050" t="19050" r="13970" b="27940"/>
            <wp:docPr id="34" name="Picture 3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at_Hea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15280" cy="4334510"/>
                    </a:xfrm>
                    <a:prstGeom prst="rect">
                      <a:avLst/>
                    </a:prstGeom>
                    <a:noFill/>
                    <a:ln w="12700" cmpd="sng">
                      <a:solidFill>
                        <a:srgbClr val="000000"/>
                      </a:solidFill>
                      <a:miter lim="800000"/>
                      <a:headEnd/>
                      <a:tailEnd/>
                    </a:ln>
                    <a:effectLst/>
                  </pic:spPr>
                </pic:pic>
              </a:graphicData>
            </a:graphic>
          </wp:inline>
        </w:drawing>
      </w:r>
    </w:p>
    <w:p w:rsidR="004A457A" w:rsidRDefault="00B0059A" w:rsidP="00B0059A">
      <w:pPr>
        <w:pStyle w:val="Caption"/>
      </w:pPr>
      <w:bookmarkStart w:id="222" w:name="_Ref318709422"/>
      <w:bookmarkStart w:id="223" w:name="_Toc349050967"/>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30</w:t>
      </w:r>
      <w:r w:rsidR="0005106A" w:rsidRPr="00621718">
        <w:rPr>
          <w:rStyle w:val="Captionbold"/>
        </w:rPr>
        <w:fldChar w:fldCharType="end"/>
      </w:r>
      <w:bookmarkEnd w:id="222"/>
      <w:r w:rsidRPr="00A7616C">
        <w:t xml:space="preserve"> Location map for Hat Head (NSW) displaying observation bores.</w:t>
      </w:r>
      <w:bookmarkEnd w:id="223"/>
    </w:p>
    <w:p w:rsidR="003B6D34" w:rsidRDefault="00CF753F" w:rsidP="004A406E">
      <w:pPr>
        <w:pStyle w:val="Heading5numbered"/>
      </w:pPr>
      <w:r w:rsidRPr="00C10985">
        <w:t>Climate</w:t>
      </w:r>
    </w:p>
    <w:p w:rsidR="004A457A" w:rsidRDefault="00E93601" w:rsidP="00E559EB">
      <w:pPr>
        <w:pStyle w:val="BodyText"/>
      </w:pPr>
      <w:r>
        <w:t>Hat Heads experiences a temperate climate, with no dry season. The mean annual rai</w:t>
      </w:r>
      <w:r w:rsidR="00A7616C">
        <w:t>nfall for South West Rocks is 1</w:t>
      </w:r>
      <w:r>
        <w:t>49</w:t>
      </w:r>
      <w:r w:rsidR="00A7616C">
        <w:t>3</w:t>
      </w:r>
      <w:r>
        <w:t xml:space="preserve"> mm (BOM 1939</w:t>
      </w:r>
      <w:r w:rsidR="00FA2399">
        <w:t>-</w:t>
      </w:r>
      <w:r>
        <w:t>2011, South West Rocks). Rainfall throughout the year is relatively consistent, with approximately 29</w:t>
      </w:r>
      <w:r w:rsidR="00525887">
        <w:t xml:space="preserve"> %</w:t>
      </w:r>
      <w:r>
        <w:t xml:space="preserve"> occurring in summer and 20</w:t>
      </w:r>
      <w:r w:rsidR="00525887">
        <w:t xml:space="preserve"> %</w:t>
      </w:r>
      <w:r>
        <w:t xml:space="preserve"> occurring in winter. The monthly mean maximum temperatures are 26.5 °C (summer), 19.2 °C (winter) and 23.2 °C (annual) (</w:t>
      </w:r>
      <w:r w:rsidR="00E5334C">
        <w:t>BOM</w:t>
      </w:r>
      <w:r>
        <w:t xml:space="preserve"> 1939</w:t>
      </w:r>
      <w:r w:rsidR="00FA2399">
        <w:t>-</w:t>
      </w:r>
      <w:r>
        <w:t>2011, South West Rocks).</w:t>
      </w:r>
    </w:p>
    <w:p w:rsidR="003B6D34" w:rsidRPr="004F3FB2" w:rsidRDefault="00CF753F" w:rsidP="004A406E">
      <w:pPr>
        <w:pStyle w:val="Heading5numbered"/>
      </w:pPr>
      <w:r w:rsidRPr="000536F1">
        <w:lastRenderedPageBreak/>
        <w:t>Geology and Geomorphology</w:t>
      </w:r>
    </w:p>
    <w:p w:rsidR="00E93601" w:rsidRDefault="00E93601" w:rsidP="00E559EB">
      <w:pPr>
        <w:pStyle w:val="BodyText"/>
      </w:pPr>
      <w:r>
        <w:t>Hat Head is situated at the headland of a coastal plain. The surface has minor undulations but generally the topography is flat. Along the coast, surface elevation can range from sea level to 50 m</w:t>
      </w:r>
      <w:r w:rsidR="007254CE">
        <w:t xml:space="preserve"> </w:t>
      </w:r>
      <w:r w:rsidR="003D600A">
        <w:t>AHD</w:t>
      </w:r>
      <w:r>
        <w:t xml:space="preserve">, due to dune systems. The plain has been dissected by the Macleay River and its minor tributaries. </w:t>
      </w:r>
      <w:r w:rsidR="003D600A">
        <w:t xml:space="preserve">The Macleay River </w:t>
      </w:r>
      <w:r>
        <w:t xml:space="preserve">runs from the southwest to the northeast and discharges </w:t>
      </w:r>
      <w:r w:rsidR="00BD3A49">
        <w:t>approximately</w:t>
      </w:r>
      <w:r>
        <w:t> 20 km to the north of Hat Head at South West Rocks. The plain is underlain by marine and estuarine deposits of clay and silt, with minor layers of marine sand. There is a thin layer of alluvial (thicker in the vicinity of the Macleay River) and aeolian deposits. The area is also underlain by Permian and Palaeozoic sedimentary rocks that have been subjected to folding, fracturing and low-grade metamorphism. These rocks constitute hills and other topography to the west of the area.</w:t>
      </w:r>
    </w:p>
    <w:p w:rsidR="00B75928" w:rsidRDefault="00E93601" w:rsidP="00E559EB">
      <w:pPr>
        <w:pStyle w:val="BodyText"/>
      </w:pPr>
      <w:r>
        <w:t xml:space="preserve">The coastline is characterised by a series of headlands between stretches of long, sandy beaches. The beaches are coupled with sand dunes, forming a narrow strip along the coast. The sand dunes have formed as a result of sea level fluctuations, a transgression and a regression during the late Quaternary. Continuity between the dunes has been interrupted in parts by estuarine and alluvial material that was deposited during the late Pleistocene sea level decline </w:t>
      </w:r>
      <w:r>
        <w:fldChar w:fldCharType="begin"/>
      </w:r>
      <w:r>
        <w:instrText xml:space="preserve"> ADDIN EN.CITE &lt;EndNote&gt;&lt;Cite&gt;&lt;Author&gt;Woolley&lt;/Author&gt;&lt;Year&gt;2011&lt;/Year&gt;&lt;RecNum&gt;860&lt;/RecNum&gt;&lt;DisplayText&gt;(Woolley, 2011)&lt;/DisplayText&gt;&lt;record&gt;&lt;rec-number&gt;860&lt;/rec-number&gt;&lt;foreign-keys&gt;&lt;key app="EN" db-id="vweerxrtyffwv1etadqx0s05xstzzr5zdd55"&gt;860&lt;/key&gt;&lt;/foreign-keys&gt;&lt;ref-type name="Government Document"&gt;46&lt;/ref-type&gt;&lt;contributors&gt;&lt;authors&gt;&lt;author&gt;Woolley, D; Punthakey, J. F; Brodie, R; Gow, L; Green, R; Rumpf&lt;/author&gt;&lt;/authors&gt;&lt;secondary-authors&gt;&lt;author&gt;National Water Commission&lt;/author&gt;&lt;/secondary-authors&gt;&lt;/contributors&gt;&lt;titles&gt;&lt;title&gt;Sustainable Management of Coastal Groundwater Resources and Opportunities for Further Development&lt;/title&gt;&lt;/titles&gt;&lt;dates&gt;&lt;year&gt;2011&lt;/year&gt;&lt;/dates&gt;&lt;publisher&gt;GHD and Kempsey Shire Council&lt;/publisher&gt;&lt;urls&gt;&lt;/urls&gt;&lt;/record&gt;&lt;/Cite&gt;&lt;/EndNote&gt;</w:instrText>
      </w:r>
      <w:r>
        <w:fldChar w:fldCharType="separate"/>
      </w:r>
      <w:r w:rsidR="00A97AC1">
        <w:t>(Woolley, 2011)</w:t>
      </w:r>
      <w:r>
        <w:fldChar w:fldCharType="end"/>
      </w:r>
      <w:r>
        <w:t xml:space="preserve">. The dunes are 30 to 45 m deep and overly mostly estuarine clay and silts, </w:t>
      </w:r>
      <w:r w:rsidR="00B26EDC">
        <w:t>and in some areas may</w:t>
      </w:r>
      <w:r>
        <w:t xml:space="preserve"> overlie weathered Palaeozoic rocks </w:t>
      </w:r>
      <w:r>
        <w:fldChar w:fldCharType="begin"/>
      </w:r>
      <w:r>
        <w:instrText xml:space="preserve"> ADDIN EN.CITE &lt;EndNote&gt;&lt;Cite&gt;&lt;Author&gt;Woolley&lt;/Author&gt;&lt;Year&gt;2011&lt;/Year&gt;&lt;RecNum&gt;860&lt;/RecNum&gt;&lt;DisplayText&gt;(Woolley, 2011)&lt;/DisplayText&gt;&lt;record&gt;&lt;rec-number&gt;860&lt;/rec-number&gt;&lt;foreign-keys&gt;&lt;key app="EN" db-id="vweerxrtyffwv1etadqx0s05xstzzr5zdd55"&gt;860&lt;/key&gt;&lt;/foreign-keys&gt;&lt;ref-type name="Government Document"&gt;46&lt;/ref-type&gt;&lt;contributors&gt;&lt;authors&gt;&lt;author&gt;Woolley, D; Punthakey, J. F; Brodie, R; Gow, L; Green, R; Rumpf&lt;/author&gt;&lt;/authors&gt;&lt;secondary-authors&gt;&lt;author&gt;National Water Commission&lt;/author&gt;&lt;/secondary-authors&gt;&lt;/contributors&gt;&lt;titles&gt;&lt;title&gt;Sustainable Management of Coastal Groundwater Resources and Opportunities for Further Development&lt;/title&gt;&lt;/titles&gt;&lt;dates&gt;&lt;year&gt;2011&lt;/year&gt;&lt;/dates&gt;&lt;publisher&gt;GHD and Kempsey Shire Council&lt;/publisher&gt;&lt;urls&gt;&lt;/urls&gt;&lt;/record&gt;&lt;/Cite&gt;&lt;/EndNote&gt;</w:instrText>
      </w:r>
      <w:r>
        <w:fldChar w:fldCharType="separate"/>
      </w:r>
      <w:r w:rsidR="00A97AC1">
        <w:t>(Woolley, 2011)</w:t>
      </w:r>
      <w:r>
        <w:fldChar w:fldCharType="end"/>
      </w:r>
      <w:r>
        <w:t>.</w:t>
      </w:r>
    </w:p>
    <w:p w:rsidR="003B6D34" w:rsidRDefault="001F04C7" w:rsidP="004A406E">
      <w:pPr>
        <w:pStyle w:val="Heading5numbered"/>
      </w:pPr>
      <w:r w:rsidRPr="00C10985">
        <w:t>Hydrogeology</w:t>
      </w:r>
    </w:p>
    <w:p w:rsidR="003B6D34" w:rsidRDefault="00E93601" w:rsidP="00E559EB">
      <w:pPr>
        <w:pStyle w:val="BodyText"/>
      </w:pPr>
      <w:r>
        <w:t>In the area, the m</w:t>
      </w:r>
      <w:r w:rsidRPr="009117D0">
        <w:t xml:space="preserve">arine clay basement material contains saline </w:t>
      </w:r>
      <w:r>
        <w:t xml:space="preserve">water. It is of </w:t>
      </w:r>
      <w:r w:rsidRPr="009117D0">
        <w:t xml:space="preserve">low permeability </w:t>
      </w:r>
      <w:r>
        <w:t>and d</w:t>
      </w:r>
      <w:r w:rsidRPr="009117D0">
        <w:t>o</w:t>
      </w:r>
      <w:r>
        <w:t>es</w:t>
      </w:r>
      <w:r w:rsidRPr="009117D0">
        <w:t xml:space="preserve"> not have a high-yielding capacity.</w:t>
      </w:r>
      <w:r>
        <w:t xml:space="preserve"> It is possible that in some localised areas, this unit could have pockets of higher permeability sediments containing low salinity groundwater, but overall it does not form a suitable aquifer </w:t>
      </w:r>
      <w:r>
        <w:fldChar w:fldCharType="begin"/>
      </w:r>
      <w:r>
        <w:instrText xml:space="preserve"> ADDIN EN.CITE &lt;EndNote&gt;&lt;Cite&gt;&lt;Author&gt;Woolley&lt;/Author&gt;&lt;Year&gt;2011&lt;/Year&gt;&lt;RecNum&gt;860&lt;/RecNum&gt;&lt;DisplayText&gt;(Woolley, 2011)&lt;/DisplayText&gt;&lt;record&gt;&lt;rec-number&gt;860&lt;/rec-number&gt;&lt;foreign-keys&gt;&lt;key app="EN" db-id="vweerxrtyffwv1etadqx0s05xstzzr5zdd55"&gt;860&lt;/key&gt;&lt;/foreign-keys&gt;&lt;ref-type name="Government Document"&gt;46&lt;/ref-type&gt;&lt;contributors&gt;&lt;authors&gt;&lt;author&gt;Woolley, D; Punthakey, J. F; Brodie, R; Gow, L; Green, R; Rumpf&lt;/author&gt;&lt;/authors&gt;&lt;secondary-authors&gt;&lt;author&gt;National Water Commission&lt;/author&gt;&lt;/secondary-authors&gt;&lt;/contributors&gt;&lt;titles&gt;&lt;title&gt;Sustainable Management of Coastal Groundwater Resources and Opportunities for Further Development&lt;/title&gt;&lt;/titles&gt;&lt;dates&gt;&lt;year&gt;2011&lt;/year&gt;&lt;/dates&gt;&lt;publisher&gt;GHD and Kempsey Shire Council&lt;/publisher&gt;&lt;urls&gt;&lt;/urls&gt;&lt;/record&gt;&lt;/Cite&gt;&lt;/EndNote&gt;</w:instrText>
      </w:r>
      <w:r>
        <w:fldChar w:fldCharType="separate"/>
      </w:r>
      <w:r w:rsidR="00A97AC1">
        <w:t>(Woolley, 2011)</w:t>
      </w:r>
      <w:r>
        <w:fldChar w:fldCharType="end"/>
      </w:r>
      <w:r w:rsidRPr="001E3C42">
        <w:t xml:space="preserve">. </w:t>
      </w:r>
      <w:r>
        <w:t xml:space="preserve">Coastal sand dune sediments, on the other hand, form excellent aquifers due to their thickness, areal extent and high permeability. A schematic representation of this </w:t>
      </w:r>
      <w:r w:rsidRPr="001C6180">
        <w:t>aquifer</w:t>
      </w:r>
      <w:r w:rsidRPr="00425EFD">
        <w:rPr>
          <w:rStyle w:val="Bodytextitalic"/>
        </w:rPr>
        <w:t xml:space="preserve"> </w:t>
      </w:r>
      <w:r>
        <w:t xml:space="preserve">can be seen in </w:t>
      </w:r>
      <w:r>
        <w:fldChar w:fldCharType="begin"/>
      </w:r>
      <w:r>
        <w:instrText xml:space="preserve"> REF _Ref318721251 \h  \* MERGEFORMAT </w:instrText>
      </w:r>
      <w:r>
        <w:fldChar w:fldCharType="separate"/>
      </w:r>
      <w:r w:rsidR="00566DCF" w:rsidRPr="00A7616C">
        <w:t xml:space="preserve">Figure </w:t>
      </w:r>
      <w:r w:rsidR="00566DCF">
        <w:rPr>
          <w:noProof/>
        </w:rPr>
        <w:t>31</w:t>
      </w:r>
      <w:r>
        <w:fldChar w:fldCharType="end"/>
      </w:r>
      <w:r>
        <w:t>. The hydraulic conductivity of the sediments is affected by the presence of “coffee rock”, which is a sand layer containing humic and ferruginous material, causing it to become slightly to severely cemented. Higher conductivity layers within the aquifer are separated by lower conductivity areas, and there is some degree of disconnection between the layers. Recharge into these sands is via infiltration of rainfall, and discharge occurs into local wetland areas and estuaries. Water is also lost by evapotranspiration. For more detailed information about the hydrogeology of Hat Head, refer to the corresponding APT (</w:t>
      </w:r>
      <w:r w:rsidR="00B01E4B">
        <w:fldChar w:fldCharType="begin"/>
      </w:r>
      <w:r w:rsidR="00B01E4B">
        <w:instrText xml:space="preserve"> REF _Ref320880526 \h </w:instrText>
      </w:r>
      <w:r w:rsidR="00E559EB">
        <w:instrText xml:space="preserve"> \* MERGEFORMAT </w:instrText>
      </w:r>
      <w:r w:rsidR="00B01E4B">
        <w:fldChar w:fldCharType="separate"/>
      </w:r>
      <w:r w:rsidR="00566DCF" w:rsidRPr="00BE04AD">
        <w:t xml:space="preserve">Table </w:t>
      </w:r>
      <w:r w:rsidR="00566DCF">
        <w:rPr>
          <w:noProof/>
        </w:rPr>
        <w:t>28</w:t>
      </w:r>
      <w:r w:rsidR="00B01E4B">
        <w:fldChar w:fldCharType="end"/>
      </w:r>
      <w:r>
        <w:t>, Appendix 2).</w:t>
      </w:r>
    </w:p>
    <w:p w:rsidR="0017504B" w:rsidRPr="00E3225D" w:rsidRDefault="009A458A" w:rsidP="00E3225D">
      <w:pPr>
        <w:pStyle w:val="FiguresandImagescentred"/>
      </w:pPr>
      <w:r w:rsidRPr="00E3225D">
        <w:rPr>
          <w:noProof/>
        </w:rPr>
        <w:lastRenderedPageBreak/>
        <w:drawing>
          <wp:inline distT="0" distB="0" distL="0" distR="0" wp14:anchorId="32FF30C6" wp14:editId="02FEED61">
            <wp:extent cx="5759450" cy="3634105"/>
            <wp:effectExtent l="19050" t="19050" r="12700" b="23495"/>
            <wp:docPr id="35" name="Picture 2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9_Hat Hea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3634105"/>
                    </a:xfrm>
                    <a:prstGeom prst="rect">
                      <a:avLst/>
                    </a:prstGeom>
                    <a:noFill/>
                    <a:ln w="6350" cmpd="sng">
                      <a:solidFill>
                        <a:srgbClr val="808080"/>
                      </a:solidFill>
                      <a:miter lim="800000"/>
                      <a:headEnd/>
                      <a:tailEnd/>
                    </a:ln>
                    <a:effectLst/>
                  </pic:spPr>
                </pic:pic>
              </a:graphicData>
            </a:graphic>
          </wp:inline>
        </w:drawing>
      </w:r>
    </w:p>
    <w:p w:rsidR="0017504B" w:rsidRDefault="0017504B" w:rsidP="0017504B">
      <w:pPr>
        <w:pStyle w:val="Caption"/>
      </w:pPr>
      <w:bookmarkStart w:id="224" w:name="_Ref318721251"/>
      <w:bookmarkStart w:id="225" w:name="_Toc349050968"/>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31</w:t>
      </w:r>
      <w:r w:rsidR="0005106A" w:rsidRPr="00621718">
        <w:rPr>
          <w:rStyle w:val="Captionbold"/>
        </w:rPr>
        <w:fldChar w:fldCharType="end"/>
      </w:r>
      <w:bookmarkEnd w:id="224"/>
      <w:r w:rsidRPr="00A7616C">
        <w:t xml:space="preserve"> Cross-section through the Hat Head area, adapted from Fig 4.4 in SKM </w:t>
      </w:r>
      <w:r w:rsidRPr="00A7616C">
        <w:fldChar w:fldCharType="begin"/>
      </w:r>
      <w:r>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A7616C">
        <w:fldChar w:fldCharType="separate"/>
      </w:r>
      <w:r w:rsidRPr="00A7616C">
        <w:t>(</w:t>
      </w:r>
      <w:hyperlink w:anchor="_ENREF_112" w:tooltip="SKM, 2011 #401" w:history="1">
        <w:r w:rsidRPr="00A7616C">
          <w:t>2011</w:t>
        </w:r>
      </w:hyperlink>
      <w:r w:rsidRPr="00A7616C">
        <w:t>)</w:t>
      </w:r>
      <w:r w:rsidRPr="00A7616C">
        <w:fldChar w:fldCharType="end"/>
      </w:r>
      <w:r>
        <w:t xml:space="preserve"> </w:t>
      </w:r>
      <w:r w:rsidRPr="004F3FB2">
        <w:t>(Note that the saltwater interface is not evident in this figure)</w:t>
      </w:r>
      <w:r>
        <w:t>.</w:t>
      </w:r>
      <w:bookmarkEnd w:id="225"/>
    </w:p>
    <w:p w:rsidR="00B0059A" w:rsidRDefault="00B0059A" w:rsidP="004A406E">
      <w:pPr>
        <w:pStyle w:val="Heading5numbered"/>
      </w:pPr>
      <w:r>
        <w:t xml:space="preserve">Land and </w:t>
      </w:r>
      <w:r w:rsidRPr="00C10985">
        <w:t>Water Use</w:t>
      </w:r>
    </w:p>
    <w:p w:rsidR="004A457A" w:rsidRDefault="00B0059A" w:rsidP="00B0059A">
      <w:pPr>
        <w:pStyle w:val="BodyText"/>
      </w:pPr>
      <w:r>
        <w:t xml:space="preserve">Hat Head is a town of approximately 300 people </w:t>
      </w:r>
      <w:r>
        <w:fldChar w:fldCharType="begin"/>
      </w:r>
      <w:r w:rsidR="00FE3CA9">
        <w:instrText xml:space="preserve"> ADDIN EN.CITE &lt;EndNote&gt;&lt;Cite&gt;&lt;Author&gt;Australian Bureau of Statistics&lt;/Author&gt;&lt;Year&gt;2007&lt;/Year&gt;&lt;RecNum&gt;845&lt;/RecNum&gt;&lt;record&gt;&lt;rec-number&gt;845&lt;/rec-number&gt;&lt;foreign-keys&gt;&lt;key app="EN" db-id="05rxef2e5azpvrexxanxv2w12rdsdzx5atas"&gt;845&lt;/key&gt;&lt;/foreign-keys&gt;&lt;ref-type name="Web Page"&gt;12&lt;/ref-type&gt;&lt;contributors&gt;&lt;authors&gt;&lt;author&gt;Australian Bureau of Statistics,&lt;/author&gt;&lt;/authors&gt;&lt;/contributors&gt;&lt;titles&gt;&lt;title&gt;2006 Census QuickStats, Online. Available at &amp;lt;http://www.abs.gov.au/websitedbs/censushome.nsf/home/quickstats?opendocument&amp;amp;navpos=220&amp;gt;, accessed February 2012&lt;/title&gt;&lt;/titles&gt;&lt;volume&gt;2012&lt;/volume&gt;&lt;number&gt;February&lt;/number&gt;&lt;dates&gt;&lt;year&gt;2007&lt;/year&gt;&lt;pub-dates&gt;&lt;date&gt;10-02-2008&lt;/date&gt;&lt;/pub-dates&gt;&lt;/dates&gt;&lt;urls&gt;&lt;related-urls&gt;&lt;url&gt;http://www.censusdata.abs.gov.au/ABSNavigation/prenav/ProductSelect?newproducttype=QuickStats&amp;amp;btnSelectProduct=View+QuickStats+%3E&amp;amp;collection=Census&amp;amp;period=2006&amp;amp;areacode=UCL138600&amp;amp;geography=&amp;amp;method=&amp;amp;productlabel=&amp;amp;producttype=&amp;amp;topic=&amp;amp;navmapdisplayed=true&amp;amp;javascript=true&amp;amp;breadcrumb=LP&amp;amp;topholder=0&amp;amp;leftholder=0&amp;amp;currentaction=201&amp;amp;action=401&amp;amp;textversion=false&lt;/url&gt;&lt;/related-urls&gt;&lt;/urls&gt;&lt;/record&gt;&lt;/Cite&gt;&lt;/EndNote&gt;</w:instrText>
      </w:r>
      <w:r>
        <w:fldChar w:fldCharType="separate"/>
      </w:r>
      <w:r>
        <w:t>(Australian Bureau of Statistics, 2007)</w:t>
      </w:r>
      <w:r>
        <w:fldChar w:fldCharType="end"/>
      </w:r>
      <w:r>
        <w:t xml:space="preserve"> next to Hat Head National Park, which contains 7220 ha of protected land. The Kempsey Municipal Council uses groundwater from a number of borefields within the national park, and groundwater is also used for urban use.</w:t>
      </w:r>
      <w:r w:rsidR="00625EB0">
        <w:t xml:space="preserve"> </w:t>
      </w:r>
      <w:r w:rsidR="00DD13F8">
        <w:t>Note that p</w:t>
      </w:r>
      <w:r w:rsidR="00625EB0">
        <w:t>roduction bore data could not be obtained for use in this project</w:t>
      </w:r>
      <w:r w:rsidR="00625EB0" w:rsidRPr="00CA1FD8">
        <w:t>.</w:t>
      </w:r>
    </w:p>
    <w:p w:rsidR="00B0059A" w:rsidRPr="000B15A3" w:rsidRDefault="00B0059A" w:rsidP="004A406E">
      <w:pPr>
        <w:pStyle w:val="Heading5numbered"/>
      </w:pPr>
      <w:r w:rsidRPr="000B15A3">
        <w:t>Incidence of SWI</w:t>
      </w:r>
    </w:p>
    <w:p w:rsidR="004A457A" w:rsidRDefault="00B0059A" w:rsidP="00B0059A">
      <w:pPr>
        <w:pStyle w:val="BodyText"/>
      </w:pPr>
      <w:r>
        <w:t xml:space="preserve">A detailed study into the Hat Head area was provided by </w:t>
      </w:r>
      <w:r>
        <w:fldChar w:fldCharType="begin"/>
      </w:r>
      <w:r>
        <w:instrText xml:space="preserve"> ADDIN EN.CITE &lt;EndNote&gt;&lt;Cite&gt;&lt;Author&gt;Woolley&lt;/Author&gt;&lt;Year&gt;2011&lt;/Year&gt;&lt;RecNum&gt;860&lt;/RecNum&gt;&lt;DisplayText&gt;(Woolley, 2011)&lt;/DisplayText&gt;&lt;record&gt;&lt;rec-number&gt;860&lt;/rec-number&gt;&lt;foreign-keys&gt;&lt;key app="EN" db-id="vweerxrtyffwv1etadqx0s05xstzzr5zdd55"&gt;860&lt;/key&gt;&lt;/foreign-keys&gt;&lt;ref-type name="Government Document"&gt;46&lt;/ref-type&gt;&lt;contributors&gt;&lt;authors&gt;&lt;author&gt;Woolley, D; Punthakey, J. F; Brodie, R; Gow, L; Green, R; Rumpf&lt;/author&gt;&lt;/authors&gt;&lt;secondary-authors&gt;&lt;author&gt;National Water Commission&lt;/author&gt;&lt;/secondary-authors&gt;&lt;/contributors&gt;&lt;titles&gt;&lt;title&gt;Sustainable Management of Coastal Groundwater Resources and Opportunities for Further Development&lt;/title&gt;&lt;/titles&gt;&lt;dates&gt;&lt;year&gt;2011&lt;/year&gt;&lt;/dates&gt;&lt;publisher&gt;GHD and Kempsey Shire Council&lt;/publisher&gt;&lt;urls&gt;&lt;/urls&gt;&lt;/record&gt;&lt;/Cite&gt;&lt;/EndNote&gt;</w:instrText>
      </w:r>
      <w:r>
        <w:fldChar w:fldCharType="separate"/>
      </w:r>
      <w:r>
        <w:t>(Woolley, 2011)</w:t>
      </w:r>
      <w:r>
        <w:fldChar w:fldCharType="end"/>
      </w:r>
      <w:r>
        <w:t>, which aimed to improve the management of groundwater in the coastal aquifers that are used to supply water for the mid coast area. The investigation found that, over its period of study, pumping ha</w:t>
      </w:r>
      <w:r w:rsidRPr="002915BF">
        <w:t>d</w:t>
      </w:r>
      <w:r w:rsidRPr="00425EFD">
        <w:rPr>
          <w:rStyle w:val="Bodytextitalic"/>
        </w:rPr>
        <w:t xml:space="preserve"> “not created a long term decline of water level in any part of the aquifer</w:t>
      </w:r>
      <w:r>
        <w:t>”. It also found that, while the groundwater is mostly fresh, some of the deep bores have higher salinities and ionic ratios similar to seawater, potentially suggesting a risk of seawater intrusion resulting from high extractions.</w:t>
      </w:r>
    </w:p>
    <w:p w:rsidR="003B6D34" w:rsidRDefault="001F04C7" w:rsidP="00483153">
      <w:pPr>
        <w:pStyle w:val="Heading4numbered"/>
      </w:pPr>
      <w:bookmarkStart w:id="226" w:name="_Toc349213545"/>
      <w:r w:rsidRPr="00384304">
        <w:t>Stockton, NSW</w:t>
      </w:r>
      <w:bookmarkEnd w:id="226"/>
    </w:p>
    <w:p w:rsidR="003B6D34" w:rsidRDefault="001F04C7" w:rsidP="004A406E">
      <w:pPr>
        <w:pStyle w:val="Heading5numbered"/>
      </w:pPr>
      <w:r w:rsidRPr="00724165">
        <w:t>Location</w:t>
      </w:r>
    </w:p>
    <w:p w:rsidR="004A457A" w:rsidRDefault="001F04C7" w:rsidP="00E559EB">
      <w:pPr>
        <w:pStyle w:val="BodyText"/>
      </w:pPr>
      <w:r>
        <w:t>Stockton is located immediately northeast of the city of Newcastle on the Newcastle Bight on the NSW coast</w:t>
      </w:r>
      <w:r w:rsidR="00773908">
        <w:t xml:space="preserve"> (</w:t>
      </w:r>
      <w:r w:rsidR="004B3826" w:rsidRPr="00CA1FD8">
        <w:fldChar w:fldCharType="begin"/>
      </w:r>
      <w:r w:rsidR="004B3826" w:rsidRPr="00CA1FD8">
        <w:instrText xml:space="preserve"> REF _Ref318712796 \h </w:instrText>
      </w:r>
      <w:r w:rsidR="00CA1FD8" w:rsidRPr="00CA1FD8">
        <w:instrText xml:space="preserve"> \* MERGEFORMAT </w:instrText>
      </w:r>
      <w:r w:rsidR="004B3826" w:rsidRPr="00CA1FD8">
        <w:fldChar w:fldCharType="separate"/>
      </w:r>
      <w:r w:rsidR="00566DCF" w:rsidRPr="00A7616C">
        <w:t xml:space="preserve">Figure </w:t>
      </w:r>
      <w:r w:rsidR="00566DCF">
        <w:rPr>
          <w:noProof/>
        </w:rPr>
        <w:t>32</w:t>
      </w:r>
      <w:r w:rsidR="004B3826" w:rsidRPr="00CA1FD8">
        <w:fldChar w:fldCharType="end"/>
      </w:r>
      <w:r w:rsidR="00773908">
        <w:t>).</w:t>
      </w:r>
    </w:p>
    <w:p w:rsidR="0017504B" w:rsidRPr="00734DF1" w:rsidRDefault="009A458A" w:rsidP="00621718">
      <w:pPr>
        <w:pStyle w:val="FiguresandImagescentred"/>
        <w:rPr>
          <w:noProof/>
        </w:rPr>
      </w:pPr>
      <w:r>
        <w:rPr>
          <w:noProof/>
        </w:rPr>
        <w:lastRenderedPageBreak/>
        <w:drawing>
          <wp:inline distT="0" distB="0" distL="0" distR="0" wp14:anchorId="08E566BA" wp14:editId="63A2A1CC">
            <wp:extent cx="5415280" cy="4334510"/>
            <wp:effectExtent l="19050" t="19050" r="13970" b="27940"/>
            <wp:docPr id="36" name="Picture 3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tockt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15280" cy="4334510"/>
                    </a:xfrm>
                    <a:prstGeom prst="rect">
                      <a:avLst/>
                    </a:prstGeom>
                    <a:noFill/>
                    <a:ln w="12700" cmpd="sng">
                      <a:solidFill>
                        <a:srgbClr val="000000"/>
                      </a:solidFill>
                      <a:miter lim="800000"/>
                      <a:headEnd/>
                      <a:tailEnd/>
                    </a:ln>
                    <a:effectLst/>
                  </pic:spPr>
                </pic:pic>
              </a:graphicData>
            </a:graphic>
          </wp:inline>
        </w:drawing>
      </w:r>
    </w:p>
    <w:p w:rsidR="0017504B" w:rsidRPr="00A7616C" w:rsidRDefault="0017504B" w:rsidP="0017504B">
      <w:pPr>
        <w:pStyle w:val="Caption"/>
      </w:pPr>
      <w:bookmarkStart w:id="227" w:name="_Ref318712796"/>
      <w:bookmarkStart w:id="228" w:name="_Toc349050969"/>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32</w:t>
      </w:r>
      <w:r w:rsidR="0005106A" w:rsidRPr="00621718">
        <w:rPr>
          <w:rStyle w:val="Captionbold"/>
        </w:rPr>
        <w:fldChar w:fldCharType="end"/>
      </w:r>
      <w:bookmarkEnd w:id="227"/>
      <w:r w:rsidRPr="00A7616C">
        <w:t xml:space="preserve"> Location map for Stockton (NSW) displaying the location of observation bores and the GMU extent.</w:t>
      </w:r>
      <w:bookmarkEnd w:id="228"/>
    </w:p>
    <w:p w:rsidR="00B0059A" w:rsidRDefault="00B0059A" w:rsidP="004A406E">
      <w:pPr>
        <w:pStyle w:val="Heading5numbered"/>
      </w:pPr>
      <w:r w:rsidRPr="00C10985">
        <w:t>Climate</w:t>
      </w:r>
    </w:p>
    <w:p w:rsidR="00B0059A" w:rsidRDefault="00B0059A" w:rsidP="00B0059A">
      <w:pPr>
        <w:pStyle w:val="BodyText"/>
      </w:pPr>
      <w:r>
        <w:t>Stockton experiences a temperate climate. The mean annual</w:t>
      </w:r>
      <w:r w:rsidRPr="00E93601">
        <w:t xml:space="preserve"> </w:t>
      </w:r>
      <w:r>
        <w:t>rainfall for Newcastle is 1134 mm. Rainfall throughout the year is relatively consistent, with approximately 24 % occurring in summer and 25 % occurring in winter. The monthly mean maximum temperature is 25.3 °C for summer, 17.4 °C in winter, and 21.8 °C for the year (BOM 1862-2011, Newcastle). The average annual pan evaporation is approximately 1750 mm (1974-2010; BOM from SKM 2011).</w:t>
      </w:r>
      <w:r>
        <w:fldChar w:fldCharType="begin"/>
      </w:r>
      <w:r w:rsidR="00FE3CA9">
        <w:instrText xml:space="preserve"> ADDIN EN.CITE &lt;EndNote&gt;&lt;Cite ExcludeAuth="1" ExcludeYear="1"&gt;&lt;Author&gt;SKM&lt;/Author&gt;&lt;Year&gt;2011&lt;/Year&gt;&lt;RecNum&gt;401&lt;/RecNum&gt;&lt;record&gt;&lt;rec-number&gt;401&lt;/rec-number&gt;&lt;foreign-keys&gt;&lt;key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fldChar w:fldCharType="end"/>
      </w:r>
    </w:p>
    <w:p w:rsidR="00B0059A" w:rsidRDefault="00B0059A" w:rsidP="004A406E">
      <w:pPr>
        <w:pStyle w:val="Heading5numbered"/>
      </w:pPr>
      <w:r w:rsidRPr="00C10985">
        <w:t>Geology and Geomorphology</w:t>
      </w:r>
    </w:p>
    <w:p w:rsidR="004A457A" w:rsidRDefault="00B0059A" w:rsidP="00B0059A">
      <w:pPr>
        <w:pStyle w:val="BodyText"/>
      </w:pPr>
      <w:r>
        <w:t>The ground surface in the Stockton area is relatively flat lying except for relatively high dunes along the shoreline, which can reach 40 m AHD. The area is bound by the mouth of the Hunter River in the southwest, Anna Bay in the northeast, the Tasman Sea in the south and Tilligerry Creek in the north (SKM 2011). The area contains three geomorphologically distinct areas. These include a mobile, non-vegetated dune system between 0.5 km and 1.5 km inland; vegetated, stabilised transgressive dunes immediately inland of the mobile dunes with a lower elevation; and also an inter-barrier depression and flood plain, which is low lying and less than 1 m AHD.</w:t>
      </w:r>
    </w:p>
    <w:p w:rsidR="00B0059A" w:rsidRDefault="00B0059A" w:rsidP="00B0059A">
      <w:pPr>
        <w:pStyle w:val="BodyText"/>
      </w:pPr>
      <w:r>
        <w:t xml:space="preserve">The embayment that is the Newcastle Bight forms part of the Sydney Basin with basement rocks of Carboniferous and Permian age. Subsequent to the deposition of the Sydney Basin, there have been two major episodes of deposition. The deposition included the underlying inner barrier sands (known as the Tomago Sandbeds) and the outer barrier sands (known as the North Stockton Sandbeds) during the Pleistocene and the Holocene, </w:t>
      </w:r>
      <w:r>
        <w:lastRenderedPageBreak/>
        <w:t>respectively. In between these two depositional periods there was an episode of transgression resulting in the deposition of estuarine clays and silts.</w:t>
      </w:r>
    </w:p>
    <w:p w:rsidR="003B6D34" w:rsidRDefault="001F04C7" w:rsidP="004A406E">
      <w:pPr>
        <w:pStyle w:val="Heading5numbered"/>
      </w:pPr>
      <w:r w:rsidRPr="00C10985">
        <w:t>Hydrogeology</w:t>
      </w:r>
    </w:p>
    <w:p w:rsidR="004A457A" w:rsidRDefault="001F04C7" w:rsidP="00E559EB">
      <w:pPr>
        <w:pStyle w:val="BodyText"/>
      </w:pPr>
      <w:r>
        <w:t xml:space="preserve">The area contains aquifers derived from the North Stockton Sandbeds and the Tomago Sandbeds. These two aquifers are separated by estuarine mud </w:t>
      </w:r>
      <w:r w:rsidR="001C6180">
        <w:t>which forms</w:t>
      </w:r>
      <w:r>
        <w:t xml:space="preserve"> a confining layer in some parts</w:t>
      </w:r>
      <w:r w:rsidR="00590DE3">
        <w:t xml:space="preserve">; this is shown as the Tilligerry Mud Member in </w:t>
      </w:r>
      <w:r w:rsidR="00B01E4B">
        <w:fldChar w:fldCharType="begin"/>
      </w:r>
      <w:r w:rsidR="00B01E4B">
        <w:instrText xml:space="preserve"> REF _Ref318721363 \h </w:instrText>
      </w:r>
      <w:r w:rsidR="00B01E4B">
        <w:fldChar w:fldCharType="separate"/>
      </w:r>
      <w:r w:rsidR="00566DCF" w:rsidRPr="00A7616C">
        <w:t xml:space="preserve">Figure </w:t>
      </w:r>
      <w:r w:rsidR="00566DCF">
        <w:rPr>
          <w:noProof/>
        </w:rPr>
        <w:t>33</w:t>
      </w:r>
      <w:r w:rsidR="00B01E4B">
        <w:fldChar w:fldCharType="end"/>
      </w:r>
      <w:r>
        <w:t>. At the base of these aquifers the Medowie Clay member forms a continuous aquitard</w:t>
      </w:r>
      <w:r w:rsidR="001C6180">
        <w:t xml:space="preserve"> and the base slopes</w:t>
      </w:r>
      <w:r>
        <w:t xml:space="preserve"> away from the</w:t>
      </w:r>
      <w:r w:rsidR="00A7616C">
        <w:t xml:space="preserve"> coast where it has a height of</w:t>
      </w:r>
      <w:r>
        <w:t xml:space="preserve"> </w:t>
      </w:r>
      <w:r w:rsidR="00E93601">
        <w:t>-</w:t>
      </w:r>
      <w:r>
        <w:t xml:space="preserve">20 </w:t>
      </w:r>
      <w:r w:rsidR="00EE3027">
        <w:t>m AHD</w:t>
      </w:r>
      <w:r w:rsidR="001C6180">
        <w:t xml:space="preserve">, and towards </w:t>
      </w:r>
      <w:r>
        <w:t xml:space="preserve">Tilligerry Creek, </w:t>
      </w:r>
      <w:r w:rsidR="001C6180">
        <w:t xml:space="preserve">where the base is </w:t>
      </w:r>
      <w:r>
        <w:t xml:space="preserve">at </w:t>
      </w:r>
      <w:r w:rsidR="00E93601">
        <w:t>-</w:t>
      </w:r>
      <w:r>
        <w:t xml:space="preserve">40 </w:t>
      </w:r>
      <w:r w:rsidR="00EE3027">
        <w:t>m AHD</w:t>
      </w:r>
      <w:r>
        <w:t>.</w:t>
      </w:r>
    </w:p>
    <w:p w:rsidR="0068018D" w:rsidRDefault="009A458A" w:rsidP="00621718">
      <w:pPr>
        <w:pStyle w:val="FiguresandImagescentred"/>
      </w:pPr>
      <w:r>
        <w:rPr>
          <w:noProof/>
        </w:rPr>
        <w:drawing>
          <wp:inline distT="0" distB="0" distL="0" distR="0" wp14:anchorId="7125F0BB" wp14:editId="57911A7C">
            <wp:extent cx="5227916" cy="6192000"/>
            <wp:effectExtent l="19050" t="19050" r="11430" b="18415"/>
            <wp:docPr id="37" name="Picture 2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10_Stockt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27916" cy="6192000"/>
                    </a:xfrm>
                    <a:prstGeom prst="rect">
                      <a:avLst/>
                    </a:prstGeom>
                    <a:noFill/>
                    <a:ln w="6350" cmpd="sng">
                      <a:solidFill>
                        <a:srgbClr val="808080"/>
                      </a:solidFill>
                      <a:miter lim="800000"/>
                      <a:headEnd/>
                      <a:tailEnd/>
                    </a:ln>
                    <a:effectLst/>
                  </pic:spPr>
                </pic:pic>
              </a:graphicData>
            </a:graphic>
          </wp:inline>
        </w:drawing>
      </w:r>
    </w:p>
    <w:p w:rsidR="004A457A" w:rsidRDefault="0068018D" w:rsidP="0068018D">
      <w:pPr>
        <w:pStyle w:val="Caption"/>
      </w:pPr>
      <w:bookmarkStart w:id="229" w:name="_Ref318721363"/>
      <w:bookmarkStart w:id="230" w:name="_Toc349050970"/>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33</w:t>
      </w:r>
      <w:r w:rsidR="0005106A" w:rsidRPr="00621718">
        <w:rPr>
          <w:rStyle w:val="Captionbold"/>
        </w:rPr>
        <w:fldChar w:fldCharType="end"/>
      </w:r>
      <w:bookmarkEnd w:id="229"/>
      <w:r w:rsidRPr="00A7616C">
        <w:t xml:space="preserve"> Cross-section through Stockton-Tomago Sandbeds, adapted from Fig 2.2 in Woolley et al. </w:t>
      </w:r>
      <w:r w:rsidRPr="00A7616C">
        <w:fldChar w:fldCharType="begin"/>
      </w:r>
      <w:r>
        <w:instrText xml:space="preserve"> ADDIN EN.CITE &lt;EndNote&gt;&lt;Cite ExcludeAuth="1"&gt;&lt;Author&gt;Wooley&lt;/Author&gt;&lt;Year&gt;1995&lt;/Year&gt;&lt;RecNum&gt;402&lt;/RecNum&gt;&lt;record&gt;&lt;rec-number&gt;402&lt;/rec-number&gt;&lt;foreign-keys&gt;&lt;key app="EN" db-id="05rxef2e5azpvrexxanxv2w12rdsdzx5atas"&gt;402&lt;/key&gt;&lt;/foreign-keys&gt;&lt;ref-type name="Report"&gt;27&lt;/ref-type&gt;&lt;contributors&gt;&lt;authors&gt;&lt;author&gt;Wooley, D.,&lt;/author&gt;&lt;author&gt;Mount, T.,&lt;/author&gt;&lt;author&gt;Gill, J.,&lt;/author&gt;&lt;/authors&gt;&lt;/contributors&gt;&lt;titles&gt;&lt;title&gt;Tomago Tomaree Stockton Groundwater Technical Review, NSW Department of Water Resources&lt;/title&gt;&lt;/titles&gt;&lt;dates&gt;&lt;year&gt;1995&lt;/year&gt;&lt;/dates&gt;&lt;urls&gt;&lt;/urls&gt;&lt;/record&gt;&lt;/Cite&gt;&lt;Cite ExcludeAuth="1"&gt;&lt;Author&gt;Wooley&lt;/Author&gt;&lt;Year&gt;1995&lt;/Year&gt;&lt;RecNum&gt;402&lt;/RecNum&gt;&lt;record&gt;&lt;rec-number&gt;402&lt;/rec-number&gt;&lt;foreign-keys&gt;&lt;key app="EN" db-id="05rxef2e5azpvrexxanxv2w12rdsdzx5atas"&gt;402&lt;/key&gt;&lt;/foreign-keys&gt;&lt;ref-type name="Report"&gt;27&lt;/ref-type&gt;&lt;contributors&gt;&lt;authors&gt;&lt;author&gt;Wooley, D.,&lt;/author&gt;&lt;author&gt;Mount, T.,&lt;/author&gt;&lt;author&gt;Gill, J.,&lt;/author&gt;&lt;/authors&gt;&lt;/contributors&gt;&lt;titles&gt;&lt;title&gt;Tomago Tomaree Stockton Groundwater Technical Review, NSW Department of Water Resources&lt;/title&gt;&lt;/titles&gt;&lt;dates&gt;&lt;year&gt;1995&lt;/year&gt;&lt;/dates&gt;&lt;urls&gt;&lt;/urls&gt;&lt;/record&gt;&lt;/Cite&gt;&lt;/EndNote&gt;</w:instrText>
      </w:r>
      <w:r w:rsidRPr="00A7616C">
        <w:fldChar w:fldCharType="separate"/>
      </w:r>
      <w:r w:rsidRPr="00A7616C">
        <w:t>(</w:t>
      </w:r>
      <w:hyperlink w:anchor="_ENREF_129" w:tooltip="Wooley, 1995 #402" w:history="1">
        <w:r w:rsidRPr="00A7616C">
          <w:t>1995</w:t>
        </w:r>
      </w:hyperlink>
      <w:r w:rsidRPr="00A7616C">
        <w:t>)</w:t>
      </w:r>
      <w:r w:rsidRPr="00A7616C">
        <w:fldChar w:fldCharType="end"/>
      </w:r>
      <w:r w:rsidRPr="00A7616C">
        <w:t>.</w:t>
      </w:r>
      <w:bookmarkEnd w:id="230"/>
    </w:p>
    <w:p w:rsidR="003B6D34" w:rsidRDefault="001F04C7" w:rsidP="00E559EB">
      <w:pPr>
        <w:pStyle w:val="BodyText"/>
      </w:pPr>
      <w:r>
        <w:lastRenderedPageBreak/>
        <w:t>Groundwater flow is both northwest, towards the estuary and southeast, towards the ocean, as a groundwater divide runs parallel to the coast along the centre of the aquifer. Recharge occurs primarily as infiltration into the dunes directly from rainfall and discharge</w:t>
      </w:r>
      <w:r w:rsidR="00311D08">
        <w:t>s</w:t>
      </w:r>
      <w:r>
        <w:t xml:space="preserve"> occur </w:t>
      </w:r>
      <w:r w:rsidR="00311D08">
        <w:t xml:space="preserve">to </w:t>
      </w:r>
      <w:r>
        <w:t xml:space="preserve">the ocean and Tilligerry Creek, as </w:t>
      </w:r>
      <w:r w:rsidR="00311D08">
        <w:t xml:space="preserve">well as through </w:t>
      </w:r>
      <w:r>
        <w:t>evapotranspiration and via groundwater abstractions or engineered drains.</w:t>
      </w:r>
    </w:p>
    <w:p w:rsidR="0017504B" w:rsidRDefault="0017504B" w:rsidP="0017504B">
      <w:pPr>
        <w:pStyle w:val="BodyText"/>
      </w:pPr>
      <w:r>
        <w:t>The basement Carboniferous and Permian rocks are relatively impermeable, and thus they do no have the capacity to be good aquifers. The APT for Stockton Sandbeds (</w:t>
      </w:r>
      <w:r>
        <w:fldChar w:fldCharType="begin"/>
      </w:r>
      <w:r>
        <w:instrText xml:space="preserve"> REF _Ref318976620 \h  \* MERGEFORMAT </w:instrText>
      </w:r>
      <w:r>
        <w:fldChar w:fldCharType="separate"/>
      </w:r>
      <w:r w:rsidR="00566DCF" w:rsidRPr="00BE04AD">
        <w:t xml:space="preserve">Table </w:t>
      </w:r>
      <w:r w:rsidR="00566DCF">
        <w:rPr>
          <w:noProof/>
        </w:rPr>
        <w:t>29</w:t>
      </w:r>
      <w:r>
        <w:fldChar w:fldCharType="end"/>
      </w:r>
      <w:r>
        <w:t>, Appendix 2) contains detailed hydrogeological information for the sandbeds, including a comparison of the aquifer parameters on the ocean and estuarine sides of the aquifer system.</w:t>
      </w:r>
    </w:p>
    <w:p w:rsidR="0017504B" w:rsidRDefault="0017504B" w:rsidP="004A406E">
      <w:pPr>
        <w:pStyle w:val="Heading5numbered"/>
      </w:pPr>
      <w:r>
        <w:t xml:space="preserve">Land and </w:t>
      </w:r>
      <w:r w:rsidRPr="00C10985">
        <w:t>Water Use</w:t>
      </w:r>
    </w:p>
    <w:p w:rsidR="0017504B" w:rsidRDefault="0017504B" w:rsidP="0017504B">
      <w:pPr>
        <w:pStyle w:val="BodyText"/>
      </w:pPr>
      <w:r>
        <w:t>Groundwater is used for stock and domestic activities, sand mine and mineral processing, small scale irrigation and industry. Note that production bore data could not be obtained for use in this project</w:t>
      </w:r>
      <w:r w:rsidRPr="00CA1FD8">
        <w:t>.</w:t>
      </w:r>
    </w:p>
    <w:p w:rsidR="0017504B" w:rsidRDefault="0017504B" w:rsidP="004A406E">
      <w:pPr>
        <w:pStyle w:val="Heading5numbered"/>
      </w:pPr>
      <w:r w:rsidRPr="00C10985">
        <w:t>Incidence of SWI</w:t>
      </w:r>
    </w:p>
    <w:p w:rsidR="0017504B" w:rsidRDefault="0017504B" w:rsidP="0017504B">
      <w:pPr>
        <w:pStyle w:val="BodyText"/>
      </w:pPr>
      <w:r>
        <w:t xml:space="preserve">Saline water has migrated southward in the aquifer from the Tilligerry Creek, probably as a result of an extensive drainage network on the southern banks of the estuary; however, there has been no increase in salinity observed at the seaward coastline </w:t>
      </w:r>
      <w:r>
        <w:fldChar w:fldCharType="begin"/>
      </w:r>
      <w:r>
        <w:instrText xml:space="preserve"> ADDIN EN.CITE &lt;EndNote&gt;&lt;Cite&gt;&lt;Author&gt;SKM&lt;/Author&gt;&lt;Year&gt;2011&lt;/Year&gt;&lt;RecNum&gt;401&lt;/RecNum&gt;&lt;record&gt;&lt;rec-number&gt;401&lt;/rec-number&gt;&lt;foreign-keys&gt;&lt;key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fldChar w:fldCharType="separate"/>
      </w:r>
      <w:r>
        <w:rPr>
          <w:noProof/>
        </w:rPr>
        <w:t>(</w:t>
      </w:r>
      <w:hyperlink w:anchor="_ENREF_112" w:tooltip="SKM, 2011 #401" w:history="1">
        <w:r>
          <w:rPr>
            <w:noProof/>
          </w:rPr>
          <w:t>SKM, 2011</w:t>
        </w:r>
      </w:hyperlink>
      <w:r>
        <w:rPr>
          <w:noProof/>
        </w:rPr>
        <w:t>)</w:t>
      </w:r>
      <w:r>
        <w:fldChar w:fldCharType="end"/>
      </w:r>
      <w:r>
        <w:t>.</w:t>
      </w:r>
    </w:p>
    <w:p w:rsidR="003B6D34" w:rsidRDefault="001F04C7" w:rsidP="00483153">
      <w:pPr>
        <w:pStyle w:val="Heading4numbered"/>
      </w:pPr>
      <w:bookmarkStart w:id="231" w:name="_Toc349213546"/>
      <w:r w:rsidRPr="00384304">
        <w:t>Stuarts Point, NSW</w:t>
      </w:r>
      <w:bookmarkEnd w:id="231"/>
    </w:p>
    <w:p w:rsidR="003B6D34" w:rsidRDefault="001F04C7" w:rsidP="004A406E">
      <w:pPr>
        <w:pStyle w:val="Heading5numbered"/>
      </w:pPr>
      <w:r w:rsidRPr="00C10985">
        <w:t>Location</w:t>
      </w:r>
    </w:p>
    <w:p w:rsidR="004A457A" w:rsidRDefault="00BE54A5" w:rsidP="00E559EB">
      <w:pPr>
        <w:pStyle w:val="BodyText"/>
      </w:pPr>
      <w:r>
        <w:t>Stuart</w:t>
      </w:r>
      <w:r w:rsidR="001F04C7">
        <w:t>s Point is located on the Mid North Coast in NSW, approximately 45 km northeast of Kempsey near the villages of Fishermans Reach and Grassy Head</w:t>
      </w:r>
      <w:r w:rsidR="00C14604">
        <w:t xml:space="preserve"> (</w:t>
      </w:r>
      <w:r w:rsidR="00614D5D" w:rsidRPr="00CA1FD8">
        <w:fldChar w:fldCharType="begin"/>
      </w:r>
      <w:r w:rsidR="00614D5D" w:rsidRPr="00CA1FD8">
        <w:instrText xml:space="preserve"> REF _Ref318712879 \h </w:instrText>
      </w:r>
      <w:r w:rsidR="00CA1FD8" w:rsidRPr="00CA1FD8">
        <w:instrText xml:space="preserve"> \* MERGEFORMAT </w:instrText>
      </w:r>
      <w:r w:rsidR="00614D5D" w:rsidRPr="00CA1FD8">
        <w:fldChar w:fldCharType="separate"/>
      </w:r>
      <w:r w:rsidR="00566DCF" w:rsidRPr="00A7616C">
        <w:t xml:space="preserve">Figure </w:t>
      </w:r>
      <w:r w:rsidR="00566DCF">
        <w:rPr>
          <w:noProof/>
        </w:rPr>
        <w:t>34</w:t>
      </w:r>
      <w:r w:rsidR="00614D5D" w:rsidRPr="00CA1FD8">
        <w:fldChar w:fldCharType="end"/>
      </w:r>
      <w:r w:rsidR="00C14604">
        <w:t>).</w:t>
      </w:r>
    </w:p>
    <w:p w:rsidR="006D2F6A" w:rsidRPr="00734DF1" w:rsidRDefault="009A458A" w:rsidP="00621718">
      <w:pPr>
        <w:pStyle w:val="FiguresandImagescentred"/>
        <w:rPr>
          <w:noProof/>
        </w:rPr>
      </w:pPr>
      <w:r>
        <w:rPr>
          <w:noProof/>
        </w:rPr>
        <w:lastRenderedPageBreak/>
        <w:drawing>
          <wp:inline distT="0" distB="0" distL="0" distR="0" wp14:anchorId="74B1FE1B" wp14:editId="6B6E43B3">
            <wp:extent cx="5415280" cy="4334510"/>
            <wp:effectExtent l="19050" t="19050" r="13970" b="27940"/>
            <wp:docPr id="38" name="Picture 3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tuarts_Poin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15280" cy="4334510"/>
                    </a:xfrm>
                    <a:prstGeom prst="rect">
                      <a:avLst/>
                    </a:prstGeom>
                    <a:noFill/>
                    <a:ln w="12700" cmpd="sng">
                      <a:solidFill>
                        <a:srgbClr val="000000"/>
                      </a:solidFill>
                      <a:miter lim="800000"/>
                      <a:headEnd/>
                      <a:tailEnd/>
                    </a:ln>
                    <a:effectLst/>
                  </pic:spPr>
                </pic:pic>
              </a:graphicData>
            </a:graphic>
          </wp:inline>
        </w:drawing>
      </w:r>
    </w:p>
    <w:p w:rsidR="004A457A" w:rsidRDefault="006D2F6A" w:rsidP="00A7616C">
      <w:pPr>
        <w:pStyle w:val="Caption"/>
      </w:pPr>
      <w:bookmarkStart w:id="232" w:name="_Ref318712879"/>
      <w:bookmarkStart w:id="233" w:name="_Toc349050971"/>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34</w:t>
      </w:r>
      <w:r w:rsidR="0005106A" w:rsidRPr="00621718">
        <w:rPr>
          <w:rStyle w:val="Captionbold"/>
        </w:rPr>
        <w:fldChar w:fldCharType="end"/>
      </w:r>
      <w:bookmarkEnd w:id="232"/>
      <w:r w:rsidRPr="00A7616C">
        <w:t xml:space="preserve"> Location map for </w:t>
      </w:r>
      <w:r w:rsidR="00BE54A5" w:rsidRPr="00A7616C">
        <w:t>Stuart</w:t>
      </w:r>
      <w:r w:rsidRPr="00A7616C">
        <w:t>s Point (NSW) displaying observation bores and GMU extent.</w:t>
      </w:r>
      <w:bookmarkEnd w:id="233"/>
    </w:p>
    <w:p w:rsidR="003B6D34" w:rsidRDefault="002D48BC" w:rsidP="004A406E">
      <w:pPr>
        <w:pStyle w:val="Heading5numbered"/>
      </w:pPr>
      <w:r w:rsidRPr="00C10985">
        <w:t>Climate</w:t>
      </w:r>
    </w:p>
    <w:p w:rsidR="004A457A" w:rsidRDefault="00FC29B5" w:rsidP="00E559EB">
      <w:pPr>
        <w:pStyle w:val="BodyText"/>
      </w:pPr>
      <w:r>
        <w:t>Stuarts Point experiences a temperate climate. The mean annual rainfall is 113</w:t>
      </w:r>
      <w:r w:rsidR="00A7616C">
        <w:t>4</w:t>
      </w:r>
      <w:r>
        <w:t> mm. Rainfall throughout the year is relatively consistent, with approximately 24</w:t>
      </w:r>
      <w:r w:rsidR="00525887">
        <w:t xml:space="preserve"> %</w:t>
      </w:r>
      <w:r>
        <w:t xml:space="preserve"> occurring in summer and 25</w:t>
      </w:r>
      <w:r w:rsidR="00525887">
        <w:t xml:space="preserve"> %</w:t>
      </w:r>
      <w:r>
        <w:t xml:space="preserve"> occurring in winter. The monthly mean maximum temperature is 25.3 °C for summer, 17.4 °C in winter</w:t>
      </w:r>
      <w:r w:rsidR="007254CE">
        <w:t>,</w:t>
      </w:r>
      <w:r>
        <w:t xml:space="preserve"> and 21.8 °C for the year (</w:t>
      </w:r>
      <w:r w:rsidR="00E5334C">
        <w:t>BOM</w:t>
      </w:r>
      <w:r>
        <w:t xml:space="preserve"> 1862</w:t>
      </w:r>
      <w:r w:rsidR="00FA2399">
        <w:t>-</w:t>
      </w:r>
      <w:r>
        <w:t>2011, Newcastle).</w:t>
      </w:r>
    </w:p>
    <w:p w:rsidR="003B6D34" w:rsidRDefault="001F04C7" w:rsidP="004A406E">
      <w:pPr>
        <w:pStyle w:val="Heading5numbered"/>
      </w:pPr>
      <w:r w:rsidRPr="00C10985">
        <w:t>Geology and Geomorphology</w:t>
      </w:r>
    </w:p>
    <w:p w:rsidR="004A457A" w:rsidRDefault="00BE54A5" w:rsidP="00E559EB">
      <w:pPr>
        <w:pStyle w:val="BodyText"/>
      </w:pPr>
      <w:r>
        <w:t>The area surrounding Stuart</w:t>
      </w:r>
      <w:r w:rsidR="001F04C7">
        <w:t xml:space="preserve">s Point is a sand plain with a generally flat to gently undulating </w:t>
      </w:r>
      <w:r w:rsidR="007254CE">
        <w:t>topography</w:t>
      </w:r>
      <w:r w:rsidR="001F04C7">
        <w:t xml:space="preserve">. </w:t>
      </w:r>
      <w:r w:rsidR="00FC29B5">
        <w:t xml:space="preserve">Its </w:t>
      </w:r>
      <w:r w:rsidR="001F04C7">
        <w:t>elevation is just 4</w:t>
      </w:r>
      <w:r w:rsidR="00FC29B5">
        <w:t>-</w:t>
      </w:r>
      <w:r w:rsidR="001F04C7">
        <w:t>5 m above sea level. The geomorphology of Stuarts Point is dominated by the Macleay River, which forks south of Stuarts Point, at South West Rock, where one of its tributaries discharges into the ocean</w:t>
      </w:r>
      <w:r w:rsidR="00811624">
        <w:t>,</w:t>
      </w:r>
      <w:r w:rsidR="001F04C7">
        <w:t xml:space="preserve"> and another continues to run parallel to the shoreline north of Stuarts Point to Grassy Head. Stuarts Point is underlain by </w:t>
      </w:r>
      <w:r w:rsidR="00567C2C">
        <w:t xml:space="preserve">Palaeozoic </w:t>
      </w:r>
      <w:r w:rsidR="001F04C7">
        <w:t xml:space="preserve">fractured, folded and/or metamorphosed basement sedimentary rocks. These </w:t>
      </w:r>
      <w:r w:rsidR="00811624">
        <w:t>are</w:t>
      </w:r>
      <w:r w:rsidR="001F04C7">
        <w:t xml:space="preserve"> overlain by marine estuarine mud and clays</w:t>
      </w:r>
      <w:r w:rsidR="00811624">
        <w:t>,</w:t>
      </w:r>
      <w:r w:rsidR="001F04C7">
        <w:t xml:space="preserve"> as well as alluvial sediments associated with the Macleay River. The coast contains dual barrier dunes</w:t>
      </w:r>
      <w:r w:rsidR="00811624">
        <w:t xml:space="preserve"> formed during the Quaternary. The</w:t>
      </w:r>
      <w:r w:rsidR="001F04C7">
        <w:t xml:space="preserve"> inner sand barriers </w:t>
      </w:r>
      <w:r w:rsidR="00811624">
        <w:t>were</w:t>
      </w:r>
      <w:r w:rsidR="001F04C7">
        <w:t xml:space="preserve"> formed earlier </w:t>
      </w:r>
      <w:r w:rsidR="00811624">
        <w:t>than the o</w:t>
      </w:r>
      <w:r w:rsidR="001F04C7">
        <w:t>uter sand barriers. These sand bodies are essentially uniform</w:t>
      </w:r>
      <w:r w:rsidR="00811624">
        <w:t>,</w:t>
      </w:r>
      <w:r w:rsidR="001F04C7">
        <w:t xml:space="preserve"> but their </w:t>
      </w:r>
      <w:r w:rsidR="00811624">
        <w:t>thickness varies</w:t>
      </w:r>
      <w:r w:rsidR="001F04C7">
        <w:t xml:space="preserve">. The sand sediments </w:t>
      </w:r>
      <w:r w:rsidR="00811624">
        <w:t xml:space="preserve">often </w:t>
      </w:r>
      <w:r w:rsidR="001F04C7">
        <w:t>contain a layer within them known as ‘coffee rock’, which comprises humate-cemented, indurated sands</w:t>
      </w:r>
      <w:r w:rsidR="00811624">
        <w:t>, and that may act as a semi-confining, discontinuous, layer</w:t>
      </w:r>
      <w:r w:rsidR="001F04C7">
        <w:t>.</w:t>
      </w:r>
    </w:p>
    <w:p w:rsidR="003B6D34" w:rsidRDefault="001F04C7" w:rsidP="004A406E">
      <w:pPr>
        <w:pStyle w:val="Heading5numbered"/>
      </w:pPr>
      <w:r w:rsidRPr="00C10985">
        <w:lastRenderedPageBreak/>
        <w:t>Hydrogeology</w:t>
      </w:r>
    </w:p>
    <w:p w:rsidR="004A457A" w:rsidRDefault="001F04C7" w:rsidP="00E559EB">
      <w:pPr>
        <w:pStyle w:val="BodyText"/>
      </w:pPr>
      <w:r w:rsidRPr="00F3594B">
        <w:t>The a</w:t>
      </w:r>
      <w:r w:rsidR="00BE54A5">
        <w:t>quifers at Stuart</w:t>
      </w:r>
      <w:r>
        <w:t xml:space="preserve">s Point comprise </w:t>
      </w:r>
      <w:r w:rsidR="007254CE">
        <w:t>mostly</w:t>
      </w:r>
      <w:r w:rsidR="004B4406">
        <w:t xml:space="preserve"> sands</w:t>
      </w:r>
      <w:r w:rsidR="00811624">
        <w:t xml:space="preserve"> (</w:t>
      </w:r>
      <w:r w:rsidR="00B01E4B">
        <w:fldChar w:fldCharType="begin"/>
      </w:r>
      <w:r w:rsidR="00B01E4B">
        <w:instrText xml:space="preserve"> REF _Ref318722272 \h </w:instrText>
      </w:r>
      <w:r w:rsidR="00E559EB">
        <w:instrText xml:space="preserve"> \* MERGEFORMAT </w:instrText>
      </w:r>
      <w:r w:rsidR="00B01E4B">
        <w:fldChar w:fldCharType="separate"/>
      </w:r>
      <w:r w:rsidR="00566DCF" w:rsidRPr="00A7616C">
        <w:t xml:space="preserve">Figure </w:t>
      </w:r>
      <w:r w:rsidR="00566DCF">
        <w:rPr>
          <w:noProof/>
        </w:rPr>
        <w:t>35</w:t>
      </w:r>
      <w:r w:rsidR="00B01E4B">
        <w:fldChar w:fldCharType="end"/>
      </w:r>
      <w:r w:rsidR="00811624">
        <w:t xml:space="preserve">). </w:t>
      </w:r>
      <w:r w:rsidR="004B4406">
        <w:t xml:space="preserve">They can </w:t>
      </w:r>
      <w:r w:rsidR="00811624">
        <w:t xml:space="preserve">also </w:t>
      </w:r>
      <w:r w:rsidR="004B4406">
        <w:t>contain muds and cl</w:t>
      </w:r>
      <w:r w:rsidR="007254CE">
        <w:t>ays when associated with the Mcl</w:t>
      </w:r>
      <w:r w:rsidR="004B4406">
        <w:t>eay River or estuarine deposits.</w:t>
      </w:r>
    </w:p>
    <w:p w:rsidR="0068018D" w:rsidRDefault="009A458A" w:rsidP="00621718">
      <w:pPr>
        <w:pStyle w:val="FiguresandImagescentred"/>
      </w:pPr>
      <w:r>
        <w:rPr>
          <w:noProof/>
        </w:rPr>
        <w:drawing>
          <wp:inline distT="0" distB="0" distL="0" distR="0" wp14:anchorId="00280778" wp14:editId="1AB32731">
            <wp:extent cx="4773930" cy="3681095"/>
            <wp:effectExtent l="19050" t="19050" r="26670" b="14605"/>
            <wp:docPr id="39" name="Picture 3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11_Stuarts Poi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3930" cy="3681095"/>
                    </a:xfrm>
                    <a:prstGeom prst="rect">
                      <a:avLst/>
                    </a:prstGeom>
                    <a:noFill/>
                    <a:ln w="6350" cmpd="sng">
                      <a:solidFill>
                        <a:srgbClr val="808080"/>
                      </a:solidFill>
                      <a:miter lim="800000"/>
                      <a:headEnd/>
                      <a:tailEnd/>
                    </a:ln>
                    <a:effectLst/>
                  </pic:spPr>
                </pic:pic>
              </a:graphicData>
            </a:graphic>
          </wp:inline>
        </w:drawing>
      </w:r>
    </w:p>
    <w:p w:rsidR="0068018D" w:rsidRDefault="0068018D" w:rsidP="0068018D">
      <w:pPr>
        <w:pStyle w:val="Caption"/>
      </w:pPr>
      <w:bookmarkStart w:id="234" w:name="_Ref318722272"/>
      <w:bookmarkStart w:id="235" w:name="_Toc349050972"/>
      <w:r w:rsidRPr="004F3FB2">
        <w:rPr>
          <w:rStyle w:val="Captionbold"/>
        </w:rPr>
        <w:t xml:space="preserve">Figure </w:t>
      </w:r>
      <w:r w:rsidR="003A61BD" w:rsidRPr="004F3FB2">
        <w:rPr>
          <w:rStyle w:val="Captionbold"/>
        </w:rPr>
        <w:fldChar w:fldCharType="begin"/>
      </w:r>
      <w:r w:rsidR="003A61BD" w:rsidRPr="004F3FB2">
        <w:rPr>
          <w:rStyle w:val="Captionbold"/>
        </w:rPr>
        <w:instrText xml:space="preserve"> SEQ Figure \* ARABIC </w:instrText>
      </w:r>
      <w:r w:rsidR="003A61BD" w:rsidRPr="004F3FB2">
        <w:rPr>
          <w:rStyle w:val="Captionbold"/>
        </w:rPr>
        <w:fldChar w:fldCharType="separate"/>
      </w:r>
      <w:r w:rsidR="00566DCF" w:rsidRPr="004F3FB2">
        <w:rPr>
          <w:rStyle w:val="Captionbold"/>
        </w:rPr>
        <w:t>35</w:t>
      </w:r>
      <w:r w:rsidR="003A61BD" w:rsidRPr="004F3FB2">
        <w:rPr>
          <w:rStyle w:val="Captionbold"/>
        </w:rPr>
        <w:fldChar w:fldCharType="end"/>
      </w:r>
      <w:bookmarkEnd w:id="234"/>
      <w:r w:rsidRPr="00A7616C">
        <w:t xml:space="preserve"> Cross-section through the Stuarts Point area, adapted from Fig 4.10 in SKM </w:t>
      </w:r>
      <w:r w:rsidRPr="00A7616C">
        <w:fldChar w:fldCharType="begin"/>
      </w:r>
      <w:r>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A7616C">
        <w:fldChar w:fldCharType="separate"/>
      </w:r>
      <w:r w:rsidRPr="00A7616C">
        <w:t>(</w:t>
      </w:r>
      <w:hyperlink w:anchor="_ENREF_112" w:tooltip="SKM, 2011 #401" w:history="1">
        <w:r w:rsidRPr="00A7616C">
          <w:t>2011</w:t>
        </w:r>
      </w:hyperlink>
      <w:r w:rsidRPr="00A7616C">
        <w:t>)</w:t>
      </w:r>
      <w:r w:rsidRPr="00A7616C">
        <w:fldChar w:fldCharType="end"/>
      </w:r>
      <w:r>
        <w:t xml:space="preserve"> </w:t>
      </w:r>
      <w:r w:rsidRPr="004F3FB2">
        <w:t>(Note that the saltwater interface is not evident in this figure)</w:t>
      </w:r>
      <w:r>
        <w:t>.</w:t>
      </w:r>
      <w:bookmarkEnd w:id="235"/>
    </w:p>
    <w:p w:rsidR="003B6D34" w:rsidRDefault="001F04C7" w:rsidP="00E559EB">
      <w:pPr>
        <w:pStyle w:val="BodyText"/>
      </w:pPr>
      <w:r>
        <w:t xml:space="preserve">Groundwater within the aquifer exists either as a perched aquifer system or within a shallow, unconfined aquifer. The perched aquifers are </w:t>
      </w:r>
      <w:r w:rsidR="00FC29B5">
        <w:t>common</w:t>
      </w:r>
      <w:r w:rsidR="007254CE">
        <w:t>,</w:t>
      </w:r>
      <w:r w:rsidR="00FC29B5">
        <w:t xml:space="preserve"> </w:t>
      </w:r>
      <w:r>
        <w:t xml:space="preserve">but </w:t>
      </w:r>
      <w:r w:rsidR="007254CE">
        <w:t xml:space="preserve">they are </w:t>
      </w:r>
      <w:r>
        <w:t>not laterally extensive</w:t>
      </w:r>
      <w:r w:rsidR="004B4406">
        <w:t>. In parts they are supported by an</w:t>
      </w:r>
      <w:r>
        <w:t xml:space="preserve"> almost impermeable coffee rock layer</w:t>
      </w:r>
      <w:r w:rsidR="004B4406">
        <w:t>, which is only locally extensive</w:t>
      </w:r>
      <w:r w:rsidR="00811624">
        <w:t xml:space="preserve"> (</w:t>
      </w:r>
      <w:r w:rsidR="004B4406">
        <w:t xml:space="preserve">and has not been represented in </w:t>
      </w:r>
      <w:r w:rsidR="00B01E4B">
        <w:fldChar w:fldCharType="begin"/>
      </w:r>
      <w:r w:rsidR="00B01E4B">
        <w:instrText xml:space="preserve"> REF _Ref318722272 \h </w:instrText>
      </w:r>
      <w:r w:rsidR="00E559EB">
        <w:instrText xml:space="preserve"> \* MERGEFORMAT </w:instrText>
      </w:r>
      <w:r w:rsidR="00B01E4B">
        <w:fldChar w:fldCharType="separate"/>
      </w:r>
      <w:r w:rsidR="00566DCF" w:rsidRPr="00A7616C">
        <w:t xml:space="preserve">Figure </w:t>
      </w:r>
      <w:r w:rsidR="00566DCF">
        <w:rPr>
          <w:noProof/>
        </w:rPr>
        <w:t>35</w:t>
      </w:r>
      <w:r w:rsidR="00B01E4B">
        <w:fldChar w:fldCharType="end"/>
      </w:r>
      <w:r w:rsidR="00811624">
        <w:t>)</w:t>
      </w:r>
      <w:r>
        <w:t>. This rock layer suppresses</w:t>
      </w:r>
      <w:r w:rsidR="005865F4">
        <w:t>,</w:t>
      </w:r>
      <w:r>
        <w:t xml:space="preserve"> </w:t>
      </w:r>
      <w:r w:rsidR="005865F4">
        <w:t xml:space="preserve">though </w:t>
      </w:r>
      <w:r>
        <w:t>doesn’t entirely inhibit, infiltration of groundwater as it creates a perched aquifer. The coffee rock is located approximately 2</w:t>
      </w:r>
      <w:r w:rsidR="00FC29B5">
        <w:t>-</w:t>
      </w:r>
      <w:r>
        <w:t xml:space="preserve">5 m below ground. Below this, a shallow, sandy aquifer exists, which overlies a laterally extensive clay package. The two layers are hydraulically connected and have been included as one unit in this investigation. Beneath the clay layer, there is a deeper aquifer that contains groundwater with elevated arsenic concentrations </w:t>
      </w:r>
      <w:r>
        <w:fldChar w:fldCharType="begin"/>
      </w:r>
      <w:r w:rsidR="00FE3CA9">
        <w:instrText xml:space="preserve"> ADDIN EN.CITE &lt;EndNote&gt;&lt;Cite&gt;&lt;Author&gt;NSW&lt;/Author&gt;&lt;Year&gt;2004&lt;/Year&gt;&lt;RecNum&gt;434&lt;/RecNum&gt;&lt;record&gt;&lt;rec-number&gt;434&lt;/rec-number&gt;&lt;foreign-keys&gt;&lt;key app="EN" db-id="05rxef2e5azpvrexxanxv2w12rdsdzx5atas"&gt;434&lt;/key&gt;&lt;/foreign-keys&gt;&lt;ref-type name="Government Document"&gt;46&lt;/ref-type&gt;&lt;contributors&gt;&lt;authors&gt;&lt;author&gt;Government NSW.,&lt;/author&gt;&lt;/authors&gt;&lt;secondary-authors&gt;&lt;author&gt;Department of Water and Energy.,&lt;/author&gt;&lt;/secondary-authors&gt;&lt;/contributors&gt;&lt;titles&gt;&lt;title&gt;Stuarts Point Groundwater Source, Water Sharing Plans&lt;/title&gt;&lt;/titles&gt;&lt;pages&gt;2&lt;/pages&gt;&lt;volume&gt;Water Sharing Plans&lt;/volume&gt;&lt;number&gt;08_285w&lt;/number&gt;&lt;dates&gt;&lt;year&gt;2004&lt;/year&gt;&lt;/dates&gt;&lt;urls&gt;&lt;/urls&gt;&lt;/record&gt;&lt;/Cite&gt;&lt;/EndNote&gt;</w:instrText>
      </w:r>
      <w:r>
        <w:fldChar w:fldCharType="separate"/>
      </w:r>
      <w:r w:rsidR="00383968">
        <w:t>(Government NSW., 2004)</w:t>
      </w:r>
      <w:r>
        <w:fldChar w:fldCharType="end"/>
      </w:r>
      <w:r>
        <w:t>.</w:t>
      </w:r>
      <w:r w:rsidR="00811624">
        <w:t xml:space="preserve"> There was insufficient data to characterise the deeper aquifer.</w:t>
      </w:r>
    </w:p>
    <w:p w:rsidR="003B6D34" w:rsidRDefault="001F04C7" w:rsidP="00E559EB">
      <w:pPr>
        <w:pStyle w:val="BodyText"/>
      </w:pPr>
      <w:r>
        <w:t>The aquifers receive the majority of their recharge from direct infiltration of rainfall into the sediments. Discharge occurs via subsurface flow to surface water bodies, groundwater abstraction and evapotranspiration.</w:t>
      </w:r>
      <w:r w:rsidR="007549EF">
        <w:t xml:space="preserve"> The </w:t>
      </w:r>
      <w:r w:rsidR="00AA07CE">
        <w:t>APT</w:t>
      </w:r>
      <w:r w:rsidR="00BE54A5">
        <w:t xml:space="preserve"> for Stuart</w:t>
      </w:r>
      <w:r w:rsidR="007549EF">
        <w:t>s Point (</w:t>
      </w:r>
      <w:r w:rsidR="00F82B12">
        <w:fldChar w:fldCharType="begin"/>
      </w:r>
      <w:r w:rsidR="00F82B12">
        <w:instrText xml:space="preserve"> REF _Ref318976694 \h </w:instrText>
      </w:r>
      <w:r w:rsidR="00811624">
        <w:instrText xml:space="preserve"> \* MERGEFORMAT </w:instrText>
      </w:r>
      <w:r w:rsidR="00F82B12">
        <w:fldChar w:fldCharType="separate"/>
      </w:r>
      <w:r w:rsidR="00566DCF" w:rsidRPr="00BE04AD">
        <w:t xml:space="preserve">Table </w:t>
      </w:r>
      <w:r w:rsidR="00566DCF">
        <w:rPr>
          <w:noProof/>
        </w:rPr>
        <w:t>30</w:t>
      </w:r>
      <w:r w:rsidR="00F82B12">
        <w:fldChar w:fldCharType="end"/>
      </w:r>
      <w:r w:rsidR="00145FC3">
        <w:t xml:space="preserve">, </w:t>
      </w:r>
      <w:r w:rsidR="00F15AB6">
        <w:t>Appendix 2</w:t>
      </w:r>
      <w:r w:rsidR="00145FC3">
        <w:t>) contains detailed information about the hydrogeology.</w:t>
      </w:r>
    </w:p>
    <w:p w:rsidR="003B6D34" w:rsidRDefault="001A7B65" w:rsidP="004A406E">
      <w:pPr>
        <w:pStyle w:val="Heading5numbered"/>
      </w:pPr>
      <w:r>
        <w:t xml:space="preserve">Land and </w:t>
      </w:r>
      <w:r w:rsidRPr="00C10985">
        <w:t>Water Use</w:t>
      </w:r>
    </w:p>
    <w:p w:rsidR="00C14604" w:rsidRDefault="00BE54A5" w:rsidP="00C14604">
      <w:pPr>
        <w:pStyle w:val="BodyText"/>
      </w:pPr>
      <w:r>
        <w:t>In the Stuart</w:t>
      </w:r>
      <w:r w:rsidR="001A7B65">
        <w:t xml:space="preserve">s Point area, groundwater is used for individual domestic use, town supply as well as for horticulture. The dominant type of horticulture includes avocadoes, potatoes, flowers and stone fruit. There is a Nature </w:t>
      </w:r>
      <w:r w:rsidR="001A7B65">
        <w:lastRenderedPageBreak/>
        <w:t>Reserve immediately south of Stuarts Point.</w:t>
      </w:r>
      <w:r w:rsidR="00C14604">
        <w:t xml:space="preserve"> </w:t>
      </w:r>
      <w:r w:rsidR="00870205">
        <w:t>Note that p</w:t>
      </w:r>
      <w:r w:rsidR="00C14604">
        <w:t>roduction bore data could not be obtained for use in this project</w:t>
      </w:r>
      <w:r w:rsidR="00C14604" w:rsidRPr="00CA1FD8">
        <w:t>.</w:t>
      </w:r>
    </w:p>
    <w:p w:rsidR="003B6D34" w:rsidRDefault="001A7B65" w:rsidP="004A406E">
      <w:pPr>
        <w:pStyle w:val="Heading5numbered"/>
      </w:pPr>
      <w:r w:rsidRPr="00C10985">
        <w:t>Incidence of SWI</w:t>
      </w:r>
    </w:p>
    <w:p w:rsidR="00B75928" w:rsidRDefault="001A7B65" w:rsidP="00E559EB">
      <w:pPr>
        <w:pStyle w:val="BodyText"/>
      </w:pPr>
      <w:r>
        <w:t xml:space="preserve">A status report by DNR </w:t>
      </w:r>
      <w:r>
        <w:fldChar w:fldCharType="begin"/>
      </w:r>
      <w:r w:rsidR="00FE3CA9">
        <w:instrText xml:space="preserve"> ADDIN EN.CITE &lt;EndNote&gt;&lt;Cite ExcludeAuth="1"&gt;&lt;Author&gt;DNR&lt;/Author&gt;&lt;Year&gt;2006&lt;/Year&gt;&lt;RecNum&gt;403&lt;/RecNum&gt;&lt;record&gt;&lt;rec-number&gt;403&lt;/rec-number&gt;&lt;foreign-keys&gt;&lt;key app="EN" db-id="05rxef2e5azpvrexxanxv2w12rdsdzx5atas"&gt;403&lt;/key&gt;&lt;/foreign-keys&gt;&lt;ref-type name="Report"&gt;27&lt;/ref-type&gt;&lt;contributors&gt;&lt;authors&gt;&lt;author&gt;DNR,&lt;/author&gt;&lt;/authors&gt;&lt;/contributors&gt;&lt;titles&gt;&lt;title&gt;Stuarts Point groundwater investigations 2005/2006 - Status report, August 2006&lt;/title&gt;&lt;/titles&gt;&lt;dates&gt;&lt;year&gt;2006&lt;/year&gt;&lt;/dates&gt;&lt;publisher&gt;New South Wales Department of Natural Resources, Grafton&lt;/publisher&gt;&lt;urls&gt;&lt;/urls&gt;&lt;/record&gt;&lt;/Cite&gt;&lt;/EndNote&gt;</w:instrText>
      </w:r>
      <w:r>
        <w:fldChar w:fldCharType="separate"/>
      </w:r>
      <w:r>
        <w:rPr>
          <w:noProof/>
        </w:rPr>
        <w:t>(</w:t>
      </w:r>
      <w:hyperlink w:anchor="_ENREF_45" w:tooltip="DNR, 2006 #403" w:history="1">
        <w:r>
          <w:rPr>
            <w:noProof/>
          </w:rPr>
          <w:t>2006</w:t>
        </w:r>
      </w:hyperlink>
      <w:r>
        <w:rPr>
          <w:noProof/>
        </w:rPr>
        <w:t>)</w:t>
      </w:r>
      <w:r>
        <w:fldChar w:fldCharType="end"/>
      </w:r>
      <w:r>
        <w:t xml:space="preserve"> found there was clear evidence of seawate</w:t>
      </w:r>
      <w:r w:rsidR="00BE54A5">
        <w:t>r intrusion at Stuart</w:t>
      </w:r>
      <w:r>
        <w:t>s Point based on observed salinity increases. However, it</w:t>
      </w:r>
      <w:r w:rsidR="00C14604">
        <w:t xml:space="preserve"> was</w:t>
      </w:r>
      <w:r>
        <w:t xml:space="preserve"> unclear as to whether the salinity increases were due to lower than average rainfall, extraction, or both. Overall, the impact of seawater intrusion to the entire aquifer was considered to be minor. </w:t>
      </w:r>
      <w:r w:rsidR="003F4ECC">
        <w:t xml:space="preserve">SKM </w:t>
      </w:r>
      <w:r w:rsidR="00B115C1">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00B115C1">
        <w:fldChar w:fldCharType="separate"/>
      </w:r>
      <w:r w:rsidR="00B115C1">
        <w:t>(2011)</w:t>
      </w:r>
      <w:r w:rsidR="00B115C1">
        <w:fldChar w:fldCharType="end"/>
      </w:r>
      <w:r w:rsidR="00B115C1">
        <w:t xml:space="preserve"> </w:t>
      </w:r>
      <w:r w:rsidR="003F4ECC">
        <w:t>conducted FEFLOW modelling of the Stuarts Point aquifer along with six other pilot sites in NSW.</w:t>
      </w:r>
      <w:r w:rsidR="000B109A">
        <w:t xml:space="preserve"> Using model predictions based on an abstraction rate of 60 ML/day for 100 years, the saline TDS concentrations were reported to potentially reach 1,000 mg/L in less than 20 years across the entire aquifer, a level considered unfit for human and animal consumption</w:t>
      </w:r>
      <w:r w:rsidR="00C14604">
        <w:t>,</w:t>
      </w:r>
      <w:r w:rsidR="000B109A">
        <w:t xml:space="preserve"> and detrimental to groundwater dependent ecosystems. Sea level rise and changes in the seasonal rainfall pattern were found to have little impact on the salt water intrusion compared to changes induced by groundwater abstraction.</w:t>
      </w:r>
    </w:p>
    <w:p w:rsidR="003B6D34" w:rsidRDefault="001F04C7" w:rsidP="00483153">
      <w:pPr>
        <w:pStyle w:val="Heading4numbered"/>
      </w:pPr>
      <w:bookmarkStart w:id="236" w:name="_Toc349213547"/>
      <w:r w:rsidRPr="00CA320E">
        <w:t>Point Nepean, VIC</w:t>
      </w:r>
      <w:bookmarkEnd w:id="236"/>
    </w:p>
    <w:p w:rsidR="003B6D34" w:rsidRDefault="001F04C7" w:rsidP="004A406E">
      <w:pPr>
        <w:pStyle w:val="Heading5numbered"/>
      </w:pPr>
      <w:r w:rsidRPr="00C10985">
        <w:t>Location</w:t>
      </w:r>
    </w:p>
    <w:p w:rsidR="003B6D34" w:rsidRDefault="001F04C7" w:rsidP="00E559EB">
      <w:pPr>
        <w:pStyle w:val="BodyText"/>
      </w:pPr>
      <w:r>
        <w:t>Point Nepean is approximately 60 km south-southwest of Melbourne at the end of the Nepean Peninsula, which separates Port Phillip Bay from the Bass Straight</w:t>
      </w:r>
      <w:r w:rsidR="00DC134D">
        <w:t xml:space="preserve">, as </w:t>
      </w:r>
      <w:r w:rsidR="00DC134D" w:rsidRPr="00CA1FD8">
        <w:t>shown in</w:t>
      </w:r>
      <w:r w:rsidR="000B109A">
        <w:t xml:space="preserve"> </w:t>
      </w:r>
      <w:r w:rsidR="00734DF1">
        <w:fldChar w:fldCharType="begin"/>
      </w:r>
      <w:r w:rsidR="00734DF1">
        <w:instrText xml:space="preserve"> REF _Ref334513815 \h </w:instrText>
      </w:r>
      <w:r w:rsidR="00734DF1">
        <w:fldChar w:fldCharType="separate"/>
      </w:r>
      <w:r w:rsidR="00566DCF">
        <w:t xml:space="preserve">Figure </w:t>
      </w:r>
      <w:r w:rsidR="00566DCF">
        <w:rPr>
          <w:noProof/>
        </w:rPr>
        <w:t>36</w:t>
      </w:r>
      <w:r w:rsidR="00734DF1">
        <w:fldChar w:fldCharType="end"/>
      </w:r>
      <w:r w:rsidRPr="00CA1FD8">
        <w:t>.</w:t>
      </w:r>
    </w:p>
    <w:p w:rsidR="0068018D" w:rsidRDefault="0068018D" w:rsidP="004A406E">
      <w:pPr>
        <w:pStyle w:val="Heading5numbered"/>
      </w:pPr>
      <w:r w:rsidRPr="00C10985">
        <w:t>Climate</w:t>
      </w:r>
    </w:p>
    <w:p w:rsidR="004A457A" w:rsidRDefault="0068018D" w:rsidP="0068018D">
      <w:pPr>
        <w:pStyle w:val="BodyText"/>
      </w:pPr>
      <w:r>
        <w:t>Point Nepean experiences a temperate climate without a dry season. The mean annual rainfall is 603 mm. Rainfall throughout the year is relatively consistent, with approximately 19 % occurring in summer and 29 % occurring in winter. The monthly mean maximum temperatures are 22.0 °C (summer), 13.4 °C (winter) and 17.8 °C (annually) (BOM 1898-2011, Queenscliff).</w:t>
      </w:r>
    </w:p>
    <w:p w:rsidR="0068018D" w:rsidRDefault="0068018D" w:rsidP="004A406E">
      <w:pPr>
        <w:pStyle w:val="Heading5numbered"/>
      </w:pPr>
      <w:r w:rsidRPr="00C10985">
        <w:t>Geology and Geomorphology</w:t>
      </w:r>
    </w:p>
    <w:p w:rsidR="0068018D" w:rsidRDefault="0068018D" w:rsidP="0068018D">
      <w:pPr>
        <w:pStyle w:val="BodyText"/>
      </w:pPr>
      <w:r>
        <w:t xml:space="preserve">The topography in the area is flat and low-lying, with a height approximately at sea level along the coast </w:t>
      </w:r>
      <w:r>
        <w:fldChar w:fldCharType="begin"/>
      </w:r>
      <w:r>
        <w:instrText xml:space="preserve"> ADDIN EN.CITE &lt;EndNote&gt;&lt;Cite&gt;&lt;Author&gt;Parsons Brinckerhoff&lt;/Author&gt;&lt;Year&gt;2010&lt;/Year&gt;&lt;RecNum&gt;396&lt;/RecNum&gt;&lt;record&gt;&lt;rec-number&gt;396&lt;/rec-number&gt;&lt;foreign-keys&gt;&lt;key app="EN" db-id="05rxef2e5azpvrexxanxv2w12rdsdzx5atas"&gt;396&lt;/key&gt;&lt;/foreign-keys&gt;&lt;ref-type name="Report"&gt;27&lt;/ref-type&gt;&lt;contributors&gt;&lt;authors&gt;&lt;author&gt;Parsons Brinckerhoff,&lt;/author&gt;&lt;/authors&gt;&lt;/contributors&gt;&lt;titles&gt;&lt;title&gt;Groundwater resource appraisal for Southeast Melbourne, report prepared for Southern Rural Water Authority&lt;/title&gt;&lt;/titles&gt;&lt;dates&gt;&lt;year&gt;2010&lt;/year&gt;&lt;/dates&gt;&lt;urls&gt;&lt;/urls&gt;&lt;/record&gt;&lt;/Cite&gt;&lt;/EndNote&gt;</w:instrText>
      </w:r>
      <w:r>
        <w:fldChar w:fldCharType="separate"/>
      </w:r>
      <w:r>
        <w:rPr>
          <w:noProof/>
        </w:rPr>
        <w:t>(</w:t>
      </w:r>
      <w:hyperlink w:anchor="_ENREF_101" w:tooltip="Parsons Brinckerhoff, 2010 #396" w:history="1">
        <w:r>
          <w:rPr>
            <w:noProof/>
          </w:rPr>
          <w:t>Parsons Brinckerhoff, 2010</w:t>
        </w:r>
      </w:hyperlink>
      <w:r>
        <w:rPr>
          <w:noProof/>
        </w:rPr>
        <w:t>)</w:t>
      </w:r>
      <w:r>
        <w:fldChar w:fldCharType="end"/>
      </w:r>
      <w:r>
        <w:t>. Point Nepean is highly affected by urban development, due to its location at the southmost extent of Victoria’s capital city, Melbourne. Parsons Brinkerhoff (2010) conducted an extensive reappraisal of groundwater resources in Southeast Melbourne, and the following information was largely derived from this study.</w:t>
      </w:r>
    </w:p>
    <w:p w:rsidR="004A457A" w:rsidRDefault="0068018D" w:rsidP="0068018D">
      <w:pPr>
        <w:pStyle w:val="BodyText"/>
      </w:pPr>
      <w:r>
        <w:t>Point Nepean is located on the down-thrown side of the fault block associated with the Selwyn Fault, and is overlain with up to 1000 m of Quaternary and Tertiary sediments. This is in contrast to the Melbourne area, which is located on the up-thrown fault block where the Quaternary and Tertiary sediments are just 90 m thick. The Nepean Peninsula contains dune sands overlying the Quaternary sandy sediments of the Bridgewater and Wannaeue Formations. Underlying these are Upper Tertiary sediments, including the Brighton Group and Fyansford Formation. The Brighton Group comprises marine and non-marine fine to coarse grained sands, clay, silt and sandstone and the Fyansford Formation comprises interbedded clay, silt and sand.</w:t>
      </w:r>
    </w:p>
    <w:p w:rsidR="00394EB0" w:rsidRDefault="009A458A" w:rsidP="00621718">
      <w:pPr>
        <w:pStyle w:val="FiguresandImagescentred"/>
      </w:pPr>
      <w:r>
        <w:rPr>
          <w:noProof/>
        </w:rPr>
        <w:lastRenderedPageBreak/>
        <w:drawing>
          <wp:inline distT="0" distB="0" distL="0" distR="0" wp14:anchorId="65F336CD" wp14:editId="3E8A40F2">
            <wp:extent cx="5403215" cy="4322445"/>
            <wp:effectExtent l="19050" t="19050" r="26035" b="20955"/>
            <wp:docPr id="40" name="Picture 4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oint_Nepea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94EB0" w:rsidRPr="00734DF1" w:rsidRDefault="00394EB0" w:rsidP="00394EB0">
      <w:pPr>
        <w:pStyle w:val="Caption"/>
      </w:pPr>
      <w:bookmarkStart w:id="237" w:name="_Ref334513815"/>
      <w:bookmarkStart w:id="238" w:name="_Toc349050973"/>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36</w:t>
      </w:r>
      <w:r w:rsidR="0005106A" w:rsidRPr="00621718">
        <w:rPr>
          <w:rStyle w:val="Captionbold"/>
        </w:rPr>
        <w:fldChar w:fldCharType="end"/>
      </w:r>
      <w:bookmarkEnd w:id="237"/>
      <w:r>
        <w:t xml:space="preserve"> Location map for Point Nepean (Vic) displaying observation bores, production bores and GMU extent.</w:t>
      </w:r>
      <w:bookmarkEnd w:id="238"/>
    </w:p>
    <w:p w:rsidR="003B6D34" w:rsidRDefault="001F04C7" w:rsidP="004A406E">
      <w:pPr>
        <w:pStyle w:val="Heading5numbered"/>
      </w:pPr>
      <w:r w:rsidRPr="00C10985">
        <w:t>Hydrogeology</w:t>
      </w:r>
    </w:p>
    <w:p w:rsidR="003B6D34" w:rsidRDefault="00FC29B5" w:rsidP="00E559EB">
      <w:pPr>
        <w:pStyle w:val="BodyText"/>
      </w:pPr>
      <w:r>
        <w:t xml:space="preserve">Point Nepean is the site of unconfined Quaternary and Tertiary aquifers. The heterogeneity of the sediments comprising the aquifers means that localised confined or perched aquifers can exist due to the presence of clay, sandy clay or palaeosol. Quaternary sedimentary aquifers dominate along the Nepean Peninsula. These sediments are generally highly permeable. Groundwater flow is toward the west from the Mornington highland area, to Nepean Peninsula. Along Nepean Peninsula, parallel to the shoreline, there is a groundwater divide and groundwater either flows north into the Port Phillip Bay or southward toward the Bass Straight. This has resulted in a freshwater lens within the Quaternary aquifer and a saltwater interface within the Tertiary aquifer (see </w:t>
      </w:r>
      <w:r>
        <w:fldChar w:fldCharType="begin"/>
      </w:r>
      <w:r>
        <w:instrText xml:space="preserve"> REF _Ref318722435 \h </w:instrText>
      </w:r>
      <w:r w:rsidR="00E559EB">
        <w:instrText xml:space="preserve"> \* MERGEFORMAT </w:instrText>
      </w:r>
      <w:r>
        <w:fldChar w:fldCharType="separate"/>
      </w:r>
      <w:r w:rsidR="00566DCF" w:rsidRPr="00A7616C">
        <w:t xml:space="preserve">Figure </w:t>
      </w:r>
      <w:r w:rsidR="00566DCF">
        <w:rPr>
          <w:noProof/>
        </w:rPr>
        <w:t>37</w:t>
      </w:r>
      <w:r>
        <w:fldChar w:fldCharType="end"/>
      </w:r>
      <w:r w:rsidR="00A7616C">
        <w:t>).</w:t>
      </w:r>
      <w:r>
        <w:t xml:space="preserve"> More detailed information about the hydrogeology of </w:t>
      </w:r>
      <w:r w:rsidR="006E5F2C">
        <w:t xml:space="preserve">the Quaternary aquifers in </w:t>
      </w:r>
      <w:r>
        <w:t xml:space="preserve">Point Nepean is contained </w:t>
      </w:r>
      <w:r w:rsidR="00E5334C">
        <w:t>within</w:t>
      </w:r>
      <w:r>
        <w:t xml:space="preserve"> its corresponding APT (</w:t>
      </w:r>
      <w:r w:rsidR="00B01E4B">
        <w:fldChar w:fldCharType="begin"/>
      </w:r>
      <w:r w:rsidR="00B01E4B">
        <w:instrText xml:space="preserve"> REF _Ref318742721 \h </w:instrText>
      </w:r>
      <w:r w:rsidR="00E559EB">
        <w:instrText xml:space="preserve"> \* MERGEFORMAT </w:instrText>
      </w:r>
      <w:r w:rsidR="00B01E4B">
        <w:fldChar w:fldCharType="separate"/>
      </w:r>
      <w:r w:rsidR="00566DCF" w:rsidRPr="00BE04AD">
        <w:t xml:space="preserve">Table </w:t>
      </w:r>
      <w:r w:rsidR="00566DCF">
        <w:rPr>
          <w:noProof/>
        </w:rPr>
        <w:t>31</w:t>
      </w:r>
      <w:r w:rsidR="00B01E4B">
        <w:fldChar w:fldCharType="end"/>
      </w:r>
      <w:r>
        <w:t>, Appendix 2).</w:t>
      </w:r>
    </w:p>
    <w:p w:rsidR="008358F6" w:rsidRDefault="008358F6" w:rsidP="004A406E">
      <w:pPr>
        <w:pStyle w:val="Heading5numbered"/>
      </w:pPr>
      <w:r>
        <w:t xml:space="preserve">Land and </w:t>
      </w:r>
      <w:r w:rsidRPr="00C10985">
        <w:t>Water Use</w:t>
      </w:r>
    </w:p>
    <w:p w:rsidR="008358F6" w:rsidRDefault="008358F6" w:rsidP="008358F6">
      <w:pPr>
        <w:pStyle w:val="BodyText"/>
      </w:pPr>
      <w:r w:rsidRPr="00FA0247">
        <w:t xml:space="preserve">Point Nepean is </w:t>
      </w:r>
      <w:r>
        <w:t>highly urbanised, especially along the northern coastline. It contains some land dedicated to recreation and a national park. Groundwater is allocated for both stock and domestic use. In the south-western Melbourne area, groundwater is relied upon more heavily during, and following, years of lower than average rainfall. 36 % of all of Southwest Melbourne groundwater licenses are in the Nepean zone, yet this area accounts for 72 % of all of the licensed volume in the area.</w:t>
      </w:r>
    </w:p>
    <w:p w:rsidR="008358F6" w:rsidRDefault="008358F6" w:rsidP="004A406E">
      <w:pPr>
        <w:pStyle w:val="Heading5numbered"/>
      </w:pPr>
      <w:r w:rsidRPr="00C10985">
        <w:lastRenderedPageBreak/>
        <w:t>Incidence of SWI</w:t>
      </w:r>
    </w:p>
    <w:p w:rsidR="004A457A" w:rsidRDefault="008358F6" w:rsidP="008358F6">
      <w:pPr>
        <w:pStyle w:val="BodyText"/>
      </w:pPr>
      <w:r>
        <w:t>Declining rainfall and increased groundwater bore installations in recent years have coincided with a significant decrease in groundwater levels across the study area. Steady declines in water levels have been documented along the Nepean Peninsula since 1997 and these conditions are expected to continue, leaving Point Nepean at considerable risk to SWI. To date there have been few investigations by which to document the evidence of SWI and monitoring bore data is limited.</w:t>
      </w:r>
    </w:p>
    <w:p w:rsidR="00394EB0" w:rsidRDefault="009A458A" w:rsidP="00621718">
      <w:pPr>
        <w:pStyle w:val="FiguresandImagescentred"/>
      </w:pPr>
      <w:r>
        <w:rPr>
          <w:noProof/>
        </w:rPr>
        <w:drawing>
          <wp:inline distT="0" distB="0" distL="0" distR="0" wp14:anchorId="58EA6206" wp14:editId="32BF5F6A">
            <wp:extent cx="3609975" cy="4061460"/>
            <wp:effectExtent l="19050" t="19050" r="28575" b="15240"/>
            <wp:docPr id="41" name="Picture 3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13_Point Nepea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9975" cy="4061460"/>
                    </a:xfrm>
                    <a:prstGeom prst="rect">
                      <a:avLst/>
                    </a:prstGeom>
                    <a:noFill/>
                    <a:ln w="6350" cmpd="sng">
                      <a:solidFill>
                        <a:srgbClr val="808080"/>
                      </a:solidFill>
                      <a:miter lim="800000"/>
                      <a:headEnd/>
                      <a:tailEnd/>
                    </a:ln>
                    <a:effectLst/>
                  </pic:spPr>
                </pic:pic>
              </a:graphicData>
            </a:graphic>
          </wp:inline>
        </w:drawing>
      </w:r>
    </w:p>
    <w:p w:rsidR="00394EB0" w:rsidRPr="00A7616C" w:rsidRDefault="00394EB0" w:rsidP="00394EB0">
      <w:pPr>
        <w:pStyle w:val="Caption"/>
      </w:pPr>
      <w:bookmarkStart w:id="239" w:name="_Ref318722435"/>
      <w:bookmarkStart w:id="240" w:name="_Toc349050974"/>
      <w:r w:rsidRPr="00621718">
        <w:rPr>
          <w:rStyle w:val="Captionbold"/>
        </w:rPr>
        <w:t xml:space="preserve">Figure </w:t>
      </w:r>
      <w:r w:rsidR="0005106A" w:rsidRPr="00621718">
        <w:rPr>
          <w:rStyle w:val="Captionbold"/>
        </w:rPr>
        <w:fldChar w:fldCharType="begin"/>
      </w:r>
      <w:r w:rsidR="0005106A" w:rsidRPr="00621718">
        <w:rPr>
          <w:rStyle w:val="Captionbold"/>
        </w:rPr>
        <w:instrText xml:space="preserve"> SEQ Figure \* ARABIC </w:instrText>
      </w:r>
      <w:r w:rsidR="0005106A" w:rsidRPr="00621718">
        <w:rPr>
          <w:rStyle w:val="Captionbold"/>
        </w:rPr>
        <w:fldChar w:fldCharType="separate"/>
      </w:r>
      <w:r w:rsidR="00566DCF" w:rsidRPr="00621718">
        <w:rPr>
          <w:rStyle w:val="Captionbold"/>
        </w:rPr>
        <w:t>37</w:t>
      </w:r>
      <w:r w:rsidR="0005106A" w:rsidRPr="00621718">
        <w:rPr>
          <w:rStyle w:val="Captionbold"/>
        </w:rPr>
        <w:fldChar w:fldCharType="end"/>
      </w:r>
      <w:bookmarkEnd w:id="239"/>
      <w:r w:rsidRPr="00A7616C">
        <w:t xml:space="preserve"> Cross-section through the Port Nepean area, adapted from Fig. 6 in Parsons Brinckerhoff </w:t>
      </w:r>
      <w:r w:rsidRPr="00A7616C">
        <w:fldChar w:fldCharType="begin"/>
      </w:r>
      <w:r>
        <w:instrText xml:space="preserve"> ADDIN EN.CITE &lt;EndNote&gt;&lt;Cite ExcludeAuth="1"&gt;&lt;Author&gt;Parsons Brinckerhoff&lt;/Author&gt;&lt;Year&gt;2010&lt;/Year&gt;&lt;RecNum&gt;396&lt;/RecNum&gt;&lt;record&gt;&lt;rec-number&gt;396&lt;/rec-number&gt;&lt;foreign-keys&gt;&lt;key app="EN" db-id="05rxef2e5azpvrexxanxv2w12rdsdzx5atas"&gt;396&lt;/key&gt;&lt;/foreign-keys&gt;&lt;ref-type name="Report"&gt;27&lt;/ref-type&gt;&lt;contributors&gt;&lt;authors&gt;&lt;author&gt;Parsons Brinckerhoff,&lt;/author&gt;&lt;/authors&gt;&lt;/contributors&gt;&lt;titles&gt;&lt;title&gt;Groundwater resource appraisal for Southeast Melbourne, report prepared for Southern Rural Water Authority&lt;/title&gt;&lt;/titles&gt;&lt;dates&gt;&lt;year&gt;2010&lt;/year&gt;&lt;/dates&gt;&lt;urls&gt;&lt;/urls&gt;&lt;/record&gt;&lt;/Cite&gt;&lt;/EndNote&gt;</w:instrText>
      </w:r>
      <w:r w:rsidRPr="00A7616C">
        <w:fldChar w:fldCharType="separate"/>
      </w:r>
      <w:r w:rsidRPr="00A7616C">
        <w:t>(</w:t>
      </w:r>
      <w:hyperlink w:anchor="_ENREF_101" w:tooltip="Parsons Brinckerhoff, 2010 #396" w:history="1">
        <w:r w:rsidRPr="00A7616C">
          <w:t>2010</w:t>
        </w:r>
      </w:hyperlink>
      <w:r w:rsidRPr="00A7616C">
        <w:t>)</w:t>
      </w:r>
      <w:r w:rsidRPr="00A7616C">
        <w:fldChar w:fldCharType="end"/>
      </w:r>
      <w:r w:rsidRPr="00A7616C">
        <w:t>.</w:t>
      </w:r>
      <w:bookmarkEnd w:id="240"/>
    </w:p>
    <w:p w:rsidR="004A457A" w:rsidRDefault="001F04C7" w:rsidP="00483153">
      <w:pPr>
        <w:pStyle w:val="Heading3numbered"/>
      </w:pPr>
      <w:bookmarkStart w:id="241" w:name="_Toc317761564"/>
      <w:bookmarkStart w:id="242" w:name="_Toc349213548"/>
      <w:r w:rsidRPr="008C323C">
        <w:t>Coastal Sand</w:t>
      </w:r>
      <w:r w:rsidR="00CA320E">
        <w:t>s</w:t>
      </w:r>
      <w:r w:rsidRPr="008C323C">
        <w:t>, Mediterranean, Temperate Summer Dry</w:t>
      </w:r>
      <w:bookmarkEnd w:id="241"/>
      <w:bookmarkEnd w:id="242"/>
    </w:p>
    <w:p w:rsidR="004A457A" w:rsidRDefault="00FC29B5" w:rsidP="00E559EB">
      <w:pPr>
        <w:pStyle w:val="BodyText"/>
      </w:pPr>
      <w:r>
        <w:t>Two case study areas have coastal sands aquifer types with a Köppen-Geiger climate classification of Mediterranean, Temperate Summer Dry. These areas include the Cottesloe Peninsula and Rottnest Island. Both are located within the Perth region, with Cottesloe being a suburb of Perth and Rottnest Island occurring as an island immediately off the coast of Perth. Perth and Cottesloe each are highly urbanised areas and their groundwater is a highly useful resource to the capital city of Perth. Rottnest Island is a popular tourist destination with s</w:t>
      </w:r>
      <w:r w:rsidR="00394EB0">
        <w:t xml:space="preserve">ome residential properties that are </w:t>
      </w:r>
      <w:r>
        <w:t>reliant on groundwater especially during the summer months.</w:t>
      </w:r>
    </w:p>
    <w:p w:rsidR="003B6D34" w:rsidRDefault="00157579" w:rsidP="00483153">
      <w:pPr>
        <w:pStyle w:val="Heading4numbered"/>
      </w:pPr>
      <w:bookmarkStart w:id="243" w:name="_Toc349213549"/>
      <w:r>
        <w:lastRenderedPageBreak/>
        <w:t>Perth (</w:t>
      </w:r>
      <w:r w:rsidR="001F04C7" w:rsidRPr="00D87F84">
        <w:t>Cotteslo</w:t>
      </w:r>
      <w:r>
        <w:t>e)</w:t>
      </w:r>
      <w:bookmarkEnd w:id="243"/>
    </w:p>
    <w:p w:rsidR="003B6D34" w:rsidRDefault="001F04C7" w:rsidP="004A406E">
      <w:pPr>
        <w:pStyle w:val="Heading5numbered"/>
      </w:pPr>
      <w:r w:rsidRPr="00C10985">
        <w:t>Location</w:t>
      </w:r>
    </w:p>
    <w:p w:rsidR="00734DF1" w:rsidRDefault="00734DF1" w:rsidP="00734DF1">
      <w:pPr>
        <w:pStyle w:val="BodyText"/>
      </w:pPr>
      <w:r>
        <w:t>Cottesloe Peninsula is located north of the Port of Fremantle in Perth, Western Australia where the Swan River reaches the Indian Ocean (</w:t>
      </w:r>
      <w:r w:rsidRPr="00CA1FD8">
        <w:fldChar w:fldCharType="begin"/>
      </w:r>
      <w:r w:rsidRPr="00CA1FD8">
        <w:instrText xml:space="preserve"> REF _Ref318713246 \h  \* MERGEFORMAT </w:instrText>
      </w:r>
      <w:r w:rsidRPr="00CA1FD8">
        <w:fldChar w:fldCharType="separate"/>
      </w:r>
      <w:r w:rsidR="00566DCF" w:rsidRPr="00157579">
        <w:t xml:space="preserve">Figure </w:t>
      </w:r>
      <w:r w:rsidR="00566DCF">
        <w:rPr>
          <w:noProof/>
        </w:rPr>
        <w:t>38</w:t>
      </w:r>
      <w:r w:rsidRPr="00CA1FD8">
        <w:fldChar w:fldCharType="end"/>
      </w:r>
      <w:r>
        <w:t>)</w:t>
      </w:r>
      <w:r w:rsidRPr="00CA1FD8">
        <w:t>.</w:t>
      </w:r>
    </w:p>
    <w:p w:rsidR="0017504B" w:rsidRPr="00734DF1" w:rsidRDefault="009A458A" w:rsidP="00A93DF1">
      <w:pPr>
        <w:pStyle w:val="FiguresandImagescentred"/>
        <w:rPr>
          <w:noProof/>
        </w:rPr>
      </w:pPr>
      <w:r>
        <w:rPr>
          <w:noProof/>
        </w:rPr>
        <w:drawing>
          <wp:inline distT="0" distB="0" distL="0" distR="0" wp14:anchorId="72BC3A2D" wp14:editId="3A10B3EE">
            <wp:extent cx="5403215" cy="4311015"/>
            <wp:effectExtent l="19050" t="19050" r="26035" b="13335"/>
            <wp:docPr id="42" name="Picture 4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erth_Cotteslo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3215" cy="4311015"/>
                    </a:xfrm>
                    <a:prstGeom prst="rect">
                      <a:avLst/>
                    </a:prstGeom>
                    <a:noFill/>
                    <a:ln w="12700" cmpd="sng">
                      <a:solidFill>
                        <a:srgbClr val="000000"/>
                      </a:solidFill>
                      <a:miter lim="800000"/>
                      <a:headEnd/>
                      <a:tailEnd/>
                    </a:ln>
                    <a:effectLst/>
                  </pic:spPr>
                </pic:pic>
              </a:graphicData>
            </a:graphic>
          </wp:inline>
        </w:drawing>
      </w:r>
    </w:p>
    <w:p w:rsidR="0017504B" w:rsidRDefault="0017504B" w:rsidP="0017504B">
      <w:pPr>
        <w:pStyle w:val="Caption"/>
      </w:pPr>
      <w:bookmarkStart w:id="244" w:name="_Ref318713246"/>
      <w:bookmarkStart w:id="245" w:name="_Toc349050975"/>
      <w:r w:rsidRPr="00A93DF1">
        <w:rPr>
          <w:rStyle w:val="Captionbold"/>
        </w:rPr>
        <w:t xml:space="preserve">Figure </w:t>
      </w:r>
      <w:r w:rsidR="0005106A" w:rsidRPr="00A93DF1">
        <w:rPr>
          <w:rStyle w:val="Captionbold"/>
        </w:rPr>
        <w:fldChar w:fldCharType="begin"/>
      </w:r>
      <w:r w:rsidR="0005106A" w:rsidRPr="00A93DF1">
        <w:rPr>
          <w:rStyle w:val="Captionbold"/>
        </w:rPr>
        <w:instrText xml:space="preserve"> SEQ Figure \* ARABIC </w:instrText>
      </w:r>
      <w:r w:rsidR="0005106A" w:rsidRPr="00A93DF1">
        <w:rPr>
          <w:rStyle w:val="Captionbold"/>
        </w:rPr>
        <w:fldChar w:fldCharType="separate"/>
      </w:r>
      <w:r w:rsidR="00566DCF" w:rsidRPr="00A93DF1">
        <w:rPr>
          <w:rStyle w:val="Captionbold"/>
        </w:rPr>
        <w:t>38</w:t>
      </w:r>
      <w:r w:rsidR="0005106A" w:rsidRPr="00A93DF1">
        <w:rPr>
          <w:rStyle w:val="Captionbold"/>
        </w:rPr>
        <w:fldChar w:fldCharType="end"/>
      </w:r>
      <w:bookmarkEnd w:id="244"/>
      <w:r w:rsidRPr="00157579">
        <w:t xml:space="preserve"> Location map for Cottesloe Peninsula (WA) displaying observation bores, production bores and GMU extent.</w:t>
      </w:r>
      <w:bookmarkEnd w:id="245"/>
    </w:p>
    <w:p w:rsidR="00394EB0" w:rsidRDefault="00394EB0" w:rsidP="004A406E">
      <w:pPr>
        <w:pStyle w:val="Heading5numbered"/>
      </w:pPr>
      <w:r w:rsidRPr="00C10985">
        <w:t>Climate</w:t>
      </w:r>
    </w:p>
    <w:p w:rsidR="004A457A" w:rsidRDefault="00394EB0" w:rsidP="00394EB0">
      <w:pPr>
        <w:pStyle w:val="BodyText"/>
      </w:pPr>
      <w:r>
        <w:t>Cottesloe Peninsula experiences a Mediterranean climate with cool, wet winters and hot, dry summers. The average annual rainfall on the Cottesloe Peninsula is approximately 725</w:t>
      </w:r>
      <w:r w:rsidRPr="000E5332">
        <w:t xml:space="preserve"> mm </w:t>
      </w:r>
      <w:r>
        <w:t>(BOM 1967-2012, Subiaco Treatment Plant). The mean summer maximum temperature is 29.2 °C in summer and 18.6 °C in winter. Approximately 5 % of the annual rainfall occurs in summer and 55 % falls in winter BOM</w:t>
      </w:r>
      <w:r w:rsidRPr="009B4DDF">
        <w:t xml:space="preserve"> </w:t>
      </w:r>
      <w:r>
        <w:t>1993-2012, Swanbourne</w:t>
      </w:r>
      <w:r w:rsidRPr="009B4DDF">
        <w:t>).</w:t>
      </w:r>
    </w:p>
    <w:p w:rsidR="00394EB0" w:rsidRDefault="00394EB0" w:rsidP="004A406E">
      <w:pPr>
        <w:pStyle w:val="Heading5numbered"/>
      </w:pPr>
      <w:r w:rsidRPr="00C10985">
        <w:t>Geology and Geomorphology</w:t>
      </w:r>
    </w:p>
    <w:p w:rsidR="00394EB0" w:rsidRDefault="00394EB0" w:rsidP="00394EB0">
      <w:pPr>
        <w:pStyle w:val="BodyText"/>
      </w:pPr>
      <w:r>
        <w:t xml:space="preserve">The Cottesloe Peninsula is underlain by recent aeolian sediments of the Tamala Limestone. The Tamala limestone is sandy and variably lithified, consisting of medium- to coarse-grained sands with shell fragments </w:t>
      </w:r>
      <w:r>
        <w:lastRenderedPageBreak/>
        <w:fldChar w:fldCharType="begin"/>
      </w:r>
      <w:r>
        <w:instrText xml:space="preserve"> ADDIN EN.CITE &lt;EndNote&gt;&lt;Cite&gt;&lt;Author&gt;Appleyard&lt;/Author&gt;&lt;Year&gt;2004&lt;/Year&gt;&lt;RecNum&gt;31&lt;/RecNum&gt;&lt;record&gt;&lt;rec-number&gt;31&lt;/rec-number&gt;&lt;foreign-keys&gt;&lt;key app="EN" db-id="05rxef2e5azpvrexxanxv2w12rdsdzx5atas"&gt;31&lt;/key&gt;&lt;/foreign-keys&gt;&lt;ref-type name="Report"&gt;27&lt;/ref-type&gt;&lt;contributors&gt;&lt;authors&gt;&lt;author&gt;Appleyard, S.,&lt;/author&gt;&lt;/authors&gt;&lt;/contributors&gt;&lt;titles&gt;&lt;title&gt;A preliminary assessment of water resource and environmental management issues associated with the fresh groundwater lens on the Cottesloe Peninsula&lt;/title&gt;&lt;/titles&gt;&lt;dates&gt;&lt;year&gt;2004&lt;/year&gt;&lt;/dates&gt;&lt;pub-location&gt;Perth&lt;/pub-location&gt;&lt;publisher&gt;Cottesloe Coastcare Association&lt;/publisher&gt;&lt;urls&gt;&lt;/urls&gt;&lt;/record&gt;&lt;/Cite&gt;&lt;/EndNote&gt;</w:instrText>
      </w:r>
      <w:r>
        <w:fldChar w:fldCharType="separate"/>
      </w:r>
      <w:r>
        <w:rPr>
          <w:noProof/>
        </w:rPr>
        <w:t>(</w:t>
      </w:r>
      <w:hyperlink w:anchor="_ENREF_2" w:tooltip="Appleyard, 2004 #31" w:history="1">
        <w:r>
          <w:rPr>
            <w:noProof/>
          </w:rPr>
          <w:t>Appleyard, 2004</w:t>
        </w:r>
      </w:hyperlink>
      <w:r>
        <w:rPr>
          <w:noProof/>
        </w:rPr>
        <w:t>)</w:t>
      </w:r>
      <w:r>
        <w:fldChar w:fldCharType="end"/>
      </w:r>
      <w:r>
        <w:t>. Appleyard (2004) conducted a preliminary assessment of water resources on Cottesloe Peninsula, and information derived from this assessment forms most of the following summary.</w:t>
      </w:r>
    </w:p>
    <w:p w:rsidR="00394EB0" w:rsidRDefault="00394EB0" w:rsidP="004A406E">
      <w:pPr>
        <w:pStyle w:val="Heading5numbered"/>
      </w:pPr>
      <w:r w:rsidRPr="00C10985">
        <w:t>Hydrogeology</w:t>
      </w:r>
    </w:p>
    <w:p w:rsidR="004A457A" w:rsidRDefault="00394EB0" w:rsidP="00394EB0">
      <w:pPr>
        <w:pStyle w:val="BodyText"/>
      </w:pPr>
      <w:r>
        <w:t xml:space="preserve">The Tamala limestone is highly permeable, but also heterogeneous, resulting in a variable suite of hydraulic properties. </w:t>
      </w:r>
      <w:r w:rsidRPr="00B333A7">
        <w:t xml:space="preserve">Within the limestone, </w:t>
      </w:r>
      <w:r>
        <w:t>the dissolution of lime along former root paths and on joint surfaces or bedding planes has created a network of preferential flow paths for the groundwater.</w:t>
      </w:r>
    </w:p>
    <w:p w:rsidR="004A457A" w:rsidRDefault="00394EB0" w:rsidP="00394EB0">
      <w:pPr>
        <w:pStyle w:val="BodyText"/>
      </w:pPr>
      <w:r>
        <w:t xml:space="preserve">Groundwater on the peninsula pertains to a local, rather than regional flow regime, due to its isolation by the Swan Estuary. A lens of groundwater exists, floating above the saline water that underlies the entire peninsula, as can be seen in </w:t>
      </w:r>
      <w:r>
        <w:fldChar w:fldCharType="begin"/>
      </w:r>
      <w:r>
        <w:instrText xml:space="preserve"> REF _Ref318722561 \h  \* MERGEFORMAT </w:instrText>
      </w:r>
      <w:r>
        <w:fldChar w:fldCharType="separate"/>
      </w:r>
      <w:r w:rsidR="00566DCF" w:rsidRPr="00157579">
        <w:t xml:space="preserve">Figure </w:t>
      </w:r>
      <w:r w:rsidR="00566DCF">
        <w:rPr>
          <w:noProof/>
        </w:rPr>
        <w:t>39</w:t>
      </w:r>
      <w:r>
        <w:fldChar w:fldCharType="end"/>
      </w:r>
      <w:r>
        <w:t xml:space="preserve">. The lens has been described as having a maximum thickness of approximately 20 m, thinning towards the coast, with a thickness of less than 5 m in many coastal areas </w:t>
      </w:r>
      <w:r>
        <w:fldChar w:fldCharType="begin"/>
      </w:r>
      <w:r>
        <w:instrText xml:space="preserve"> ADDIN EN.CITE &lt;EndNote&gt;&lt;Cite&gt;&lt;Author&gt;Appleyard&lt;/Author&gt;&lt;Year&gt;2004&lt;/Year&gt;&lt;RecNum&gt;31&lt;/RecNum&gt;&lt;record&gt;&lt;rec-number&gt;31&lt;/rec-number&gt;&lt;foreign-keys&gt;&lt;key app="EN" db-id="05rxef2e5azpvrexxanxv2w12rdsdzx5atas"&gt;31&lt;/key&gt;&lt;/foreign-keys&gt;&lt;ref-type name="Report"&gt;27&lt;/ref-type&gt;&lt;contributors&gt;&lt;authors&gt;&lt;author&gt;Appleyard, S.,&lt;/author&gt;&lt;/authors&gt;&lt;/contributors&gt;&lt;titles&gt;&lt;title&gt;A preliminary assessment of water resource and environmental management issues associated with the fresh groundwater lens on the Cottesloe Peninsula&lt;/title&gt;&lt;/titles&gt;&lt;dates&gt;&lt;year&gt;2004&lt;/year&gt;&lt;/dates&gt;&lt;pub-location&gt;Perth&lt;/pub-location&gt;&lt;publisher&gt;Cottesloe Coastcare Association&lt;/publisher&gt;&lt;urls&gt;&lt;/urls&gt;&lt;/record&gt;&lt;/Cite&gt;&lt;/EndNote&gt;</w:instrText>
      </w:r>
      <w:r>
        <w:fldChar w:fldCharType="separate"/>
      </w:r>
      <w:r>
        <w:rPr>
          <w:noProof/>
        </w:rPr>
        <w:t>(</w:t>
      </w:r>
      <w:hyperlink w:anchor="_ENREF_2" w:tooltip="Appleyard, 2004 #31" w:history="1">
        <w:r>
          <w:rPr>
            <w:noProof/>
          </w:rPr>
          <w:t>Appleyard, 2004</w:t>
        </w:r>
      </w:hyperlink>
      <w:r>
        <w:rPr>
          <w:noProof/>
        </w:rPr>
        <w:t>)</w:t>
      </w:r>
      <w:r>
        <w:fldChar w:fldCharType="end"/>
      </w:r>
      <w:r>
        <w:t>.</w:t>
      </w:r>
    </w:p>
    <w:p w:rsidR="0068018D" w:rsidRDefault="009A458A" w:rsidP="00A93DF1">
      <w:pPr>
        <w:pStyle w:val="FiguresandImagescentred"/>
      </w:pPr>
      <w:r>
        <w:rPr>
          <w:noProof/>
        </w:rPr>
        <w:drawing>
          <wp:inline distT="0" distB="0" distL="0" distR="0" wp14:anchorId="2DD37460" wp14:editId="24244238">
            <wp:extent cx="5189220" cy="3954780"/>
            <wp:effectExtent l="19050" t="19050" r="11430" b="26670"/>
            <wp:docPr id="43" name="Picture 3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6_Cottesloe Peninsul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89220" cy="3954780"/>
                    </a:xfrm>
                    <a:prstGeom prst="rect">
                      <a:avLst/>
                    </a:prstGeom>
                    <a:noFill/>
                    <a:ln w="6350" cmpd="sng">
                      <a:solidFill>
                        <a:srgbClr val="808080"/>
                      </a:solidFill>
                      <a:miter lim="800000"/>
                      <a:headEnd/>
                      <a:tailEnd/>
                    </a:ln>
                    <a:effectLst/>
                  </pic:spPr>
                </pic:pic>
              </a:graphicData>
            </a:graphic>
          </wp:inline>
        </w:drawing>
      </w:r>
    </w:p>
    <w:p w:rsidR="0068018D" w:rsidRPr="00157579" w:rsidRDefault="0068018D" w:rsidP="0068018D">
      <w:pPr>
        <w:pStyle w:val="Caption"/>
      </w:pPr>
      <w:bookmarkStart w:id="246" w:name="_Ref318722561"/>
      <w:bookmarkStart w:id="247" w:name="_Toc349050976"/>
      <w:r w:rsidRPr="00A93DF1">
        <w:rPr>
          <w:rStyle w:val="Captionbold"/>
        </w:rPr>
        <w:t xml:space="preserve">Figure </w:t>
      </w:r>
      <w:r w:rsidR="0005106A" w:rsidRPr="00A93DF1">
        <w:rPr>
          <w:rStyle w:val="Captionbold"/>
        </w:rPr>
        <w:fldChar w:fldCharType="begin"/>
      </w:r>
      <w:r w:rsidR="0005106A" w:rsidRPr="00A93DF1">
        <w:rPr>
          <w:rStyle w:val="Captionbold"/>
        </w:rPr>
        <w:instrText xml:space="preserve"> SEQ Figure \* ARABIC </w:instrText>
      </w:r>
      <w:r w:rsidR="0005106A" w:rsidRPr="00A93DF1">
        <w:rPr>
          <w:rStyle w:val="Captionbold"/>
        </w:rPr>
        <w:fldChar w:fldCharType="separate"/>
      </w:r>
      <w:r w:rsidR="00566DCF" w:rsidRPr="00A93DF1">
        <w:rPr>
          <w:rStyle w:val="Captionbold"/>
        </w:rPr>
        <w:t>39</w:t>
      </w:r>
      <w:r w:rsidR="0005106A" w:rsidRPr="00A93DF1">
        <w:rPr>
          <w:rStyle w:val="Captionbold"/>
        </w:rPr>
        <w:fldChar w:fldCharType="end"/>
      </w:r>
      <w:bookmarkEnd w:id="246"/>
      <w:r w:rsidRPr="00157579">
        <w:t xml:space="preserve"> Cross-section through the Cottesloe area, adapted from Fig 2.1 </w:t>
      </w:r>
      <w:r w:rsidRPr="00157579">
        <w:fldChar w:fldCharType="begin"/>
      </w:r>
      <w:r>
        <w:instrText xml:space="preserve"> ADDIN EN.CITE &lt;EndNote&gt;&lt;Cite&gt;&lt;Author&gt;Appleyard&lt;/Author&gt;&lt;Year&gt;1989&lt;/Year&gt;&lt;RecNum&gt;125&lt;/RecNum&gt;&lt;record&gt;&lt;rec-number&gt;125&lt;/rec-number&gt;&lt;foreign-keys&gt;&lt;key app="EN" db-id="05rxef2e5azpvrexxanxv2w12rdsdzx5atas"&gt;125&lt;/key&gt;&lt;/foreign-keys&gt;&lt;ref-type name="Report"&gt;27&lt;/ref-type&gt;&lt;contributors&gt;&lt;authors&gt;&lt;author&gt;Appleyard, S.&lt;/author&gt;&lt;/authors&gt;&lt;/contributors&gt;&lt;titles&gt;&lt;title&gt;Albany town water supply - Impact of pumping on the Sandpatch, Racecourse and Prison Borefields, Hydrogeology report 1989/27, Unpublished report&lt;/title&gt;&lt;/titles&gt;&lt;dates&gt;&lt;year&gt;1989&lt;/year&gt;&lt;/dates&gt;&lt;pub-location&gt;Perth&lt;/pub-location&gt;&lt;publisher&gt;Geological Survey of Western Australia&lt;/publisher&gt;&lt;urls&gt;&lt;/urls&gt;&lt;/record&gt;&lt;/Cite&gt;&lt;/EndNote&gt;</w:instrText>
      </w:r>
      <w:r w:rsidRPr="00157579">
        <w:fldChar w:fldCharType="separate"/>
      </w:r>
      <w:r w:rsidRPr="00157579">
        <w:t>(</w:t>
      </w:r>
      <w:hyperlink w:anchor="_ENREF_1" w:tooltip="Appleyard, 1989 #125" w:history="1">
        <w:r w:rsidRPr="00157579">
          <w:t>Appleyard, 1989</w:t>
        </w:r>
      </w:hyperlink>
      <w:r w:rsidRPr="00157579">
        <w:t>)</w:t>
      </w:r>
      <w:r w:rsidRPr="00157579">
        <w:fldChar w:fldCharType="end"/>
      </w:r>
      <w:r w:rsidRPr="00157579">
        <w:t>.</w:t>
      </w:r>
      <w:bookmarkEnd w:id="247"/>
    </w:p>
    <w:p w:rsidR="004A457A" w:rsidRDefault="00394EB0" w:rsidP="00394EB0">
      <w:pPr>
        <w:pStyle w:val="BodyText"/>
      </w:pPr>
      <w:r>
        <w:t xml:space="preserve">Groundwater flows both towards the Swan estuary and towards the coast, and the northern parts of the peninsula receive groundwater from the north and east. The primary recharge mechanism is from local rainfall. Stormwater drainage systems on the surface are maintained to divert runoff into infiltration basins. The aquifer also receives water for recharge from reticulated water via excessive watering of gardens </w:t>
      </w:r>
      <w:r>
        <w:fldChar w:fldCharType="begin"/>
      </w:r>
      <w:r>
        <w:instrText xml:space="preserve"> ADDIN EN.CITE &lt;EndNote&gt;&lt;Cite&gt;&lt;Author&gt;Appleyard&lt;/Author&gt;&lt;Year&gt;2004&lt;/Year&gt;&lt;RecNum&gt;31&lt;/RecNum&gt;&lt;record&gt;&lt;rec-number&gt;31&lt;/rec-number&gt;&lt;foreign-keys&gt;&lt;key app="EN" db-id="05rxef2e5azpvrexxanxv2w12rdsdzx5atas"&gt;31&lt;/key&gt;&lt;/foreign-keys&gt;&lt;ref-type name="Report"&gt;27&lt;/ref-type&gt;&lt;contributors&gt;&lt;authors&gt;&lt;author&gt;Appleyard, S.,&lt;/author&gt;&lt;/authors&gt;&lt;/contributors&gt;&lt;titles&gt;&lt;title&gt;A preliminary assessment of water resource and environmental management issues associated with the fresh groundwater lens on the Cottesloe Peninsula&lt;/title&gt;&lt;/titles&gt;&lt;dates&gt;&lt;year&gt;2004&lt;/year&gt;&lt;/dates&gt;&lt;pub-location&gt;Perth&lt;/pub-location&gt;&lt;publisher&gt;Cottesloe Coastcare Association&lt;/publisher&gt;&lt;urls&gt;&lt;/urls&gt;&lt;/record&gt;&lt;/Cite&gt;&lt;/EndNote&gt;</w:instrText>
      </w:r>
      <w:r>
        <w:fldChar w:fldCharType="separate"/>
      </w:r>
      <w:r>
        <w:rPr>
          <w:noProof/>
        </w:rPr>
        <w:t>(</w:t>
      </w:r>
      <w:hyperlink w:anchor="_ENREF_2" w:tooltip="Appleyard, 2004 #31" w:history="1">
        <w:r>
          <w:rPr>
            <w:noProof/>
          </w:rPr>
          <w:t>Appleyard, 2004</w:t>
        </w:r>
      </w:hyperlink>
      <w:r>
        <w:rPr>
          <w:noProof/>
        </w:rPr>
        <w:t>)</w:t>
      </w:r>
      <w:r>
        <w:fldChar w:fldCharType="end"/>
      </w:r>
      <w:r>
        <w:t>. Further information pertaining to the hydrogeology of the Cottesloe Peninsula is found within the corresponding APT provided (</w:t>
      </w:r>
      <w:r>
        <w:fldChar w:fldCharType="begin"/>
      </w:r>
      <w:r>
        <w:instrText xml:space="preserve"> REF _Ref318977441 \h  \* MERGEFORMAT </w:instrText>
      </w:r>
      <w:r>
        <w:fldChar w:fldCharType="separate"/>
      </w:r>
      <w:r w:rsidR="00566DCF" w:rsidRPr="00BE04AD">
        <w:t xml:space="preserve">Table </w:t>
      </w:r>
      <w:r w:rsidR="00566DCF">
        <w:rPr>
          <w:noProof/>
        </w:rPr>
        <w:t>32</w:t>
      </w:r>
      <w:r>
        <w:fldChar w:fldCharType="end"/>
      </w:r>
      <w:r>
        <w:t>, Appendix 2).</w:t>
      </w:r>
    </w:p>
    <w:p w:rsidR="00394EB0" w:rsidRDefault="00394EB0" w:rsidP="004A406E">
      <w:pPr>
        <w:pStyle w:val="Heading5numbered"/>
      </w:pPr>
      <w:r>
        <w:lastRenderedPageBreak/>
        <w:t xml:space="preserve">Land and </w:t>
      </w:r>
      <w:r w:rsidRPr="00C10985">
        <w:t>Water Use</w:t>
      </w:r>
    </w:p>
    <w:p w:rsidR="00394EB0" w:rsidRDefault="00394EB0" w:rsidP="00394EB0">
      <w:pPr>
        <w:pStyle w:val="BodyText"/>
      </w:pPr>
      <w:r w:rsidRPr="00A40A5E">
        <w:t>The land</w:t>
      </w:r>
      <w:r>
        <w:t xml:space="preserve"> between the Swan Estuary and the Cottesloe Peninsula coast is urban and includes some of Perth’s most valuable real estate. There is a high demand for groundwater resources in this area to maintain gardens, public open spaces, school grounds and sporting grounds </w:t>
      </w:r>
      <w:r>
        <w:fldChar w:fldCharType="begin"/>
      </w:r>
      <w:r>
        <w:instrText xml:space="preserve"> ADDIN EN.CITE &lt;EndNote&gt;&lt;Cite&gt;&lt;Author&gt;Appleyard&lt;/Author&gt;&lt;Year&gt;2004&lt;/Year&gt;&lt;RecNum&gt;31&lt;/RecNum&gt;&lt;record&gt;&lt;rec-number&gt;31&lt;/rec-number&gt;&lt;foreign-keys&gt;&lt;key app="EN" db-id="05rxef2e5azpvrexxanxv2w12rdsdzx5atas"&gt;31&lt;/key&gt;&lt;/foreign-keys&gt;&lt;ref-type name="Report"&gt;27&lt;/ref-type&gt;&lt;contributors&gt;&lt;authors&gt;&lt;author&gt;Appleyard, S.,&lt;/author&gt;&lt;/authors&gt;&lt;/contributors&gt;&lt;titles&gt;&lt;title&gt;A preliminary assessment of water resource and environmental management issues associated with the fresh groundwater lens on the Cottesloe Peninsula&lt;/title&gt;&lt;/titles&gt;&lt;dates&gt;&lt;year&gt;2004&lt;/year&gt;&lt;/dates&gt;&lt;pub-location&gt;Perth&lt;/pub-location&gt;&lt;publisher&gt;Cottesloe Coastcare Association&lt;/publisher&gt;&lt;urls&gt;&lt;/urls&gt;&lt;/record&gt;&lt;/Cite&gt;&lt;/EndNote&gt;</w:instrText>
      </w:r>
      <w:r>
        <w:fldChar w:fldCharType="separate"/>
      </w:r>
      <w:r>
        <w:rPr>
          <w:noProof/>
        </w:rPr>
        <w:t>(</w:t>
      </w:r>
      <w:hyperlink w:anchor="_ENREF_2" w:tooltip="Appleyard, 2004 #31" w:history="1">
        <w:r>
          <w:rPr>
            <w:noProof/>
          </w:rPr>
          <w:t>Appleyard, 2004</w:t>
        </w:r>
      </w:hyperlink>
      <w:r>
        <w:rPr>
          <w:noProof/>
        </w:rPr>
        <w:t>)</w:t>
      </w:r>
      <w:r>
        <w:fldChar w:fldCharType="end"/>
      </w:r>
      <w:r>
        <w:t>.</w:t>
      </w:r>
    </w:p>
    <w:p w:rsidR="00394EB0" w:rsidRDefault="00394EB0" w:rsidP="004A406E">
      <w:pPr>
        <w:pStyle w:val="Heading5numbered"/>
      </w:pPr>
      <w:r w:rsidRPr="00C10985">
        <w:t>Incidence of SWI</w:t>
      </w:r>
    </w:p>
    <w:p w:rsidR="00394EB0" w:rsidRDefault="00394EB0" w:rsidP="00394EB0">
      <w:pPr>
        <w:pStyle w:val="BodyText"/>
      </w:pPr>
      <w:r>
        <w:t xml:space="preserve">The lens of water is thin near the coast, and the saltwater interface moves inland on a seasonal basis in some areas. Some garden irrigation bores near the coast have been described as becoming saline in the late summer </w:t>
      </w:r>
      <w:r>
        <w:fldChar w:fldCharType="begin"/>
      </w:r>
      <w:r>
        <w:instrText xml:space="preserve"> ADDIN EN.CITE &lt;EndNote&gt;&lt;Cite&gt;&lt;Author&gt;Appleyard&lt;/Author&gt;&lt;Year&gt;2004&lt;/Year&gt;&lt;RecNum&gt;31&lt;/RecNum&gt;&lt;record&gt;&lt;rec-number&gt;31&lt;/rec-number&gt;&lt;foreign-keys&gt;&lt;key app="EN" db-id="05rxef2e5azpvrexxanxv2w12rdsdzx5atas"&gt;31&lt;/key&gt;&lt;/foreign-keys&gt;&lt;ref-type name="Report"&gt;27&lt;/ref-type&gt;&lt;contributors&gt;&lt;authors&gt;&lt;author&gt;Appleyard, S.,&lt;/author&gt;&lt;/authors&gt;&lt;/contributors&gt;&lt;titles&gt;&lt;title&gt;A preliminary assessment of water resource and environmental management issues associated with the fresh groundwater lens on the Cottesloe Peninsula&lt;/title&gt;&lt;/titles&gt;&lt;dates&gt;&lt;year&gt;2004&lt;/year&gt;&lt;/dates&gt;&lt;pub-location&gt;Perth&lt;/pub-location&gt;&lt;publisher&gt;Cottesloe Coastcare Association&lt;/publisher&gt;&lt;urls&gt;&lt;/urls&gt;&lt;/record&gt;&lt;/Cite&gt;&lt;/EndNote&gt;</w:instrText>
      </w:r>
      <w:r>
        <w:fldChar w:fldCharType="separate"/>
      </w:r>
      <w:r>
        <w:rPr>
          <w:noProof/>
        </w:rPr>
        <w:t>(</w:t>
      </w:r>
      <w:hyperlink w:anchor="_ENREF_2" w:tooltip="Appleyard, 2004 #31" w:history="1">
        <w:r>
          <w:rPr>
            <w:noProof/>
          </w:rPr>
          <w:t>Appleyard, 2004</w:t>
        </w:r>
      </w:hyperlink>
      <w:r>
        <w:rPr>
          <w:noProof/>
        </w:rPr>
        <w:t>)</w:t>
      </w:r>
      <w:r>
        <w:fldChar w:fldCharType="end"/>
      </w:r>
      <w:r>
        <w:t>.</w:t>
      </w:r>
    </w:p>
    <w:p w:rsidR="00394EB0" w:rsidRDefault="00394EB0" w:rsidP="00394EB0">
      <w:pPr>
        <w:pStyle w:val="BodyText"/>
      </w:pPr>
      <w:r>
        <w:t xml:space="preserve">Appleyard (2004) estimated that the amount of water beneath the Cottesloe Peninsula had been reduced by about 40 % due to groundwater abstractions. An increase in salinity was noted by </w:t>
      </w:r>
      <w:r w:rsidRPr="00B96C8C">
        <w:t>EPA (2005</w:t>
      </w:r>
      <w:r>
        <w:t>), showing that groundwater salinity had an average value of 1460 mg/L TDS in 2003, which is the highest salinity value recorded since monitoring began in the Peninsula in 1996. The Cottesloe Peninsula has recently become a test case area for managed aquifer recharge using treated wastewater.</w:t>
      </w:r>
    </w:p>
    <w:p w:rsidR="003B6D34" w:rsidRDefault="001F04C7" w:rsidP="00483153">
      <w:pPr>
        <w:pStyle w:val="Heading4numbered"/>
      </w:pPr>
      <w:bookmarkStart w:id="248" w:name="_Toc349213550"/>
      <w:r w:rsidRPr="00D87F84">
        <w:t>Rottnest Island, WA</w:t>
      </w:r>
      <w:bookmarkEnd w:id="248"/>
    </w:p>
    <w:p w:rsidR="003B6D34" w:rsidRDefault="001F04C7" w:rsidP="004A406E">
      <w:pPr>
        <w:pStyle w:val="Heading5numbered"/>
      </w:pPr>
      <w:r w:rsidRPr="00951249">
        <w:t>Location</w:t>
      </w:r>
    </w:p>
    <w:p w:rsidR="004A457A" w:rsidRDefault="00CF04FD" w:rsidP="008C0C76">
      <w:pPr>
        <w:pStyle w:val="BodyText"/>
      </w:pPr>
      <w:r w:rsidRPr="00951249">
        <w:t>Rottnest Island is the larges</w:t>
      </w:r>
      <w:r>
        <w:t>t</w:t>
      </w:r>
      <w:r w:rsidRPr="00951249">
        <w:t xml:space="preserve"> of a chain of limestone islands and reefs on the continental slope, approximately 18</w:t>
      </w:r>
      <w:r>
        <w:t> </w:t>
      </w:r>
      <w:r w:rsidRPr="00951249">
        <w:t>km offshore from Perth. It is ap</w:t>
      </w:r>
      <w:r>
        <w:t>p</w:t>
      </w:r>
      <w:r w:rsidRPr="00951249">
        <w:t>roximately 10.5</w:t>
      </w:r>
      <w:r>
        <w:t> </w:t>
      </w:r>
      <w:r w:rsidRPr="00951249">
        <w:t xml:space="preserve">km long </w:t>
      </w:r>
      <w:r>
        <w:t xml:space="preserve">and </w:t>
      </w:r>
      <w:r w:rsidRPr="00951249">
        <w:t>4.5</w:t>
      </w:r>
      <w:r>
        <w:t> </w:t>
      </w:r>
      <w:r w:rsidRPr="00951249">
        <w:t>km wide, oriented east to west</w:t>
      </w:r>
      <w:r w:rsidR="00A86314">
        <w:t xml:space="preserve"> (</w:t>
      </w:r>
      <w:r w:rsidRPr="00CA1FD8">
        <w:fldChar w:fldCharType="begin"/>
      </w:r>
      <w:r w:rsidRPr="00CA1FD8">
        <w:instrText xml:space="preserve"> REF _Ref318715501 \h  \* MERGEFORMAT </w:instrText>
      </w:r>
      <w:r w:rsidRPr="00CA1FD8">
        <w:fldChar w:fldCharType="separate"/>
      </w:r>
      <w:r w:rsidR="00566DCF" w:rsidRPr="00117F77">
        <w:t xml:space="preserve">Figure </w:t>
      </w:r>
      <w:r w:rsidR="00566DCF">
        <w:rPr>
          <w:noProof/>
        </w:rPr>
        <w:t>40</w:t>
      </w:r>
      <w:r w:rsidRPr="00CA1FD8">
        <w:fldChar w:fldCharType="end"/>
      </w:r>
      <w:r w:rsidR="00A86314">
        <w:t>).</w:t>
      </w:r>
    </w:p>
    <w:p w:rsidR="0068018D" w:rsidRPr="00117F77" w:rsidRDefault="009A458A" w:rsidP="00A93DF1">
      <w:pPr>
        <w:pStyle w:val="FiguresandImagescentred"/>
        <w:rPr>
          <w:noProof/>
        </w:rPr>
      </w:pPr>
      <w:r>
        <w:rPr>
          <w:noProof/>
        </w:rPr>
        <w:lastRenderedPageBreak/>
        <w:drawing>
          <wp:inline distT="0" distB="0" distL="0" distR="0" wp14:anchorId="1E0D32CA" wp14:editId="7B623E0E">
            <wp:extent cx="5403215" cy="4322445"/>
            <wp:effectExtent l="19050" t="19050" r="26035" b="20955"/>
            <wp:docPr id="44" name="Picture 4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ottnest_Islan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68018D" w:rsidRDefault="0068018D" w:rsidP="0068018D">
      <w:pPr>
        <w:pStyle w:val="Caption"/>
      </w:pPr>
      <w:bookmarkStart w:id="249" w:name="_Ref318715501"/>
      <w:bookmarkStart w:id="250" w:name="_Toc349050977"/>
      <w:r w:rsidRPr="00A93DF1">
        <w:rPr>
          <w:rStyle w:val="Captionbold"/>
        </w:rPr>
        <w:t xml:space="preserve">Figure </w:t>
      </w:r>
      <w:r w:rsidR="0005106A" w:rsidRPr="00A93DF1">
        <w:rPr>
          <w:rStyle w:val="Captionbold"/>
        </w:rPr>
        <w:fldChar w:fldCharType="begin"/>
      </w:r>
      <w:r w:rsidR="0005106A" w:rsidRPr="00A93DF1">
        <w:rPr>
          <w:rStyle w:val="Captionbold"/>
        </w:rPr>
        <w:instrText xml:space="preserve"> SEQ Figure \* ARABIC </w:instrText>
      </w:r>
      <w:r w:rsidR="0005106A" w:rsidRPr="00A93DF1">
        <w:rPr>
          <w:rStyle w:val="Captionbold"/>
        </w:rPr>
        <w:fldChar w:fldCharType="separate"/>
      </w:r>
      <w:r w:rsidR="00566DCF" w:rsidRPr="00A93DF1">
        <w:rPr>
          <w:rStyle w:val="Captionbold"/>
        </w:rPr>
        <w:t>40</w:t>
      </w:r>
      <w:r w:rsidR="0005106A" w:rsidRPr="00A93DF1">
        <w:rPr>
          <w:rStyle w:val="Captionbold"/>
        </w:rPr>
        <w:fldChar w:fldCharType="end"/>
      </w:r>
      <w:bookmarkEnd w:id="249"/>
      <w:r w:rsidRPr="00117F77">
        <w:t xml:space="preserve"> Location map for Rottnest Island (WA) displaying observation bores and GMU extent.</w:t>
      </w:r>
      <w:bookmarkEnd w:id="250"/>
    </w:p>
    <w:p w:rsidR="00394EB0" w:rsidRDefault="00394EB0" w:rsidP="004A406E">
      <w:pPr>
        <w:pStyle w:val="Heading5numbered"/>
      </w:pPr>
      <w:r w:rsidRPr="00951249">
        <w:t>Climate</w:t>
      </w:r>
    </w:p>
    <w:p w:rsidR="004A457A" w:rsidRDefault="00394EB0" w:rsidP="00394EB0">
      <w:pPr>
        <w:pStyle w:val="BodyText"/>
      </w:pPr>
      <w:r w:rsidRPr="00951249">
        <w:t>Rottnes</w:t>
      </w:r>
      <w:r>
        <w:t>t</w:t>
      </w:r>
      <w:r w:rsidRPr="00951249">
        <w:t xml:space="preserve"> Island has an extreme Mediterranean climate, characterised by wet winters and extremely dry summers. The mean maximum temperature is approximately 26 °C in summer and 18 °C in winter. The average annual rainfall is approximately 580</w:t>
      </w:r>
      <w:r>
        <w:t> </w:t>
      </w:r>
      <w:r w:rsidRPr="00951249">
        <w:t>mm with approximately 5</w:t>
      </w:r>
      <w:r>
        <w:t xml:space="preserve"> %</w:t>
      </w:r>
      <w:r w:rsidRPr="00951249">
        <w:t xml:space="preserve"> of that falling in summer and 55</w:t>
      </w:r>
      <w:r>
        <w:t xml:space="preserve"> %</w:t>
      </w:r>
      <w:r w:rsidRPr="00951249">
        <w:t xml:space="preserve"> in winter </w:t>
      </w:r>
      <w:r w:rsidRPr="00761C57">
        <w:t>(BOM 1983</w:t>
      </w:r>
      <w:r>
        <w:t>-2011, Rottnest Island</w:t>
      </w:r>
      <w:r w:rsidRPr="00761C57">
        <w:t>).</w:t>
      </w:r>
    </w:p>
    <w:p w:rsidR="00394EB0" w:rsidRPr="00B0059A" w:rsidRDefault="00394EB0" w:rsidP="004A406E">
      <w:pPr>
        <w:pStyle w:val="Heading5numbered"/>
      </w:pPr>
      <w:r w:rsidRPr="00B0059A">
        <w:t>Geology and Geomorphology</w:t>
      </w:r>
    </w:p>
    <w:p w:rsidR="004A457A" w:rsidRDefault="00394EB0" w:rsidP="00394EB0">
      <w:pPr>
        <w:pStyle w:val="BodyText"/>
      </w:pPr>
      <w:r w:rsidRPr="00951249">
        <w:t xml:space="preserve">Information about the geology and geomorphology of Rottnest Island was </w:t>
      </w:r>
      <w:r>
        <w:t>obtained</w:t>
      </w:r>
      <w:r w:rsidRPr="00951249">
        <w:t xml:space="preserve"> from </w:t>
      </w:r>
      <w:r w:rsidRPr="00962D26">
        <w:t>Playford and Leech</w:t>
      </w:r>
      <w:r w:rsidRPr="00951249">
        <w:t xml:space="preserve"> </w:t>
      </w:r>
      <w:r w:rsidRPr="00951249">
        <w:fldChar w:fldCharType="begin"/>
      </w:r>
      <w:r>
        <w:instrText xml:space="preserve"> ADDIN EN.CITE &lt;EndNote&gt;&lt;Cite ExcludeAuth="1"&gt;&lt;Author&gt;Playford&lt;/Author&gt;&lt;Year&gt;1977&lt;/Year&gt;&lt;RecNum&gt;389&lt;/RecNum&gt;&lt;record&gt;&lt;rec-number&gt;389&lt;/rec-number&gt;&lt;foreign-keys&gt;&lt;key app="EN" db-id="05rxef2e5azpvrexxanxv2w12rdsdzx5atas"&gt;389&lt;/key&gt;&lt;/foreign-keys&gt;&lt;ref-type name="Report"&gt;27&lt;/ref-type&gt;&lt;contributors&gt;&lt;authors&gt;&lt;author&gt;Playford, P.E.,&lt;/author&gt;&lt;author&gt;Leech, R.E.J.,&lt;/author&gt;&lt;/authors&gt;&lt;/contributors&gt;&lt;titles&gt;&lt;title&gt;Geology and hydrology of Rottnest Island, Geological Survey of Western Australia, Report 6&lt;/title&gt;&lt;/titles&gt;&lt;dates&gt;&lt;year&gt;1977&lt;/year&gt;&lt;/dates&gt;&lt;urls&gt;&lt;/urls&gt;&lt;/record&gt;&lt;/Cite&gt;&lt;/EndNote&gt;</w:instrText>
      </w:r>
      <w:r w:rsidRPr="00951249">
        <w:fldChar w:fldCharType="separate"/>
      </w:r>
      <w:r>
        <w:rPr>
          <w:noProof/>
        </w:rPr>
        <w:t>(</w:t>
      </w:r>
      <w:hyperlink w:anchor="_ENREF_103" w:tooltip="Playford, 1977 #389" w:history="1">
        <w:r>
          <w:rPr>
            <w:noProof/>
          </w:rPr>
          <w:t>1977</w:t>
        </w:r>
      </w:hyperlink>
      <w:r>
        <w:rPr>
          <w:noProof/>
        </w:rPr>
        <w:t>)</w:t>
      </w:r>
      <w:r w:rsidRPr="00951249">
        <w:fldChar w:fldCharType="end"/>
      </w:r>
      <w:r w:rsidRPr="00951249">
        <w:t xml:space="preserve">. Rottnest Island is composed of Pleistocene to early Holocene dune limestone with thin intercalations of marine limestone, overlain by middle to late Holocene dune sand, shell beds, beach sand, swamp deposits, and lake deposits. The Tamala Limestone is a Pleistocene unit forming a significant portion of the island’s stratigraphy. </w:t>
      </w:r>
      <w:r>
        <w:t>Tamala Limestone</w:t>
      </w:r>
      <w:r w:rsidRPr="00951249">
        <w:t xml:space="preserve"> is up to approximately 115 m thick and varies from strong to weakly lithified, </w:t>
      </w:r>
      <w:r>
        <w:t>with lithification o</w:t>
      </w:r>
      <w:r w:rsidRPr="00951249">
        <w:t>ften</w:t>
      </w:r>
      <w:r>
        <w:t xml:space="preserve"> occurring</w:t>
      </w:r>
      <w:r w:rsidRPr="00951249">
        <w:t xml:space="preserve"> as a cap rock. It is composed of fragmental shell grains which are coarse to fine, subangular to rounded and poorly to moderately sorted. Another limestone present is known as the Herschel</w:t>
      </w:r>
      <w:r>
        <w:t>l Limestone. This is composed of</w:t>
      </w:r>
      <w:r w:rsidRPr="00951249">
        <w:t xml:space="preserve"> shell beds and lime sand, and contains clay. These units are overlain by modern dune sands, which are calcareous and in the process of lithification.</w:t>
      </w:r>
    </w:p>
    <w:p w:rsidR="004A457A" w:rsidRDefault="00394EB0" w:rsidP="00394EB0">
      <w:pPr>
        <w:pStyle w:val="BodyText"/>
      </w:pPr>
      <w:r w:rsidRPr="00951249">
        <w:lastRenderedPageBreak/>
        <w:t>The total sedimentary section below Rottnest Island is thought to be approximately 10 000 – 12 000 m thick, composed of Quaternary, Tertiary, Cretaceous, Jurassic, Permian and possibly older units of Palaeozoic age</w:t>
      </w:r>
      <w:r>
        <w:t xml:space="preserve"> </w:t>
      </w:r>
      <w:r>
        <w:fldChar w:fldCharType="begin"/>
      </w:r>
      <w:r>
        <w:instrText xml:space="preserve"> ADDIN EN.CITE &lt;EndNote&gt;&lt;Cite&gt;&lt;Author&gt;Playford&lt;/Author&gt;&lt;Year&gt;1977&lt;/Year&gt;&lt;RecNum&gt;389&lt;/RecNum&gt;&lt;record&gt;&lt;rec-number&gt;389&lt;/rec-number&gt;&lt;foreign-keys&gt;&lt;key app="EN" db-id="05rxef2e5azpvrexxanxv2w12rdsdzx5atas"&gt;389&lt;/key&gt;&lt;/foreign-keys&gt;&lt;ref-type name="Report"&gt;27&lt;/ref-type&gt;&lt;contributors&gt;&lt;authors&gt;&lt;author&gt;Playford, P.E.,&lt;/author&gt;&lt;author&gt;Leech, R.E.J.,&lt;/author&gt;&lt;/authors&gt;&lt;/contributors&gt;&lt;titles&gt;&lt;title&gt;Geology and hydrology of Rottnest Island, Geological Survey of Western Australia, Report 6&lt;/title&gt;&lt;/titles&gt;&lt;dates&gt;&lt;year&gt;1977&lt;/year&gt;&lt;/dates&gt;&lt;urls&gt;&lt;/urls&gt;&lt;/record&gt;&lt;/Cite&gt;&lt;/EndNote&gt;</w:instrText>
      </w:r>
      <w:r>
        <w:fldChar w:fldCharType="separate"/>
      </w:r>
      <w:r>
        <w:t>(Playford and Leech, 1977)</w:t>
      </w:r>
      <w:r>
        <w:fldChar w:fldCharType="end"/>
      </w:r>
      <w:r w:rsidRPr="00951249">
        <w:t>.</w:t>
      </w:r>
    </w:p>
    <w:p w:rsidR="00394EB0" w:rsidRDefault="00394EB0" w:rsidP="00394EB0">
      <w:pPr>
        <w:pStyle w:val="BodyText"/>
      </w:pPr>
      <w:r w:rsidRPr="00951249">
        <w:t xml:space="preserve">The island’s topography is undulating, </w:t>
      </w:r>
      <w:r>
        <w:t>and is characterised by</w:t>
      </w:r>
      <w:r w:rsidRPr="00951249">
        <w:t xml:space="preserve"> a series of hills and sand dunes. It reaches a maximum elevation of 45.2</w:t>
      </w:r>
      <w:r>
        <w:t> </w:t>
      </w:r>
      <w:r w:rsidRPr="00951249">
        <w:t>m in the centre, with approximately 43</w:t>
      </w:r>
      <w:r>
        <w:t xml:space="preserve"> %</w:t>
      </w:r>
      <w:r w:rsidRPr="00951249">
        <w:t xml:space="preserve"> of the island</w:t>
      </w:r>
      <w:r>
        <w:t xml:space="preserve"> at</w:t>
      </w:r>
      <w:r w:rsidRPr="00951249">
        <w:t xml:space="preserve"> 10</w:t>
      </w:r>
      <w:r>
        <w:t> </w:t>
      </w:r>
      <w:r w:rsidRPr="00951249">
        <w:t>m above sea level and 12</w:t>
      </w:r>
      <w:r>
        <w:t xml:space="preserve"> %</w:t>
      </w:r>
      <w:r w:rsidRPr="00951249">
        <w:t xml:space="preserve"> above 20</w:t>
      </w:r>
      <w:r>
        <w:t> </w:t>
      </w:r>
      <w:r w:rsidRPr="00951249">
        <w:t>m. The coastline is characterised by bays with wide, sandy beaches and sand dunes alternated with rocky headlands. Off the coast</w:t>
      </w:r>
      <w:r>
        <w:t>,</w:t>
      </w:r>
      <w:r w:rsidRPr="00951249">
        <w:t xml:space="preserve"> there are reefs as well as small islands. In the northeast, the island encloses a belt of salt lakes. There are no significant watercourses on the island.</w:t>
      </w:r>
    </w:p>
    <w:p w:rsidR="003B6D34" w:rsidRDefault="001F04C7" w:rsidP="004A406E">
      <w:pPr>
        <w:pStyle w:val="Heading5numbered"/>
      </w:pPr>
      <w:r w:rsidRPr="00951249">
        <w:t>Hydrogeology</w:t>
      </w:r>
    </w:p>
    <w:p w:rsidR="004A457A" w:rsidRDefault="00CF04FD" w:rsidP="008C0C76">
      <w:pPr>
        <w:pStyle w:val="BodyText"/>
      </w:pPr>
      <w:r w:rsidRPr="00951249">
        <w:t xml:space="preserve">Groundwater exists </w:t>
      </w:r>
      <w:r>
        <w:t>with</w:t>
      </w:r>
      <w:r w:rsidRPr="00951249">
        <w:t xml:space="preserve">in a sedimentary unconfined aquifer </w:t>
      </w:r>
      <w:r>
        <w:t>in the form of</w:t>
      </w:r>
      <w:r w:rsidRPr="00951249">
        <w:t xml:space="preserve"> a freshwater lens</w:t>
      </w:r>
      <w:r>
        <w:t xml:space="preserve"> that</w:t>
      </w:r>
      <w:r w:rsidRPr="00951249">
        <w:t xml:space="preserve"> overlies brackish and salty water</w:t>
      </w:r>
      <w:r>
        <w:t xml:space="preserve">, as shown in </w:t>
      </w:r>
      <w:r>
        <w:fldChar w:fldCharType="begin"/>
      </w:r>
      <w:r>
        <w:instrText xml:space="preserve"> REF _Ref318722598 \h </w:instrText>
      </w:r>
      <w:r w:rsidR="00B53BD3">
        <w:instrText xml:space="preserve"> \* MERGEFORMAT </w:instrText>
      </w:r>
      <w:r>
        <w:fldChar w:fldCharType="separate"/>
      </w:r>
      <w:r w:rsidR="00566DCF" w:rsidRPr="00157579">
        <w:t xml:space="preserve">Figure </w:t>
      </w:r>
      <w:r w:rsidR="00566DCF">
        <w:rPr>
          <w:noProof/>
        </w:rPr>
        <w:t>41</w:t>
      </w:r>
      <w:r>
        <w:fldChar w:fldCharType="end"/>
      </w:r>
      <w:r w:rsidRPr="00951249">
        <w:t>. The lens reaches 0.5</w:t>
      </w:r>
      <w:r>
        <w:t> </w:t>
      </w:r>
      <w:r w:rsidRPr="00951249">
        <w:t>m above sea level and extends to 8.5</w:t>
      </w:r>
      <w:r>
        <w:t> </w:t>
      </w:r>
      <w:r w:rsidRPr="00951249">
        <w:t xml:space="preserve">m below sea level </w:t>
      </w:r>
      <w:r w:rsidRPr="00951249">
        <w:fldChar w:fldCharType="begin"/>
      </w:r>
      <w:r w:rsidR="00FE3CA9">
        <w:instrText xml:space="preserve"> ADDIN EN.CITE &lt;EndNote&gt;&lt;Cite&gt;&lt;Author&gt;Leech&lt;/Author&gt;&lt;Year&gt;1976&lt;/Year&gt;&lt;RecNum&gt;126&lt;/RecNum&gt;&lt;record&gt;&lt;rec-number&gt;126&lt;/rec-number&gt;&lt;foreign-keys&gt;&lt;key app="EN" db-id="05rxef2e5azpvrexxanxv2w12rdsdzx5atas"&gt;126&lt;/key&gt;&lt;/foreign-keys&gt;&lt;ref-type name="Report"&gt;27&lt;/ref-type&gt;&lt;contributors&gt;&lt;authors&gt;&lt;author&gt;Leech, R.E.J.,&lt;/author&gt;&lt;/authors&gt;&lt;/contributors&gt;&lt;titles&gt;&lt;title&gt;Hydrology of Rottnest Island, Hydro Rept No. 1459&lt;/title&gt;&lt;/titles&gt;&lt;dates&gt;&lt;year&gt;1976&lt;/year&gt;&lt;/dates&gt;&lt;publisher&gt;Water and Rivers Commission&lt;/publisher&gt;&lt;urls&gt;&lt;/urls&gt;&lt;/record&gt;&lt;/Cite&gt;&lt;/EndNote&gt;</w:instrText>
      </w:r>
      <w:r w:rsidRPr="00951249">
        <w:fldChar w:fldCharType="separate"/>
      </w:r>
      <w:r>
        <w:rPr>
          <w:noProof/>
        </w:rPr>
        <w:t>(</w:t>
      </w:r>
      <w:hyperlink w:anchor="_ENREF_77" w:tooltip="Leech, 1976 #126" w:history="1">
        <w:r>
          <w:rPr>
            <w:noProof/>
          </w:rPr>
          <w:t>Leech, 1976</w:t>
        </w:r>
      </w:hyperlink>
      <w:r>
        <w:rPr>
          <w:noProof/>
        </w:rPr>
        <w:t>)</w:t>
      </w:r>
      <w:r w:rsidRPr="00951249">
        <w:fldChar w:fldCharType="end"/>
      </w:r>
      <w:r w:rsidRPr="00951249">
        <w:t>. Below the freshwater lens, there is a gradation with depth to saltwater known as the zone of mixing.</w:t>
      </w:r>
    </w:p>
    <w:p w:rsidR="0068018D" w:rsidRDefault="009A458A" w:rsidP="00A93DF1">
      <w:pPr>
        <w:pStyle w:val="FiguresandImagescentred"/>
      </w:pPr>
      <w:r>
        <w:rPr>
          <w:noProof/>
        </w:rPr>
        <w:drawing>
          <wp:inline distT="0" distB="0" distL="0" distR="0" wp14:anchorId="02F394A7" wp14:editId="559A7DFE">
            <wp:extent cx="5189220" cy="4465320"/>
            <wp:effectExtent l="19050" t="19050" r="11430" b="11430"/>
            <wp:docPr id="45" name="Picture 3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7_Rottnest Islan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189220" cy="4465320"/>
                    </a:xfrm>
                    <a:prstGeom prst="rect">
                      <a:avLst/>
                    </a:prstGeom>
                    <a:noFill/>
                    <a:ln w="6350" cmpd="sng">
                      <a:solidFill>
                        <a:srgbClr val="808080"/>
                      </a:solidFill>
                      <a:miter lim="800000"/>
                      <a:headEnd/>
                      <a:tailEnd/>
                    </a:ln>
                    <a:effectLst/>
                  </pic:spPr>
                </pic:pic>
              </a:graphicData>
            </a:graphic>
          </wp:inline>
        </w:drawing>
      </w:r>
    </w:p>
    <w:p w:rsidR="0068018D" w:rsidRPr="00157579" w:rsidRDefault="0068018D" w:rsidP="0068018D">
      <w:pPr>
        <w:pStyle w:val="Caption"/>
      </w:pPr>
      <w:bookmarkStart w:id="251" w:name="_Ref318722598"/>
      <w:bookmarkStart w:id="252" w:name="_Toc349050978"/>
      <w:r w:rsidRPr="00A93DF1">
        <w:rPr>
          <w:rStyle w:val="Captionbold"/>
        </w:rPr>
        <w:t xml:space="preserve">Figure </w:t>
      </w:r>
      <w:r w:rsidR="0005106A" w:rsidRPr="00A93DF1">
        <w:rPr>
          <w:rStyle w:val="Captionbold"/>
        </w:rPr>
        <w:fldChar w:fldCharType="begin"/>
      </w:r>
      <w:r w:rsidR="0005106A" w:rsidRPr="00A93DF1">
        <w:rPr>
          <w:rStyle w:val="Captionbold"/>
        </w:rPr>
        <w:instrText xml:space="preserve"> SEQ Figure \* ARABIC </w:instrText>
      </w:r>
      <w:r w:rsidR="0005106A" w:rsidRPr="00A93DF1">
        <w:rPr>
          <w:rStyle w:val="Captionbold"/>
        </w:rPr>
        <w:fldChar w:fldCharType="separate"/>
      </w:r>
      <w:r w:rsidR="00566DCF" w:rsidRPr="00A93DF1">
        <w:rPr>
          <w:rStyle w:val="Captionbold"/>
        </w:rPr>
        <w:t>41</w:t>
      </w:r>
      <w:r w:rsidR="0005106A" w:rsidRPr="00A93DF1">
        <w:rPr>
          <w:rStyle w:val="Captionbold"/>
        </w:rPr>
        <w:fldChar w:fldCharType="end"/>
      </w:r>
      <w:bookmarkEnd w:id="251"/>
      <w:r w:rsidRPr="00157579">
        <w:t xml:space="preserve"> Cross-section through Rottnest Island, adapted from Fig 30, Playford. and Leech </w:t>
      </w:r>
      <w:r w:rsidRPr="00157579">
        <w:fldChar w:fldCharType="begin"/>
      </w:r>
      <w:r>
        <w:instrText xml:space="preserve"> ADDIN EN.CITE &lt;EndNote&gt;&lt;Cite ExcludeAuth="1"&gt;&lt;Author&gt;Playford&lt;/Author&gt;&lt;Year&gt;1977&lt;/Year&gt;&lt;RecNum&gt;389&lt;/RecNum&gt;&lt;record&gt;&lt;rec-number&gt;389&lt;/rec-number&gt;&lt;foreign-keys&gt;&lt;key app="EN" db-id="05rxef2e5azpvrexxanxv2w12rdsdzx5atas"&gt;389&lt;/key&gt;&lt;/foreign-keys&gt;&lt;ref-type name="Report"&gt;27&lt;/ref-type&gt;&lt;contributors&gt;&lt;authors&gt;&lt;author&gt;Playford, P.E.,&lt;/author&gt;&lt;author&gt;Leech, R.E.J.,&lt;/author&gt;&lt;/authors&gt;&lt;/contributors&gt;&lt;titles&gt;&lt;title&gt;Geology and hydrology of Rottnest Island, Geological Survey of Western Australia, Report 6&lt;/title&gt;&lt;/titles&gt;&lt;dates&gt;&lt;year&gt;1977&lt;/year&gt;&lt;/dates&gt;&lt;urls&gt;&lt;/urls&gt;&lt;/record&gt;&lt;/Cite&gt;&lt;/EndNote&gt;</w:instrText>
      </w:r>
      <w:r w:rsidRPr="00157579">
        <w:fldChar w:fldCharType="separate"/>
      </w:r>
      <w:r w:rsidRPr="00157579">
        <w:t>(</w:t>
      </w:r>
      <w:hyperlink w:anchor="_ENREF_103" w:tooltip="Playford, 1977 #389" w:history="1">
        <w:r w:rsidRPr="00157579">
          <w:t>1977</w:t>
        </w:r>
      </w:hyperlink>
      <w:r w:rsidRPr="00157579">
        <w:t>)</w:t>
      </w:r>
      <w:r w:rsidRPr="00157579">
        <w:fldChar w:fldCharType="end"/>
      </w:r>
      <w:r w:rsidRPr="00157579">
        <w:t>.</w:t>
      </w:r>
      <w:bookmarkEnd w:id="252"/>
    </w:p>
    <w:p w:rsidR="00CF04FD" w:rsidRDefault="00CF04FD" w:rsidP="008C0C76">
      <w:pPr>
        <w:pStyle w:val="BodyText"/>
      </w:pPr>
      <w:r>
        <w:t>Rottnest Island is an offshore extension of similar sedi</w:t>
      </w:r>
      <w:r w:rsidR="008E1795">
        <w:t>ments to those found in the Swan</w:t>
      </w:r>
      <w:r>
        <w:t xml:space="preserve"> Coastal Plain that were deposited during periods of low sea level. The island is composed largely of indurated calcareous sands (aeolinite), and like other sand islands has the potential for shallow freshwater lenses and SWI. </w:t>
      </w:r>
      <w:r w:rsidRPr="00951249">
        <w:t xml:space="preserve">The predominant </w:t>
      </w:r>
      <w:r w:rsidRPr="00951249">
        <w:lastRenderedPageBreak/>
        <w:t xml:space="preserve">rock unit forming an aquifer is the Tamala Limestone, which is also the most widespread unit. The Herschell Limestone is a poor aquifer, because of its proximity to salt lakes and its low elevation. Dune sands are porous but do not form aquifers because they are situated above the </w:t>
      </w:r>
      <w:r>
        <w:t>watertable</w:t>
      </w:r>
      <w:r w:rsidRPr="00951249">
        <w:t>.</w:t>
      </w:r>
    </w:p>
    <w:p w:rsidR="00B53BD3" w:rsidRDefault="00CF04FD" w:rsidP="008C0C76">
      <w:pPr>
        <w:pStyle w:val="BodyText"/>
      </w:pPr>
      <w:r w:rsidRPr="00951249">
        <w:t xml:space="preserve">Recharge to Rottnest Island aquifers occurs through rainfall infiltration into sediments. During summer, the </w:t>
      </w:r>
      <w:r>
        <w:t>watertable</w:t>
      </w:r>
      <w:r w:rsidRPr="00951249">
        <w:t xml:space="preserve"> falls due to lack of rainfall recharge. Confined Mesozoic aquifers have been assessed for suitability as a freshwater source for the island </w:t>
      </w:r>
      <w:r w:rsidRPr="00761C57">
        <w:fldChar w:fldCharType="begin"/>
      </w:r>
      <w:r w:rsidR="00FE3CA9">
        <w:instrText xml:space="preserve"> ADDIN EN.CITE &lt;EndNote&gt;&lt;Cite&gt;&lt;Author&gt;Playford&lt;/Author&gt;&lt;Year&gt;1977&lt;/Year&gt;&lt;RecNum&gt;389&lt;/RecNum&gt;&lt;record&gt;&lt;rec-number&gt;389&lt;/rec-number&gt;&lt;foreign-keys&gt;&lt;key app="EN" db-id="05rxef2e5azpvrexxanxv2w12rdsdzx5atas"&gt;389&lt;/key&gt;&lt;/foreign-keys&gt;&lt;ref-type name="Report"&gt;27&lt;/ref-type&gt;&lt;contributors&gt;&lt;authors&gt;&lt;author&gt;Playford, P.E.,&lt;/author&gt;&lt;author&gt;Leech, R.E.J.,&lt;/author&gt;&lt;/authors&gt;&lt;/contributors&gt;&lt;titles&gt;&lt;title&gt;Geology and hydrology of Rottnest Island, Geological Survey of Western Australia, Report 6&lt;/title&gt;&lt;/titles&gt;&lt;dates&gt;&lt;year&gt;1977&lt;/year&gt;&lt;/dates&gt;&lt;urls&gt;&lt;/urls&gt;&lt;/record&gt;&lt;/Cite&gt;&lt;/EndNote&gt;</w:instrText>
      </w:r>
      <w:r w:rsidRPr="00761C57">
        <w:fldChar w:fldCharType="separate"/>
      </w:r>
      <w:r>
        <w:rPr>
          <w:noProof/>
        </w:rPr>
        <w:t>(</w:t>
      </w:r>
      <w:hyperlink w:anchor="_ENREF_103" w:tooltip="Playford, 1977 #389" w:history="1">
        <w:r>
          <w:rPr>
            <w:noProof/>
          </w:rPr>
          <w:t>Playford and Leech, 1977</w:t>
        </w:r>
      </w:hyperlink>
      <w:r>
        <w:rPr>
          <w:noProof/>
        </w:rPr>
        <w:t>)</w:t>
      </w:r>
      <w:r w:rsidRPr="00761C57">
        <w:fldChar w:fldCharType="end"/>
      </w:r>
      <w:r w:rsidR="00B26EDC">
        <w:t>, but these aquifers</w:t>
      </w:r>
      <w:r w:rsidRPr="00951249">
        <w:t xml:space="preserve"> were too saline for domestic use. </w:t>
      </w:r>
      <w:r>
        <w:t>The APT for Rottnest Island (</w:t>
      </w:r>
      <w:r>
        <w:fldChar w:fldCharType="begin"/>
      </w:r>
      <w:r>
        <w:instrText xml:space="preserve"> REF _Ref318742841 \h </w:instrText>
      </w:r>
      <w:r w:rsidR="00B53BD3">
        <w:instrText xml:space="preserve"> \* MERGEFORMAT </w:instrText>
      </w:r>
      <w:r>
        <w:fldChar w:fldCharType="separate"/>
      </w:r>
      <w:r w:rsidR="00566DCF" w:rsidRPr="00BE04AD">
        <w:t xml:space="preserve">Table </w:t>
      </w:r>
      <w:r w:rsidR="00566DCF">
        <w:rPr>
          <w:noProof/>
        </w:rPr>
        <w:t>33</w:t>
      </w:r>
      <w:r>
        <w:fldChar w:fldCharType="end"/>
      </w:r>
      <w:r>
        <w:t>, Appendix 2) contains further hydrogeological information.</w:t>
      </w:r>
    </w:p>
    <w:p w:rsidR="003B6D34" w:rsidRDefault="00B16631" w:rsidP="004A406E">
      <w:pPr>
        <w:pStyle w:val="Heading5numbered"/>
      </w:pPr>
      <w:r>
        <w:t xml:space="preserve">Land and </w:t>
      </w:r>
      <w:r w:rsidRPr="00951249">
        <w:t>Water Use</w:t>
      </w:r>
    </w:p>
    <w:p w:rsidR="003B6D34" w:rsidRDefault="00B16631" w:rsidP="008C0C76">
      <w:pPr>
        <w:pStyle w:val="BodyText"/>
      </w:pPr>
      <w:r w:rsidRPr="00951249">
        <w:t xml:space="preserve">Surface runoff water is used for domestic consumption and groundwater is used for washing, showering and sanitary purposes within the Thompson Bay settlement. An increase in numbers of summer visitors to Rottnest Island has </w:t>
      </w:r>
      <w:r w:rsidR="007146AB" w:rsidRPr="00951249">
        <w:t>led</w:t>
      </w:r>
      <w:r w:rsidRPr="00951249">
        <w:t xml:space="preserve"> to an increased groundwater demand. </w:t>
      </w:r>
      <w:r w:rsidR="00DD13F8">
        <w:t>Note that p</w:t>
      </w:r>
      <w:r w:rsidR="00A86314">
        <w:t>roduction bore data could not be obtained for this investigation.</w:t>
      </w:r>
    </w:p>
    <w:p w:rsidR="003B6D34" w:rsidRDefault="00B16631" w:rsidP="004A406E">
      <w:pPr>
        <w:pStyle w:val="Heading5numbered"/>
      </w:pPr>
      <w:r w:rsidRPr="00951249">
        <w:t>Incidence of SWI</w:t>
      </w:r>
    </w:p>
    <w:p w:rsidR="004A457A" w:rsidRDefault="00B16631" w:rsidP="008C0C76">
      <w:pPr>
        <w:pStyle w:val="BodyText"/>
      </w:pPr>
      <w:r w:rsidRPr="00951249">
        <w:t>Groundwater salinity is variable depending on locat</w:t>
      </w:r>
      <w:r>
        <w:t>ion. Leech (1976) commented that</w:t>
      </w:r>
      <w:r w:rsidRPr="00951249">
        <w:t xml:space="preserve"> without properly managed withdrawal, seawater intrusion will be induced.</w:t>
      </w:r>
      <w:r w:rsidR="00FC29B5">
        <w:t xml:space="preserve"> </w:t>
      </w:r>
      <w:r>
        <w:t>In 1995 a desalination plant was established on the island to provide freshwater.</w:t>
      </w:r>
    </w:p>
    <w:p w:rsidR="003B6D34" w:rsidRDefault="001F04C7" w:rsidP="00483153">
      <w:pPr>
        <w:pStyle w:val="Heading3numbered"/>
      </w:pPr>
      <w:bookmarkStart w:id="253" w:name="_Toc317761565"/>
      <w:bookmarkStart w:id="254" w:name="_Toc349213551"/>
      <w:r w:rsidRPr="00046C57">
        <w:t>Summary</w:t>
      </w:r>
      <w:bookmarkEnd w:id="253"/>
      <w:r>
        <w:t>, coastal sands</w:t>
      </w:r>
      <w:bookmarkEnd w:id="254"/>
    </w:p>
    <w:p w:rsidR="004A457A" w:rsidRDefault="00B26EDC" w:rsidP="008C0C76">
      <w:pPr>
        <w:pStyle w:val="BodyText"/>
      </w:pPr>
      <w:r>
        <w:t>Eight</w:t>
      </w:r>
      <w:r w:rsidR="00B53BD3">
        <w:t xml:space="preserve"> CSAs were classified as having coastal sands as their principal aquifer type. Six of these had a Köppen-Geiger climate class of Temperate, without a dry season, and </w:t>
      </w:r>
      <w:r w:rsidR="00FB3186">
        <w:t xml:space="preserve">two </w:t>
      </w:r>
      <w:r w:rsidR="00B53BD3">
        <w:t>had a Köppen-Geiger climate class of Mediterranean, temperate summer dry.</w:t>
      </w:r>
    </w:p>
    <w:p w:rsidR="00B53BD3" w:rsidRDefault="00B53BD3" w:rsidP="008C0C76">
      <w:pPr>
        <w:pStyle w:val="BodyText"/>
      </w:pPr>
      <w:r>
        <w:t xml:space="preserve">Coastal sands aquifers comprise dune sands of aeolian and marine origin. These areas are characterised by flat to slightly undulating topographies, due to the accretion of sand dunes. Often, a large portion of the aquifer is below sea level, making it vulnerable to the encroachment of seawater. In coastal sands aquifers, the aquifer </w:t>
      </w:r>
      <w:r w:rsidR="00DF084E">
        <w:t>often occurs</w:t>
      </w:r>
      <w:r>
        <w:t xml:space="preserve"> as a saltwater lens, sitting over seawater. This makes the aquifer susceptible to SWI from each side of the lens, as well as via seawater up-coning into the aquifer as a consequence of groundwater extractions.</w:t>
      </w:r>
    </w:p>
    <w:p w:rsidR="004A457A" w:rsidRDefault="00B53BD3" w:rsidP="008C0C76">
      <w:pPr>
        <w:pStyle w:val="BodyText"/>
      </w:pPr>
      <w:r>
        <w:t xml:space="preserve">These aquifers may </w:t>
      </w:r>
      <w:r w:rsidR="00550DBF">
        <w:t>include a</w:t>
      </w:r>
      <w:r>
        <w:t xml:space="preserve"> series of dunes, such as</w:t>
      </w:r>
      <w:r w:rsidR="00FB3186">
        <w:t xml:space="preserve"> seen on </w:t>
      </w:r>
      <w:r>
        <w:t>North Stradbroke Island, where there have been three distinct dune ages identified; or in Stockton, where two different ages of dunes have formed layered aquifers. ‘</w:t>
      </w:r>
      <w:r w:rsidRPr="00496620">
        <w:t>Coastal sand</w:t>
      </w:r>
      <w:r>
        <w:t>s’ can be a misleading title for this aquifer type, because each CSA has aquifers that are, in fact, heterogeneous in composition. Sands have combined with silt, peat, organic matter or limestone to form aquifers with varying hydraulic conductivities depending on the composition of the sediment. The Botany Sands aquifer, for example, is stratified with four distinct and varying layers. In Stuarts Point, Hat Head and Stradbroke Island, a layer of the sand has cemented to form what is known as ‘coffee rock’, impeding groundwater flow and supporting perched aquifers. In Stockton a layer of clay provides a leaky hydraulic barrier between two different coastal sands aquifers and in Perth, Cottesloe and Rottnest Island, the dune sands comprise a large portion of carbonate. This means that in parts, dissolution of lime can occur, which creates preferential flow paths for the groundwater/seawater.</w:t>
      </w:r>
    </w:p>
    <w:p w:rsidR="00B53BD3" w:rsidRDefault="00B53BD3" w:rsidP="008C0C76">
      <w:pPr>
        <w:pStyle w:val="BodyText"/>
      </w:pPr>
      <w:r>
        <w:t xml:space="preserve">The coastal sands aquifers are often associated with other geomorphological coastal features such as rivers, estuaries or swamps. These can provide sources of silt and mud to the aquifer, resulting in lenses of lower </w:t>
      </w:r>
      <w:r>
        <w:lastRenderedPageBreak/>
        <w:t>transmissivities within the sands and, where present, these finer grained sediments can provide a barrier to inhibit seawater migration.</w:t>
      </w:r>
    </w:p>
    <w:p w:rsidR="004A457A" w:rsidRDefault="00B53BD3" w:rsidP="008C0C76">
      <w:pPr>
        <w:pStyle w:val="BodyText"/>
      </w:pPr>
      <w:r>
        <w:t>Overall, there have been relatively few serious incidences of SWI to coastal sands aquifers recorded, particularly in those with a temperate climate (although it must also be noted that there were few observation bore networks in the project data collected by which to monitor the risk and occurrence of SWI). Lack of SWI reporting could be due to the relatively small size of the aquifer storage volume compared to the amount of recharge, which often renders these aquifers unsuitable for large-scale developments. These aquifers are usually confined to narrow strips in coastal areas. They are highly permeable so that, when rainfall is high, recharge is rapid. Constant replenishment of freshwater in temperate climates may be able to flush out salt water. Coastal sands aquifers are, however, under increased pressure as a consequence of increasing groundwater extractions, largely due to population growth within coastal areas.</w:t>
      </w:r>
    </w:p>
    <w:p w:rsidR="004A457A" w:rsidRDefault="00B53BD3" w:rsidP="008C0C76">
      <w:pPr>
        <w:pStyle w:val="BodyText"/>
      </w:pPr>
      <w:r>
        <w:t xml:space="preserve">Due to their high transmissivities, encroaching seawater is able to move quickly into coastal sands aquifers. Point Nepean was identified to be at risk of SWI because groundwater extraction pressures have increased along with urban development in this area. In Botany, an occurrence of seawater intrusion was identified, and then </w:t>
      </w:r>
      <w:r w:rsidR="00FB3186">
        <w:t>managed</w:t>
      </w:r>
      <w:r>
        <w:t xml:space="preserve"> by moving extractions further inland. In North Stradbroke Island, as well, it </w:t>
      </w:r>
      <w:r w:rsidR="00FB3186">
        <w:t>was</w:t>
      </w:r>
      <w:r>
        <w:t xml:space="preserve"> identified that if extractions were to be maintained in the centre of the island away from the coast, that this would place the least SWI threat on the aquifer. The Mediterranean climate CSAs demonstrate </w:t>
      </w:r>
      <w:r w:rsidR="00FB3186">
        <w:t>a greater threat of SWI when groundwater</w:t>
      </w:r>
      <w:r>
        <w:t xml:space="preserve"> recharge </w:t>
      </w:r>
      <w:r w:rsidR="00FB3186">
        <w:t>volumes diminish</w:t>
      </w:r>
      <w:r>
        <w:t>. For example in summer, when rainfall is low, SWI may occur (as has been found in Cottesloe Peninsula) on a seasonal basis.</w:t>
      </w:r>
    </w:p>
    <w:p w:rsidR="003B6D34" w:rsidRDefault="00D87F84" w:rsidP="00483153">
      <w:pPr>
        <w:pStyle w:val="Heading2numbered"/>
      </w:pPr>
      <w:bookmarkStart w:id="255" w:name="_Toc349213552"/>
      <w:r>
        <w:t>Sedimentary Basins</w:t>
      </w:r>
      <w:bookmarkEnd w:id="255"/>
    </w:p>
    <w:p w:rsidR="003B6D34" w:rsidRDefault="00D87F84" w:rsidP="008C0C76">
      <w:pPr>
        <w:pStyle w:val="BodyText"/>
      </w:pPr>
      <w:r>
        <w:t xml:space="preserve">The </w:t>
      </w:r>
      <w:r w:rsidR="00F22423">
        <w:t>CSA</w:t>
      </w:r>
      <w:r>
        <w:t>s with aquifers classified as sedimentary basins include Broome, Derby, Perth, Bunbury, Busselton,</w:t>
      </w:r>
      <w:r w:rsidR="00C9081D">
        <w:t xml:space="preserve"> Albany and Esperance in Western Australia; and Adelaide/</w:t>
      </w:r>
      <w:r w:rsidR="00895A28">
        <w:t>LeFevre</w:t>
      </w:r>
      <w:r w:rsidR="00C9081D">
        <w:t xml:space="preserve"> Peninsula, and Willunga in South Australia.</w:t>
      </w:r>
      <w:bookmarkStart w:id="256" w:name="_Toc317761566"/>
    </w:p>
    <w:p w:rsidR="003B6D34" w:rsidRDefault="001F04C7" w:rsidP="00483153">
      <w:pPr>
        <w:pStyle w:val="Heading3numbered"/>
      </w:pPr>
      <w:bookmarkStart w:id="257" w:name="_Toc349213553"/>
      <w:r w:rsidRPr="00C9081D">
        <w:t>Sedimentary Basins, Arid</w:t>
      </w:r>
      <w:bookmarkEnd w:id="256"/>
      <w:bookmarkEnd w:id="257"/>
    </w:p>
    <w:p w:rsidR="003B6D34" w:rsidRDefault="001F04C7" w:rsidP="008C0C76">
      <w:pPr>
        <w:pStyle w:val="BodyText"/>
      </w:pPr>
      <w:r>
        <w:t xml:space="preserve">Two arid-climate </w:t>
      </w:r>
      <w:r w:rsidR="00F22423">
        <w:t>CSA</w:t>
      </w:r>
      <w:r w:rsidR="001A5523">
        <w:t>s</w:t>
      </w:r>
      <w:r>
        <w:t xml:space="preserve"> </w:t>
      </w:r>
      <w:r w:rsidR="00C22097">
        <w:t xml:space="preserve">characterised as </w:t>
      </w:r>
      <w:r>
        <w:t>sedimentary basin aquifers were analysed in this report</w:t>
      </w:r>
      <w:r w:rsidR="00C22097">
        <w:t>;</w:t>
      </w:r>
      <w:r>
        <w:t xml:space="preserve"> these are Broome and Derby in </w:t>
      </w:r>
      <w:r w:rsidR="00FB3186">
        <w:t>Western Australia in</w:t>
      </w:r>
      <w:r>
        <w:t xml:space="preserve"> the northwest of Australia.</w:t>
      </w:r>
      <w:r w:rsidR="00643F36">
        <w:t xml:space="preserve"> These areas belong to the thick, unconfined, sandstone aquifer sub-types.</w:t>
      </w:r>
      <w:r>
        <w:t xml:space="preserve"> These two areas both withdraw groundwater from aquifers within the Canning Basin. Broome is a popular tourist town and also a region of horticulture that is reliant on groundwater for many of its industries.</w:t>
      </w:r>
      <w:r w:rsidR="00FC29B5">
        <w:t xml:space="preserve"> </w:t>
      </w:r>
      <w:r>
        <w:t xml:space="preserve">Derby is 220 km northeast of Broome and the area is largely a hub for beef cattle production. Descriptions of the two areas </w:t>
      </w:r>
      <w:r w:rsidR="00AA4F13">
        <w:t>follow</w:t>
      </w:r>
      <w:r>
        <w:t>.</w:t>
      </w:r>
    </w:p>
    <w:p w:rsidR="003B6D34" w:rsidRDefault="001F04C7" w:rsidP="00483153">
      <w:pPr>
        <w:pStyle w:val="Heading4numbered"/>
      </w:pPr>
      <w:bookmarkStart w:id="258" w:name="_Toc349213554"/>
      <w:r w:rsidRPr="00C9081D">
        <w:t>Broome, WA</w:t>
      </w:r>
      <w:bookmarkEnd w:id="258"/>
    </w:p>
    <w:p w:rsidR="003B6D34" w:rsidRDefault="001F04C7" w:rsidP="004A406E">
      <w:pPr>
        <w:pStyle w:val="Heading5numbered"/>
      </w:pPr>
      <w:r w:rsidRPr="00C10985">
        <w:t>Location</w:t>
      </w:r>
    </w:p>
    <w:p w:rsidR="004A457A" w:rsidRDefault="00B53BD3" w:rsidP="008C0C76">
      <w:pPr>
        <w:pStyle w:val="BodyText"/>
      </w:pPr>
      <w:r>
        <w:t xml:space="preserve">Broome is located in the southwest Kimberly region of Western Australia, </w:t>
      </w:r>
      <w:r w:rsidR="00FB3186">
        <w:t xml:space="preserve">approximately 1700 km north-northeast of Perth. The town of Broom sits </w:t>
      </w:r>
      <w:r>
        <w:t xml:space="preserve">on the 4 km-wide </w:t>
      </w:r>
      <w:r w:rsidRPr="00CA1FD8">
        <w:t>Broome Peninsula, which lies at the southwest extremity of the Dampier Peninsula</w:t>
      </w:r>
      <w:r w:rsidR="00FF78AD">
        <w:t xml:space="preserve"> (</w:t>
      </w:r>
      <w:r w:rsidRPr="00CA1FD8">
        <w:fldChar w:fldCharType="begin"/>
      </w:r>
      <w:r w:rsidRPr="00CA1FD8">
        <w:instrText xml:space="preserve"> REF _Ref318715709 \h  \* MERGEFORMAT </w:instrText>
      </w:r>
      <w:r w:rsidRPr="00CA1FD8">
        <w:fldChar w:fldCharType="separate"/>
      </w:r>
      <w:r w:rsidR="00566DCF" w:rsidRPr="00157579">
        <w:t xml:space="preserve">Figure </w:t>
      </w:r>
      <w:r w:rsidR="00566DCF">
        <w:rPr>
          <w:noProof/>
        </w:rPr>
        <w:t>42</w:t>
      </w:r>
      <w:r w:rsidRPr="00CA1FD8">
        <w:fldChar w:fldCharType="end"/>
      </w:r>
      <w:r w:rsidR="00FF78AD">
        <w:t>)</w:t>
      </w:r>
      <w:r>
        <w:t xml:space="preserve">. </w:t>
      </w:r>
      <w:r w:rsidRPr="00CA1FD8">
        <w:t>Cable Beach and the Indian Ocean</w:t>
      </w:r>
      <w:r>
        <w:t>;</w:t>
      </w:r>
      <w:r w:rsidRPr="00CA1FD8">
        <w:t xml:space="preserve"> and Roebuck Bay lie to the immediate west and east of Broome</w:t>
      </w:r>
      <w:r>
        <w:t>.</w:t>
      </w:r>
    </w:p>
    <w:p w:rsidR="008358F6" w:rsidRPr="00AF17F6" w:rsidRDefault="009A458A" w:rsidP="00A93DF1">
      <w:pPr>
        <w:pStyle w:val="FiguresandImagescentred"/>
        <w:rPr>
          <w:noProof/>
        </w:rPr>
      </w:pPr>
      <w:r>
        <w:rPr>
          <w:noProof/>
        </w:rPr>
        <w:lastRenderedPageBreak/>
        <w:drawing>
          <wp:inline distT="0" distB="0" distL="0" distR="0" wp14:anchorId="22E06360" wp14:editId="15512C26">
            <wp:extent cx="5403215" cy="4322445"/>
            <wp:effectExtent l="19050" t="19050" r="26035" b="20955"/>
            <wp:docPr id="46" name="Picture 4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room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4A457A" w:rsidRDefault="008358F6" w:rsidP="008358F6">
      <w:pPr>
        <w:pStyle w:val="Caption"/>
      </w:pPr>
      <w:bookmarkStart w:id="259" w:name="_Ref318715709"/>
      <w:bookmarkStart w:id="260" w:name="_Toc349050979"/>
      <w:r w:rsidRPr="00A93DF1">
        <w:rPr>
          <w:rStyle w:val="Captionbold"/>
        </w:rPr>
        <w:t xml:space="preserve">Figure </w:t>
      </w:r>
      <w:r w:rsidR="0005106A" w:rsidRPr="00A93DF1">
        <w:rPr>
          <w:rStyle w:val="Captionbold"/>
        </w:rPr>
        <w:fldChar w:fldCharType="begin"/>
      </w:r>
      <w:r w:rsidR="0005106A" w:rsidRPr="00A93DF1">
        <w:rPr>
          <w:rStyle w:val="Captionbold"/>
        </w:rPr>
        <w:instrText xml:space="preserve"> SEQ Figure \* ARABIC </w:instrText>
      </w:r>
      <w:r w:rsidR="0005106A" w:rsidRPr="00A93DF1">
        <w:rPr>
          <w:rStyle w:val="Captionbold"/>
        </w:rPr>
        <w:fldChar w:fldCharType="separate"/>
      </w:r>
      <w:r w:rsidR="00566DCF" w:rsidRPr="00A93DF1">
        <w:rPr>
          <w:rStyle w:val="Captionbold"/>
        </w:rPr>
        <w:t>42</w:t>
      </w:r>
      <w:r w:rsidR="0005106A" w:rsidRPr="00A93DF1">
        <w:rPr>
          <w:rStyle w:val="Captionbold"/>
        </w:rPr>
        <w:fldChar w:fldCharType="end"/>
      </w:r>
      <w:bookmarkEnd w:id="259"/>
      <w:r w:rsidRPr="00157579">
        <w:t xml:space="preserve"> Location map for Broome (WA) displaying observation bores, production bores and GMU extent.</w:t>
      </w:r>
      <w:bookmarkEnd w:id="260"/>
    </w:p>
    <w:p w:rsidR="0068018D" w:rsidRDefault="0068018D" w:rsidP="004A406E">
      <w:pPr>
        <w:pStyle w:val="Heading5numbered"/>
      </w:pPr>
      <w:r w:rsidRPr="00C10985">
        <w:t>Climate</w:t>
      </w:r>
    </w:p>
    <w:p w:rsidR="004A457A" w:rsidRDefault="0068018D" w:rsidP="0068018D">
      <w:pPr>
        <w:pStyle w:val="BodyText"/>
      </w:pPr>
      <w:r>
        <w:t>Broome has a hot tropical climate with a distinct wet and dry season, although it lies within an Arid Köppen-Geiger class because its climate is</w:t>
      </w:r>
      <w:r w:rsidRPr="00AA4F13">
        <w:t xml:space="preserve"> </w:t>
      </w:r>
      <w:r>
        <w:t xml:space="preserve">characterised by an annual evaporation rate that exceeds annual precipitation. The mean annual rainfall is 605 mm, and approximately 75 % of the rainfall occurs from January to March; during August to October rainfall can be as little as 0.7 %. The wet season is not always present, and Broome can receive exceptionally low rainfall; for example, only 131 mm was recorded in 1992 </w:t>
      </w:r>
      <w:r>
        <w:fldChar w:fldCharType="begin"/>
      </w:r>
      <w:r>
        <w:instrText xml:space="preserve"> ADDIN EN.CITE &lt;EndNote&gt;&lt;Cite&gt;&lt;Author&gt;Groundwater Consulting Services Pty Ltd.&lt;/Author&gt;&lt;Year&gt;2008&lt;/Year&gt;&lt;RecNum&gt;688&lt;/RecNum&gt;&lt;DisplayText&gt;(Groundwater Consulting Services Pty Ltd., 2008)&lt;/DisplayText&gt;&lt;record&gt;&lt;rec-number&gt;688&lt;/rec-number&gt;&lt;foreign-keys&gt;&lt;key app="EN" db-id="vweerxrtyffwv1etadqx0s05xstzzr5zdd55"&gt;688&lt;/key&gt;&lt;/foreign-keys&gt;&lt;ref-type name="Report"&gt;27&lt;/ref-type&gt;&lt;contributors&gt;&lt;authors&gt;&lt;author&gt;Groundwater Consulting Services Pty Ltd.,&lt;/author&gt;&lt;/authors&gt;&lt;/contributors&gt;&lt;titles&gt;&lt;title&gt;Study for Broome Groundwater Management Plan Review, unpublished report prepared for Western Australia Department of Water, Project DOW001&lt;/title&gt;&lt;/titles&gt;&lt;number&gt;DOW001&lt;/number&gt;&lt;dates&gt;&lt;year&gt;2008&lt;/year&gt;&lt;/dates&gt;&lt;urls&gt;&lt;/urls&gt;&lt;modified-date&gt;November 2008&lt;/modified-date&gt;&lt;/record&gt;&lt;/Cite&gt;&lt;/EndNote&gt;</w:instrText>
      </w:r>
      <w:r>
        <w:fldChar w:fldCharType="separate"/>
      </w:r>
      <w:r>
        <w:t>(Groundwater Consulting Services Pty Ltd., 2008)</w:t>
      </w:r>
      <w:r>
        <w:fldChar w:fldCharType="end"/>
      </w:r>
      <w:r>
        <w:t xml:space="preserve">. </w:t>
      </w:r>
      <w:r w:rsidRPr="005B4D8B">
        <w:t>The</w:t>
      </w:r>
      <w:r>
        <w:t xml:space="preserve"> monthly mean maximum temperatures recorded were approximately 33.3 °C for summer, 29.4 °C for winter and 32.2 °C for the year (BOM 1939-2011, Broome Airport).</w:t>
      </w:r>
    </w:p>
    <w:p w:rsidR="0068018D" w:rsidRDefault="0068018D" w:rsidP="004A406E">
      <w:pPr>
        <w:pStyle w:val="Heading5numbered"/>
      </w:pPr>
      <w:r w:rsidRPr="00C10985">
        <w:t>Geology and Geomorphology</w:t>
      </w:r>
    </w:p>
    <w:p w:rsidR="0068018D" w:rsidRDefault="0068018D" w:rsidP="0068018D">
      <w:pPr>
        <w:pStyle w:val="BodyText"/>
      </w:pPr>
      <w:r>
        <w:t>In the middle of the Broome Peninsula, the elevation rises to approximately 22 m AHD. The western and south-eastern coastlines comprise aeolian sand dunes, which are approximately 30 m high and 300 m wide. These can reach 1000 m wide at the north of Cable Beach. The land slopes gently towards the southwest with a maximum elevation of approximately 220 m AHD in the northeast. Broome is situated on a sandplain with extensive undulating plains that express little or no surface drainage. Outcrops of Broome Sandstone form extensive platforms and low cliffs.</w:t>
      </w:r>
    </w:p>
    <w:p w:rsidR="004A457A" w:rsidRDefault="0068018D" w:rsidP="0068018D">
      <w:pPr>
        <w:pStyle w:val="BodyText"/>
      </w:pPr>
      <w:r>
        <w:t xml:space="preserve">Broome lies within the Fitzroy Trough, a northwest trending graben occurring on the northern side of the Canning Basin. The Canning Basin is a large intercratonic basin located between the Halls Creek Province and the Pilbara </w:t>
      </w:r>
      <w:r>
        <w:lastRenderedPageBreak/>
        <w:t xml:space="preserve">Block, and contains faulted and folded sedimentary rocks of Phanerozoic age. In the Broome area, the Fitzroy Trough contains Devonian to Carboniferous, Permian, Jurassic and Cretaceous sediments with Precambrian igneous, metamorphic and sedimentary rocks forming the basement unit. The sequence is very thick and includes mostly, sandstone, shales and siltstones with some conglomerate and coal beds. The sediments were deposited during basin subsidence and during a series of marine transgressions and regressions within the basin </w:t>
      </w:r>
      <w:r>
        <w:fldChar w:fldCharType="begin"/>
      </w:r>
      <w:r>
        <w:instrText xml:space="preserve"> ADDIN EN.CITE &lt;EndNote&gt;&lt;Cite&gt;&lt;Author&gt;Laws&lt;/Author&gt;&lt;Year&gt;1984&lt;/Year&gt;&lt;RecNum&gt;131&lt;/RecNum&gt;&lt;record&gt;&lt;rec-number&gt;131&lt;/rec-number&gt;&lt;foreign-keys&gt;&lt;key app="EN" db-id="05rxef2e5azpvrexxanxv2w12rdsdzx5atas"&gt;131&lt;/key&gt;&lt;/foreign-keys&gt;&lt;ref-type name="Report"&gt;27&lt;/ref-type&gt;&lt;contributors&gt;&lt;authors&gt;&lt;author&gt;Laws, A.T.,&lt;/author&gt;&lt;/authors&gt;&lt;/contributors&gt;&lt;titles&gt;&lt;title&gt;Broome hydrogeological map preliminary report, unpublished hydrogeology report 2575&lt;/title&gt;&lt;/titles&gt;&lt;dates&gt;&lt;year&gt;1984&lt;/year&gt;&lt;/dates&gt;&lt;pub-location&gt;Perth&lt;/pub-location&gt;&lt;publisher&gt;Western Australia Geological Survey&lt;/publisher&gt;&lt;urls&gt;&lt;/urls&gt;&lt;/record&gt;&lt;/Cite&gt;&lt;/EndNote&gt;</w:instrText>
      </w:r>
      <w:r>
        <w:fldChar w:fldCharType="separate"/>
      </w:r>
      <w:r>
        <w:rPr>
          <w:noProof/>
        </w:rPr>
        <w:t>(</w:t>
      </w:r>
      <w:hyperlink w:anchor="_ENREF_71" w:tooltip="Laws, 1984 #131" w:history="1">
        <w:r>
          <w:rPr>
            <w:noProof/>
          </w:rPr>
          <w:t>Laws, 1984</w:t>
        </w:r>
      </w:hyperlink>
      <w:r>
        <w:rPr>
          <w:noProof/>
        </w:rPr>
        <w:t>)</w:t>
      </w:r>
      <w:r>
        <w:fldChar w:fldCharType="end"/>
      </w:r>
      <w:r>
        <w:t>.</w:t>
      </w:r>
    </w:p>
    <w:p w:rsidR="003B6D34" w:rsidRDefault="001F04C7" w:rsidP="004A406E">
      <w:pPr>
        <w:pStyle w:val="Heading5numbered"/>
      </w:pPr>
      <w:r w:rsidRPr="00C10985">
        <w:t>Hydrogeology</w:t>
      </w:r>
    </w:p>
    <w:p w:rsidR="004A457A" w:rsidRDefault="00AA07CE" w:rsidP="008C0C76">
      <w:pPr>
        <w:pStyle w:val="BodyText"/>
      </w:pPr>
      <w:r w:rsidRPr="006C7B4F">
        <w:t>The Broome</w:t>
      </w:r>
      <w:r>
        <w:t xml:space="preserve"> Sandstone forms a major unconfined aquifer in the area. A schematic cross-section through the Broome area can be seen in </w:t>
      </w:r>
      <w:r w:rsidR="00B01E4B">
        <w:fldChar w:fldCharType="begin"/>
      </w:r>
      <w:r w:rsidR="00B01E4B">
        <w:instrText xml:space="preserve"> REF _Ref318722647 \h </w:instrText>
      </w:r>
      <w:r w:rsidR="008C0C76">
        <w:instrText xml:space="preserve"> \* MERGEFORMAT </w:instrText>
      </w:r>
      <w:r w:rsidR="00B01E4B">
        <w:fldChar w:fldCharType="separate"/>
      </w:r>
      <w:r w:rsidR="00566DCF" w:rsidRPr="00E847F1">
        <w:t xml:space="preserve">Figure </w:t>
      </w:r>
      <w:r w:rsidR="00566DCF">
        <w:rPr>
          <w:noProof/>
        </w:rPr>
        <w:t>43</w:t>
      </w:r>
      <w:r w:rsidR="00B01E4B">
        <w:fldChar w:fldCharType="end"/>
      </w:r>
      <w:r>
        <w:t xml:space="preserve">. The Broome Sandstone is mostly composed of sandstone, with minor beds of grey siltstone and claystone. The grain sizes range from very fine to very coarse and there are minor, thin pebble conglomerate bands. It thins eastwards from potentially 280 m thick near the coast to a zero thickness east of Mt Jowlaenga </w:t>
      </w:r>
      <w:r>
        <w:fldChar w:fldCharType="begin"/>
      </w:r>
      <w:r w:rsidR="00FE3CA9">
        <w:instrText xml:space="preserve"> ADDIN EN.CITE &lt;EndNote&gt;&lt;Cite&gt;&lt;Author&gt;Laws&lt;/Author&gt;&lt;Year&gt;1984&lt;/Year&gt;&lt;RecNum&gt;131&lt;/RecNum&gt;&lt;record&gt;&lt;rec-number&gt;131&lt;/rec-number&gt;&lt;foreign-keys&gt;&lt;key app="EN" db-id="05rxef2e5azpvrexxanxv2w12rdsdzx5atas"&gt;131&lt;/key&gt;&lt;/foreign-keys&gt;&lt;ref-type name="Report"&gt;27&lt;/ref-type&gt;&lt;contributors&gt;&lt;authors&gt;&lt;author&gt;Laws, A.T.,&lt;/author&gt;&lt;/authors&gt;&lt;/contributors&gt;&lt;titles&gt;&lt;title&gt;Broome hydrogeological map preliminary report, unpublished hydrogeology report 2575&lt;/title&gt;&lt;/titles&gt;&lt;dates&gt;&lt;year&gt;1984&lt;/year&gt;&lt;/dates&gt;&lt;pub-location&gt;Perth&lt;/pub-location&gt;&lt;publisher&gt;Western Australia Geological Survey&lt;/publisher&gt;&lt;urls&gt;&lt;/urls&gt;&lt;/record&gt;&lt;/Cite&gt;&lt;/EndNote&gt;</w:instrText>
      </w:r>
      <w:r>
        <w:fldChar w:fldCharType="separate"/>
      </w:r>
      <w:r>
        <w:rPr>
          <w:noProof/>
        </w:rPr>
        <w:t>(</w:t>
      </w:r>
      <w:hyperlink w:anchor="_ENREF_71" w:tooltip="Laws, 1984 #131" w:history="1">
        <w:r>
          <w:rPr>
            <w:noProof/>
          </w:rPr>
          <w:t>Laws, 1984</w:t>
        </w:r>
      </w:hyperlink>
      <w:r>
        <w:rPr>
          <w:noProof/>
        </w:rPr>
        <w:t>)</w:t>
      </w:r>
      <w:r>
        <w:fldChar w:fldCharType="end"/>
      </w:r>
      <w:r>
        <w:t>. There has been little hydraulic testing carried out on the Broome Sandstone to determine its hydraulic parameters. General groundwater flow is from the northeast</w:t>
      </w:r>
      <w:r w:rsidR="00FF3393">
        <w:t>, where the watertable is high</w:t>
      </w:r>
      <w:r w:rsidR="002D3E19">
        <w:t>est</w:t>
      </w:r>
      <w:r w:rsidR="00550DBF">
        <w:t>,</w:t>
      </w:r>
      <w:r>
        <w:t xml:space="preserve"> to the south, southwest and west.</w:t>
      </w:r>
    </w:p>
    <w:p w:rsidR="004A457A" w:rsidRDefault="001F04C7" w:rsidP="008C0C76">
      <w:pPr>
        <w:pStyle w:val="BodyText"/>
      </w:pPr>
      <w:r>
        <w:t xml:space="preserve">The </w:t>
      </w:r>
      <w:r w:rsidR="00204F10">
        <w:t>Jarlemai</w:t>
      </w:r>
      <w:r>
        <w:t xml:space="preserve"> Siltstone acts as an aquiclude beneath the Broome Sandstone, separating it from underlying units. It comprises mostly siltstone and claystone sediments with minor sandstone and sandy siltstone. </w:t>
      </w:r>
      <w:r w:rsidR="00C22097">
        <w:t xml:space="preserve">The </w:t>
      </w:r>
      <w:r w:rsidR="00204F10">
        <w:t>Jarlemai</w:t>
      </w:r>
      <w:r w:rsidR="00C22097">
        <w:t xml:space="preserve"> siltstone </w:t>
      </w:r>
      <w:r w:rsidR="007E0996">
        <w:t>is underlain by</w:t>
      </w:r>
      <w:r w:rsidR="00C22097">
        <w:t xml:space="preserve"> </w:t>
      </w:r>
      <w:r>
        <w:t xml:space="preserve">two deeper sandstone aquifers, although there has been little groundwater development of either </w:t>
      </w:r>
      <w:r>
        <w:fldChar w:fldCharType="begin"/>
      </w:r>
      <w:r w:rsidR="00FE3CA9">
        <w:instrText xml:space="preserve"> ADDIN EN.CITE &lt;EndNote&gt;&lt;Cite&gt;&lt;Author&gt;Laws&lt;/Author&gt;&lt;Year&gt;1984&lt;/Year&gt;&lt;RecNum&gt;131&lt;/RecNum&gt;&lt;record&gt;&lt;rec-number&gt;131&lt;/rec-number&gt;&lt;foreign-keys&gt;&lt;key app="EN" db-id="05rxef2e5azpvrexxanxv2w12rdsdzx5atas"&gt;131&lt;/key&gt;&lt;/foreign-keys&gt;&lt;ref-type name="Report"&gt;27&lt;/ref-type&gt;&lt;contributors&gt;&lt;authors&gt;&lt;author&gt;Laws, A.T.,&lt;/author&gt;&lt;/authors&gt;&lt;/contributors&gt;&lt;titles&gt;&lt;title&gt;Broome hydrogeological map preliminary report, unpublished hydrogeology report 2575&lt;/title&gt;&lt;/titles&gt;&lt;dates&gt;&lt;year&gt;1984&lt;/year&gt;&lt;/dates&gt;&lt;pub-location&gt;Perth&lt;/pub-location&gt;&lt;publisher&gt;Western Australia Geological Survey&lt;/publisher&gt;&lt;urls&gt;&lt;/urls&gt;&lt;/record&gt;&lt;/Cite&gt;&lt;/EndNote&gt;</w:instrText>
      </w:r>
      <w:r>
        <w:fldChar w:fldCharType="separate"/>
      </w:r>
      <w:r w:rsidR="006A4AA6">
        <w:rPr>
          <w:noProof/>
        </w:rPr>
        <w:t>(</w:t>
      </w:r>
      <w:hyperlink w:anchor="_ENREF_71" w:tooltip="Laws, 1984 #131" w:history="1">
        <w:r w:rsidR="00962D26">
          <w:rPr>
            <w:noProof/>
          </w:rPr>
          <w:t>Laws, 1984</w:t>
        </w:r>
      </w:hyperlink>
      <w:r w:rsidR="006A4AA6">
        <w:rPr>
          <w:noProof/>
        </w:rPr>
        <w:t>)</w:t>
      </w:r>
      <w:r>
        <w:fldChar w:fldCharType="end"/>
      </w:r>
      <w:r>
        <w:t>. This</w:t>
      </w:r>
      <w:r w:rsidR="00C22097">
        <w:t xml:space="preserve"> unit</w:t>
      </w:r>
      <w:r>
        <w:t xml:space="preserve"> is extensively and unconformably overlain by the Broome Sandstone.</w:t>
      </w:r>
    </w:p>
    <w:p w:rsidR="004A457A" w:rsidRDefault="001F04C7" w:rsidP="008C0C76">
      <w:pPr>
        <w:pStyle w:val="BodyText"/>
      </w:pPr>
      <w:r>
        <w:t xml:space="preserve">Quaternary and Tertiary superficial deposits form </w:t>
      </w:r>
      <w:r w:rsidR="00D709A7">
        <w:t>an unconfined</w:t>
      </w:r>
      <w:r>
        <w:t xml:space="preserve"> aquifer in the area. These sediments include sands, silts, clays and minor gravel. In the north of Broome, Quaternary </w:t>
      </w:r>
      <w:r w:rsidR="008B7E12">
        <w:t>a</w:t>
      </w:r>
      <w:r>
        <w:t>eolian sands contain significant perched groundwater</w:t>
      </w:r>
      <w:r w:rsidR="00550DBF">
        <w:t xml:space="preserve"> resources</w:t>
      </w:r>
      <w:r>
        <w:t xml:space="preserve"> and to the southwest, the coastal dunes contain groundwater in hydraulic continuity with the Broome Sandstone.</w:t>
      </w:r>
      <w:r w:rsidR="00CF6A2D">
        <w:t xml:space="preserve"> </w:t>
      </w:r>
      <w:r w:rsidR="002D3E19">
        <w:t>More detailed information about its hydrogeology is contained in the APT (</w:t>
      </w:r>
      <w:r w:rsidR="00B01E4B">
        <w:fldChar w:fldCharType="begin"/>
      </w:r>
      <w:r w:rsidR="00B01E4B">
        <w:instrText xml:space="preserve"> REF _Ref318742895 \h </w:instrText>
      </w:r>
      <w:r w:rsidR="008C0C76">
        <w:instrText xml:space="preserve"> \* MERGEFORMAT </w:instrText>
      </w:r>
      <w:r w:rsidR="00B01E4B">
        <w:fldChar w:fldCharType="separate"/>
      </w:r>
      <w:r w:rsidR="00566DCF" w:rsidRPr="00BE04AD">
        <w:t xml:space="preserve">Table </w:t>
      </w:r>
      <w:r w:rsidR="00566DCF">
        <w:rPr>
          <w:noProof/>
        </w:rPr>
        <w:t>34</w:t>
      </w:r>
      <w:r w:rsidR="00B01E4B">
        <w:fldChar w:fldCharType="end"/>
      </w:r>
      <w:r w:rsidR="006B0797">
        <w:t xml:space="preserve"> in </w:t>
      </w:r>
      <w:r w:rsidR="00F15AB6">
        <w:t>Appendix 2</w:t>
      </w:r>
      <w:r w:rsidR="002D3E19">
        <w:t>).</w:t>
      </w:r>
    </w:p>
    <w:p w:rsidR="001F04C7" w:rsidRDefault="009A458A" w:rsidP="00A93DF1">
      <w:pPr>
        <w:pStyle w:val="FiguresandImagescentred"/>
      </w:pPr>
      <w:r>
        <w:rPr>
          <w:noProof/>
        </w:rPr>
        <w:drawing>
          <wp:inline distT="0" distB="0" distL="0" distR="0" wp14:anchorId="66177236" wp14:editId="2C857B9A">
            <wp:extent cx="5961380" cy="3182620"/>
            <wp:effectExtent l="0" t="0" r="1270" b="0"/>
            <wp:docPr id="47" name="Picture 3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11-5431-1_cropped_Broom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61380" cy="3182620"/>
                    </a:xfrm>
                    <a:prstGeom prst="rect">
                      <a:avLst/>
                    </a:prstGeom>
                    <a:noFill/>
                    <a:ln>
                      <a:noFill/>
                    </a:ln>
                  </pic:spPr>
                </pic:pic>
              </a:graphicData>
            </a:graphic>
          </wp:inline>
        </w:drawing>
      </w:r>
    </w:p>
    <w:p w:rsidR="003B6D34" w:rsidRDefault="001F04C7" w:rsidP="00E847F1">
      <w:pPr>
        <w:pStyle w:val="Caption"/>
      </w:pPr>
      <w:bookmarkStart w:id="261" w:name="_Ref318722647"/>
      <w:bookmarkStart w:id="262" w:name="_Toc349050980"/>
      <w:r w:rsidRPr="00A93DF1">
        <w:rPr>
          <w:rStyle w:val="Captionbold"/>
        </w:rPr>
        <w:t xml:space="preserve">Figure </w:t>
      </w:r>
      <w:r w:rsidR="0005106A" w:rsidRPr="00A93DF1">
        <w:rPr>
          <w:rStyle w:val="Captionbold"/>
        </w:rPr>
        <w:fldChar w:fldCharType="begin"/>
      </w:r>
      <w:r w:rsidR="0005106A" w:rsidRPr="00A93DF1">
        <w:rPr>
          <w:rStyle w:val="Captionbold"/>
        </w:rPr>
        <w:instrText xml:space="preserve"> SEQ Figure \* ARABIC </w:instrText>
      </w:r>
      <w:r w:rsidR="0005106A" w:rsidRPr="00A93DF1">
        <w:rPr>
          <w:rStyle w:val="Captionbold"/>
        </w:rPr>
        <w:fldChar w:fldCharType="separate"/>
      </w:r>
      <w:r w:rsidR="00566DCF" w:rsidRPr="00A93DF1">
        <w:rPr>
          <w:rStyle w:val="Captionbold"/>
        </w:rPr>
        <w:t>43</w:t>
      </w:r>
      <w:r w:rsidR="0005106A" w:rsidRPr="00A93DF1">
        <w:rPr>
          <w:rStyle w:val="Captionbold"/>
        </w:rPr>
        <w:fldChar w:fldCharType="end"/>
      </w:r>
      <w:bookmarkEnd w:id="261"/>
      <w:r w:rsidRPr="00E847F1">
        <w:t xml:space="preserve"> </w:t>
      </w:r>
      <w:r w:rsidR="00C266E0" w:rsidRPr="00E847F1">
        <w:t>Cross-section</w:t>
      </w:r>
      <w:r w:rsidRPr="00E847F1">
        <w:t xml:space="preserve"> through the Broome area</w:t>
      </w:r>
      <w:r w:rsidR="00102970" w:rsidRPr="00E847F1">
        <w:t>,</w:t>
      </w:r>
      <w:r w:rsidRPr="00E847F1">
        <w:t xml:space="preserve"> </w:t>
      </w:r>
      <w:r w:rsidR="00102970" w:rsidRPr="00E847F1">
        <w:t xml:space="preserve">adapted </w:t>
      </w:r>
      <w:r w:rsidRPr="00E847F1">
        <w:t>from Fig 9</w:t>
      </w:r>
      <w:r w:rsidR="00102970" w:rsidRPr="00E847F1">
        <w:t xml:space="preserve"> </w:t>
      </w:r>
      <w:r w:rsidRPr="00E847F1">
        <w:t xml:space="preserve">of Laws </w:t>
      </w:r>
      <w:r w:rsidR="008471D1" w:rsidRPr="00E847F1">
        <w:fldChar w:fldCharType="begin"/>
      </w:r>
      <w:r w:rsidR="00FE3CA9">
        <w:instrText xml:space="preserve"> ADDIN EN.CITE &lt;EndNote&gt;&lt;Cite ExcludeAuth="1"&gt;&lt;Author&gt;Laws&lt;/Author&gt;&lt;Year&gt;1991&lt;/Year&gt;&lt;RecNum&gt;133&lt;/RecNum&gt;&lt;record&gt;&lt;rec-number&gt;133&lt;/rec-number&gt;&lt;foreign-keys&gt;&lt;key app="EN" db-id="05rxef2e5azpvrexxanxv2w12rdsdzx5atas"&gt;133&lt;/key&gt;&lt;/foreign-keys&gt;&lt;ref-type name="Report"&gt;27&lt;/ref-type&gt;&lt;contributors&gt;&lt;authors&gt;&lt;author&gt;Laws, A.T.,&lt;/author&gt;&lt;/authors&gt;&lt;/contributors&gt;&lt;titles&gt;&lt;title&gt;Explanatory notes on the Broome 1: 250 000 hydrogeological sheet&lt;/title&gt;&lt;/titles&gt;&lt;dates&gt;&lt;year&gt;1991&lt;/year&gt;&lt;/dates&gt;&lt;pub-location&gt;Perth&lt;/pub-location&gt;&lt;publisher&gt;Geological Survey of Western Australia&lt;/publisher&gt;&lt;urls&gt;&lt;/urls&gt;&lt;/record&gt;&lt;/Cite&gt;&lt;/EndNote&gt;</w:instrText>
      </w:r>
      <w:r w:rsidR="008471D1" w:rsidRPr="00E847F1">
        <w:fldChar w:fldCharType="separate"/>
      </w:r>
      <w:r w:rsidR="006A4AA6" w:rsidRPr="00E847F1">
        <w:t>(</w:t>
      </w:r>
      <w:hyperlink w:anchor="_ENREF_73" w:tooltip="Laws, 1991 #133" w:history="1">
        <w:r w:rsidR="00962D26" w:rsidRPr="00E847F1">
          <w:t>1991</w:t>
        </w:r>
      </w:hyperlink>
      <w:r w:rsidR="006A4AA6" w:rsidRPr="00E847F1">
        <w:t>)</w:t>
      </w:r>
      <w:r w:rsidR="008471D1" w:rsidRPr="00E847F1">
        <w:fldChar w:fldCharType="end"/>
      </w:r>
      <w:r w:rsidR="00102970" w:rsidRPr="00E847F1">
        <w:t>.</w:t>
      </w:r>
      <w:bookmarkEnd w:id="262"/>
    </w:p>
    <w:p w:rsidR="003B6D34" w:rsidRDefault="001F04C7" w:rsidP="004A406E">
      <w:pPr>
        <w:pStyle w:val="Heading5numbered"/>
      </w:pPr>
      <w:r>
        <w:lastRenderedPageBreak/>
        <w:t xml:space="preserve">Land and </w:t>
      </w:r>
      <w:r w:rsidRPr="00C10985">
        <w:t>Water Use</w:t>
      </w:r>
    </w:p>
    <w:p w:rsidR="003B6D34" w:rsidRDefault="001F04C7" w:rsidP="005405B0">
      <w:pPr>
        <w:pStyle w:val="BodyText"/>
      </w:pPr>
      <w:r>
        <w:t>Broome is reliant on groundwater for its potable water supply. Groundwater is also used for horticulture, watering of parks and gardens, domestic and industrial purposes. Most of the groundwater development is near the coast.</w:t>
      </w:r>
      <w:r w:rsidRPr="00C10985">
        <w:t>Incidence of SWI</w:t>
      </w:r>
    </w:p>
    <w:p w:rsidR="00CE11F0" w:rsidRDefault="00CE11F0" w:rsidP="004A406E">
      <w:pPr>
        <w:pStyle w:val="Heading5numbered"/>
      </w:pPr>
      <w:r w:rsidRPr="00951249">
        <w:t>Incidence of SWI</w:t>
      </w:r>
    </w:p>
    <w:p w:rsidR="004A457A" w:rsidRDefault="001F04C7" w:rsidP="008C0C76">
      <w:pPr>
        <w:pStyle w:val="BodyText"/>
      </w:pPr>
      <w:r>
        <w:t>SWI has been documented in the unconfined Jurassic-Cretaceous Broome sandstone aquifer</w:t>
      </w:r>
      <w:r w:rsidR="003C4122">
        <w:t>,</w:t>
      </w:r>
      <w:r>
        <w:t xml:space="preserve"> as well as in the confined Jurassic Alexander Formation and Wallal Sandstone aquifer</w:t>
      </w:r>
      <w:r w:rsidR="00D709A7">
        <w:t xml:space="preserve"> that lie below the </w:t>
      </w:r>
      <w:r w:rsidR="00204F10">
        <w:t>Jarlemai</w:t>
      </w:r>
      <w:r w:rsidR="00D709A7">
        <w:t xml:space="preserve"> Siltstone</w:t>
      </w:r>
      <w:r>
        <w:t xml:space="preserve"> </w:t>
      </w:r>
      <w:r w:rsidRPr="005B4D8B">
        <w:t>(Water Authority of Western Australia, 1994).</w:t>
      </w:r>
      <w:r>
        <w:t xml:space="preserve"> Limited groundwater elevation and salinity data are available and no published reports </w:t>
      </w:r>
      <w:r w:rsidR="00AA07CE">
        <w:t>have</w:t>
      </w:r>
      <w:r w:rsidR="00D709A7">
        <w:t xml:space="preserve"> specifically addressed</w:t>
      </w:r>
      <w:r>
        <w:t xml:space="preserve"> SWI.</w:t>
      </w:r>
    </w:p>
    <w:p w:rsidR="003B6D34" w:rsidRDefault="001F04C7" w:rsidP="00483153">
      <w:pPr>
        <w:pStyle w:val="Heading4numbered"/>
      </w:pPr>
      <w:bookmarkStart w:id="263" w:name="_Toc349213555"/>
      <w:r w:rsidRPr="00607C01">
        <w:t>Derby, WA</w:t>
      </w:r>
      <w:bookmarkEnd w:id="263"/>
    </w:p>
    <w:p w:rsidR="003B6D34" w:rsidRDefault="001F04C7" w:rsidP="004A406E">
      <w:pPr>
        <w:pStyle w:val="Heading5numbered"/>
      </w:pPr>
      <w:r w:rsidRPr="00951249">
        <w:t>Location</w:t>
      </w:r>
    </w:p>
    <w:p w:rsidR="004A457A" w:rsidRDefault="001F04C7" w:rsidP="008C0C76">
      <w:pPr>
        <w:pStyle w:val="BodyText"/>
      </w:pPr>
      <w:r w:rsidRPr="00951249">
        <w:t>Derby is situated on eastern side of King Sound</w:t>
      </w:r>
      <w:r w:rsidR="00550DBF">
        <w:t xml:space="preserve"> within</w:t>
      </w:r>
      <w:r w:rsidRPr="00951249">
        <w:t xml:space="preserve"> a peninsula in the southwest Kimberly region of Western Australia</w:t>
      </w:r>
      <w:r w:rsidR="00550DBF">
        <w:t xml:space="preserve"> (</w:t>
      </w:r>
      <w:r w:rsidR="00FB5958" w:rsidRPr="00CA1FD8">
        <w:fldChar w:fldCharType="begin"/>
      </w:r>
      <w:r w:rsidR="00FB5958" w:rsidRPr="00CA1FD8">
        <w:instrText xml:space="preserve"> REF _Ref318716267 \h </w:instrText>
      </w:r>
      <w:r w:rsidR="00CA1FD8" w:rsidRPr="00CA1FD8">
        <w:instrText xml:space="preserve"> \* MERGEFORMAT </w:instrText>
      </w:r>
      <w:r w:rsidR="00FB5958" w:rsidRPr="00CA1FD8">
        <w:fldChar w:fldCharType="separate"/>
      </w:r>
      <w:r w:rsidR="00566DCF" w:rsidRPr="00E847F1">
        <w:t xml:space="preserve">Figure </w:t>
      </w:r>
      <w:r w:rsidR="00566DCF">
        <w:rPr>
          <w:noProof/>
        </w:rPr>
        <w:t>44</w:t>
      </w:r>
      <w:r w:rsidR="00FB5958" w:rsidRPr="00CA1FD8">
        <w:fldChar w:fldCharType="end"/>
      </w:r>
      <w:r w:rsidR="00550DBF">
        <w:t xml:space="preserve">), </w:t>
      </w:r>
      <w:r>
        <w:t>approximately 220 km north</w:t>
      </w:r>
      <w:r w:rsidRPr="00951249">
        <w:t>east of Broome.</w:t>
      </w:r>
    </w:p>
    <w:p w:rsidR="0068018D" w:rsidRDefault="0068018D" w:rsidP="004A406E">
      <w:pPr>
        <w:pStyle w:val="Heading5numbered"/>
      </w:pPr>
      <w:r w:rsidRPr="00951249">
        <w:t>Climate</w:t>
      </w:r>
    </w:p>
    <w:p w:rsidR="004A457A" w:rsidRDefault="0068018D" w:rsidP="0068018D">
      <w:pPr>
        <w:pStyle w:val="BodyText"/>
      </w:pPr>
      <w:r w:rsidRPr="00951249">
        <w:t>Derby has an arid climate with a distinct wet and dry season. The mean annual rainfall is 68</w:t>
      </w:r>
      <w:r>
        <w:t>3 </w:t>
      </w:r>
      <w:r w:rsidRPr="00951249">
        <w:t>mm</w:t>
      </w:r>
      <w:r>
        <w:t>, and</w:t>
      </w:r>
      <w:r w:rsidR="004A457A">
        <w:t xml:space="preserve"> </w:t>
      </w:r>
      <w:r>
        <w:t>approximately </w:t>
      </w:r>
      <w:r w:rsidRPr="00951249">
        <w:t>78</w:t>
      </w:r>
      <w:r>
        <w:t xml:space="preserve"> %</w:t>
      </w:r>
      <w:r w:rsidRPr="00951249">
        <w:t xml:space="preserve"> of the rainfall occurs from January to March</w:t>
      </w:r>
      <w:r>
        <w:t>;</w:t>
      </w:r>
      <w:r w:rsidRPr="00951249">
        <w:t xml:space="preserve"> August to October can receive as little as 0.7</w:t>
      </w:r>
      <w:r>
        <w:t xml:space="preserve"> %</w:t>
      </w:r>
      <w:r w:rsidRPr="00951249">
        <w:t>. The monthly mean maximum temperature is 35.5</w:t>
      </w:r>
      <w:r>
        <w:t> </w:t>
      </w:r>
      <w:r w:rsidRPr="00951249">
        <w:t>°C for summer, 31.2</w:t>
      </w:r>
      <w:r>
        <w:t> </w:t>
      </w:r>
      <w:r w:rsidRPr="00951249">
        <w:t>°C in winter and 34.5</w:t>
      </w:r>
      <w:r>
        <w:t> </w:t>
      </w:r>
      <w:r w:rsidRPr="00951249">
        <w:t>°C for the year (BOM 1972</w:t>
      </w:r>
      <w:r>
        <w:t>-</w:t>
      </w:r>
      <w:r w:rsidRPr="00951249">
        <w:t xml:space="preserve">2011, Derby Aero). The humidity in Derby is high, </w:t>
      </w:r>
      <w:r>
        <w:t>with frequent</w:t>
      </w:r>
      <w:r w:rsidRPr="00951249">
        <w:t xml:space="preserve"> thunderstorms. Evaporation rates are high</w:t>
      </w:r>
      <w:r>
        <w:t>,</w:t>
      </w:r>
      <w:r w:rsidRPr="00951249">
        <w:t xml:space="preserve"> and </w:t>
      </w:r>
      <w:r>
        <w:t>an</w:t>
      </w:r>
      <w:r w:rsidRPr="00951249">
        <w:t xml:space="preserve"> annual evaporation rate of 3352</w:t>
      </w:r>
      <w:r>
        <w:t> </w:t>
      </w:r>
      <w:r w:rsidRPr="00951249">
        <w:t>mm was recorded from 1972</w:t>
      </w:r>
      <w:r>
        <w:t>-</w:t>
      </w:r>
      <w:r w:rsidRPr="00951249">
        <w:t xml:space="preserve">1981 </w:t>
      </w:r>
      <w:r w:rsidRPr="00951249">
        <w:fldChar w:fldCharType="begin"/>
      </w:r>
      <w:r>
        <w:instrText xml:space="preserve"> ADDIN EN.CITE &lt;EndNote&gt;&lt;Cite&gt;&lt;Author&gt;Groundwater Consulting Services Pty Ltd&lt;/Author&gt;&lt;Year&gt;2008&lt;/Year&gt;&lt;RecNum&gt;397&lt;/RecNum&gt;&lt;record&gt;&lt;rec-number&gt;397&lt;/rec-number&gt;&lt;foreign-keys&gt;&lt;key app="EN" db-id="05rxef2e5azpvrexxanxv2w12rdsdzx5atas"&gt;397&lt;/key&gt;&lt;/foreign-keys&gt;&lt;ref-type name="Report"&gt;27&lt;/ref-type&gt;&lt;contributors&gt;&lt;authors&gt;&lt;author&gt;Groundwater Consulting Services Pty Ltd, &lt;/author&gt;&lt;/authors&gt;&lt;/contributors&gt;&lt;titles&gt;&lt;title&gt;Study for Derby Groundwater Management Plan Review, unpublished report prepared for Western Australia Department of Water, Project DOW001&lt;/title&gt;&lt;/titles&gt;&lt;dates&gt;&lt;year&gt;2008&lt;/year&gt;&lt;/dates&gt;&lt;urls&gt;&lt;/urls&gt;&lt;/record&gt;&lt;/Cite&gt;&lt;/EndNote&gt;</w:instrText>
      </w:r>
      <w:r w:rsidRPr="00951249">
        <w:fldChar w:fldCharType="separate"/>
      </w:r>
      <w:r>
        <w:t>(Groundwater Consulting Services Pty Ltd, 2008)</w:t>
      </w:r>
      <w:r w:rsidRPr="00951249">
        <w:fldChar w:fldCharType="end"/>
      </w:r>
      <w:r w:rsidRPr="00951249">
        <w:t>.</w:t>
      </w:r>
    </w:p>
    <w:p w:rsidR="001F04C7" w:rsidRPr="00AF17F6" w:rsidRDefault="009A458A" w:rsidP="00A93DF1">
      <w:pPr>
        <w:pStyle w:val="FiguresandImagescentred"/>
        <w:rPr>
          <w:noProof/>
        </w:rPr>
      </w:pPr>
      <w:r>
        <w:rPr>
          <w:noProof/>
        </w:rPr>
        <w:lastRenderedPageBreak/>
        <w:drawing>
          <wp:inline distT="0" distB="0" distL="0" distR="0" wp14:anchorId="17E391B3" wp14:editId="10592FD6">
            <wp:extent cx="5403215" cy="4322445"/>
            <wp:effectExtent l="19050" t="19050" r="26035" b="20955"/>
            <wp:docPr id="48" name="Picture 4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rb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Default="001F04C7" w:rsidP="00E847F1">
      <w:pPr>
        <w:pStyle w:val="Caption"/>
      </w:pPr>
      <w:bookmarkStart w:id="264" w:name="_Ref318716267"/>
      <w:bookmarkStart w:id="265" w:name="_Toc349050981"/>
      <w:r w:rsidRPr="00A93DF1">
        <w:rPr>
          <w:rStyle w:val="Captionbold"/>
        </w:rPr>
        <w:t xml:space="preserve">Figure </w:t>
      </w:r>
      <w:r w:rsidR="0005106A" w:rsidRPr="00A93DF1">
        <w:rPr>
          <w:rStyle w:val="Captionbold"/>
        </w:rPr>
        <w:fldChar w:fldCharType="begin"/>
      </w:r>
      <w:r w:rsidR="0005106A" w:rsidRPr="00A93DF1">
        <w:rPr>
          <w:rStyle w:val="Captionbold"/>
        </w:rPr>
        <w:instrText xml:space="preserve"> SEQ Figure \* ARABIC </w:instrText>
      </w:r>
      <w:r w:rsidR="0005106A" w:rsidRPr="00A93DF1">
        <w:rPr>
          <w:rStyle w:val="Captionbold"/>
        </w:rPr>
        <w:fldChar w:fldCharType="separate"/>
      </w:r>
      <w:r w:rsidR="00566DCF" w:rsidRPr="00A93DF1">
        <w:rPr>
          <w:rStyle w:val="Captionbold"/>
        </w:rPr>
        <w:t>44</w:t>
      </w:r>
      <w:r w:rsidR="0005106A" w:rsidRPr="00A93DF1">
        <w:rPr>
          <w:rStyle w:val="Captionbold"/>
        </w:rPr>
        <w:fldChar w:fldCharType="end"/>
      </w:r>
      <w:bookmarkEnd w:id="264"/>
      <w:r w:rsidRPr="00E847F1">
        <w:t xml:space="preserve"> Location map for </w:t>
      </w:r>
      <w:r w:rsidR="005B4D8B" w:rsidRPr="00E847F1">
        <w:t>Derby</w:t>
      </w:r>
      <w:r w:rsidR="0083183B" w:rsidRPr="00E847F1">
        <w:t xml:space="preserve"> (</w:t>
      </w:r>
      <w:r w:rsidR="005B4D8B" w:rsidRPr="00E847F1">
        <w:t>W</w:t>
      </w:r>
      <w:r w:rsidRPr="00E847F1">
        <w:t>A</w:t>
      </w:r>
      <w:r w:rsidR="0083183B" w:rsidRPr="00E847F1">
        <w:t>)</w:t>
      </w:r>
      <w:r w:rsidRPr="00E847F1">
        <w:t xml:space="preserve"> displaying observation bores, production bores and </w:t>
      </w:r>
      <w:r w:rsidR="005B4D8B" w:rsidRPr="00E847F1">
        <w:t>GMU</w:t>
      </w:r>
      <w:r w:rsidRPr="00E847F1">
        <w:t xml:space="preserve"> extent</w:t>
      </w:r>
      <w:r w:rsidR="00D44177" w:rsidRPr="00E847F1">
        <w:t>.</w:t>
      </w:r>
      <w:bookmarkEnd w:id="265"/>
    </w:p>
    <w:p w:rsidR="003B6D34" w:rsidRDefault="001F04C7" w:rsidP="004A406E">
      <w:pPr>
        <w:pStyle w:val="Heading5numbered"/>
      </w:pPr>
      <w:r w:rsidRPr="00951249">
        <w:t>Geology and Geomorphology</w:t>
      </w:r>
    </w:p>
    <w:p w:rsidR="00AA07CE" w:rsidRDefault="00AA07CE" w:rsidP="008C0C76">
      <w:pPr>
        <w:pStyle w:val="BodyText"/>
      </w:pPr>
      <w:r w:rsidRPr="00951249">
        <w:t>The peninsula</w:t>
      </w:r>
      <w:r w:rsidR="00895A28">
        <w:t>,</w:t>
      </w:r>
      <w:r w:rsidRPr="00951249">
        <w:t xml:space="preserve"> on which Derby is located</w:t>
      </w:r>
      <w:r w:rsidR="00895A28">
        <w:t>,</w:t>
      </w:r>
      <w:r w:rsidRPr="00951249">
        <w:t xml:space="preserve"> is </w:t>
      </w:r>
      <w:r w:rsidR="00BD3A49">
        <w:t>approximately</w:t>
      </w:r>
      <w:r>
        <w:t> </w:t>
      </w:r>
      <w:r w:rsidRPr="00951249">
        <w:t>2</w:t>
      </w:r>
      <w:r>
        <w:t> </w:t>
      </w:r>
      <w:r w:rsidRPr="00951249">
        <w:t>km wide and flanked by mudflats. The centre of the peninsula has a maximum elevation of 22</w:t>
      </w:r>
      <w:r>
        <w:t> </w:t>
      </w:r>
      <w:r w:rsidRPr="00951249">
        <w:t>m. The area is strongly tidal and high tides can reach up to 12</w:t>
      </w:r>
      <w:r>
        <w:t> </w:t>
      </w:r>
      <w:r w:rsidRPr="00951249">
        <w:t>m.</w:t>
      </w:r>
    </w:p>
    <w:p w:rsidR="004A457A" w:rsidRDefault="00AA07CE" w:rsidP="008C0C76">
      <w:pPr>
        <w:pStyle w:val="BodyText"/>
      </w:pPr>
      <w:r w:rsidRPr="00951249">
        <w:t xml:space="preserve">Derby is located in the northern part of the Canning Basin, which is a large intracratonic basin between the halls Creek Province and the Pilbara Block. </w:t>
      </w:r>
      <w:r>
        <w:t>The basin</w:t>
      </w:r>
      <w:r w:rsidRPr="00951249">
        <w:t xml:space="preserve"> contains sedimentary rocks that are </w:t>
      </w:r>
      <w:r w:rsidR="00BD3A49">
        <w:t>approximately</w:t>
      </w:r>
      <w:r>
        <w:t> </w:t>
      </w:r>
      <w:r w:rsidRPr="00951249">
        <w:t>3000</w:t>
      </w:r>
      <w:r>
        <w:t> </w:t>
      </w:r>
      <w:r w:rsidRPr="00951249">
        <w:t>m thick to the northeast of Derby</w:t>
      </w:r>
      <w:r w:rsidR="00895A28">
        <w:t>,</w:t>
      </w:r>
      <w:r w:rsidRPr="00951249">
        <w:t xml:space="preserve"> and</w:t>
      </w:r>
      <w:r w:rsidR="00895A28">
        <w:t xml:space="preserve"> which</w:t>
      </w:r>
      <w:r w:rsidRPr="00951249">
        <w:t xml:space="preserve"> thicken t</w:t>
      </w:r>
      <w:r>
        <w:t>o a depth of approximately 8000 </w:t>
      </w:r>
      <w:r w:rsidRPr="00951249">
        <w:t xml:space="preserve">m below Derby. </w:t>
      </w:r>
      <w:r w:rsidR="00895A28">
        <w:t>The basin</w:t>
      </w:r>
      <w:r w:rsidRPr="00951249">
        <w:t xml:space="preserve"> continue</w:t>
      </w:r>
      <w:r w:rsidR="00895A28">
        <w:t>s</w:t>
      </w:r>
      <w:r w:rsidRPr="00951249">
        <w:t xml:space="preserve"> to thicken towards the south. The sedimentary package beneath Derby ranges from Ordovician to Quaternary in age</w:t>
      </w:r>
      <w:r>
        <w:t>.</w:t>
      </w:r>
      <w:r w:rsidRPr="00951249">
        <w:t xml:space="preserve"> </w:t>
      </w:r>
      <w:r>
        <w:t>It</w:t>
      </w:r>
      <w:r w:rsidRPr="00951249">
        <w:t xml:space="preserve"> varies in lithology </w:t>
      </w:r>
      <w:r>
        <w:t>and includes</w:t>
      </w:r>
      <w:r w:rsidRPr="00951249">
        <w:t xml:space="preserve"> </w:t>
      </w:r>
      <w:r>
        <w:t>units</w:t>
      </w:r>
      <w:r w:rsidRPr="00951249">
        <w:t xml:space="preserve"> of very fine grained siltstones</w:t>
      </w:r>
      <w:r>
        <w:t>;</w:t>
      </w:r>
      <w:r w:rsidRPr="00951249">
        <w:t xml:space="preserve"> mudstones and shales to coarse sands</w:t>
      </w:r>
      <w:r>
        <w:t>;</w:t>
      </w:r>
      <w:r w:rsidRPr="00951249">
        <w:t xml:space="preserve"> conglomerates</w:t>
      </w:r>
      <w:r>
        <w:t>;</w:t>
      </w:r>
      <w:r w:rsidRPr="00951249">
        <w:t xml:space="preserve"> as well as limestone </w:t>
      </w:r>
      <w:r w:rsidRPr="00951249">
        <w:fldChar w:fldCharType="begin"/>
      </w:r>
      <w:r w:rsidR="00FE3CA9">
        <w:instrText xml:space="preserve"> ADDIN EN.CITE &lt;EndNote&gt;&lt;Cite&gt;&lt;Author&gt;Laws&lt;/Author&gt;&lt;Year&gt;1988&lt;/Year&gt;&lt;RecNum&gt;130&lt;/RecNum&gt;&lt;record&gt;&lt;rec-number&gt;130&lt;/rec-number&gt;&lt;foreign-keys&gt;&lt;key app="EN" db-id="05rxef2e5azpvrexxanxv2w12rdsdzx5atas"&gt;130&lt;/key&gt;&lt;/foreign-keys&gt;&lt;ref-type name="Report"&gt;27&lt;/ref-type&gt;&lt;contributors&gt;&lt;authors&gt;&lt;author&gt;Laws, A.T.,&lt;/author&gt;&lt;author&gt;Smith, R.A.,&lt;/author&gt;&lt;/authors&gt;&lt;/contributors&gt;&lt;titles&gt;&lt;title&gt;Derby regional groundwater investigation, Hydrogeology report 1988/18, Geological Survey of Western Australia&lt;/title&gt;&lt;/titles&gt;&lt;dates&gt;&lt;year&gt;1988&lt;/year&gt;&lt;/dates&gt;&lt;pub-location&gt;Perth&lt;/pub-location&gt;&lt;urls&gt;&lt;/urls&gt;&lt;/record&gt;&lt;/Cite&gt;&lt;/EndNote&gt;</w:instrText>
      </w:r>
      <w:r w:rsidRPr="00951249">
        <w:fldChar w:fldCharType="separate"/>
      </w:r>
      <w:r>
        <w:rPr>
          <w:noProof/>
        </w:rPr>
        <w:t>(</w:t>
      </w:r>
      <w:hyperlink w:anchor="_ENREF_74" w:tooltip="Laws, 1988 #130" w:history="1">
        <w:r>
          <w:rPr>
            <w:noProof/>
          </w:rPr>
          <w:t>Laws and Smith, 1988</w:t>
        </w:r>
      </w:hyperlink>
      <w:r>
        <w:rPr>
          <w:noProof/>
        </w:rPr>
        <w:t>)</w:t>
      </w:r>
      <w:r w:rsidRPr="00951249">
        <w:fldChar w:fldCharType="end"/>
      </w:r>
      <w:r w:rsidRPr="00951249">
        <w:t>.</w:t>
      </w:r>
    </w:p>
    <w:p w:rsidR="003B6D34" w:rsidRDefault="001F04C7" w:rsidP="004A406E">
      <w:pPr>
        <w:pStyle w:val="Heading5numbered"/>
      </w:pPr>
      <w:r w:rsidRPr="00951249">
        <w:t>Hydrogeology</w:t>
      </w:r>
    </w:p>
    <w:p w:rsidR="003B6D34" w:rsidRDefault="00AA07CE" w:rsidP="008C0C76">
      <w:pPr>
        <w:pStyle w:val="BodyText"/>
      </w:pPr>
      <w:r w:rsidRPr="00951249">
        <w:t>In Derby, there are two major aquifer systems that are utilised for groundwater, the Wallal aquifer and the underlying Lower Erskine aquifer</w:t>
      </w:r>
      <w:r>
        <w:t xml:space="preserve"> (</w:t>
      </w:r>
      <w:r w:rsidR="00B01E4B">
        <w:fldChar w:fldCharType="begin"/>
      </w:r>
      <w:r w:rsidR="00B01E4B">
        <w:instrText xml:space="preserve"> REF _Ref318978724 \h </w:instrText>
      </w:r>
      <w:r w:rsidR="008C0C76">
        <w:instrText xml:space="preserve"> \* MERGEFORMAT </w:instrText>
      </w:r>
      <w:r w:rsidR="00B01E4B">
        <w:fldChar w:fldCharType="separate"/>
      </w:r>
      <w:r w:rsidR="00566DCF" w:rsidRPr="00B96C8C">
        <w:t xml:space="preserve">Figure </w:t>
      </w:r>
      <w:r w:rsidR="00566DCF">
        <w:rPr>
          <w:noProof/>
        </w:rPr>
        <w:t>45</w:t>
      </w:r>
      <w:r w:rsidR="00B01E4B">
        <w:fldChar w:fldCharType="end"/>
      </w:r>
      <w:r>
        <w:t>)</w:t>
      </w:r>
      <w:r w:rsidRPr="00951249">
        <w:t xml:space="preserve">. The Wallal aquifer is unconfined and is hydraulically </w:t>
      </w:r>
      <w:r w:rsidR="002D3E19">
        <w:t>connected</w:t>
      </w:r>
      <w:r w:rsidRPr="00951249">
        <w:t xml:space="preserve"> to the Upper Erskine aquifer, which contains relatively poor quality groundwater. The Wallal aquifer comprises two units, the Meda Formation as well as the Wallal Sandstone. It contains extreme lithological variation and therefore variable aquifer transmissivity values (ranging from 90</w:t>
      </w:r>
      <w:r w:rsidR="00FA2399">
        <w:t>-</w:t>
      </w:r>
      <w:r w:rsidRPr="00951249">
        <w:t>630</w:t>
      </w:r>
      <w:r>
        <w:t> </w:t>
      </w:r>
      <w:r w:rsidRPr="00951249">
        <w:t>m</w:t>
      </w:r>
      <w:r w:rsidRPr="00F16F33">
        <w:rPr>
          <w:rStyle w:val="Superscript"/>
        </w:rPr>
        <w:t>2</w:t>
      </w:r>
      <w:r w:rsidRPr="00951249">
        <w:t>/day). It contains water that is low in salinity (&lt;</w:t>
      </w:r>
      <w:r>
        <w:t> </w:t>
      </w:r>
      <w:r w:rsidRPr="00951249">
        <w:t>200</w:t>
      </w:r>
      <w:r>
        <w:t> </w:t>
      </w:r>
      <w:r w:rsidRPr="00951249">
        <w:t>mg/L)</w:t>
      </w:r>
      <w:r>
        <w:t xml:space="preserve"> although it</w:t>
      </w:r>
      <w:r w:rsidRPr="00951249">
        <w:t xml:space="preserve"> can be high in magnesium or iron. Recharge into the aquifer is through direct rainfall </w:t>
      </w:r>
      <w:r w:rsidRPr="00951249">
        <w:lastRenderedPageBreak/>
        <w:t>infiltration</w:t>
      </w:r>
      <w:r>
        <w:t>,</w:t>
      </w:r>
      <w:r w:rsidRPr="00951249">
        <w:t xml:space="preserve"> and water from the aquifer is thought to discharge beneath mudflats near Derby </w:t>
      </w:r>
      <w:r w:rsidRPr="00951249">
        <w:fldChar w:fldCharType="begin"/>
      </w:r>
      <w:r w:rsidR="00FE3CA9">
        <w:instrText xml:space="preserve"> ADDIN EN.CITE &lt;EndNote&gt;&lt;Cite&gt;&lt;Author&gt;Groundwater Consulting Services Pty Ltd&lt;/Author&gt;&lt;Year&gt;2008&lt;/Year&gt;&lt;RecNum&gt;397&lt;/RecNum&gt;&lt;record&gt;&lt;rec-number&gt;397&lt;/rec-number&gt;&lt;foreign-keys&gt;&lt;key app="EN" db-id="05rxef2e5azpvrexxanxv2w12rdsdzx5atas"&gt;397&lt;/key&gt;&lt;/foreign-keys&gt;&lt;ref-type name="Report"&gt;27&lt;/ref-type&gt;&lt;contributors&gt;&lt;authors&gt;&lt;author&gt;Groundwater Consulting Services Pty Ltd, &lt;/author&gt;&lt;/authors&gt;&lt;/contributors&gt;&lt;titles&gt;&lt;title&gt;Study for Derby Groundwater Management Plan Review, unpublished report prepared for Western Australia Department of Water, Project DOW001&lt;/title&gt;&lt;/titles&gt;&lt;dates&gt;&lt;year&gt;2008&lt;/year&gt;&lt;/dates&gt;&lt;urls&gt;&lt;/urls&gt;&lt;/record&gt;&lt;/Cite&gt;&lt;/EndNote&gt;</w:instrText>
      </w:r>
      <w:r w:rsidRPr="00951249">
        <w:fldChar w:fldCharType="separate"/>
      </w:r>
      <w:r w:rsidR="00A97AC1">
        <w:t>(Groundwater Consulting Services Pty Ltd, 2008)</w:t>
      </w:r>
      <w:r w:rsidRPr="00951249">
        <w:fldChar w:fldCharType="end"/>
      </w:r>
      <w:r w:rsidRPr="00951249">
        <w:t>.</w:t>
      </w:r>
    </w:p>
    <w:p w:rsidR="004A457A" w:rsidRDefault="001F04C7" w:rsidP="008C0C76">
      <w:pPr>
        <w:pStyle w:val="BodyText"/>
      </w:pPr>
      <w:r w:rsidRPr="00951249">
        <w:t>Between the Wallal aquifer and the Erskine Sandstone, the Munkayarra Shale acts as an aquitard, except for where it has been eroded from an anticline beneath the Derby peninsula. The two aquifers are therefore in hydraulic connection beneath Derby and the contact between the Wallal aquifer and Upper Erskine can be difficult to determine.</w:t>
      </w:r>
      <w:r w:rsidR="00A831AF">
        <w:t xml:space="preserve"> </w:t>
      </w:r>
      <w:r w:rsidRPr="00951249">
        <w:t xml:space="preserve">Recharge occurs mostly from downward leakage from overlying aquifers and discharge occurs into the May River or directly into King Sound </w:t>
      </w:r>
      <w:r w:rsidRPr="00951249">
        <w:fldChar w:fldCharType="begin"/>
      </w:r>
      <w:r w:rsidR="00FE3CA9">
        <w:instrText xml:space="preserve"> ADDIN EN.CITE &lt;EndNote&gt;&lt;Cite&gt;&lt;Author&gt;Groundwater Consulting Services Pty Ltd&lt;/Author&gt;&lt;Year&gt;2008&lt;/Year&gt;&lt;RecNum&gt;397&lt;/RecNum&gt;&lt;record&gt;&lt;rec-number&gt;397&lt;/rec-number&gt;&lt;foreign-keys&gt;&lt;key app="EN" db-id="05rxef2e5azpvrexxanxv2w12rdsdzx5atas"&gt;397&lt;/key&gt;&lt;/foreign-keys&gt;&lt;ref-type name="Report"&gt;27&lt;/ref-type&gt;&lt;contributors&gt;&lt;authors&gt;&lt;author&gt;Groundwater Consulting Services Pty Ltd, &lt;/author&gt;&lt;/authors&gt;&lt;/contributors&gt;&lt;titles&gt;&lt;title&gt;Study for Derby Groundwater Management Plan Review, unpublished report prepared for Western Australia Department of Water, Project DOW001&lt;/title&gt;&lt;/titles&gt;&lt;dates&gt;&lt;year&gt;2008&lt;/year&gt;&lt;/dates&gt;&lt;urls&gt;&lt;/urls&gt;&lt;/record&gt;&lt;/Cite&gt;&lt;/EndNote&gt;</w:instrText>
      </w:r>
      <w:r w:rsidRPr="00951249">
        <w:fldChar w:fldCharType="separate"/>
      </w:r>
      <w:r w:rsidR="00A97AC1">
        <w:t>(Groundwater Consulting Services Pty Ltd, 2008)</w:t>
      </w:r>
      <w:r w:rsidRPr="00951249">
        <w:fldChar w:fldCharType="end"/>
      </w:r>
      <w:r w:rsidRPr="00951249">
        <w:t>.</w:t>
      </w:r>
      <w:r w:rsidR="0088667C">
        <w:t xml:space="preserve"> More information about the hydrogeology of Derby is contained in its</w:t>
      </w:r>
      <w:r w:rsidR="00990F5A">
        <w:t xml:space="preserve"> corresponding</w:t>
      </w:r>
      <w:r w:rsidR="0088667C">
        <w:t xml:space="preserve"> </w:t>
      </w:r>
      <w:r w:rsidR="00AA07CE">
        <w:t>APT</w:t>
      </w:r>
      <w:r w:rsidR="00030B64">
        <w:t xml:space="preserve"> </w:t>
      </w:r>
      <w:r w:rsidR="0088667C">
        <w:t>(</w:t>
      </w:r>
      <w:r w:rsidR="00B01E4B">
        <w:fldChar w:fldCharType="begin"/>
      </w:r>
      <w:r w:rsidR="00B01E4B">
        <w:instrText xml:space="preserve"> REF _Ref318977783 \h </w:instrText>
      </w:r>
      <w:r w:rsidR="008C0C76">
        <w:instrText xml:space="preserve"> \* MERGEFORMAT </w:instrText>
      </w:r>
      <w:r w:rsidR="00B01E4B">
        <w:fldChar w:fldCharType="separate"/>
      </w:r>
      <w:r w:rsidR="00566DCF" w:rsidRPr="00BE04AD">
        <w:t xml:space="preserve">Table </w:t>
      </w:r>
      <w:r w:rsidR="00566DCF">
        <w:rPr>
          <w:noProof/>
        </w:rPr>
        <w:t>35</w:t>
      </w:r>
      <w:r w:rsidR="00B01E4B">
        <w:fldChar w:fldCharType="end"/>
      </w:r>
      <w:r w:rsidR="0088667C">
        <w:t xml:space="preserve">, </w:t>
      </w:r>
      <w:r w:rsidR="00F15AB6">
        <w:t>Appendix 2</w:t>
      </w:r>
      <w:r w:rsidR="00990F5A">
        <w:t>)</w:t>
      </w:r>
      <w:r w:rsidR="0088667C">
        <w:t>.</w:t>
      </w:r>
    </w:p>
    <w:p w:rsidR="004B4406" w:rsidRDefault="009A458A" w:rsidP="000F1B56">
      <w:pPr>
        <w:pStyle w:val="FiguresandImagescentred"/>
      </w:pPr>
      <w:r>
        <w:rPr>
          <w:noProof/>
        </w:rPr>
        <w:drawing>
          <wp:inline distT="0" distB="0" distL="0" distR="0" wp14:anchorId="488CD3DF" wp14:editId="5DA8F584">
            <wp:extent cx="5403215" cy="2470150"/>
            <wp:effectExtent l="19050" t="19050" r="26035" b="25400"/>
            <wp:docPr id="49" name="Picture 4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15_Derb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3215" cy="2470150"/>
                    </a:xfrm>
                    <a:prstGeom prst="rect">
                      <a:avLst/>
                    </a:prstGeom>
                    <a:noFill/>
                    <a:ln w="6350" cmpd="sng">
                      <a:solidFill>
                        <a:srgbClr val="333333"/>
                      </a:solidFill>
                      <a:miter lim="800000"/>
                      <a:headEnd/>
                      <a:tailEnd/>
                    </a:ln>
                    <a:effectLst/>
                  </pic:spPr>
                </pic:pic>
              </a:graphicData>
            </a:graphic>
          </wp:inline>
        </w:drawing>
      </w:r>
    </w:p>
    <w:p w:rsidR="003B6D34" w:rsidRDefault="004B4406" w:rsidP="00B96C8C">
      <w:pPr>
        <w:pStyle w:val="Caption"/>
      </w:pPr>
      <w:bookmarkStart w:id="266" w:name="_Ref318978724"/>
      <w:bookmarkStart w:id="267" w:name="_Toc349050982"/>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45</w:t>
      </w:r>
      <w:r w:rsidR="0005106A" w:rsidRPr="000F1B56">
        <w:rPr>
          <w:rStyle w:val="Captionbold"/>
        </w:rPr>
        <w:fldChar w:fldCharType="end"/>
      </w:r>
      <w:bookmarkEnd w:id="266"/>
      <w:r w:rsidRPr="00B96C8C">
        <w:t xml:space="preserve"> Cross-section through the Derby area</w:t>
      </w:r>
      <w:r w:rsidR="00C21E23" w:rsidRPr="00B96C8C">
        <w:t>, adapted</w:t>
      </w:r>
      <w:r w:rsidRPr="00B96C8C">
        <w:t xml:space="preserve"> from</w:t>
      </w:r>
      <w:r w:rsidR="00C21E23" w:rsidRPr="00B96C8C">
        <w:t xml:space="preserve"> Fig 6</w:t>
      </w:r>
      <w:r w:rsidRPr="00B96C8C">
        <w:t xml:space="preserve"> of Laws and Smith </w:t>
      </w:r>
      <w:r w:rsidR="00990F5A" w:rsidRPr="00B96C8C">
        <w:t>(</w:t>
      </w:r>
      <w:r w:rsidRPr="00B96C8C">
        <w:t>1988</w:t>
      </w:r>
      <w:r w:rsidR="00990F5A" w:rsidRPr="00B96C8C">
        <w:t>).</w:t>
      </w:r>
      <w:bookmarkEnd w:id="267"/>
    </w:p>
    <w:p w:rsidR="003B6D34" w:rsidRDefault="001F04C7" w:rsidP="004A406E">
      <w:pPr>
        <w:pStyle w:val="Heading5numbered"/>
      </w:pPr>
      <w:r w:rsidRPr="00951249">
        <w:t>Land and Water Use</w:t>
      </w:r>
    </w:p>
    <w:p w:rsidR="003B6D34" w:rsidRDefault="001F04C7" w:rsidP="008C0C76">
      <w:pPr>
        <w:pStyle w:val="BodyText"/>
      </w:pPr>
      <w:r w:rsidRPr="00951249">
        <w:t xml:space="preserve">The dominant land use is beef cattle production on large pastoral leases. There is horticultural and other varied agriculture near Derby, which is an urban centre of approximately 3000 people </w:t>
      </w:r>
      <w:r w:rsidR="00990F5A">
        <w:fldChar w:fldCharType="begin"/>
      </w:r>
      <w:r w:rsidR="00AE6583">
        <w:instrText xml:space="preserve"> ADDIN EN.CITE &lt;EndNote&gt;&lt;Cite&gt;&lt;Author&gt;Australian Bureau of Statistics&lt;/Author&gt;&lt;Year&gt;2007&lt;/Year&gt;&lt;RecNum&gt;813&lt;/RecNum&gt;&lt;record&gt;&lt;rec-number&gt;813&lt;/rec-number&gt;&lt;foreign-keys&gt;&lt;key app='EN' db-id='vweerxrtyffwv1etadqx0s05xstzzr5zdd55'&gt;813&lt;/key&gt;&lt;/foreign-keys&gt;&lt;ref-type name='Web Page'&gt;12&lt;/ref-type&gt;&lt;contributors&gt;&lt;authors&gt;&lt;author&gt;Australian Bureau of Statistics&lt;/author&gt;&lt;/authors&gt;&lt;/contributors&gt;&lt;titles&gt;&lt;title&gt;2006 Census QuickStats&lt;/title&gt;&lt;/titles&gt;&lt;volume&gt;2012&lt;/volume&gt;&lt;number&gt;February&lt;/number&gt;&lt;dates&gt;&lt;year&gt;2007&lt;/year&gt;&lt;pub-dates&gt;&lt;date&gt;10-02-2008&lt;/date&gt;&lt;/pub-dates&gt;&lt;/dates&gt;&lt;urls&gt;&lt;related-urls&gt;&lt;url&gt;http://www.censusdata.abs.gov.au/ABSNavigation/prenav/ProductSelect?newproducttype=QuickStats&amp;amp;btnSelectProduct=View+QuickStats+%3E&amp;amp;collection=Census&amp;amp;period=2006&amp;amp;areacode=UCL138600&amp;amp;geography=&amp;amp;method=&amp;amp;productlabel=&amp;amp;producttype=&amp;amp;topic=&amp;amp;navmapdisplayed=true&amp;amp;javascript=true&amp;amp;breadcrumb=LP&amp;amp;topholder=0&amp;amp;leftholder=0&amp;amp;currentaction=201&amp;amp;action=401&amp;amp;textversion=false&lt;/url&gt;&lt;/related-urls&gt;&lt;/urls&gt;&lt;/record&gt;&lt;/Cite&gt;&lt;/EndNote&gt;</w:instrText>
      </w:r>
      <w:r w:rsidR="00990F5A">
        <w:fldChar w:fldCharType="separate"/>
      </w:r>
      <w:r w:rsidR="001B1F4E">
        <w:t>(Statistics, 2007)</w:t>
      </w:r>
      <w:r w:rsidR="00990F5A">
        <w:fldChar w:fldCharType="end"/>
      </w:r>
      <w:r w:rsidRPr="005B4D8B">
        <w:t>.</w:t>
      </w:r>
      <w:r w:rsidR="00FC29B5">
        <w:t xml:space="preserve"> </w:t>
      </w:r>
      <w:r w:rsidRPr="00951249">
        <w:t xml:space="preserve">Derby is reliant on groundwater as a water supply </w:t>
      </w:r>
      <w:r w:rsidRPr="00951249">
        <w:fldChar w:fldCharType="begin"/>
      </w:r>
      <w:r w:rsidR="00FE3CA9">
        <w:instrText xml:space="preserve"> ADDIN EN.CITE &lt;EndNote&gt;&lt;Cite&gt;&lt;Author&gt;Groundwater Consulting Services Pty Ltd&lt;/Author&gt;&lt;Year&gt;2008&lt;/Year&gt;&lt;RecNum&gt;397&lt;/RecNum&gt;&lt;record&gt;&lt;rec-number&gt;397&lt;/rec-number&gt;&lt;foreign-keys&gt;&lt;key app="EN" db-id="05rxef2e5azpvrexxanxv2w12rdsdzx5atas"&gt;397&lt;/key&gt;&lt;/foreign-keys&gt;&lt;ref-type name="Report"&gt;27&lt;/ref-type&gt;&lt;contributors&gt;&lt;authors&gt;&lt;author&gt;Groundwater Consulting Services Pty Ltd, &lt;/author&gt;&lt;/authors&gt;&lt;/contributors&gt;&lt;titles&gt;&lt;title&gt;Study for Derby Groundwater Management Plan Review, unpublished report prepared for Western Australia Department of Water, Project DOW001&lt;/title&gt;&lt;/titles&gt;&lt;dates&gt;&lt;year&gt;2008&lt;/year&gt;&lt;/dates&gt;&lt;urls&gt;&lt;/urls&gt;&lt;/record&gt;&lt;/Cite&gt;&lt;/EndNote&gt;</w:instrText>
      </w:r>
      <w:r w:rsidRPr="00951249">
        <w:fldChar w:fldCharType="separate"/>
      </w:r>
      <w:r w:rsidR="00A97AC1">
        <w:t>(Groundwater Consulting Services Pty Ltd, 2008)</w:t>
      </w:r>
      <w:r w:rsidRPr="00951249">
        <w:fldChar w:fldCharType="end"/>
      </w:r>
      <w:r w:rsidRPr="00951249">
        <w:t xml:space="preserve">. </w:t>
      </w:r>
      <w:r w:rsidR="002D3E19">
        <w:t>Seventy-five percent</w:t>
      </w:r>
      <w:r w:rsidRPr="00951249">
        <w:t xml:space="preserve"> of groundwater extracted from within the Wallal aquifer is used for domestic private use and the remainder is used for gardens and stock. Water extracted from the Lower Erskine aquifer is used for town water supply only.</w:t>
      </w:r>
    </w:p>
    <w:p w:rsidR="003B6D34" w:rsidRDefault="001F04C7" w:rsidP="004A406E">
      <w:pPr>
        <w:pStyle w:val="Heading5numbered"/>
      </w:pPr>
      <w:r w:rsidRPr="00951249">
        <w:t>Incidence of SWI</w:t>
      </w:r>
    </w:p>
    <w:p w:rsidR="003B6D34" w:rsidRDefault="001F04C7" w:rsidP="008C0C76">
      <w:pPr>
        <w:pStyle w:val="BodyText"/>
      </w:pPr>
      <w:r w:rsidRPr="00951249">
        <w:t>SWI exists within the Wallal and Erskine System aquifers</w:t>
      </w:r>
      <w:r w:rsidR="00D42E73">
        <w:t>,</w:t>
      </w:r>
      <w:r w:rsidRPr="00951249">
        <w:t xml:space="preserve"> along the edges of the peninsula. The </w:t>
      </w:r>
      <w:r w:rsidR="00CD0240">
        <w:t xml:space="preserve">shape of the </w:t>
      </w:r>
      <w:r w:rsidRPr="00951249">
        <w:t>interface, however</w:t>
      </w:r>
      <w:r w:rsidR="00CD0240">
        <w:t>,</w:t>
      </w:r>
      <w:r w:rsidRPr="00951249">
        <w:t xml:space="preserve"> is complicated and salinity varies with depth</w:t>
      </w:r>
      <w:r w:rsidR="00CD0240">
        <w:t xml:space="preserve"> and with the presence of shale layers</w:t>
      </w:r>
      <w:r w:rsidRPr="00951249">
        <w:t>. The interface is in direct contact with seawater</w:t>
      </w:r>
      <w:r w:rsidR="00CD0240">
        <w:t xml:space="preserve"> in the upper, unconfined aquifers</w:t>
      </w:r>
      <w:r w:rsidRPr="00951249">
        <w:t xml:space="preserve"> when inundation occurs onto mudflats flanking the peninsula and during this time seawater intrusion can occur also temporarily </w:t>
      </w:r>
      <w:r w:rsidR="005B4D8B" w:rsidRPr="005B4D8B">
        <w:t>(</w:t>
      </w:r>
      <w:r w:rsidR="006A4AA6">
        <w:t>Groundwater Consulting Services Pty Ltd</w:t>
      </w:r>
      <w:r w:rsidR="00E847F1">
        <w:t>. 2008a)</w:t>
      </w:r>
      <w:r w:rsidRPr="005B4D8B">
        <w:t>.</w:t>
      </w:r>
      <w:bookmarkStart w:id="268" w:name="_Toc317761567"/>
    </w:p>
    <w:p w:rsidR="003B6D34" w:rsidRDefault="001F04C7" w:rsidP="00483153">
      <w:pPr>
        <w:pStyle w:val="Heading3numbered"/>
      </w:pPr>
      <w:bookmarkStart w:id="269" w:name="_Toc349213556"/>
      <w:r w:rsidRPr="00DA638E">
        <w:t>Sedimentary Basin, Mediterranean, Temperate Summer Dry</w:t>
      </w:r>
      <w:bookmarkEnd w:id="268"/>
      <w:bookmarkEnd w:id="269"/>
    </w:p>
    <w:p w:rsidR="00F1364D" w:rsidRDefault="00307E4D" w:rsidP="008C0C76">
      <w:pPr>
        <w:pStyle w:val="BodyText"/>
      </w:pPr>
      <w:r w:rsidRPr="005B4D8B">
        <w:t xml:space="preserve">Eight </w:t>
      </w:r>
      <w:r w:rsidR="00F22423">
        <w:t>CSA</w:t>
      </w:r>
      <w:r w:rsidRPr="005B4D8B">
        <w:t xml:space="preserve">s were </w:t>
      </w:r>
      <w:r w:rsidR="003458A8" w:rsidRPr="005B4D8B">
        <w:t>contain</w:t>
      </w:r>
      <w:r w:rsidR="00525887">
        <w:t>ed</w:t>
      </w:r>
      <w:r w:rsidRPr="005B4D8B">
        <w:t xml:space="preserve"> multi-layered aquifers within a sedimentary basin, and all </w:t>
      </w:r>
      <w:r w:rsidR="003458A8" w:rsidRPr="005B4D8B">
        <w:t>of these areas have been</w:t>
      </w:r>
      <w:r w:rsidRPr="005B4D8B">
        <w:t xml:space="preserve"> classified as having a Mediterranean, temperate </w:t>
      </w:r>
      <w:r w:rsidR="00832696">
        <w:t>summer</w:t>
      </w:r>
      <w:r w:rsidR="003458A8" w:rsidRPr="005B4D8B">
        <w:t xml:space="preserve"> dry type of climate.</w:t>
      </w:r>
      <w:r w:rsidR="00FC29B5">
        <w:t xml:space="preserve"> </w:t>
      </w:r>
      <w:r w:rsidR="003458A8" w:rsidRPr="005B4D8B">
        <w:t xml:space="preserve">The </w:t>
      </w:r>
      <w:r w:rsidR="00F22423">
        <w:t>CSA</w:t>
      </w:r>
      <w:r w:rsidR="003458A8" w:rsidRPr="005B4D8B">
        <w:t>s</w:t>
      </w:r>
      <w:r w:rsidR="00643F36">
        <w:t xml:space="preserve"> within the</w:t>
      </w:r>
      <w:r w:rsidR="003458A8" w:rsidRPr="005B4D8B">
        <w:t xml:space="preserve"> </w:t>
      </w:r>
      <w:r w:rsidR="00643F36">
        <w:t xml:space="preserve">deep, mostly consolidated sediments sub-type </w:t>
      </w:r>
      <w:r w:rsidR="003458A8" w:rsidRPr="005B4D8B">
        <w:t>include</w:t>
      </w:r>
      <w:r w:rsidR="00643F36">
        <w:t>:</w:t>
      </w:r>
      <w:r w:rsidR="003458A8" w:rsidRPr="005B4D8B">
        <w:t xml:space="preserve"> </w:t>
      </w:r>
      <w:r w:rsidRPr="005B4D8B">
        <w:t xml:space="preserve">Adelaide Metropolitan, the adjacent </w:t>
      </w:r>
      <w:r w:rsidR="00895A28">
        <w:t>LeFevre</w:t>
      </w:r>
      <w:r w:rsidRPr="005B4D8B">
        <w:t xml:space="preserve"> Peninsula and Willunga in </w:t>
      </w:r>
      <w:r w:rsidRPr="005B4D8B">
        <w:lastRenderedPageBreak/>
        <w:t>South Australia</w:t>
      </w:r>
      <w:r w:rsidR="00643F36">
        <w:t>;</w:t>
      </w:r>
      <w:r w:rsidRPr="005B4D8B">
        <w:t xml:space="preserve"> and Perth</w:t>
      </w:r>
      <w:r w:rsidR="00643F36">
        <w:t>, Busselton and</w:t>
      </w:r>
      <w:r w:rsidRPr="005B4D8B">
        <w:t xml:space="preserve"> Bunbury</w:t>
      </w:r>
      <w:r w:rsidR="00643F36">
        <w:t xml:space="preserve"> in Western Australia. Those </w:t>
      </w:r>
      <w:r w:rsidR="00895A28">
        <w:t>CSAs</w:t>
      </w:r>
      <w:r w:rsidR="00643F36">
        <w:t xml:space="preserve"> belonging to the shallow, unconsolidated sub-type included</w:t>
      </w:r>
      <w:r w:rsidRPr="005B4D8B">
        <w:t xml:space="preserve"> Albany and Esperance in Western Australia.</w:t>
      </w:r>
    </w:p>
    <w:p w:rsidR="003B6D34" w:rsidRDefault="001F04C7" w:rsidP="00483153">
      <w:pPr>
        <w:pStyle w:val="Heading4numbered"/>
      </w:pPr>
      <w:bookmarkStart w:id="270" w:name="_Toc349213557"/>
      <w:r w:rsidRPr="00BA1916">
        <w:t>Adelaide Metropolitan, SA</w:t>
      </w:r>
      <w:bookmarkStart w:id="271" w:name="OLE_LINK20"/>
      <w:bookmarkStart w:id="272" w:name="OLE_LINK21"/>
      <w:bookmarkEnd w:id="270"/>
    </w:p>
    <w:p w:rsidR="003B6D34" w:rsidRDefault="001F04C7" w:rsidP="004A406E">
      <w:pPr>
        <w:pStyle w:val="Heading5numbered"/>
      </w:pPr>
      <w:r w:rsidRPr="00951249">
        <w:t>Location</w:t>
      </w:r>
    </w:p>
    <w:p w:rsidR="004A457A" w:rsidRDefault="001F04C7" w:rsidP="008C0C76">
      <w:pPr>
        <w:pStyle w:val="BodyText"/>
      </w:pPr>
      <w:r w:rsidRPr="00951249">
        <w:t>Adelaide, the capital city of South Australia</w:t>
      </w:r>
      <w:r w:rsidR="00643F36">
        <w:t>,</w:t>
      </w:r>
      <w:r w:rsidRPr="00951249">
        <w:t xml:space="preserve"> is located north of the Fleurieu Peninsula between the Gulf St. Vincent and the Mount Lofty Ranges on Australia’s southern coast</w:t>
      </w:r>
      <w:r w:rsidR="00FB5958">
        <w:t xml:space="preserve"> </w:t>
      </w:r>
      <w:r w:rsidR="00895A28">
        <w:t>(</w:t>
      </w:r>
      <w:r w:rsidR="00FB5958" w:rsidRPr="00CA1FD8">
        <w:fldChar w:fldCharType="begin"/>
      </w:r>
      <w:r w:rsidR="00FB5958" w:rsidRPr="00CA1FD8">
        <w:instrText xml:space="preserve"> REF _Ref318716354 \h </w:instrText>
      </w:r>
      <w:r w:rsidR="00CA1FD8" w:rsidRPr="00CA1FD8">
        <w:instrText xml:space="preserve"> \* MERGEFORMAT </w:instrText>
      </w:r>
      <w:r w:rsidR="00FB5958" w:rsidRPr="00CA1FD8">
        <w:fldChar w:fldCharType="separate"/>
      </w:r>
      <w:r w:rsidR="00566DCF" w:rsidRPr="00B96C8C">
        <w:t xml:space="preserve">Figure </w:t>
      </w:r>
      <w:r w:rsidR="00566DCF">
        <w:rPr>
          <w:noProof/>
        </w:rPr>
        <w:t>46</w:t>
      </w:r>
      <w:r w:rsidR="00FB5958" w:rsidRPr="00CA1FD8">
        <w:fldChar w:fldCharType="end"/>
      </w:r>
      <w:r w:rsidR="00895A28">
        <w:t>)</w:t>
      </w:r>
      <w:r w:rsidRPr="00CA1FD8">
        <w:t>.</w:t>
      </w:r>
    </w:p>
    <w:p w:rsidR="00A63887" w:rsidRPr="00AF17F6" w:rsidRDefault="009A458A" w:rsidP="000F1B56">
      <w:pPr>
        <w:pStyle w:val="FiguresandImagescentred"/>
        <w:rPr>
          <w:noProof/>
        </w:rPr>
      </w:pPr>
      <w:r>
        <w:rPr>
          <w:noProof/>
        </w:rPr>
        <w:drawing>
          <wp:inline distT="0" distB="0" distL="0" distR="0" wp14:anchorId="35DFAB2F" wp14:editId="60B708EF">
            <wp:extent cx="5403215" cy="4322445"/>
            <wp:effectExtent l="19050" t="19050" r="26035" b="20955"/>
            <wp:docPr id="50" name="Picture 5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delaide_Metropolita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Default="00A63887" w:rsidP="00B96C8C">
      <w:pPr>
        <w:pStyle w:val="Caption"/>
      </w:pPr>
      <w:bookmarkStart w:id="273" w:name="_Ref318716354"/>
      <w:bookmarkStart w:id="274" w:name="_Toc349050983"/>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46</w:t>
      </w:r>
      <w:r w:rsidR="0005106A" w:rsidRPr="000F1B56">
        <w:rPr>
          <w:rStyle w:val="Captionbold"/>
        </w:rPr>
        <w:fldChar w:fldCharType="end"/>
      </w:r>
      <w:bookmarkEnd w:id="273"/>
      <w:r w:rsidRPr="00B96C8C">
        <w:t xml:space="preserve"> Location map for Adelaide metropolitan (SA) showing the locations of production bores, observation bores and the PWA extent.</w:t>
      </w:r>
      <w:bookmarkEnd w:id="274"/>
    </w:p>
    <w:p w:rsidR="003B6D34" w:rsidRDefault="00735132" w:rsidP="004A406E">
      <w:pPr>
        <w:pStyle w:val="Heading5numbered"/>
      </w:pPr>
      <w:r>
        <w:t>Climate</w:t>
      </w:r>
    </w:p>
    <w:p w:rsidR="003B6D34" w:rsidRDefault="00AA07CE" w:rsidP="008C0C76">
      <w:pPr>
        <w:pStyle w:val="BodyText"/>
      </w:pPr>
      <w:r w:rsidRPr="00951249">
        <w:t>The Adelaide region experiences a Mediterranean-type climate with hot dry summers and cool, wet winters. The mean annual rainfall for Adelaide is 542</w:t>
      </w:r>
      <w:r>
        <w:t> </w:t>
      </w:r>
      <w:r w:rsidRPr="00951249">
        <w:t>mm with approximately 13</w:t>
      </w:r>
      <w:r w:rsidR="00525887">
        <w:t xml:space="preserve"> %</w:t>
      </w:r>
      <w:r w:rsidRPr="00951249">
        <w:t xml:space="preserve"> occurring in summer and 38</w:t>
      </w:r>
      <w:r w:rsidR="00525887">
        <w:t xml:space="preserve"> %</w:t>
      </w:r>
      <w:r w:rsidRPr="00951249">
        <w:t xml:space="preserve"> occurring in winter. The mean maximum temperature is 28.5</w:t>
      </w:r>
      <w:r>
        <w:t> </w:t>
      </w:r>
      <w:r w:rsidRPr="00951249">
        <w:t>°C for summer, 16</w:t>
      </w:r>
      <w:r>
        <w:t> </w:t>
      </w:r>
      <w:r w:rsidRPr="00951249">
        <w:t>°C in winter and 22.3</w:t>
      </w:r>
      <w:r>
        <w:t> </w:t>
      </w:r>
      <w:r w:rsidRPr="00951249">
        <w:t>°C for the year (BOM 1977</w:t>
      </w:r>
      <w:r w:rsidR="00FA2399">
        <w:t>-</w:t>
      </w:r>
      <w:r w:rsidRPr="00951249">
        <w:t>2011, Kent Town).</w:t>
      </w:r>
    </w:p>
    <w:p w:rsidR="003B6D34" w:rsidRDefault="00735132" w:rsidP="004A406E">
      <w:pPr>
        <w:pStyle w:val="Heading5numbered"/>
      </w:pPr>
      <w:r w:rsidRPr="00951249">
        <w:lastRenderedPageBreak/>
        <w:t>Geology and Geomorphology</w:t>
      </w:r>
    </w:p>
    <w:p w:rsidR="004A457A" w:rsidRDefault="00735132" w:rsidP="008C0C76">
      <w:pPr>
        <w:pStyle w:val="BodyText"/>
      </w:pPr>
      <w:r w:rsidRPr="00951249">
        <w:t>The Adelaide coastal plain is bounded to the east and to the southeast by the Adelaide Hills, which consist of Proterozoic metasediments; and to the west by the Gulf St. Vincent.</w:t>
      </w:r>
      <w:r w:rsidR="00FC29B5">
        <w:t xml:space="preserve"> </w:t>
      </w:r>
      <w:r w:rsidRPr="00951249">
        <w:t xml:space="preserve">The oldest rocks in the area are the Precambrian crystalline ‘Barossa Complex’, </w:t>
      </w:r>
      <w:r w:rsidR="003022E6">
        <w:t>composed</w:t>
      </w:r>
      <w:r w:rsidRPr="00951249">
        <w:t xml:space="preserve"> of schist and micaceous gneiss. These are unconformably overlain by</w:t>
      </w:r>
      <w:r w:rsidR="00C42E50">
        <w:t xml:space="preserve"> a</w:t>
      </w:r>
      <w:r w:rsidRPr="00951249">
        <w:t xml:space="preserve"> Precambrian cover forming what is known as the ‘Adelaide Geosyncline’. These rocks include tillites, quartzites, feldspathic quartzites, dolomites, phyllites, slates and siltstones. During the Tertiary, faulting occurred, which provides the half-graben geology of the region today </w:t>
      </w:r>
      <w:r w:rsidRPr="00951249">
        <w:fldChar w:fldCharType="begin"/>
      </w:r>
      <w:r w:rsidR="00FE3CA9">
        <w:instrText xml:space="preserve"> ADDIN EN.CITE &lt;EndNote&gt;&lt;Cite&gt;&lt;Author&gt;Lamontagne&lt;/Author&gt;&lt;Year&gt;2005&lt;/Year&gt;&lt;RecNum&gt;35&lt;/RecNum&gt;&lt;record&gt;&lt;rec-number&gt;35&lt;/rec-number&gt;&lt;foreign-keys&gt;&lt;key app="EN" db-id="05rxef2e5azpvrexxanxv2w12rdsdzx5atas"&gt;35&lt;/key&gt;&lt;/foreign-keys&gt;&lt;ref-type name="Report"&gt;27&lt;/ref-type&gt;&lt;contributors&gt;&lt;authors&gt;&lt;author&gt;Lamontagne, S., &lt;/author&gt;&lt;author&gt;Le Gal La Salle, C., &lt;/author&gt;&lt;author&gt;Simmons, C., &lt;/author&gt;&lt;author&gt;James-Smith, J., &lt;/author&gt;&lt;author&gt;Harrington, N., &lt;/author&gt;&lt;author&gt;Love, A., &lt;/author&gt;&lt;author&gt;Smith, A., &lt;/author&gt;&lt;author&gt;Hancock, G.,&lt;/author&gt;&lt;author&gt;Fallowfield, H.,&lt;/author&gt;&lt;/authors&gt;&lt;/contributors&gt;&lt;titles&gt;&lt;title&gt;Estimation of groundwater and groundwater N discharge to the Adelaide Coastal Waters Study area. ACWS Technical Report No. 4 prepared for the Adelaide Coastal Waters Study Steering Committee by the Flinders Centre for Coastal and Catchment Environments.&lt;/title&gt;&lt;/titles&gt;&lt;dates&gt;&lt;year&gt;2005&lt;/year&gt;&lt;/dates&gt;&lt;urls&gt;&lt;/urls&gt;&lt;/record&gt;&lt;/Cite&gt;&lt;/EndNote&gt;</w:instrText>
      </w:r>
      <w:r w:rsidRPr="00951249">
        <w:fldChar w:fldCharType="separate"/>
      </w:r>
      <w:r w:rsidR="006A4AA6">
        <w:rPr>
          <w:noProof/>
        </w:rPr>
        <w:t>(</w:t>
      </w:r>
      <w:hyperlink w:anchor="_ENREF_69" w:tooltip="Lamontagne, 2005 #35" w:history="1">
        <w:r w:rsidR="00962D26">
          <w:rPr>
            <w:noProof/>
          </w:rPr>
          <w:t>Lamontagne et al., 2005</w:t>
        </w:r>
      </w:hyperlink>
      <w:r w:rsidR="006A4AA6">
        <w:rPr>
          <w:noProof/>
        </w:rPr>
        <w:t>)</w:t>
      </w:r>
      <w:r w:rsidRPr="00951249">
        <w:fldChar w:fldCharType="end"/>
      </w:r>
      <w:r w:rsidRPr="00951249">
        <w:t>.</w:t>
      </w:r>
    </w:p>
    <w:p w:rsidR="004A457A" w:rsidRDefault="00735132" w:rsidP="000F1B56">
      <w:pPr>
        <w:pStyle w:val="Bodytexttightfit"/>
      </w:pPr>
      <w:r w:rsidRPr="00951249">
        <w:t>Sedimentation was initiated by further subsidence</w:t>
      </w:r>
      <w:r w:rsidR="00575DF9">
        <w:t>,</w:t>
      </w:r>
      <w:r w:rsidRPr="00951249">
        <w:t xml:space="preserve"> and followed by marine transgression</w:t>
      </w:r>
      <w:r w:rsidR="00575DF9">
        <w:t>. This has allowed for</w:t>
      </w:r>
      <w:r w:rsidRPr="00951249">
        <w:t xml:space="preserve"> the deposition of Tertiary and Quaternary sediments up to 600 m in thickness. These sediments have not been strongly deformed, but often dip towards the southwest</w:t>
      </w:r>
      <w:bookmarkEnd w:id="271"/>
      <w:bookmarkEnd w:id="272"/>
      <w:r w:rsidR="00575DF9">
        <w:t>. The Tertiary and Quaternary sediments are described below.</w:t>
      </w:r>
    </w:p>
    <w:p w:rsidR="003B6D34" w:rsidRDefault="001F04C7" w:rsidP="004A406E">
      <w:pPr>
        <w:pStyle w:val="Heading5numbered"/>
      </w:pPr>
      <w:r w:rsidRPr="00951249">
        <w:t>Hydrogeology</w:t>
      </w:r>
    </w:p>
    <w:p w:rsidR="004A457A" w:rsidRDefault="001F04C7" w:rsidP="008C0C76">
      <w:pPr>
        <w:pStyle w:val="BodyText"/>
      </w:pPr>
      <w:r w:rsidRPr="00951249">
        <w:t>The hydrological setting of the Adelaide Coastal Plains is complex.</w:t>
      </w:r>
      <w:r w:rsidR="00253989">
        <w:t xml:space="preserve"> A cross-section through</w:t>
      </w:r>
      <w:r w:rsidRPr="00951249">
        <w:t xml:space="preserve"> </w:t>
      </w:r>
      <w:r w:rsidR="00253989">
        <w:t>the Adelaide Metro</w:t>
      </w:r>
      <w:r w:rsidR="00AA07CE">
        <w:t>politan</w:t>
      </w:r>
      <w:r w:rsidR="00253989">
        <w:t xml:space="preserve"> area </w:t>
      </w:r>
      <w:r w:rsidR="00643F36">
        <w:t>is shown</w:t>
      </w:r>
      <w:r w:rsidR="00253989">
        <w:t xml:space="preserve"> in </w:t>
      </w:r>
      <w:r w:rsidR="00B01E4B">
        <w:fldChar w:fldCharType="begin"/>
      </w:r>
      <w:r w:rsidR="00B01E4B">
        <w:instrText xml:space="preserve"> REF _Ref318722946 \h </w:instrText>
      </w:r>
      <w:r w:rsidR="008C0C76">
        <w:instrText xml:space="preserve"> \* MERGEFORMAT </w:instrText>
      </w:r>
      <w:r w:rsidR="00B01E4B">
        <w:fldChar w:fldCharType="separate"/>
      </w:r>
      <w:r w:rsidR="00566DCF" w:rsidRPr="00E847F1">
        <w:t xml:space="preserve">Figure </w:t>
      </w:r>
      <w:r w:rsidR="00566DCF">
        <w:rPr>
          <w:noProof/>
        </w:rPr>
        <w:t>47</w:t>
      </w:r>
      <w:r w:rsidR="00B01E4B">
        <w:fldChar w:fldCharType="end"/>
      </w:r>
      <w:r w:rsidR="00253989">
        <w:t xml:space="preserve">. </w:t>
      </w:r>
      <w:r w:rsidRPr="00951249">
        <w:t xml:space="preserve">The Quaternary and Tertiary sediments within the </w:t>
      </w:r>
      <w:r w:rsidR="00AA07CE" w:rsidRPr="00951249">
        <w:t>Adelaide</w:t>
      </w:r>
      <w:r w:rsidRPr="00951249">
        <w:t xml:space="preserve"> Geosyncline are up to 600 m thick, containing up to 10 semi-confined to confined aquifer systems. These sediments overlie a </w:t>
      </w:r>
      <w:r w:rsidR="00AA07CE" w:rsidRPr="00951249">
        <w:t>Precambrian</w:t>
      </w:r>
      <w:r w:rsidRPr="00951249">
        <w:t xml:space="preserve"> fractured rock aquifer. Prior to development on the Adelaide coastal plain, the Quaternary and Tertiary aquifers were artesian.</w:t>
      </w:r>
    </w:p>
    <w:p w:rsidR="0068018D" w:rsidRDefault="009A458A" w:rsidP="000F1B56">
      <w:pPr>
        <w:pStyle w:val="FiguresandImagescentred"/>
      </w:pPr>
      <w:r>
        <w:rPr>
          <w:noProof/>
        </w:rPr>
        <w:drawing>
          <wp:inline distT="0" distB="0" distL="0" distR="0" wp14:anchorId="68DE9103" wp14:editId="3D6E1846">
            <wp:extent cx="5695659" cy="4392000"/>
            <wp:effectExtent l="19050" t="19050" r="19685" b="27940"/>
            <wp:docPr id="51" name="Picture 4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16_Adelaide Metr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95659" cy="4392000"/>
                    </a:xfrm>
                    <a:prstGeom prst="rect">
                      <a:avLst/>
                    </a:prstGeom>
                    <a:noFill/>
                    <a:ln w="6350" cmpd="sng">
                      <a:solidFill>
                        <a:srgbClr val="808080"/>
                      </a:solidFill>
                      <a:miter lim="800000"/>
                      <a:headEnd/>
                      <a:tailEnd/>
                    </a:ln>
                    <a:effectLst/>
                  </pic:spPr>
                </pic:pic>
              </a:graphicData>
            </a:graphic>
          </wp:inline>
        </w:drawing>
      </w:r>
    </w:p>
    <w:p w:rsidR="0068018D" w:rsidRPr="00CA5911" w:rsidRDefault="0068018D" w:rsidP="0068018D">
      <w:pPr>
        <w:pStyle w:val="Caption"/>
      </w:pPr>
      <w:bookmarkStart w:id="275" w:name="_Ref318722946"/>
      <w:bookmarkStart w:id="276" w:name="_Toc349050984"/>
      <w:r w:rsidRPr="00CA5911">
        <w:rPr>
          <w:rStyle w:val="Captionbold"/>
        </w:rPr>
        <w:t xml:space="preserve">Figure </w:t>
      </w:r>
      <w:r w:rsidR="003A61BD" w:rsidRPr="00CA5911">
        <w:rPr>
          <w:rStyle w:val="Captionbold"/>
        </w:rPr>
        <w:fldChar w:fldCharType="begin"/>
      </w:r>
      <w:r w:rsidR="003A61BD" w:rsidRPr="00CA5911">
        <w:rPr>
          <w:rStyle w:val="Captionbold"/>
        </w:rPr>
        <w:instrText xml:space="preserve"> SEQ Figure \* ARABIC </w:instrText>
      </w:r>
      <w:r w:rsidR="003A61BD" w:rsidRPr="00CA5911">
        <w:rPr>
          <w:rStyle w:val="Captionbold"/>
        </w:rPr>
        <w:fldChar w:fldCharType="separate"/>
      </w:r>
      <w:r w:rsidR="00566DCF" w:rsidRPr="00CA5911">
        <w:rPr>
          <w:rStyle w:val="Captionbold"/>
        </w:rPr>
        <w:t>47</w:t>
      </w:r>
      <w:r w:rsidR="003A61BD" w:rsidRPr="00CA5911">
        <w:rPr>
          <w:rStyle w:val="Captionbold"/>
        </w:rPr>
        <w:fldChar w:fldCharType="end"/>
      </w:r>
      <w:bookmarkEnd w:id="275"/>
      <w:r w:rsidRPr="00E847F1">
        <w:t xml:space="preserve"> Cross-section through the </w:t>
      </w:r>
      <w:r w:rsidRPr="00CA5911">
        <w:t xml:space="preserve">Adelaide area, adapted from Fig.1 in Gerges </w:t>
      </w:r>
      <w:r w:rsidRPr="00CA5911">
        <w:fldChar w:fldCharType="begin"/>
      </w:r>
      <w:r w:rsidRPr="00CA5911">
        <w:instrText xml:space="preserve"> ADDIN EN.CITE &lt;EndNote&gt;&lt;Cite ExcludeAuth="1"&gt;&lt;Author&gt;Gerges&lt;/Author&gt;&lt;Year&gt;1996&lt;/Year&gt;&lt;RecNum&gt;33&lt;/RecNum&gt;&lt;DisplayText&gt;(1996)&lt;/DisplayText&gt;&lt;record&gt;&lt;rec-number&gt;33&lt;/rec-number&gt;&lt;foreign-keys&gt;&lt;key app="EN" db-id="vweerxrtyffwv1etadqx0s05xstzzr5zdd55"&gt;33&lt;/key&gt;&lt;/foreign-keys&gt;&lt;ref-type name="Report"&gt;27&lt;/ref-type&gt;&lt;contributors&gt;&lt;authors&gt;&lt;author&gt;Gerges, Nabil,&lt;/author&gt;&lt;/authors&gt;&lt;/contributors&gt;&lt;titles&gt;&lt;title&gt;Overview of the hydrogeology of the Adelaide metropolitan area, South Australia. Department of Water, Land and Biodiversity Conservation. DWLBC Report 2006/10&lt;/title&gt;&lt;/titles&gt;&lt;dates&gt;&lt;year&gt;1996&lt;/year&gt;&lt;/dates&gt;&lt;urls&gt;&lt;/urls&gt;&lt;/record&gt;&lt;/Cite&gt;&lt;/EndNote&gt;</w:instrText>
      </w:r>
      <w:r w:rsidRPr="00CA5911">
        <w:fldChar w:fldCharType="separate"/>
      </w:r>
      <w:r w:rsidRPr="00CA5911">
        <w:t>(</w:t>
      </w:r>
      <w:hyperlink w:anchor="_ENREF_56" w:tooltip="Gerges, 1996 #33" w:history="1">
        <w:r w:rsidRPr="00CA5911">
          <w:t>1996</w:t>
        </w:r>
      </w:hyperlink>
      <w:r w:rsidRPr="00CA5911">
        <w:t>)</w:t>
      </w:r>
      <w:r w:rsidRPr="00CA5911">
        <w:fldChar w:fldCharType="end"/>
      </w:r>
      <w:r w:rsidRPr="00CA5911">
        <w:t xml:space="preserve"> (Note that the saltwater interface is not evident in this figure).</w:t>
      </w:r>
      <w:bookmarkEnd w:id="276"/>
    </w:p>
    <w:p w:rsidR="004A457A" w:rsidRDefault="00575DF9" w:rsidP="00AF17F6">
      <w:pPr>
        <w:pStyle w:val="BodyText"/>
      </w:pPr>
      <w:r w:rsidRPr="007D56A1">
        <w:lastRenderedPageBreak/>
        <w:t>The Quaternary sediments are comprised of fluvio-lacustrine clays with inter-bedded minor sands and gravel. The majority of Quaternary aquifers (Q1-Q6) tend to be insignificant due to their low yields and high salinity, although there are localised areas where the more shallow aquifers provide good quality water</w:t>
      </w:r>
      <w:r>
        <w:t>.</w:t>
      </w:r>
      <w:r w:rsidR="00AF17F6" w:rsidRPr="00951249">
        <w:t xml:space="preserve"> </w:t>
      </w:r>
      <w:r w:rsidR="00AF17F6">
        <w:t>These aquifer units</w:t>
      </w:r>
      <w:r w:rsidR="00AF17F6" w:rsidRPr="00951249">
        <w:t xml:space="preserve"> vary greatly in thickness (from 1</w:t>
      </w:r>
      <w:r w:rsidR="00AF17F6">
        <w:t>-</w:t>
      </w:r>
      <w:r w:rsidR="00AF17F6" w:rsidRPr="00951249">
        <w:t>18 m), litho</w:t>
      </w:r>
      <w:r w:rsidR="00AF17F6">
        <w:t>l</w:t>
      </w:r>
      <w:r w:rsidR="00AF17F6" w:rsidRPr="00951249">
        <w:t xml:space="preserve">ogy and hydraulic conductivity </w:t>
      </w:r>
      <w:r w:rsidR="00AF17F6" w:rsidRPr="00951249">
        <w:fldChar w:fldCharType="begin"/>
      </w:r>
      <w:r w:rsidR="00FE3CA9">
        <w:instrText xml:space="preserve"> ADDIN EN.CITE &lt;EndNote&gt;&lt;Cite&gt;&lt;Author&gt;Lamontagne&lt;/Author&gt;&lt;Year&gt;2005&lt;/Year&gt;&lt;RecNum&gt;35&lt;/RecNum&gt;&lt;record&gt;&lt;rec-number&gt;35&lt;/rec-number&gt;&lt;foreign-keys&gt;&lt;key app="EN" db-id="05rxef2e5azpvrexxanxv2w12rdsdzx5atas"&gt;35&lt;/key&gt;&lt;/foreign-keys&gt;&lt;ref-type name="Report"&gt;27&lt;/ref-type&gt;&lt;contributors&gt;&lt;authors&gt;&lt;author&gt;Lamontagne, S., &lt;/author&gt;&lt;author&gt;Le Gal La Salle, C., &lt;/author&gt;&lt;author&gt;Simmons, C., &lt;/author&gt;&lt;author&gt;James-Smith, J., &lt;/author&gt;&lt;author&gt;Harrington, N., &lt;/author&gt;&lt;author&gt;Love, A., &lt;/author&gt;&lt;author&gt;Smith, A., &lt;/author&gt;&lt;author&gt;Hancock, G.,&lt;/author&gt;&lt;author&gt;Fallowfield, H.,&lt;/author&gt;&lt;/authors&gt;&lt;/contributors&gt;&lt;titles&gt;&lt;title&gt;Estimation of groundwater and groundwater N discharge to the Adelaide Coastal Waters Study area. ACWS Technical Report No. 4 prepared for the Adelaide Coastal Waters Study Steering Committee by the Flinders Centre for Coastal and Catchment Environments.&lt;/title&gt;&lt;/titles&gt;&lt;dates&gt;&lt;year&gt;2005&lt;/year&gt;&lt;/dates&gt;&lt;urls&gt;&lt;/urls&gt;&lt;/record&gt;&lt;/Cite&gt;&lt;/EndNote&gt;</w:instrText>
      </w:r>
      <w:r w:rsidR="00AF17F6" w:rsidRPr="00951249">
        <w:fldChar w:fldCharType="separate"/>
      </w:r>
      <w:r w:rsidR="00AF17F6">
        <w:rPr>
          <w:noProof/>
        </w:rPr>
        <w:t>(</w:t>
      </w:r>
      <w:hyperlink w:anchor="_ENREF_69" w:tooltip="Lamontagne, 2005 #35" w:history="1">
        <w:r w:rsidR="00AF17F6">
          <w:rPr>
            <w:noProof/>
          </w:rPr>
          <w:t>Lamontagne et al., 2005</w:t>
        </w:r>
      </w:hyperlink>
      <w:r w:rsidR="00AF17F6">
        <w:rPr>
          <w:noProof/>
        </w:rPr>
        <w:t>)</w:t>
      </w:r>
      <w:r w:rsidR="00AF17F6" w:rsidRPr="00951249">
        <w:fldChar w:fldCharType="end"/>
      </w:r>
      <w:r w:rsidR="00AF17F6" w:rsidRPr="00951249">
        <w:t>.</w:t>
      </w:r>
      <w:r w:rsidR="00AF17F6">
        <w:t xml:space="preserve"> </w:t>
      </w:r>
      <w:r w:rsidR="00AF17F6" w:rsidRPr="00951249">
        <w:t>The main groundwater resources in the Adelaide Plains are contained in four, confined Tertiary aquifers (T1</w:t>
      </w:r>
      <w:r w:rsidR="00AF17F6">
        <w:t>-</w:t>
      </w:r>
      <w:r w:rsidR="00AF17F6" w:rsidRPr="00951249">
        <w:t xml:space="preserve">T4). The Tertiary sands, sandstones and limestone form the aquifer units, </w:t>
      </w:r>
      <w:r w:rsidR="00AF17F6">
        <w:t>while</w:t>
      </w:r>
      <w:r w:rsidR="00AF17F6" w:rsidRPr="00951249">
        <w:t xml:space="preserve"> clay, chert and marl form leaky confining beds. The uppermost two Tertiary aquifers are the most productive and hold good quality groundwater.</w:t>
      </w:r>
    </w:p>
    <w:p w:rsidR="004A457A" w:rsidRDefault="00AF17F6" w:rsidP="00AF17F6">
      <w:pPr>
        <w:pStyle w:val="BodyText"/>
      </w:pPr>
      <w:r w:rsidRPr="00951249">
        <w:t xml:space="preserve">Recharge to the Tertiary aquifers primarily occurs through outcrops on the western slopes of the Mount Lofty Ranges and along the Eden Burnside Fault </w:t>
      </w:r>
      <w:r w:rsidRPr="00951249">
        <w:fldChar w:fldCharType="begin"/>
      </w:r>
      <w:r>
        <w:instrText xml:space="preserve"> ADDIN EN.CITE &lt;EndNote&gt;&lt;Cite&gt;&lt;Author&gt;Gerges&lt;/Author&gt;&lt;Year&gt;1996&lt;/Year&gt;&lt;RecNum&gt;33&lt;/RecNum&gt;&lt;DisplayText&gt;(Gerges, 1996)&lt;/DisplayText&gt;&lt;record&gt;&lt;rec-number&gt;33&lt;/rec-number&gt;&lt;foreign-keys&gt;&lt;key app="EN" db-id="vweerxrtyffwv1etadqx0s05xstzzr5zdd55"&gt;33&lt;/key&gt;&lt;/foreign-keys&gt;&lt;ref-type name="Report"&gt;27&lt;/ref-type&gt;&lt;contributors&gt;&lt;authors&gt;&lt;author&gt;Gerges, Nabil,&lt;/author&gt;&lt;/authors&gt;&lt;/contributors&gt;&lt;titles&gt;&lt;title&gt;Overview of the hydrogeology of the Adelaide metropolitan area, South Australia. Department of Water, Land and Biodiversity Conservation. DWLBC Report 2006/10&lt;/title&gt;&lt;/titles&gt;&lt;dates&gt;&lt;year&gt;1996&lt;/year&gt;&lt;/dates&gt;&lt;urls&gt;&lt;/urls&gt;&lt;/record&gt;&lt;/Cite&gt;&lt;/EndNote&gt;</w:instrText>
      </w:r>
      <w:r w:rsidRPr="00951249">
        <w:fldChar w:fldCharType="separate"/>
      </w:r>
      <w:r>
        <w:rPr>
          <w:noProof/>
        </w:rPr>
        <w:t>(</w:t>
      </w:r>
      <w:hyperlink w:anchor="_ENREF_56" w:tooltip="Gerges, 1996 #33" w:history="1">
        <w:r>
          <w:rPr>
            <w:noProof/>
          </w:rPr>
          <w:t>Gerges, 1996</w:t>
        </w:r>
      </w:hyperlink>
      <w:r>
        <w:rPr>
          <w:noProof/>
        </w:rPr>
        <w:t>)</w:t>
      </w:r>
      <w:r w:rsidRPr="00951249">
        <w:fldChar w:fldCharType="end"/>
      </w:r>
      <w:r w:rsidRPr="00951249">
        <w:t xml:space="preserve">. </w:t>
      </w:r>
      <w:r>
        <w:t>More detailed information about each of Adelaide’s aquifers is contained in its corresponding APT (</w:t>
      </w:r>
      <w:r>
        <w:fldChar w:fldCharType="begin"/>
      </w:r>
      <w:r>
        <w:instrText xml:space="preserve"> REF _Ref318978420 \h  \* MERGEFORMAT </w:instrText>
      </w:r>
      <w:r>
        <w:fldChar w:fldCharType="separate"/>
      </w:r>
      <w:r w:rsidR="00566DCF" w:rsidRPr="00BE04AD">
        <w:t xml:space="preserve">Table </w:t>
      </w:r>
      <w:r w:rsidR="00566DCF">
        <w:rPr>
          <w:noProof/>
        </w:rPr>
        <w:t>36</w:t>
      </w:r>
      <w:r>
        <w:fldChar w:fldCharType="end"/>
      </w:r>
      <w:r>
        <w:t>, Appendix 2).</w:t>
      </w:r>
    </w:p>
    <w:p w:rsidR="00394EB0" w:rsidRDefault="00394EB0" w:rsidP="004A406E">
      <w:pPr>
        <w:pStyle w:val="Heading5numbered"/>
      </w:pPr>
      <w:r>
        <w:t xml:space="preserve">Land and </w:t>
      </w:r>
      <w:r w:rsidRPr="00951249">
        <w:t>Water Use</w:t>
      </w:r>
    </w:p>
    <w:p w:rsidR="00394EB0" w:rsidRDefault="00394EB0" w:rsidP="00394EB0">
      <w:pPr>
        <w:pStyle w:val="BodyText"/>
      </w:pPr>
      <w:r>
        <w:t xml:space="preserve">Adelaide is the capital city of South Australia and is highly urbanised. Land use is mostly divided between urban and residential, industrial, recreational and parks. The city is flanked on its western coast by sandy beaches and a port, and by hills on its eastern side. </w:t>
      </w:r>
      <w:r w:rsidRPr="007D56A1">
        <w:t xml:space="preserve">The uppermost two Tertiary aquifers are the most productive and hold good quality groundwater which is used by industry and for irrigating recreational areas such as parks and golf courses. </w:t>
      </w:r>
      <w:r>
        <w:t>Groundwater resources stored within t</w:t>
      </w:r>
      <w:r w:rsidRPr="00951249">
        <w:t xml:space="preserve">he uppermost Tertiary aquifer </w:t>
      </w:r>
      <w:r>
        <w:t>have occasionally been</w:t>
      </w:r>
      <w:r w:rsidRPr="00951249">
        <w:t xml:space="preserve"> used to supplement </w:t>
      </w:r>
      <w:r>
        <w:t xml:space="preserve">the </w:t>
      </w:r>
      <w:r w:rsidRPr="00951249">
        <w:t>Adelaide metropolitan water supply. The T1 and T2 aquifers exhibit cones of depression due to heavy use, with groundwater elevations at the centre of</w:t>
      </w:r>
      <w:r>
        <w:t xml:space="preserve"> </w:t>
      </w:r>
      <w:r w:rsidRPr="00951249">
        <w:t>the depression below sea level. These aquifers are also used for managed aquifer recharge us</w:t>
      </w:r>
      <w:r>
        <w:t>ing storm water (</w:t>
      </w:r>
      <w:r w:rsidRPr="00B96C8C">
        <w:t>Gerges, 2000</w:t>
      </w:r>
      <w:r>
        <w:t>).</w:t>
      </w:r>
    </w:p>
    <w:p w:rsidR="00394EB0" w:rsidRDefault="00394EB0" w:rsidP="004A406E">
      <w:pPr>
        <w:pStyle w:val="Heading5numbered"/>
      </w:pPr>
      <w:r w:rsidRPr="00951249">
        <w:t>Incidence of SWI</w:t>
      </w:r>
    </w:p>
    <w:p w:rsidR="004A457A" w:rsidRDefault="00394EB0" w:rsidP="00394EB0">
      <w:pPr>
        <w:pStyle w:val="BodyText"/>
      </w:pPr>
      <w:r w:rsidRPr="00951249">
        <w:t xml:space="preserve">Lamontagne et al. </w:t>
      </w:r>
      <w:r w:rsidRPr="00951249">
        <w:fldChar w:fldCharType="begin"/>
      </w:r>
      <w:r>
        <w:instrText xml:space="preserve"> ADDIN EN.CITE &lt;EndNote&gt;&lt;Cite ExcludeAuth="1"&gt;&lt;Author&gt;Lamontagne&lt;/Author&gt;&lt;Year&gt;2005&lt;/Year&gt;&lt;RecNum&gt;35&lt;/RecNum&gt;&lt;record&gt;&lt;rec-number&gt;35&lt;/rec-number&gt;&lt;foreign-keys&gt;&lt;key app="EN" db-id="05rxef2e5azpvrexxanxv2w12rdsdzx5atas"&gt;35&lt;/key&gt;&lt;/foreign-keys&gt;&lt;ref-type name="Report"&gt;27&lt;/ref-type&gt;&lt;contributors&gt;&lt;authors&gt;&lt;author&gt;Lamontagne, S., &lt;/author&gt;&lt;author&gt;Le Gal La Salle, C., &lt;/author&gt;&lt;author&gt;Simmons, C., &lt;/author&gt;&lt;author&gt;James-Smith, J., &lt;/author&gt;&lt;author&gt;Harrington, N., &lt;/author&gt;&lt;author&gt;Love, A., &lt;/author&gt;&lt;author&gt;Smith, A., &lt;/author&gt;&lt;author&gt;Hancock, G.,&lt;/author&gt;&lt;author&gt;Fallowfield, H.,&lt;/author&gt;&lt;/authors&gt;&lt;/contributors&gt;&lt;titles&gt;&lt;title&gt;Estimation of groundwater and groundwater N discharge to the Adelaide Coastal Waters Study area. ACWS Technical Report No. 4 prepared for the Adelaide Coastal Waters Study Steering Committee by the Flinders Centre for Coastal and Catchment Environments.&lt;/title&gt;&lt;/titles&gt;&lt;dates&gt;&lt;year&gt;2005&lt;/year&gt;&lt;/dates&gt;&lt;urls&gt;&lt;/urls&gt;&lt;/record&gt;&lt;/Cite&gt;&lt;/EndNote&gt;</w:instrText>
      </w:r>
      <w:r w:rsidRPr="00951249">
        <w:fldChar w:fldCharType="separate"/>
      </w:r>
      <w:r>
        <w:rPr>
          <w:noProof/>
        </w:rPr>
        <w:t>(</w:t>
      </w:r>
      <w:hyperlink w:anchor="_ENREF_69" w:tooltip="Lamontagne, 2005 #35" w:history="1">
        <w:r>
          <w:rPr>
            <w:noProof/>
          </w:rPr>
          <w:t>2005</w:t>
        </w:r>
      </w:hyperlink>
      <w:r>
        <w:rPr>
          <w:noProof/>
        </w:rPr>
        <w:t>)</w:t>
      </w:r>
      <w:r w:rsidRPr="00951249">
        <w:fldChar w:fldCharType="end"/>
      </w:r>
      <w:r w:rsidRPr="00951249">
        <w:t xml:space="preserve"> assessed the volumes of water being discharged to coastal waters between Port Gawler to Sellicks Beach in the Gulf St Vincent. They suggested that intrusions of seawater may be more widespread than previously thought along the length of the Adelaide coastline. Unfortunately, a poor monitoring network makes the potentiometric surface somewhat uncertain.</w:t>
      </w:r>
    </w:p>
    <w:p w:rsidR="003B6D34" w:rsidRDefault="00895A28" w:rsidP="00483153">
      <w:pPr>
        <w:pStyle w:val="Heading4numbered"/>
      </w:pPr>
      <w:bookmarkStart w:id="277" w:name="_Toc349213558"/>
      <w:r>
        <w:t>LeFevre</w:t>
      </w:r>
      <w:r w:rsidR="001F04C7" w:rsidRPr="00BA1916">
        <w:t xml:space="preserve"> Peninsula, SA</w:t>
      </w:r>
      <w:bookmarkEnd w:id="277"/>
    </w:p>
    <w:p w:rsidR="003B6D34" w:rsidRDefault="001F04C7" w:rsidP="004A406E">
      <w:pPr>
        <w:pStyle w:val="Heading5numbered"/>
      </w:pPr>
      <w:r w:rsidRPr="00951249">
        <w:t>Location</w:t>
      </w:r>
    </w:p>
    <w:p w:rsidR="003B6D34" w:rsidRDefault="00895A28" w:rsidP="008C0C76">
      <w:pPr>
        <w:pStyle w:val="BodyText"/>
      </w:pPr>
      <w:r>
        <w:t>The LeFevre</w:t>
      </w:r>
      <w:r w:rsidR="001F04C7" w:rsidRPr="00951249">
        <w:t xml:space="preserve"> Peninsula </w:t>
      </w:r>
      <w:r w:rsidR="00C43300">
        <w:t>(</w:t>
      </w:r>
      <w:r w:rsidR="00B01E4B">
        <w:fldChar w:fldCharType="begin"/>
      </w:r>
      <w:r w:rsidR="00B01E4B">
        <w:instrText xml:space="preserve"> REF _Ref318722946 \h </w:instrText>
      </w:r>
      <w:r w:rsidR="008C0C76">
        <w:instrText xml:space="preserve"> \* MERGEFORMAT </w:instrText>
      </w:r>
      <w:r w:rsidR="00B01E4B">
        <w:fldChar w:fldCharType="separate"/>
      </w:r>
      <w:r w:rsidR="00566DCF" w:rsidRPr="00E847F1">
        <w:t xml:space="preserve">Figure </w:t>
      </w:r>
      <w:r w:rsidR="00566DCF">
        <w:rPr>
          <w:noProof/>
        </w:rPr>
        <w:t>47</w:t>
      </w:r>
      <w:r w:rsidR="00B01E4B">
        <w:fldChar w:fldCharType="end"/>
      </w:r>
      <w:r w:rsidR="00C43300">
        <w:t xml:space="preserve">) </w:t>
      </w:r>
      <w:r w:rsidR="001F04C7" w:rsidRPr="00951249">
        <w:t xml:space="preserve">is located within the northwestern quadrant of the Adelaide metropolitan area, </w:t>
      </w:r>
      <w:r>
        <w:t>and encompasses</w:t>
      </w:r>
      <w:r w:rsidR="001F04C7" w:rsidRPr="00951249">
        <w:t xml:space="preserve"> the suburbs of Semaphore and Port Adelaide</w:t>
      </w:r>
      <w:r w:rsidR="001F04C7" w:rsidRPr="00CA1FD8">
        <w:t>.</w:t>
      </w:r>
      <w:r w:rsidR="001F04C7" w:rsidRPr="00951249">
        <w:t xml:space="preserve"> It includes the beaches from North Haven to Semaphore South and is</w:t>
      </w:r>
      <w:r>
        <w:t xml:space="preserve"> situated</w:t>
      </w:r>
      <w:r w:rsidR="001F04C7" w:rsidRPr="00951249">
        <w:t xml:space="preserve"> adjacent the Port River</w:t>
      </w:r>
      <w:r w:rsidR="00C43300">
        <w:t>.</w:t>
      </w:r>
      <w:r w:rsidR="00FC29B5">
        <w:t xml:space="preserve"> </w:t>
      </w:r>
      <w:r w:rsidR="003458A8" w:rsidRPr="0079780C">
        <w:t xml:space="preserve">Most information </w:t>
      </w:r>
      <w:r w:rsidR="003458A8">
        <w:t xml:space="preserve">that follows is </w:t>
      </w:r>
      <w:r w:rsidR="003458A8" w:rsidRPr="0079780C">
        <w:t>taken from</w:t>
      </w:r>
      <w:r w:rsidR="00C43300">
        <w:t xml:space="preserve"> </w:t>
      </w:r>
      <w:r w:rsidR="00C43300" w:rsidRPr="006A4AA6">
        <w:t>Russell</w:t>
      </w:r>
      <w:r w:rsidR="003458A8" w:rsidRPr="0079780C">
        <w:t xml:space="preserve"> </w:t>
      </w:r>
      <w:r w:rsidR="003458A8" w:rsidRPr="0079780C">
        <w:fldChar w:fldCharType="begin"/>
      </w:r>
      <w:r w:rsidR="00FE3CA9">
        <w:instrText xml:space="preserve"> ADDIN EN.CITE &lt;EndNote&gt;&lt;Cite ExcludeAuth="1"&gt;&lt;Author&gt;Russell&lt;/Author&gt;&lt;Year&gt;1996&lt;/Year&gt;&lt;RecNum&gt;117&lt;/RecNum&gt;&lt;record&gt;&lt;rec-number&gt;117&lt;/rec-number&gt;&lt;foreign-keys&gt;&lt;key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003458A8" w:rsidRPr="0079780C">
        <w:fldChar w:fldCharType="separate"/>
      </w:r>
      <w:r w:rsidR="006A4AA6">
        <w:rPr>
          <w:noProof/>
        </w:rPr>
        <w:t>(</w:t>
      </w:r>
      <w:hyperlink w:anchor="_ENREF_105" w:tooltip="Russell, 1996 #117" w:history="1">
        <w:r w:rsidR="00962D26">
          <w:rPr>
            <w:noProof/>
          </w:rPr>
          <w:t>1996</w:t>
        </w:r>
      </w:hyperlink>
      <w:r w:rsidR="006A4AA6">
        <w:rPr>
          <w:noProof/>
        </w:rPr>
        <w:t>)</w:t>
      </w:r>
      <w:r w:rsidR="003458A8" w:rsidRPr="0079780C">
        <w:fldChar w:fldCharType="end"/>
      </w:r>
      <w:r w:rsidR="003458A8" w:rsidRPr="0079780C">
        <w:t>.</w:t>
      </w:r>
    </w:p>
    <w:p w:rsidR="00830473" w:rsidRPr="00AF17F6" w:rsidRDefault="009A458A" w:rsidP="000F1B56">
      <w:pPr>
        <w:pStyle w:val="FiguresandImagescentred"/>
        <w:rPr>
          <w:noProof/>
        </w:rPr>
      </w:pPr>
      <w:r>
        <w:rPr>
          <w:noProof/>
        </w:rPr>
        <w:lastRenderedPageBreak/>
        <w:drawing>
          <wp:inline distT="0" distB="0" distL="0" distR="0" wp14:anchorId="43A61CC2" wp14:editId="56AA0475">
            <wp:extent cx="5403215" cy="4322445"/>
            <wp:effectExtent l="19050" t="19050" r="26035" b="20955"/>
            <wp:docPr id="52" name="Picture 5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e_Fevr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Default="00830473" w:rsidP="00E847F1">
      <w:pPr>
        <w:pStyle w:val="Caption"/>
      </w:pPr>
      <w:bookmarkStart w:id="278" w:name="_Ref318716472"/>
      <w:bookmarkStart w:id="279" w:name="_Toc349050985"/>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48</w:t>
      </w:r>
      <w:r w:rsidR="0005106A" w:rsidRPr="000F1B56">
        <w:rPr>
          <w:rStyle w:val="Captionbold"/>
        </w:rPr>
        <w:fldChar w:fldCharType="end"/>
      </w:r>
      <w:bookmarkEnd w:id="278"/>
      <w:r w:rsidRPr="00E847F1">
        <w:t xml:space="preserve"> Location map of </w:t>
      </w:r>
      <w:r w:rsidR="00895A28">
        <w:t>LeFevre</w:t>
      </w:r>
      <w:r w:rsidRPr="00E847F1">
        <w:t xml:space="preserve"> Peninsula (SA) displaying observation bores, production bores and PWA extent.</w:t>
      </w:r>
      <w:bookmarkEnd w:id="279"/>
    </w:p>
    <w:p w:rsidR="0068018D" w:rsidRDefault="0068018D" w:rsidP="004A406E">
      <w:pPr>
        <w:pStyle w:val="Heading5numbered"/>
      </w:pPr>
      <w:r w:rsidRPr="00951249">
        <w:t>Climate</w:t>
      </w:r>
    </w:p>
    <w:p w:rsidR="004A457A" w:rsidRDefault="0068018D" w:rsidP="0068018D">
      <w:pPr>
        <w:pStyle w:val="BodyText"/>
      </w:pPr>
      <w:r>
        <w:t>The LeFevre</w:t>
      </w:r>
      <w:r w:rsidRPr="00951249">
        <w:t xml:space="preserve"> Peninsula experiences a Mediterranean-type climate with extended hot dry summers and cool to mild, wet winters. The mean annual rainfall is 44</w:t>
      </w:r>
      <w:r>
        <w:t>6 </w:t>
      </w:r>
      <w:r w:rsidRPr="00951249">
        <w:t>mm</w:t>
      </w:r>
      <w:r>
        <w:t>; approximately</w:t>
      </w:r>
      <w:r w:rsidRPr="00951249">
        <w:t xml:space="preserve"> </w:t>
      </w:r>
      <w:r>
        <w:t>approximately </w:t>
      </w:r>
      <w:r w:rsidRPr="00951249">
        <w:t>13</w:t>
      </w:r>
      <w:r>
        <w:t xml:space="preserve"> %</w:t>
      </w:r>
      <w:r w:rsidRPr="00951249">
        <w:t xml:space="preserve"> of the rainfall falls in summer, and winter receives </w:t>
      </w:r>
      <w:r>
        <w:t>approximately </w:t>
      </w:r>
      <w:r w:rsidRPr="00951249">
        <w:t>37</w:t>
      </w:r>
      <w:r>
        <w:t xml:space="preserve"> %</w:t>
      </w:r>
      <w:r w:rsidRPr="00951249">
        <w:t>. The monthly mean maximum temperature is 27.3</w:t>
      </w:r>
      <w:r>
        <w:t> </w:t>
      </w:r>
      <w:r w:rsidRPr="00951249">
        <w:t>°C for summer, 15.6</w:t>
      </w:r>
      <w:r>
        <w:t xml:space="preserve"> °C in winter and </w:t>
      </w:r>
      <w:r w:rsidRPr="00951249">
        <w:t>21.5</w:t>
      </w:r>
      <w:r>
        <w:t> </w:t>
      </w:r>
      <w:r w:rsidRPr="00951249">
        <w:t>°C for the year (BOM 1955</w:t>
      </w:r>
      <w:r>
        <w:t>-</w:t>
      </w:r>
      <w:r w:rsidRPr="00951249">
        <w:t>2011, Adelaide Airport). Mean annual Class A Pan evaporation is 1720</w:t>
      </w:r>
      <w:r>
        <w:t> </w:t>
      </w:r>
      <w:r w:rsidRPr="00951249">
        <w:t>mm per year</w:t>
      </w:r>
      <w:r>
        <w:t>.</w:t>
      </w:r>
    </w:p>
    <w:p w:rsidR="00AA07CE" w:rsidRPr="00E12AF1" w:rsidRDefault="00AA07CE" w:rsidP="004A406E">
      <w:pPr>
        <w:pStyle w:val="Heading5numbered"/>
      </w:pPr>
      <w:r w:rsidRPr="00E12AF1">
        <w:t>Geology and Geomorphology</w:t>
      </w:r>
    </w:p>
    <w:p w:rsidR="003B6D34" w:rsidRDefault="00AA07CE" w:rsidP="008C0C76">
      <w:pPr>
        <w:pStyle w:val="BodyText"/>
      </w:pPr>
      <w:r w:rsidRPr="00951249">
        <w:t>The peninsula covers an area of 18.7</w:t>
      </w:r>
      <w:r>
        <w:t> </w:t>
      </w:r>
      <w:r w:rsidRPr="00951249">
        <w:t>km</w:t>
      </w:r>
      <w:r w:rsidRPr="00F16F33">
        <w:rPr>
          <w:rStyle w:val="Superscript"/>
        </w:rPr>
        <w:t>2</w:t>
      </w:r>
      <w:r w:rsidRPr="00951249">
        <w:t xml:space="preserve"> and was formed </w:t>
      </w:r>
      <w:r>
        <w:t>during</w:t>
      </w:r>
      <w:r w:rsidRPr="00951249">
        <w:t xml:space="preserve"> the Holocene from multiple shore</w:t>
      </w:r>
      <w:r>
        <w:t>-</w:t>
      </w:r>
      <w:r w:rsidRPr="00951249">
        <w:t>parallel beach ridges. Quaternary Holocene sediments</w:t>
      </w:r>
      <w:r>
        <w:t>,</w:t>
      </w:r>
      <w:r w:rsidRPr="00951249">
        <w:t xml:space="preserve"> consisting principally of t</w:t>
      </w:r>
      <w:r>
        <w:t xml:space="preserve">he Semaphore Sands, form aeolian dunes </w:t>
      </w:r>
      <w:r w:rsidRPr="00951249">
        <w:t>up to 12</w:t>
      </w:r>
      <w:r>
        <w:t> </w:t>
      </w:r>
      <w:r w:rsidRPr="00951249">
        <w:t xml:space="preserve">m high on the western reaches of the peninsula. Estuarine muds and silts of the St. Kilda Formation then are confined along the Port Adelaide estuary margin </w:t>
      </w:r>
      <w:r w:rsidRPr="00951249">
        <w:fldChar w:fldCharType="begin"/>
      </w:r>
      <w:r w:rsidR="00FE3CA9">
        <w:instrText xml:space="preserve"> ADDIN EN.CITE &lt;EndNote&gt;&lt;Cite&gt;&lt;Author&gt;Russell&lt;/Author&gt;&lt;Year&gt;1996&lt;/Year&gt;&lt;RecNum&gt;117&lt;/RecNum&gt;&lt;record&gt;&lt;rec-number&gt;117&lt;/rec-number&gt;&lt;foreign-keys&gt;&lt;key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951249">
        <w:fldChar w:fldCharType="separate"/>
      </w:r>
      <w:r>
        <w:rPr>
          <w:noProof/>
        </w:rPr>
        <w:t>(</w:t>
      </w:r>
      <w:hyperlink w:anchor="_ENREF_105" w:tooltip="Russell, 1996 #117" w:history="1">
        <w:r>
          <w:rPr>
            <w:noProof/>
          </w:rPr>
          <w:t>Russell, 1996</w:t>
        </w:r>
      </w:hyperlink>
      <w:r>
        <w:rPr>
          <w:noProof/>
        </w:rPr>
        <w:t>)</w:t>
      </w:r>
      <w:r w:rsidRPr="00951249">
        <w:fldChar w:fldCharType="end"/>
      </w:r>
      <w:r w:rsidRPr="00951249">
        <w:t xml:space="preserve">. </w:t>
      </w:r>
      <w:r w:rsidR="003022E6">
        <w:t xml:space="preserve">Underlying the Quaternary sediments </w:t>
      </w:r>
      <w:r w:rsidR="00AB1C06">
        <w:t xml:space="preserve">are </w:t>
      </w:r>
      <w:r w:rsidR="003022E6">
        <w:t>thick sequence</w:t>
      </w:r>
      <w:r w:rsidR="00AB1C06">
        <w:t>s</w:t>
      </w:r>
      <w:r w:rsidR="003022E6">
        <w:t xml:space="preserve"> of Tertiary sediments</w:t>
      </w:r>
      <w:r w:rsidR="00AB1C06">
        <w:t xml:space="preserve"> which overlie</w:t>
      </w:r>
      <w:r w:rsidR="003022E6">
        <w:t xml:space="preserve"> </w:t>
      </w:r>
      <w:r w:rsidR="005A5A29">
        <w:t xml:space="preserve">the </w:t>
      </w:r>
      <w:r w:rsidR="003022E6">
        <w:t xml:space="preserve">PreCambrain </w:t>
      </w:r>
      <w:r w:rsidR="005A5A29">
        <w:t xml:space="preserve">sediments and </w:t>
      </w:r>
      <w:r w:rsidR="003022E6">
        <w:t>basement rock</w:t>
      </w:r>
      <w:r w:rsidR="005A5A29">
        <w:t xml:space="preserve"> </w:t>
      </w:r>
      <w:r w:rsidR="00895A28">
        <w:t>that</w:t>
      </w:r>
      <w:r w:rsidR="005A5A29">
        <w:t xml:space="preserve"> collectively form the Adelaide Geosyncline (see also the geology and geomorphology descriptions for the Adelaide Metropolitan area in the section above).</w:t>
      </w:r>
    </w:p>
    <w:p w:rsidR="003B6D34" w:rsidRDefault="00C955D9" w:rsidP="004A406E">
      <w:pPr>
        <w:pStyle w:val="Heading5numbered"/>
      </w:pPr>
      <w:r w:rsidRPr="00951249">
        <w:lastRenderedPageBreak/>
        <w:t>Hydrogeology</w:t>
      </w:r>
    </w:p>
    <w:p w:rsidR="004A457A" w:rsidRDefault="00C955D9" w:rsidP="003022E6">
      <w:pPr>
        <w:pStyle w:val="BodyText"/>
      </w:pPr>
      <w:r w:rsidRPr="00951249">
        <w:t xml:space="preserve">In the </w:t>
      </w:r>
      <w:r w:rsidR="00895A28">
        <w:t>LeFevre</w:t>
      </w:r>
      <w:r w:rsidRPr="00951249">
        <w:t xml:space="preserve"> Peninsula the uppermost Q1 aquifer is overlain by dune sands, known as the St. Kilda Formation (including the Semaphore Sands unit), which store good quality water due to local</w:t>
      </w:r>
      <w:r>
        <w:t>,</w:t>
      </w:r>
      <w:r w:rsidRPr="00951249">
        <w:t xml:space="preserve"> direct recharge from rainfall</w:t>
      </w:r>
      <w:r w:rsidR="00394EB0">
        <w:t xml:space="preserve"> (refer to dune sands in </w:t>
      </w:r>
      <w:r w:rsidR="00394EB0">
        <w:fldChar w:fldCharType="begin"/>
      </w:r>
      <w:r w:rsidR="00394EB0">
        <w:instrText xml:space="preserve"> REF _Ref318722946 \h </w:instrText>
      </w:r>
      <w:r w:rsidR="00394EB0">
        <w:fldChar w:fldCharType="separate"/>
      </w:r>
      <w:r w:rsidR="00566DCF" w:rsidRPr="00E847F1">
        <w:t xml:space="preserve">Figure </w:t>
      </w:r>
      <w:r w:rsidR="00566DCF">
        <w:rPr>
          <w:noProof/>
        </w:rPr>
        <w:t>47</w:t>
      </w:r>
      <w:r w:rsidR="00394EB0">
        <w:fldChar w:fldCharType="end"/>
      </w:r>
      <w:r w:rsidR="00394EB0">
        <w:t>)</w:t>
      </w:r>
      <w:r w:rsidRPr="00951249">
        <w:t>. Q1 sediments are underlain by the hydraulically connected Q2 aquifer, which has a salinity of up to 21</w:t>
      </w:r>
      <w:r w:rsidR="00AA07CE">
        <w:t xml:space="preserve"> </w:t>
      </w:r>
      <w:r w:rsidRPr="00951249">
        <w:t>000 mg/L.</w:t>
      </w:r>
      <w:r w:rsidR="003022E6">
        <w:t xml:space="preserve"> </w:t>
      </w:r>
      <w:r w:rsidR="003022E6" w:rsidRPr="00951249">
        <w:t>The Hindmarsh Clay underlies the unconsolidated Quaternary sediments and is highly impermeable. It forms an aquitard, interbedded with minor aquifers</w:t>
      </w:r>
      <w:r w:rsidR="003022E6">
        <w:t xml:space="preserve"> that are highly saline</w:t>
      </w:r>
      <w:r w:rsidR="003022E6" w:rsidRPr="00951249">
        <w:t>.</w:t>
      </w:r>
      <w:r w:rsidR="004A457A">
        <w:t xml:space="preserve"> </w:t>
      </w:r>
      <w:r w:rsidR="003022E6" w:rsidRPr="00951249">
        <w:t>Thick sequences of Tertiary sediments underlie</w:t>
      </w:r>
      <w:r w:rsidRPr="00951249">
        <w:t xml:space="preserve"> the Quaternary sediments</w:t>
      </w:r>
      <w:r w:rsidR="003022E6">
        <w:t xml:space="preserve">. </w:t>
      </w:r>
      <w:r w:rsidR="003022E6" w:rsidRPr="00951249">
        <w:t>The main groundwater resources in the Adelaide Plains are contained in four, confined Tertiary aquifers (T1</w:t>
      </w:r>
      <w:r w:rsidR="003022E6">
        <w:t>-</w:t>
      </w:r>
      <w:r w:rsidR="003022E6" w:rsidRPr="00951249">
        <w:t xml:space="preserve">T4). The Tertiary sands, sandstones and limestone form the aquifer units, </w:t>
      </w:r>
      <w:r w:rsidR="003022E6">
        <w:t>while</w:t>
      </w:r>
      <w:r w:rsidR="003022E6" w:rsidRPr="00951249">
        <w:t xml:space="preserve"> clay, chert and marl form leaky confining beds. The uppermost two Tertiary aquifers are the most productive and hold good quality groundwater.</w:t>
      </w:r>
    </w:p>
    <w:p w:rsidR="004A457A" w:rsidRDefault="00C955D9" w:rsidP="008C0C76">
      <w:pPr>
        <w:pStyle w:val="BodyText"/>
      </w:pPr>
      <w:r>
        <w:t xml:space="preserve">For more detailed hydrogeological information about </w:t>
      </w:r>
      <w:r w:rsidR="00895A28">
        <w:t>LeFevre</w:t>
      </w:r>
      <w:r>
        <w:t xml:space="preserve"> Peninsula, refer to its corresponding </w:t>
      </w:r>
      <w:r w:rsidR="00AA07CE">
        <w:t>APT</w:t>
      </w:r>
      <w:r>
        <w:t xml:space="preserve"> (</w:t>
      </w:r>
      <w:r w:rsidRPr="00A939C3">
        <w:rPr>
          <w:szCs w:val="21"/>
        </w:rPr>
        <w:fldChar w:fldCharType="begin"/>
      </w:r>
      <w:r w:rsidRPr="00A939C3">
        <w:rPr>
          <w:szCs w:val="21"/>
        </w:rPr>
        <w:instrText xml:space="preserve"> REF _Ref318743101 \h </w:instrText>
      </w:r>
      <w:r w:rsidR="00A939C3" w:rsidRPr="00A939C3">
        <w:rPr>
          <w:szCs w:val="21"/>
        </w:rPr>
        <w:instrText xml:space="preserve"> \* MERGEFORMAT </w:instrText>
      </w:r>
      <w:r w:rsidRPr="00A939C3">
        <w:rPr>
          <w:szCs w:val="21"/>
        </w:rPr>
      </w:r>
      <w:r w:rsidRPr="00A939C3">
        <w:rPr>
          <w:szCs w:val="21"/>
        </w:rPr>
        <w:fldChar w:fldCharType="separate"/>
      </w:r>
      <w:r w:rsidR="00566DCF" w:rsidRPr="00566DCF">
        <w:rPr>
          <w:szCs w:val="21"/>
        </w:rPr>
        <w:t xml:space="preserve">Table </w:t>
      </w:r>
      <w:r w:rsidR="00566DCF" w:rsidRPr="00566DCF">
        <w:rPr>
          <w:noProof/>
          <w:szCs w:val="21"/>
        </w:rPr>
        <w:t>37</w:t>
      </w:r>
      <w:r w:rsidRPr="00A939C3">
        <w:rPr>
          <w:szCs w:val="21"/>
        </w:rPr>
        <w:fldChar w:fldCharType="end"/>
      </w:r>
      <w:r>
        <w:t>, Appendix 2).</w:t>
      </w:r>
    </w:p>
    <w:p w:rsidR="003B6D34" w:rsidRDefault="001F04C7" w:rsidP="004A406E">
      <w:pPr>
        <w:pStyle w:val="Heading5numbered"/>
      </w:pPr>
      <w:r w:rsidRPr="00951249">
        <w:t>Land and Water Use</w:t>
      </w:r>
    </w:p>
    <w:p w:rsidR="004A457A" w:rsidRDefault="00895A28" w:rsidP="008C0C76">
      <w:pPr>
        <w:pStyle w:val="BodyText"/>
      </w:pPr>
      <w:r>
        <w:t>LeFevre</w:t>
      </w:r>
      <w:r w:rsidR="009E5358" w:rsidRPr="00951249">
        <w:t xml:space="preserve"> Peninsula is heavily urbanised with residential and industrial developments. Reclamation of land has occurred along the Port Adelaide River</w:t>
      </w:r>
      <w:r w:rsidR="00AB1C06">
        <w:t>,</w:t>
      </w:r>
      <w:r w:rsidR="009E5358" w:rsidRPr="00951249">
        <w:t xml:space="preserve"> and mangroves </w:t>
      </w:r>
      <w:r w:rsidR="00AB1C06">
        <w:t>are found</w:t>
      </w:r>
      <w:r w:rsidR="009E5358" w:rsidRPr="00951249">
        <w:t xml:space="preserve"> along the</w:t>
      </w:r>
      <w:r w:rsidR="009E5358">
        <w:t xml:space="preserve"> estuary. Groundwater in the </w:t>
      </w:r>
      <w:r>
        <w:t>LeFevre</w:t>
      </w:r>
      <w:r w:rsidR="009E5358" w:rsidRPr="00951249">
        <w:t xml:space="preserve"> Peninsula is </w:t>
      </w:r>
      <w:r w:rsidR="00AB1C06">
        <w:t>increasingly being</w:t>
      </w:r>
      <w:r w:rsidR="009E5358" w:rsidRPr="00951249">
        <w:t xml:space="preserve"> used</w:t>
      </w:r>
      <w:r w:rsidR="009E5358">
        <w:t xml:space="preserve"> </w:t>
      </w:r>
      <w:r w:rsidR="00AB1C06">
        <w:t>by</w:t>
      </w:r>
      <w:r w:rsidR="009E5358" w:rsidRPr="00951249">
        <w:t xml:space="preserve"> industry, </w:t>
      </w:r>
      <w:r w:rsidR="009E5358">
        <w:t>exploiting</w:t>
      </w:r>
      <w:r w:rsidR="009E5358" w:rsidRPr="00951249">
        <w:t xml:space="preserve"> </w:t>
      </w:r>
      <w:r w:rsidR="00AB1C06">
        <w:t>the Tertiary aquifers</w:t>
      </w:r>
      <w:r w:rsidR="009E5358" w:rsidRPr="00951249">
        <w:t xml:space="preserve"> as a water source. The</w:t>
      </w:r>
      <w:r w:rsidR="00AB1C06">
        <w:t xml:space="preserve"> groundwater in the</w:t>
      </w:r>
      <w:r w:rsidR="009E5358" w:rsidRPr="00951249">
        <w:t xml:space="preserve"> Q1 aquifer is used extensively for watering domestic gardens and recreational parks.</w:t>
      </w:r>
    </w:p>
    <w:p w:rsidR="003B6D34" w:rsidRDefault="001F04C7" w:rsidP="004A406E">
      <w:pPr>
        <w:pStyle w:val="Heading5numbered"/>
      </w:pPr>
      <w:r w:rsidRPr="00951249">
        <w:t>Incidence of SWI</w:t>
      </w:r>
    </w:p>
    <w:p w:rsidR="003B6D34" w:rsidRDefault="009E5358" w:rsidP="008C0C76">
      <w:pPr>
        <w:pStyle w:val="BodyText"/>
      </w:pPr>
      <w:r>
        <w:t xml:space="preserve">The </w:t>
      </w:r>
      <w:r w:rsidR="00FE3CA9">
        <w:t xml:space="preserve">risk of SWI, based on salinity and groundwater level data, was identified by Gerges </w:t>
      </w:r>
      <w:r w:rsidR="00FE3CA9">
        <w:fldChar w:fldCharType="begin"/>
      </w:r>
      <w:r w:rsidR="00FE3CA9">
        <w:instrText xml:space="preserve"> ADDIN EN.CITE &lt;EndNote&gt;&lt;Cite ExcludeAuth="1"&gt;&lt;Author&gt;Gerges&lt;/Author&gt;&lt;Year&gt;1996&lt;/Year&gt;&lt;RecNum&gt;627&lt;/RecNum&gt;&lt;record&gt;&lt;rec-number&gt;627&lt;/rec-number&gt;&lt;foreign-keys&gt;&lt;key app="EN" db-id="05rxef2e5azpvrexxanxv2w12rdsdzx5atas"&gt;627&lt;/key&gt;&lt;/foreign-keys&gt;&lt;ref-type name="Report"&gt;27&lt;/ref-type&gt;&lt;contributors&gt;&lt;authors&gt;&lt;author&gt;Gerges, Nabil,&lt;/author&gt;&lt;/authors&gt;&lt;/contributors&gt;&lt;titles&gt;&lt;title&gt;Overview of the hydrogeology of the Adelaide metropolitan area, South Australia. Department of Water, Land and Biodiversity Conservation. DWLBC Report 2006/10&lt;/title&gt;&lt;/titles&gt;&lt;dates&gt;&lt;year&gt;1996&lt;/year&gt;&lt;/dates&gt;&lt;urls&gt;&lt;/urls&gt;&lt;/record&gt;&lt;/Cite&gt;&lt;/EndNote&gt;</w:instrText>
      </w:r>
      <w:r w:rsidR="00FE3CA9">
        <w:fldChar w:fldCharType="separate"/>
      </w:r>
      <w:r w:rsidR="00FE3CA9">
        <w:t>(1996)</w:t>
      </w:r>
      <w:r w:rsidR="00FE3CA9">
        <w:fldChar w:fldCharType="end"/>
      </w:r>
      <w:r w:rsidR="00FE3CA9">
        <w:t>. Groundwater resources on the peninsula</w:t>
      </w:r>
      <w:r w:rsidRPr="00951249">
        <w:t xml:space="preserve"> </w:t>
      </w:r>
      <w:r w:rsidR="00FE3CA9">
        <w:t>are</w:t>
      </w:r>
      <w:r w:rsidRPr="00951249">
        <w:t xml:space="preserve"> at risk of saline water intrusion because of increased abstractions from </w:t>
      </w:r>
      <w:r w:rsidR="00AB1C06">
        <w:t>bores</w:t>
      </w:r>
      <w:r w:rsidRPr="00951249">
        <w:t xml:space="preserve"> </w:t>
      </w:r>
      <w:r w:rsidRPr="00951249">
        <w:fldChar w:fldCharType="begin"/>
      </w:r>
      <w:r w:rsidR="00FE3CA9">
        <w:instrText xml:space="preserve"> ADDIN EN.CITE &lt;EndNote&gt;&lt;Cite&gt;&lt;Author&gt;Russell&lt;/Author&gt;&lt;Year&gt;1996&lt;/Year&gt;&lt;RecNum&gt;117&lt;/RecNum&gt;&lt;record&gt;&lt;rec-number&gt;117&lt;/rec-number&gt;&lt;foreign-keys&gt;&lt;key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951249">
        <w:fldChar w:fldCharType="separate"/>
      </w:r>
      <w:r>
        <w:rPr>
          <w:noProof/>
        </w:rPr>
        <w:t>(</w:t>
      </w:r>
      <w:hyperlink w:anchor="_ENREF_105" w:tooltip="Russell, 1996 #117" w:history="1">
        <w:r>
          <w:rPr>
            <w:noProof/>
          </w:rPr>
          <w:t>Russell, 1996</w:t>
        </w:r>
      </w:hyperlink>
      <w:r>
        <w:rPr>
          <w:noProof/>
        </w:rPr>
        <w:t>)</w:t>
      </w:r>
      <w:r w:rsidRPr="00951249">
        <w:fldChar w:fldCharType="end"/>
      </w:r>
      <w:r w:rsidR="00AB1C06">
        <w:t>;</w:t>
      </w:r>
      <w:r>
        <w:t xml:space="preserve"> but </w:t>
      </w:r>
      <w:r w:rsidR="00AB1C06">
        <w:t xml:space="preserve">an </w:t>
      </w:r>
      <w:r>
        <w:t>actual SWI occurrence has not been reported</w:t>
      </w:r>
      <w:r w:rsidRPr="00951249">
        <w:t>. Over</w:t>
      </w:r>
      <w:r>
        <w:t>-</w:t>
      </w:r>
      <w:r w:rsidRPr="00951249">
        <w:t>pumping of the Q1 aquifer has the potential to cause up-coning from the underlying salty aquifer. Heavy pumping from the underlying Tertiary aquifers in the area has led to an expanding cone of depression that has induced downward leakage and the lowering of the</w:t>
      </w:r>
      <w:r>
        <w:t xml:space="preserve"> watertable in the Q1 aquifer.</w:t>
      </w:r>
    </w:p>
    <w:p w:rsidR="001F04C7" w:rsidRPr="0081711E" w:rsidRDefault="001F04C7" w:rsidP="00483153">
      <w:pPr>
        <w:pStyle w:val="Heading4numbered"/>
      </w:pPr>
      <w:bookmarkStart w:id="280" w:name="_Toc349213559"/>
      <w:r w:rsidRPr="00BA1916">
        <w:t>Willunga, SA</w:t>
      </w:r>
      <w:bookmarkEnd w:id="280"/>
    </w:p>
    <w:p w:rsidR="003B6D34" w:rsidRDefault="001F04C7" w:rsidP="004A406E">
      <w:pPr>
        <w:pStyle w:val="Heading5numbered"/>
      </w:pPr>
      <w:r w:rsidRPr="0053519C">
        <w:t>Location</w:t>
      </w:r>
    </w:p>
    <w:p w:rsidR="004A457A" w:rsidRDefault="001F04C7" w:rsidP="008C0C76">
      <w:pPr>
        <w:pStyle w:val="BodyText"/>
      </w:pPr>
      <w:r w:rsidRPr="00951249">
        <w:t>The Willunga Basin is located in South Australia, approximately 40 km south of Adelaide</w:t>
      </w:r>
      <w:r w:rsidR="00CA1FD8">
        <w:t xml:space="preserve"> as shown in</w:t>
      </w:r>
      <w:r w:rsidR="00D30193">
        <w:t xml:space="preserve"> </w:t>
      </w:r>
      <w:r w:rsidR="00B01E4B">
        <w:fldChar w:fldCharType="begin"/>
      </w:r>
      <w:r w:rsidR="00B01E4B">
        <w:instrText xml:space="preserve"> REF _Ref318978723 \h </w:instrText>
      </w:r>
      <w:r w:rsidR="00B01E4B">
        <w:fldChar w:fldCharType="separate"/>
      </w:r>
      <w:r w:rsidR="00566DCF" w:rsidRPr="00F1364D">
        <w:t xml:space="preserve">Figure </w:t>
      </w:r>
      <w:r w:rsidR="00566DCF">
        <w:rPr>
          <w:noProof/>
        </w:rPr>
        <w:t>49</w:t>
      </w:r>
      <w:r w:rsidR="00B01E4B">
        <w:fldChar w:fldCharType="end"/>
      </w:r>
      <w:r w:rsidRPr="00CA1FD8">
        <w:t>.</w:t>
      </w:r>
    </w:p>
    <w:p w:rsidR="0068018D" w:rsidRDefault="0068018D" w:rsidP="004A406E">
      <w:pPr>
        <w:pStyle w:val="Heading5numbered"/>
      </w:pPr>
      <w:r w:rsidRPr="0053519C">
        <w:t>Climate</w:t>
      </w:r>
      <w:bookmarkStart w:id="281" w:name="OLE_LINK3"/>
    </w:p>
    <w:p w:rsidR="004A457A" w:rsidRDefault="0068018D" w:rsidP="0068018D">
      <w:pPr>
        <w:pStyle w:val="BodyText"/>
      </w:pPr>
      <w:r w:rsidRPr="00951249">
        <w:t>Willunga experiences a Mediterranean-type climate with hot dry summers and cool, wet winters. The mean annual rainfall for Willunga is 64</w:t>
      </w:r>
      <w:r>
        <w:t>7 </w:t>
      </w:r>
      <w:r w:rsidRPr="00951249">
        <w:t>mm with approximately 10</w:t>
      </w:r>
      <w:r>
        <w:t xml:space="preserve"> %</w:t>
      </w:r>
      <w:r w:rsidRPr="00951249">
        <w:t xml:space="preserve"> occurring in summer and 41</w:t>
      </w:r>
      <w:r>
        <w:t xml:space="preserve"> %</w:t>
      </w:r>
      <w:r w:rsidRPr="00951249">
        <w:t xml:space="preserve"> occurring in winter (BOM 1965</w:t>
      </w:r>
      <w:r>
        <w:t>-</w:t>
      </w:r>
      <w:r w:rsidRPr="00951249">
        <w:t>2011, Willunga). The mean maximum temperature is 27.5</w:t>
      </w:r>
      <w:r>
        <w:t> </w:t>
      </w:r>
      <w:r w:rsidRPr="00951249">
        <w:t>°C for summer, 15.4</w:t>
      </w:r>
      <w:r>
        <w:t> </w:t>
      </w:r>
      <w:r w:rsidRPr="00951249">
        <w:t>°C in winter and 21.6</w:t>
      </w:r>
      <w:r>
        <w:t> </w:t>
      </w:r>
      <w:r w:rsidRPr="00951249">
        <w:t>°C for the year (</w:t>
      </w:r>
      <w:r>
        <w:t>BOM</w:t>
      </w:r>
      <w:r w:rsidRPr="00951249">
        <w:t xml:space="preserve"> 2000</w:t>
      </w:r>
      <w:r>
        <w:t>-</w:t>
      </w:r>
      <w:r w:rsidRPr="00951249">
        <w:t>2011, Norlunga).</w:t>
      </w:r>
      <w:bookmarkEnd w:id="281"/>
    </w:p>
    <w:p w:rsidR="00631BB1" w:rsidRPr="00AF17F6" w:rsidRDefault="009A458A" w:rsidP="00631BB1">
      <w:pPr>
        <w:keepNext/>
        <w:rPr>
          <w:noProof/>
        </w:rPr>
      </w:pPr>
      <w:r>
        <w:rPr>
          <w:noProof/>
        </w:rPr>
        <w:lastRenderedPageBreak/>
        <w:drawing>
          <wp:inline distT="0" distB="0" distL="0" distR="0" wp14:anchorId="5379EF5E" wp14:editId="07E0D473">
            <wp:extent cx="4857115" cy="3895090"/>
            <wp:effectExtent l="19050" t="19050" r="19685" b="10160"/>
            <wp:docPr id="53" name="Picture 5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illung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57115" cy="3895090"/>
                    </a:xfrm>
                    <a:prstGeom prst="rect">
                      <a:avLst/>
                    </a:prstGeom>
                    <a:noFill/>
                    <a:ln w="12700" cmpd="sng">
                      <a:solidFill>
                        <a:srgbClr val="000000"/>
                      </a:solidFill>
                      <a:miter lim="800000"/>
                      <a:headEnd/>
                      <a:tailEnd/>
                    </a:ln>
                    <a:effectLst/>
                  </pic:spPr>
                </pic:pic>
              </a:graphicData>
            </a:graphic>
          </wp:inline>
        </w:drawing>
      </w:r>
    </w:p>
    <w:p w:rsidR="00631BB1" w:rsidRDefault="00631BB1" w:rsidP="00631BB1">
      <w:pPr>
        <w:pStyle w:val="Caption"/>
      </w:pPr>
      <w:bookmarkStart w:id="282" w:name="_Ref318978723"/>
      <w:bookmarkStart w:id="283" w:name="_Toc349050986"/>
      <w:r w:rsidRPr="000F75EE">
        <w:rPr>
          <w:rStyle w:val="Captionbold"/>
        </w:rPr>
        <w:t xml:space="preserve">Figure </w:t>
      </w:r>
      <w:r w:rsidR="003D684D" w:rsidRPr="000F75EE">
        <w:rPr>
          <w:rStyle w:val="Captionbold"/>
        </w:rPr>
        <w:fldChar w:fldCharType="begin"/>
      </w:r>
      <w:r w:rsidR="003D684D" w:rsidRPr="000F75EE">
        <w:rPr>
          <w:rStyle w:val="Captionbold"/>
        </w:rPr>
        <w:instrText xml:space="preserve"> SEQ Figure \* ARABIC </w:instrText>
      </w:r>
      <w:r w:rsidR="003D684D" w:rsidRPr="000F75EE">
        <w:rPr>
          <w:rStyle w:val="Captionbold"/>
        </w:rPr>
        <w:fldChar w:fldCharType="separate"/>
      </w:r>
      <w:r w:rsidR="00566DCF" w:rsidRPr="000F75EE">
        <w:rPr>
          <w:rStyle w:val="Captionbold"/>
        </w:rPr>
        <w:t>49</w:t>
      </w:r>
      <w:r w:rsidR="003D684D" w:rsidRPr="000F75EE">
        <w:rPr>
          <w:rStyle w:val="Captionbold"/>
        </w:rPr>
        <w:fldChar w:fldCharType="end"/>
      </w:r>
      <w:bookmarkEnd w:id="282"/>
      <w:r w:rsidRPr="00F1364D">
        <w:t xml:space="preserve"> Location map for Willunga (SA) displaying observation bores, production bores and PWA extent.</w:t>
      </w:r>
      <w:bookmarkEnd w:id="283"/>
    </w:p>
    <w:p w:rsidR="00631BB1" w:rsidRDefault="00631BB1" w:rsidP="004A406E">
      <w:pPr>
        <w:pStyle w:val="Heading5numbered"/>
      </w:pPr>
      <w:r w:rsidRPr="0053519C">
        <w:t>Geology and Geomorphology</w:t>
      </w:r>
    </w:p>
    <w:p w:rsidR="004A457A" w:rsidRDefault="00631BB1" w:rsidP="00631BB1">
      <w:pPr>
        <w:pStyle w:val="BodyText"/>
      </w:pPr>
      <w:r w:rsidRPr="00951249">
        <w:t xml:space="preserve">The Willunga Basin is a sub-basin </w:t>
      </w:r>
      <w:r>
        <w:t>within</w:t>
      </w:r>
      <w:r w:rsidRPr="00951249">
        <w:t xml:space="preserve"> the larger St. Vincent Basin, which was created by rejuvenated Palaeozoic faults when Australia separated from Antarctica during the Eocene. </w:t>
      </w:r>
      <w:r>
        <w:t xml:space="preserve">The Adelaide and Mount Lofty Ranges NRM Board </w:t>
      </w:r>
      <w:r>
        <w:fldChar w:fldCharType="begin"/>
      </w:r>
      <w:r>
        <w:instrText xml:space="preserve"> ADDIN EN.CITE &lt;EndNote&gt;&lt;Cite ExcludeAuth="1"&gt;&lt;Author&gt;Adelaide and Mount Lofty Ranges NRM Board.&lt;/Author&gt;&lt;Year&gt;2007&lt;/Year&gt;&lt;RecNum&gt;440&lt;/RecNum&gt;&lt;record&gt;&lt;rec-number&gt;440&lt;/rec-number&gt;&lt;foreign-keys&gt;&lt;key app="EN" db-id="05rxef2e5azpvrexxanxv2w12rdsdzx5atas"&gt;440&lt;/key&gt;&lt;/foreign-keys&gt;&lt;ref-type name="Government Document"&gt;46&lt;/ref-type&gt;&lt;contributors&gt;&lt;authors&gt;&lt;author&gt;Adelaide and Mount Lofty Ranges NRM Board.,&lt;/author&gt;&lt;/authors&gt;&lt;/contributors&gt;&lt;titles&gt;&lt;title&gt;Water Allocation Plan for the McLaren Vale Prescribed Wells Area&lt;/title&gt;&lt;/titles&gt;&lt;dates&gt;&lt;year&gt;2007&lt;/year&gt;&lt;/dates&gt;&lt;publisher&gt;Government of South Australia&lt;/publisher&gt;&lt;urls&gt;&lt;/urls&gt;&lt;/record&gt;&lt;/Cite&gt;&lt;/EndNote&gt;</w:instrText>
      </w:r>
      <w:r>
        <w:fldChar w:fldCharType="separate"/>
      </w:r>
      <w:r>
        <w:t>(2007)</w:t>
      </w:r>
      <w:r>
        <w:fldChar w:fldCharType="end"/>
      </w:r>
      <w:r>
        <w:t xml:space="preserve"> conducted a review of the Willunga for the purpose of developing a water allocation plan for the McLaren Vale PWA. Information from the review was largely used to write this summary of the Willunga CSA. </w:t>
      </w:r>
      <w:r w:rsidRPr="00951249">
        <w:t>The</w:t>
      </w:r>
      <w:r>
        <w:t xml:space="preserve"> Willunga</w:t>
      </w:r>
      <w:r w:rsidRPr="00951249">
        <w:t xml:space="preserve"> basin is sedimentary, characterised by mostly mid- to late-Tertiary and Quaternary sediments</w:t>
      </w:r>
      <w:r>
        <w:t xml:space="preserve"> comprising mostly sand and clay, with minor limestone units</w:t>
      </w:r>
      <w:r w:rsidRPr="00951249">
        <w:t>. These were deposited on the western side of the Willunga Fault</w:t>
      </w:r>
      <w:r>
        <w:t xml:space="preserve"> </w:t>
      </w:r>
      <w:r w:rsidRPr="00951249">
        <w:t xml:space="preserve">within a half-graben structure that formed in the early Tertiary. The sediments are not strongly deformed but do dip towards the southwest. The basin is underlain and bounded to the north, south and east by Late Precambrian and Cambrian aged rocks of the Adelaide Geosyncline. These basement rocks </w:t>
      </w:r>
      <w:r>
        <w:t>include interbedded</w:t>
      </w:r>
      <w:r w:rsidRPr="00951249">
        <w:t xml:space="preserve"> slates, quartzites and dolomites that have </w:t>
      </w:r>
      <w:r>
        <w:t>experienced</w:t>
      </w:r>
      <w:r w:rsidRPr="00951249">
        <w:t xml:space="preserve"> low to moderate levels of metamorphism </w:t>
      </w:r>
      <w:r w:rsidRPr="00951249">
        <w:fldChar w:fldCharType="begin"/>
      </w:r>
      <w:r>
        <w:instrText xml:space="preserve"> ADDIN EN.CITE &lt;EndNote&gt;&lt;Cite&gt;&lt;Author&gt;Martin&lt;/Author&gt;&lt;Year&gt;1998&lt;/Year&gt;&lt;RecNum&gt;61&lt;/RecNum&gt;&lt;record&gt;&lt;rec-number&gt;61&lt;/rec-number&gt;&lt;foreign-keys&gt;&lt;key app="EN" db-id="05rxef2e5azpvrexxanxv2w12rdsdzx5atas"&gt;61&lt;/key&gt;&lt;/foreign-keys&gt;&lt;ref-type name="Report"&gt;27&lt;/ref-type&gt;&lt;contributors&gt;&lt;authors&gt;&lt;author&gt;Martin, R.R.,&lt;/author&gt;&lt;/authors&gt;&lt;/contributors&gt;&lt;titles&gt;&lt;title&gt;Willunga Basin – Status of Groundwater Resources 1998, Report Book 98/28&lt;/title&gt;&lt;/titles&gt;&lt;dates&gt;&lt;year&gt;1998&lt;/year&gt;&lt;/dates&gt;&lt;publisher&gt;South Australia. Primary Industries and Resources SA.&lt;/publisher&gt;&lt;urls&gt;&lt;/urls&gt;&lt;/record&gt;&lt;/Cite&gt;&lt;/EndNote&gt;</w:instrText>
      </w:r>
      <w:r w:rsidRPr="00951249">
        <w:fldChar w:fldCharType="separate"/>
      </w:r>
      <w:r>
        <w:rPr>
          <w:noProof/>
        </w:rPr>
        <w:t>(</w:t>
      </w:r>
      <w:hyperlink w:anchor="_ENREF_82" w:tooltip="Martin, 1998 #61" w:history="1">
        <w:r>
          <w:rPr>
            <w:noProof/>
          </w:rPr>
          <w:t>Martin, 1998</w:t>
        </w:r>
      </w:hyperlink>
      <w:r>
        <w:rPr>
          <w:noProof/>
        </w:rPr>
        <w:t>)</w:t>
      </w:r>
      <w:r w:rsidRPr="00951249">
        <w:fldChar w:fldCharType="end"/>
      </w:r>
      <w:r w:rsidRPr="00951249">
        <w:t>.</w:t>
      </w:r>
    </w:p>
    <w:p w:rsidR="00631BB1" w:rsidRDefault="00631BB1" w:rsidP="004A406E">
      <w:pPr>
        <w:pStyle w:val="Heading5numbered"/>
      </w:pPr>
      <w:r w:rsidRPr="0053519C">
        <w:t>Hydrogeology</w:t>
      </w:r>
    </w:p>
    <w:p w:rsidR="004A457A" w:rsidRDefault="00631BB1" w:rsidP="00631BB1">
      <w:pPr>
        <w:pStyle w:val="BodyText"/>
      </w:pPr>
      <w:r w:rsidRPr="00951249">
        <w:t>The Willunga Basin is a complex multi-aquifer system</w:t>
      </w:r>
      <w:r>
        <w:t xml:space="preserve"> </w:t>
      </w:r>
      <w:r>
        <w:fldChar w:fldCharType="begin"/>
      </w:r>
      <w:r>
        <w:instrText xml:space="preserve"> ADDIN EN.CITE &lt;EndNote&gt;&lt;Cite&gt;&lt;Author&gt;Adelaide and Mount Lofty Ranges NRM Board&lt;/Author&gt;&lt;Year&gt;2007&lt;/Year&gt;&lt;RecNum&gt;489&lt;/RecNum&gt;&lt;record&gt;&lt;rec-number&gt;489&lt;/rec-number&gt;&lt;foreign-keys&gt;&lt;key app='EN' db-id='vweerxrtyffwv1etadqx0s05xstzzr5zdd55'&gt;489&lt;/key&gt;&lt;/foreign-keys&gt;&lt;ref-type name='Government Document'&gt;46&lt;/ref-type&gt;&lt;contributors&gt;&lt;authors&gt;&lt;author&gt;Adelaide and Mount Lofty Ranges NRM Board&lt;/author&gt;&lt;/authors&gt;&lt;/contributors&gt;&lt;titles&gt;&lt;title&gt;Water Allocation Plan for the McLaren Vale Prescribed Wells Area&lt;/title&gt;&lt;/titles&gt;&lt;dates&gt;&lt;year&gt;2007&lt;/year&gt;&lt;/dates&gt;&lt;publisher&gt;Government of South Australia&lt;/publisher&gt;&lt;urls&gt;&lt;/urls&gt;&lt;/record&gt;&lt;/Cite&gt;&lt;/EndNote&gt;</w:instrText>
      </w:r>
      <w:r>
        <w:fldChar w:fldCharType="separate"/>
      </w:r>
      <w:r>
        <w:t>(Board, 2007)</w:t>
      </w:r>
      <w:r>
        <w:fldChar w:fldCharType="end"/>
      </w:r>
      <w:r w:rsidRPr="00951249">
        <w:t>.</w:t>
      </w:r>
      <w:r>
        <w:t xml:space="preserve"> A cross-section through the Willunga Basin is shown in </w:t>
      </w:r>
      <w:r>
        <w:fldChar w:fldCharType="begin"/>
      </w:r>
      <w:r>
        <w:instrText xml:space="preserve"> REF _Ref318716574 \h  \* MERGEFORMAT </w:instrText>
      </w:r>
      <w:r>
        <w:fldChar w:fldCharType="separate"/>
      </w:r>
      <w:r w:rsidR="00566DCF" w:rsidRPr="00032ED5">
        <w:t xml:space="preserve">Figure </w:t>
      </w:r>
      <w:r w:rsidR="00566DCF">
        <w:rPr>
          <w:noProof/>
        </w:rPr>
        <w:t>50</w:t>
      </w:r>
      <w:r>
        <w:fldChar w:fldCharType="end"/>
      </w:r>
      <w:r>
        <w:t xml:space="preserve">. </w:t>
      </w:r>
      <w:r w:rsidRPr="00951249">
        <w:t>Groundwater is withdrawn from aquifer layers within the Quaternary and Tertiary sediments</w:t>
      </w:r>
      <w:r>
        <w:t>,</w:t>
      </w:r>
      <w:r w:rsidRPr="00951249">
        <w:t xml:space="preserve"> as well as from the basement rocks. The system has been divided into four aquifer systems, Fractured Rock (or Basement aquifer), Maslin Sands, Port Willunga Formation and Quaternary </w:t>
      </w:r>
      <w:r w:rsidRPr="00951249">
        <w:fldChar w:fldCharType="begin"/>
      </w:r>
      <w:r>
        <w:instrText xml:space="preserve"> ADDIN EN.CITE &lt;EndNote&gt;&lt;Cite&gt;&lt;Author&gt;Lamontagne&lt;/Author&gt;&lt;Year&gt;2005&lt;/Year&gt;&lt;RecNum&gt;35&lt;/RecNum&gt;&lt;record&gt;&lt;rec-number&gt;35&lt;/rec-number&gt;&lt;foreign-keys&gt;&lt;key app="EN" db-id="05rxef2e5azpvrexxanxv2w12rdsdzx5atas"&gt;35&lt;/key&gt;&lt;/foreign-keys&gt;&lt;ref-type name="Report"&gt;27&lt;/ref-type&gt;&lt;contributors&gt;&lt;authors&gt;&lt;author&gt;Lamontagne, S., &lt;/author&gt;&lt;author&gt;Le Gal La Salle, C., &lt;/author&gt;&lt;author&gt;Simmons, C., &lt;/author&gt;&lt;author&gt;James-Smith, J., &lt;/author&gt;&lt;author&gt;Harrington, N., &lt;/author&gt;&lt;author&gt;Love, A., &lt;/author&gt;&lt;author&gt;Smith, A., &lt;/author&gt;&lt;author&gt;Hancock, G.,&lt;/author&gt;&lt;author&gt;Fallowfield, H.,&lt;/author&gt;&lt;/authors&gt;&lt;/contributors&gt;&lt;titles&gt;&lt;title&gt;Estimation of groundwater and groundwater N discharge to the Adelaide Coastal Waters Study area. ACWS Technical Report No. 4 prepared for the Adelaide Coastal Waters Study Steering Committee by the Flinders Centre for Coastal and Catchment Environments.&lt;/title&gt;&lt;/titles&gt;&lt;dates&gt;&lt;year&gt;2005&lt;/year&gt;&lt;/dates&gt;&lt;urls&gt;&lt;/urls&gt;&lt;/record&gt;&lt;/Cite&gt;&lt;/EndNote&gt;</w:instrText>
      </w:r>
      <w:r w:rsidRPr="00951249">
        <w:fldChar w:fldCharType="separate"/>
      </w:r>
      <w:r>
        <w:rPr>
          <w:noProof/>
        </w:rPr>
        <w:t>(</w:t>
      </w:r>
      <w:hyperlink w:anchor="_ENREF_69" w:tooltip="Lamontagne, 2005 #35" w:history="1">
        <w:r>
          <w:rPr>
            <w:noProof/>
          </w:rPr>
          <w:t>Lamontagne et al., 2005</w:t>
        </w:r>
      </w:hyperlink>
      <w:r>
        <w:rPr>
          <w:noProof/>
        </w:rPr>
        <w:t>)</w:t>
      </w:r>
      <w:r w:rsidRPr="00951249">
        <w:fldChar w:fldCharType="end"/>
      </w:r>
      <w:r w:rsidRPr="00951249">
        <w:t>.</w:t>
      </w:r>
    </w:p>
    <w:p w:rsidR="00631BB1" w:rsidRDefault="009A458A" w:rsidP="000F1B56">
      <w:pPr>
        <w:pStyle w:val="FiguresandImagescentred"/>
      </w:pPr>
      <w:r>
        <w:rPr>
          <w:noProof/>
        </w:rPr>
        <w:lastRenderedPageBreak/>
        <w:drawing>
          <wp:inline distT="0" distB="0" distL="0" distR="0" wp14:anchorId="5742F773" wp14:editId="3F1BCF0B">
            <wp:extent cx="5189220" cy="3859530"/>
            <wp:effectExtent l="19050" t="19050" r="11430" b="26670"/>
            <wp:docPr id="54" name="Picture 4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17_Willunga Basi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89220" cy="3859530"/>
                    </a:xfrm>
                    <a:prstGeom prst="rect">
                      <a:avLst/>
                    </a:prstGeom>
                    <a:noFill/>
                    <a:ln w="6350" cmpd="sng">
                      <a:solidFill>
                        <a:srgbClr val="808080"/>
                      </a:solidFill>
                      <a:miter lim="800000"/>
                      <a:headEnd/>
                      <a:tailEnd/>
                    </a:ln>
                    <a:effectLst/>
                  </pic:spPr>
                </pic:pic>
              </a:graphicData>
            </a:graphic>
          </wp:inline>
        </w:drawing>
      </w:r>
    </w:p>
    <w:p w:rsidR="00631BB1" w:rsidRPr="00CA5911" w:rsidRDefault="00631BB1" w:rsidP="00631BB1">
      <w:pPr>
        <w:pStyle w:val="Caption"/>
      </w:pPr>
      <w:bookmarkStart w:id="284" w:name="_Ref318716574"/>
      <w:bookmarkStart w:id="285" w:name="_Toc349050987"/>
      <w:r w:rsidRPr="00CA5911">
        <w:rPr>
          <w:rStyle w:val="Captionbold"/>
        </w:rPr>
        <w:t xml:space="preserve">Figure </w:t>
      </w:r>
      <w:r w:rsidR="003A61BD" w:rsidRPr="00CA5911">
        <w:rPr>
          <w:rStyle w:val="Captionbold"/>
        </w:rPr>
        <w:fldChar w:fldCharType="begin"/>
      </w:r>
      <w:r w:rsidR="003A61BD" w:rsidRPr="00CA5911">
        <w:rPr>
          <w:rStyle w:val="Captionbold"/>
        </w:rPr>
        <w:instrText xml:space="preserve"> SEQ Figure \* ARABIC </w:instrText>
      </w:r>
      <w:r w:rsidR="003A61BD" w:rsidRPr="00CA5911">
        <w:rPr>
          <w:rStyle w:val="Captionbold"/>
        </w:rPr>
        <w:fldChar w:fldCharType="separate"/>
      </w:r>
      <w:r w:rsidR="00566DCF" w:rsidRPr="00CA5911">
        <w:rPr>
          <w:rStyle w:val="Captionbold"/>
        </w:rPr>
        <w:t>50</w:t>
      </w:r>
      <w:r w:rsidR="003A61BD" w:rsidRPr="00CA5911">
        <w:rPr>
          <w:rStyle w:val="Captionbold"/>
        </w:rPr>
        <w:fldChar w:fldCharType="end"/>
      </w:r>
      <w:bookmarkEnd w:id="284"/>
      <w:r w:rsidRPr="00032ED5">
        <w:t xml:space="preserve"> Cross-section through the Willunga area, </w:t>
      </w:r>
      <w:r w:rsidRPr="00CA5911">
        <w:t xml:space="preserve">adapted from Fig 1.4 in Lamontagne et al. </w:t>
      </w:r>
      <w:r w:rsidRPr="00CA5911">
        <w:fldChar w:fldCharType="begin"/>
      </w:r>
      <w:r w:rsidRPr="00CA5911">
        <w:instrText xml:space="preserve"> ADDIN EN.CITE &lt;EndNote&gt;&lt;Cite ExcludeAuth="1"&gt;&lt;Author&gt;Lamontagne&lt;/Author&gt;&lt;Year&gt;2005&lt;/Year&gt;&lt;RecNum&gt;35&lt;/RecNum&gt;&lt;record&gt;&lt;rec-number&gt;35&lt;/rec-number&gt;&lt;foreign-keys&gt;&lt;key app="EN" db-id="05rxef2e5azpvrexxanxv2w12rdsdzx5atas"&gt;35&lt;/key&gt;&lt;/foreign-keys&gt;&lt;ref-type name="Report"&gt;27&lt;/ref-type&gt;&lt;contributors&gt;&lt;authors&gt;&lt;author&gt;Lamontagne, S., &lt;/author&gt;&lt;author&gt;Le Gal La Salle, C., &lt;/author&gt;&lt;author&gt;Simmons, C., &lt;/author&gt;&lt;author&gt;James-Smith, J., &lt;/author&gt;&lt;author&gt;Harrington, N., &lt;/author&gt;&lt;author&gt;Love, A., &lt;/author&gt;&lt;author&gt;Smith, A., &lt;/author&gt;&lt;author&gt;Hancock, G.,&lt;/author&gt;&lt;author&gt;Fallowfield, H.,&lt;/author&gt;&lt;/authors&gt;&lt;/contributors&gt;&lt;titles&gt;&lt;title&gt;Estimation of groundwater and groundwater N discharge to the Adelaide Coastal Waters Study area. ACWS Technical Report No. 4 prepared for the Adelaide Coastal Waters Study Steering Committee by the Flinders Centre for Coastal and Catchment Environments.&lt;/title&gt;&lt;/titles&gt;&lt;dates&gt;&lt;year&gt;2005&lt;/year&gt;&lt;/dates&gt;&lt;urls&gt;&lt;/urls&gt;&lt;/record&gt;&lt;/Cite&gt;&lt;/EndNote&gt;</w:instrText>
      </w:r>
      <w:r w:rsidRPr="00CA5911">
        <w:fldChar w:fldCharType="separate"/>
      </w:r>
      <w:r w:rsidRPr="00CA5911">
        <w:t>(</w:t>
      </w:r>
      <w:hyperlink w:anchor="_ENREF_69" w:tooltip="Lamontagne, 2005 #35" w:history="1">
        <w:r w:rsidRPr="00CA5911">
          <w:t>2005</w:t>
        </w:r>
      </w:hyperlink>
      <w:r w:rsidRPr="00CA5911">
        <w:t>)</w:t>
      </w:r>
      <w:r w:rsidRPr="00CA5911">
        <w:fldChar w:fldCharType="end"/>
      </w:r>
      <w:r w:rsidRPr="00CA5911">
        <w:t xml:space="preserve"> (Note that the saltwater interface is not evident in this figure).</w:t>
      </w:r>
      <w:bookmarkEnd w:id="285"/>
    </w:p>
    <w:p w:rsidR="00895A28" w:rsidRDefault="00895A28" w:rsidP="00895A28">
      <w:pPr>
        <w:pStyle w:val="BodyText"/>
      </w:pPr>
      <w:r w:rsidRPr="00951249">
        <w:t>The Quaternar</w:t>
      </w:r>
      <w:r>
        <w:t>y aquifer is largely unconfined;</w:t>
      </w:r>
      <w:r w:rsidRPr="00951249">
        <w:t xml:space="preserve"> </w:t>
      </w:r>
      <w:r>
        <w:t xml:space="preserve">it </w:t>
      </w:r>
      <w:r w:rsidRPr="00951249">
        <w:t>compris</w:t>
      </w:r>
      <w:r>
        <w:t>es</w:t>
      </w:r>
      <w:r w:rsidRPr="00951249">
        <w:t xml:space="preserve"> silts, clays and floodplain sediments. It is a low yielding aquifer and is not used as a resource to meet large scale irrigation demand. The Port Willunga Formation is generally unconfined but </w:t>
      </w:r>
      <w:r>
        <w:t>is</w:t>
      </w:r>
      <w:r w:rsidRPr="00951249">
        <w:t xml:space="preserve"> confined in some areas. It is the most productive aquifer and is separated from the overlying Quaternary aquifer by the Ngaltinga Formation, which is a silty clay. The Maslin Sands aquifer, underlying the Port Willunga Formation, is confined and comprises fine to coarse sands and clays. It is generally lower yielding than the Port Willunga Formation aquifer. The Fractured Rock aquifer underlies the sedimentary aquifers. Groundwater flow through this aquifer occurs through fractures and fissures. Due to the heterogeneity of the aquifer properties, both the hydraulic conductivity and salinity of the groundwater is highly variable. The direction of groundwater flow is from the northeast corner of the basin towards the coast.</w:t>
      </w:r>
    </w:p>
    <w:p w:rsidR="00AF17F6" w:rsidRDefault="00AF17F6" w:rsidP="00AF17F6">
      <w:pPr>
        <w:pStyle w:val="BodyText"/>
      </w:pPr>
      <w:r w:rsidRPr="00951249">
        <w:t>Recharge into the Quaternary aquifer results from infiltration of rainfall directly into sediments or through streambeds and banks during the winter months. Recharge to the sedimentary aquifers of the Maslin Sands and Port Willunga Formation occurs via direct infiltration where the aquifers outcrop on the western Mount Lofty Ranges,</w:t>
      </w:r>
      <w:r>
        <w:t xml:space="preserve"> as well as</w:t>
      </w:r>
      <w:r w:rsidRPr="00951249">
        <w:t xml:space="preserve"> from streams and outflow</w:t>
      </w:r>
      <w:r>
        <w:t>s</w:t>
      </w:r>
      <w:r w:rsidRPr="00951249">
        <w:t xml:space="preserve"> from basement rocks. </w:t>
      </w:r>
      <w:r>
        <w:t>For more detailed information about the Willunga aquifers see the corresponding APT (</w:t>
      </w:r>
      <w:r>
        <w:fldChar w:fldCharType="begin"/>
      </w:r>
      <w:r>
        <w:instrText xml:space="preserve"> REF _Ref318743202 \h  \* MERGEFORMAT </w:instrText>
      </w:r>
      <w:r>
        <w:fldChar w:fldCharType="separate"/>
      </w:r>
      <w:r w:rsidR="00566DCF" w:rsidRPr="00BE04AD">
        <w:t xml:space="preserve">Table </w:t>
      </w:r>
      <w:r w:rsidR="00566DCF">
        <w:rPr>
          <w:noProof/>
        </w:rPr>
        <w:t>38</w:t>
      </w:r>
      <w:r>
        <w:fldChar w:fldCharType="end"/>
      </w:r>
      <w:r>
        <w:t>, Appendix 2).</w:t>
      </w:r>
    </w:p>
    <w:p w:rsidR="00631BB1" w:rsidRDefault="00631BB1" w:rsidP="004A406E">
      <w:pPr>
        <w:pStyle w:val="Heading5numbered"/>
      </w:pPr>
      <w:r w:rsidRPr="0053519C">
        <w:t>Land and Water Use</w:t>
      </w:r>
    </w:p>
    <w:p w:rsidR="004A457A" w:rsidRDefault="00631BB1" w:rsidP="00631BB1">
      <w:pPr>
        <w:pStyle w:val="BodyText"/>
      </w:pPr>
      <w:r w:rsidRPr="00951249">
        <w:t xml:space="preserve">Groundwater is used in Willunga to support high agricultural production, mostly </w:t>
      </w:r>
      <w:r>
        <w:t xml:space="preserve">for </w:t>
      </w:r>
      <w:r w:rsidRPr="00951249">
        <w:t xml:space="preserve">viticulture and almonds. It also supplies most of the stock water needs and some industrial requirements in the area. The resource is being subjected to increasing pressure as the viticulture industry in the area grows </w:t>
      </w:r>
      <w:r w:rsidRPr="00951249">
        <w:fldChar w:fldCharType="begin"/>
      </w:r>
      <w:r>
        <w:instrText xml:space="preserve"> ADDIN EN.CITE &lt;EndNote&gt;&lt;Cite&gt;&lt;Author&gt;Martin&lt;/Author&gt;&lt;Year&gt;1998&lt;/Year&gt;&lt;RecNum&gt;61&lt;/RecNum&gt;&lt;record&gt;&lt;rec-number&gt;61&lt;/rec-number&gt;&lt;foreign-keys&gt;&lt;key app="EN" db-id="05rxef2e5azpvrexxanxv2w12rdsdzx5atas"&gt;61&lt;/key&gt;&lt;/foreign-keys&gt;&lt;ref-type name="Report"&gt;27&lt;/ref-type&gt;&lt;contributors&gt;&lt;authors&gt;&lt;author&gt;Martin, R.R.,&lt;/author&gt;&lt;/authors&gt;&lt;/contributors&gt;&lt;titles&gt;&lt;title&gt;Willunga Basin – Status of Groundwater Resources 1998, Report Book 98/28&lt;/title&gt;&lt;/titles&gt;&lt;dates&gt;&lt;year&gt;1998&lt;/year&gt;&lt;/dates&gt;&lt;publisher&gt;South Australia. Primary Industries and Resources SA.&lt;/publisher&gt;&lt;urls&gt;&lt;/urls&gt;&lt;/record&gt;&lt;/Cite&gt;&lt;/EndNote&gt;</w:instrText>
      </w:r>
      <w:r w:rsidRPr="00951249">
        <w:fldChar w:fldCharType="separate"/>
      </w:r>
      <w:r>
        <w:rPr>
          <w:noProof/>
        </w:rPr>
        <w:t>(</w:t>
      </w:r>
      <w:hyperlink w:anchor="_ENREF_82" w:tooltip="Martin, 1998 #61" w:history="1">
        <w:r>
          <w:rPr>
            <w:noProof/>
          </w:rPr>
          <w:t>Martin, 1998</w:t>
        </w:r>
      </w:hyperlink>
      <w:r>
        <w:rPr>
          <w:noProof/>
        </w:rPr>
        <w:t>)</w:t>
      </w:r>
      <w:r w:rsidRPr="00951249">
        <w:fldChar w:fldCharType="end"/>
      </w:r>
      <w:r w:rsidRPr="00951249">
        <w:t>.</w:t>
      </w:r>
    </w:p>
    <w:p w:rsidR="00631BB1" w:rsidRDefault="00631BB1" w:rsidP="004A406E">
      <w:pPr>
        <w:pStyle w:val="Heading5numbered"/>
      </w:pPr>
      <w:r w:rsidRPr="0053519C">
        <w:lastRenderedPageBreak/>
        <w:t>Incidence of SWI</w:t>
      </w:r>
    </w:p>
    <w:p w:rsidR="004A457A" w:rsidRDefault="00631BB1" w:rsidP="00631BB1">
      <w:pPr>
        <w:pStyle w:val="BodyText"/>
      </w:pPr>
      <w:r w:rsidRPr="00951249">
        <w:t>In the Willunga Basin, hydrographs show</w:t>
      </w:r>
      <w:r>
        <w:t>ed</w:t>
      </w:r>
      <w:r w:rsidRPr="00951249">
        <w:t xml:space="preserve"> that more than half of all monitored wells ha</w:t>
      </w:r>
      <w:r>
        <w:t>d</w:t>
      </w:r>
      <w:r w:rsidRPr="00951249">
        <w:t xml:space="preserve"> a declining water level trend</w:t>
      </w:r>
      <w:r>
        <w:t xml:space="preserve"> </w:t>
      </w:r>
      <w:r w:rsidRPr="00951249">
        <w:fldChar w:fldCharType="begin"/>
      </w:r>
      <w:r>
        <w:instrText xml:space="preserve"> ADDIN EN.CITE &lt;EndNote&gt;&lt;Cite&gt;&lt;Author&gt;Lamontagne&lt;/Author&gt;&lt;Year&gt;2005&lt;/Year&gt;&lt;RecNum&gt;35&lt;/RecNum&gt;&lt;record&gt;&lt;rec-number&gt;35&lt;/rec-number&gt;&lt;foreign-keys&gt;&lt;key app="EN" db-id="05rxef2e5azpvrexxanxv2w12rdsdzx5atas"&gt;35&lt;/key&gt;&lt;/foreign-keys&gt;&lt;ref-type name="Report"&gt;27&lt;/ref-type&gt;&lt;contributors&gt;&lt;authors&gt;&lt;author&gt;Lamontagne, S., &lt;/author&gt;&lt;author&gt;Le Gal La Salle, C., &lt;/author&gt;&lt;author&gt;Simmons, C., &lt;/author&gt;&lt;author&gt;James-Smith, J., &lt;/author&gt;&lt;author&gt;Harrington, N., &lt;/author&gt;&lt;author&gt;Love, A., &lt;/author&gt;&lt;author&gt;Smith, A., &lt;/author&gt;&lt;author&gt;Hancock, G.,&lt;/author&gt;&lt;author&gt;Fallowfield, H.,&lt;/author&gt;&lt;/authors&gt;&lt;/contributors&gt;&lt;titles&gt;&lt;title&gt;Estimation of groundwater and groundwater N discharge to the Adelaide Coastal Waters Study area. ACWS Technical Report No. 4 prepared for the Adelaide Coastal Waters Study Steering Committee by the Flinders Centre for Coastal and Catchment Environments.&lt;/title&gt;&lt;/titles&gt;&lt;dates&gt;&lt;year&gt;2005&lt;/year&gt;&lt;/dates&gt;&lt;urls&gt;&lt;/urls&gt;&lt;/record&gt;&lt;/Cite&gt;&lt;/EndNote&gt;</w:instrText>
      </w:r>
      <w:r w:rsidRPr="00951249">
        <w:fldChar w:fldCharType="separate"/>
      </w:r>
      <w:r>
        <w:rPr>
          <w:noProof/>
        </w:rPr>
        <w:t>(</w:t>
      </w:r>
      <w:hyperlink w:anchor="_ENREF_69" w:tooltip="Lamontagne, 2005 #35" w:history="1">
        <w:r>
          <w:rPr>
            <w:noProof/>
          </w:rPr>
          <w:t>Lamontagne et al., 2005</w:t>
        </w:r>
      </w:hyperlink>
      <w:r>
        <w:rPr>
          <w:noProof/>
        </w:rPr>
        <w:t>)</w:t>
      </w:r>
      <w:r w:rsidRPr="00951249">
        <w:fldChar w:fldCharType="end"/>
      </w:r>
      <w:r>
        <w:t xml:space="preserve">. </w:t>
      </w:r>
      <w:r w:rsidRPr="00951249">
        <w:t xml:space="preserve">Salinity </w:t>
      </w:r>
      <w:r>
        <w:t>wa</w:t>
      </w:r>
      <w:r w:rsidRPr="00951249">
        <w:t>s</w:t>
      </w:r>
      <w:r>
        <w:t xml:space="preserve"> also shown to be</w:t>
      </w:r>
      <w:r w:rsidRPr="00951249">
        <w:t xml:space="preserve"> increasing in the centre of the basin </w:t>
      </w:r>
      <w:r>
        <w:t>and</w:t>
      </w:r>
      <w:r w:rsidRPr="00951249">
        <w:t xml:space="preserve"> along the northern and coastal margin</w:t>
      </w:r>
      <w:r>
        <w:t>s</w:t>
      </w:r>
      <w:r w:rsidRPr="00951249">
        <w:t xml:space="preserve"> </w:t>
      </w:r>
      <w:r w:rsidRPr="00951249">
        <w:fldChar w:fldCharType="begin"/>
      </w:r>
      <w:r>
        <w:instrText xml:space="preserve"> ADDIN EN.CITE &lt;EndNote&gt;&lt;Cite&gt;&lt;Author&gt;Lamontagne&lt;/Author&gt;&lt;Year&gt;2005&lt;/Year&gt;&lt;RecNum&gt;35&lt;/RecNum&gt;&lt;record&gt;&lt;rec-number&gt;35&lt;/rec-number&gt;&lt;foreign-keys&gt;&lt;key app="EN" db-id="05rxef2e5azpvrexxanxv2w12rdsdzx5atas"&gt;35&lt;/key&gt;&lt;/foreign-keys&gt;&lt;ref-type name="Report"&gt;27&lt;/ref-type&gt;&lt;contributors&gt;&lt;authors&gt;&lt;author&gt;Lamontagne, S., &lt;/author&gt;&lt;author&gt;Le Gal La Salle, C., &lt;/author&gt;&lt;author&gt;Simmons, C., &lt;/author&gt;&lt;author&gt;James-Smith, J., &lt;/author&gt;&lt;author&gt;Harrington, N., &lt;/author&gt;&lt;author&gt;Love, A., &lt;/author&gt;&lt;author&gt;Smith, A., &lt;/author&gt;&lt;author&gt;Hancock, G.,&lt;/author&gt;&lt;author&gt;Fallowfield, H.,&lt;/author&gt;&lt;/authors&gt;&lt;/contributors&gt;&lt;titles&gt;&lt;title&gt;Estimation of groundwater and groundwater N discharge to the Adelaide Coastal Waters Study area. ACWS Technical Report No. 4 prepared for the Adelaide Coastal Waters Study Steering Committee by the Flinders Centre for Coastal and Catchment Environments.&lt;/title&gt;&lt;/titles&gt;&lt;dates&gt;&lt;year&gt;2005&lt;/year&gt;&lt;/dates&gt;&lt;urls&gt;&lt;/urls&gt;&lt;/record&gt;&lt;/Cite&gt;&lt;/EndNote&gt;</w:instrText>
      </w:r>
      <w:r w:rsidRPr="00951249">
        <w:fldChar w:fldCharType="separate"/>
      </w:r>
      <w:r>
        <w:rPr>
          <w:noProof/>
        </w:rPr>
        <w:t>(</w:t>
      </w:r>
      <w:hyperlink w:anchor="_ENREF_69" w:tooltip="Lamontagne, 2005 #35" w:history="1">
        <w:r>
          <w:rPr>
            <w:noProof/>
          </w:rPr>
          <w:t>Lamontagne et al., 2005</w:t>
        </w:r>
      </w:hyperlink>
      <w:r>
        <w:rPr>
          <w:noProof/>
        </w:rPr>
        <w:t>)</w:t>
      </w:r>
      <w:r w:rsidRPr="00951249">
        <w:fldChar w:fldCharType="end"/>
      </w:r>
      <w:r w:rsidRPr="00951249">
        <w:t xml:space="preserve">. </w:t>
      </w:r>
      <w:r>
        <w:t>However increased salinity and declining water levels were thought to be linked to a period of decreased rainfall causing reduced recharge and/or downward leakage from the aquitard (S. Barnett pers. comm., 2012)</w:t>
      </w:r>
      <w:r>
        <w:rPr>
          <w:rStyle w:val="CommentReference"/>
        </w:rPr>
        <w:t xml:space="preserve"> </w:t>
      </w:r>
      <w:r>
        <w:t>and salinities and water levels are said to have since recovered.</w:t>
      </w:r>
    </w:p>
    <w:p w:rsidR="003B6D34" w:rsidRDefault="00CA320E" w:rsidP="00483153">
      <w:pPr>
        <w:pStyle w:val="Heading4numbered"/>
      </w:pPr>
      <w:bookmarkStart w:id="286" w:name="_Toc349213560"/>
      <w:r w:rsidRPr="00CA320E">
        <w:t>Perth</w:t>
      </w:r>
      <w:r w:rsidR="002A0DD4">
        <w:t xml:space="preserve"> (Whitfords)</w:t>
      </w:r>
      <w:r w:rsidRPr="00CA320E">
        <w:t>, WA</w:t>
      </w:r>
      <w:bookmarkEnd w:id="286"/>
    </w:p>
    <w:p w:rsidR="003B6D34" w:rsidRDefault="00CA320E" w:rsidP="004A406E">
      <w:pPr>
        <w:pStyle w:val="Heading5numbered"/>
      </w:pPr>
      <w:r w:rsidRPr="00951249">
        <w:t>Location</w:t>
      </w:r>
    </w:p>
    <w:p w:rsidR="003B6D34" w:rsidRDefault="00CA320E" w:rsidP="008C0C76">
      <w:pPr>
        <w:pStyle w:val="BodyText"/>
      </w:pPr>
      <w:r w:rsidRPr="00951249">
        <w:t xml:space="preserve">Perth is </w:t>
      </w:r>
      <w:r w:rsidR="00C822E8">
        <w:t>the</w:t>
      </w:r>
      <w:r w:rsidRPr="00951249">
        <w:t xml:space="preserve"> capital city </w:t>
      </w:r>
      <w:r w:rsidR="00C822E8">
        <w:t xml:space="preserve">of Western Australia and is located </w:t>
      </w:r>
      <w:r w:rsidRPr="00951249">
        <w:t>in the southwest of Australia. It is situated on the western coast at the mouth of the Swan River, adjacent the Indian Ocean</w:t>
      </w:r>
      <w:r w:rsidR="00367AA3">
        <w:t xml:space="preserve"> (</w:t>
      </w:r>
      <w:r w:rsidR="007A1EDC">
        <w:fldChar w:fldCharType="begin"/>
      </w:r>
      <w:r w:rsidR="007A1EDC">
        <w:instrText xml:space="preserve"> REF _Ref318717532 \h </w:instrText>
      </w:r>
      <w:r w:rsidR="008C0C76">
        <w:instrText xml:space="preserve"> \* MERGEFORMAT </w:instrText>
      </w:r>
      <w:r w:rsidR="007A1EDC">
        <w:fldChar w:fldCharType="separate"/>
      </w:r>
      <w:r w:rsidR="00566DCF" w:rsidRPr="00032ED5">
        <w:t xml:space="preserve">Figure </w:t>
      </w:r>
      <w:r w:rsidR="00566DCF">
        <w:rPr>
          <w:noProof/>
        </w:rPr>
        <w:t>51</w:t>
      </w:r>
      <w:r w:rsidR="007A1EDC">
        <w:fldChar w:fldCharType="end"/>
      </w:r>
      <w:r w:rsidR="00367AA3">
        <w:t>)</w:t>
      </w:r>
      <w:r w:rsidRPr="00951249">
        <w:t>.</w:t>
      </w:r>
      <w:r w:rsidR="00A104A8">
        <w:t xml:space="preserve"> </w:t>
      </w:r>
      <w:r w:rsidR="009E5358">
        <w:t xml:space="preserve">Whitfords is a </w:t>
      </w:r>
      <w:r w:rsidR="00367AA3">
        <w:t>groundwater management area (</w:t>
      </w:r>
      <w:r w:rsidR="009E5358">
        <w:t>GMA</w:t>
      </w:r>
      <w:r w:rsidR="00367AA3">
        <w:t>)</w:t>
      </w:r>
      <w:r w:rsidR="009E5358">
        <w:t xml:space="preserve"> in the heart of Perth, adjacent to the coast.</w:t>
      </w:r>
    </w:p>
    <w:p w:rsidR="0068018D" w:rsidRPr="00894AA1" w:rsidRDefault="009A458A" w:rsidP="000F1B56">
      <w:pPr>
        <w:pStyle w:val="FiguresandImagescentred"/>
        <w:rPr>
          <w:noProof/>
        </w:rPr>
      </w:pPr>
      <w:r>
        <w:rPr>
          <w:noProof/>
        </w:rPr>
        <w:drawing>
          <wp:inline distT="0" distB="0" distL="0" distR="0" wp14:anchorId="28E2B1CA" wp14:editId="1BCB4F3A">
            <wp:extent cx="5403215" cy="4322445"/>
            <wp:effectExtent l="19050" t="19050" r="26035" b="20955"/>
            <wp:docPr id="55" name="Picture 5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erth_Whitford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68018D" w:rsidRPr="00032ED5" w:rsidRDefault="0068018D" w:rsidP="0068018D">
      <w:pPr>
        <w:pStyle w:val="Caption"/>
      </w:pPr>
      <w:bookmarkStart w:id="287" w:name="_Ref318717532"/>
      <w:bookmarkStart w:id="288" w:name="_Toc349050988"/>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51</w:t>
      </w:r>
      <w:r w:rsidR="0005106A" w:rsidRPr="000F1B56">
        <w:rPr>
          <w:rStyle w:val="Captionbold"/>
        </w:rPr>
        <w:fldChar w:fldCharType="end"/>
      </w:r>
      <w:bookmarkEnd w:id="287"/>
      <w:r w:rsidRPr="00032ED5">
        <w:t xml:space="preserve"> Location map for the Perth Whitfords (WA) displaying observation bores, production bores and GMU extent</w:t>
      </w:r>
      <w:bookmarkStart w:id="289" w:name="_Toc318744325"/>
      <w:bookmarkEnd w:id="289"/>
      <w:r>
        <w:t>.</w:t>
      </w:r>
      <w:bookmarkEnd w:id="288"/>
    </w:p>
    <w:p w:rsidR="00631BB1" w:rsidRDefault="00631BB1" w:rsidP="004A406E">
      <w:pPr>
        <w:pStyle w:val="Heading5numbered"/>
      </w:pPr>
      <w:r w:rsidRPr="00951249">
        <w:lastRenderedPageBreak/>
        <w:t>Climate</w:t>
      </w:r>
    </w:p>
    <w:p w:rsidR="004A457A" w:rsidRDefault="00631BB1" w:rsidP="00631BB1">
      <w:pPr>
        <w:pStyle w:val="BodyText"/>
      </w:pPr>
      <w:r w:rsidRPr="00951249">
        <w:t xml:space="preserve">The Perth metropolitan region has a Mediterranean climate with hot, dry summers and mild, wet winters. The mean annual rainfall for the metro area is </w:t>
      </w:r>
      <w:r>
        <w:t>812 </w:t>
      </w:r>
      <w:r w:rsidRPr="00951249">
        <w:t>mm, with approximately 5</w:t>
      </w:r>
      <w:r>
        <w:t xml:space="preserve"> %</w:t>
      </w:r>
      <w:r w:rsidRPr="00951249">
        <w:t xml:space="preserve"> occurring in summer and 55</w:t>
      </w:r>
      <w:r>
        <w:t xml:space="preserve"> %</w:t>
      </w:r>
      <w:r w:rsidRPr="00951249">
        <w:t xml:space="preserve"> in winter. Mean maximum temperature is 30.4</w:t>
      </w:r>
      <w:r>
        <w:t> </w:t>
      </w:r>
      <w:r w:rsidRPr="00951249">
        <w:t>°C in summer and 18.7</w:t>
      </w:r>
      <w:r>
        <w:t> </w:t>
      </w:r>
      <w:r w:rsidRPr="00951249">
        <w:t xml:space="preserve">°C in winter </w:t>
      </w:r>
      <w:r w:rsidRPr="007A1EDC">
        <w:t>(BOM 19</w:t>
      </w:r>
      <w:r>
        <w:t>05-</w:t>
      </w:r>
      <w:r w:rsidRPr="007A1EDC">
        <w:t>201</w:t>
      </w:r>
      <w:r>
        <w:t>2, Wanneroo</w:t>
      </w:r>
      <w:r w:rsidRPr="007A1EDC">
        <w:t>).</w:t>
      </w:r>
    </w:p>
    <w:p w:rsidR="007B05FD" w:rsidRDefault="007B05FD" w:rsidP="004A406E">
      <w:pPr>
        <w:pStyle w:val="Heading5numbered"/>
      </w:pPr>
      <w:r w:rsidRPr="00951249">
        <w:t>Geology and Geomorphology</w:t>
      </w:r>
    </w:p>
    <w:p w:rsidR="004A457A" w:rsidRDefault="007B05FD" w:rsidP="007B05FD">
      <w:pPr>
        <w:pStyle w:val="BodyText"/>
      </w:pPr>
      <w:r>
        <w:t xml:space="preserve">Information used to summarise the Perth aquifer system was largely derived from </w:t>
      </w:r>
      <w:r w:rsidRPr="00195EE9">
        <w:t xml:space="preserve">Davidson </w:t>
      </w:r>
      <w:r w:rsidRPr="00195EE9">
        <w:fldChar w:fldCharType="begin"/>
      </w:r>
      <w:r>
        <w:instrText xml:space="preserve"> ADDIN EN.CITE &lt;EndNote&gt;&lt;Cite ExcludeAuth="1"&gt;&lt;Author&gt;Davidson&lt;/Author&gt;&lt;Year&gt;1995&lt;/Year&gt;&lt;RecNum&gt;443&lt;/RecNum&gt;&lt;record&gt;&lt;rec-number&gt;443&lt;/rec-number&gt;&lt;foreign-keys&gt;&lt;key app="EN" db-id="05rxef2e5azpvrexxanxv2w12rdsdzx5atas"&gt;443&lt;/key&gt;&lt;/foreign-keys&gt;&lt;ref-type name="Government Document"&gt;46&lt;/ref-type&gt;&lt;contributors&gt;&lt;authors&gt;&lt;author&gt;Davidson, W. A.,&lt;/author&gt;&lt;/authors&gt;&lt;/contributors&gt;&lt;titles&gt;&lt;title&gt;Hydrogeology and Groundwater Resources of the Perth Region, Western Australia&lt;/title&gt;&lt;/titles&gt;&lt;pages&gt;270&lt;/pages&gt;&lt;volume&gt;Bulletin 142&lt;/volume&gt;&lt;dates&gt;&lt;year&gt;1995&lt;/year&gt;&lt;/dates&gt;&lt;publisher&gt;Department of Mines and Energy. Geological Survey of Western Australia&lt;/publisher&gt;&lt;urls&gt;&lt;/urls&gt;&lt;/record&gt;&lt;/Cite&gt;&lt;/EndNote&gt;</w:instrText>
      </w:r>
      <w:r w:rsidRPr="00195EE9">
        <w:fldChar w:fldCharType="separate"/>
      </w:r>
      <w:r w:rsidRPr="00195EE9">
        <w:t>(1995)</w:t>
      </w:r>
      <w:r w:rsidRPr="00195EE9">
        <w:fldChar w:fldCharType="end"/>
      </w:r>
      <w:r w:rsidRPr="00195EE9">
        <w:t>.</w:t>
      </w:r>
      <w:r>
        <w:t xml:space="preserve"> </w:t>
      </w:r>
      <w:r w:rsidRPr="00951249">
        <w:t xml:space="preserve">The Perth region is </w:t>
      </w:r>
      <w:r>
        <w:t>located on</w:t>
      </w:r>
      <w:r w:rsidRPr="00951249">
        <w:t xml:space="preserve"> the Swan Coastal Plain adjacent the Swan River</w:t>
      </w:r>
      <w:r>
        <w:t>. The Swan Coastal Plain</w:t>
      </w:r>
      <w:r w:rsidRPr="00951249">
        <w:t xml:space="preserve"> is about 36 km wide in the north and 23 km wide in the south. It is bounded by the Gingin Scarp and the Darling Fault in the east. In the east, the Ridge Hill Shelf forms a narrow strip of colluvial material at the foothills of the Darling Scarp. Westward of this is the relatively flat Pinjarra Plain composed of unconsolidated alluvial sediments. This is 12 km wide and </w:t>
      </w:r>
      <w:r>
        <w:t xml:space="preserve">is </w:t>
      </w:r>
      <w:r w:rsidRPr="00951249">
        <w:t>terminated sharply by coastal dunes on its western edge. There are numerous wetlands located in the Perth region.</w:t>
      </w:r>
    </w:p>
    <w:p w:rsidR="004A457A" w:rsidRDefault="007B05FD" w:rsidP="007B05FD">
      <w:pPr>
        <w:pStyle w:val="BodyText"/>
      </w:pPr>
      <w:r w:rsidRPr="00951249">
        <w:t>South of Perth, the coastal plain has an average elevation of approximately 25</w:t>
      </w:r>
      <w:r>
        <w:t> m AHD</w:t>
      </w:r>
      <w:r w:rsidRPr="00951249">
        <w:t>, with a maximum of about 75</w:t>
      </w:r>
      <w:r>
        <w:t> </w:t>
      </w:r>
      <w:r w:rsidRPr="00951249">
        <w:t>m. To the north, the plain rises gradually from the coast to approximately 100</w:t>
      </w:r>
      <w:r>
        <w:t> m AHD</w:t>
      </w:r>
      <w:r w:rsidRPr="00951249">
        <w:t>. The surface is more undulating along the coastal strip</w:t>
      </w:r>
      <w:r>
        <w:t>,</w:t>
      </w:r>
      <w:r w:rsidRPr="00951249">
        <w:t xml:space="preserve"> where dune systems are present</w:t>
      </w:r>
      <w:r>
        <w:t>,</w:t>
      </w:r>
      <w:r w:rsidRPr="00951249">
        <w:t xml:space="preserve"> than in the central and eastern areas.</w:t>
      </w:r>
    </w:p>
    <w:p w:rsidR="004A457A" w:rsidRDefault="00CA320E" w:rsidP="008C0C76">
      <w:pPr>
        <w:pStyle w:val="BodyText"/>
      </w:pPr>
      <w:r w:rsidRPr="00951249">
        <w:t>The Perth region is covered by late Tertiary to Quaternary superficial sediments</w:t>
      </w:r>
      <w:r w:rsidR="00FF4B17">
        <w:t xml:space="preserve"> that</w:t>
      </w:r>
      <w:r w:rsidRPr="00951249">
        <w:t xml:space="preserve"> unconformably overlie Mesozoic to Early Ter</w:t>
      </w:r>
      <w:r w:rsidR="00FF4B17">
        <w:t>t</w:t>
      </w:r>
      <w:r w:rsidRPr="00951249">
        <w:t>iary formations. The superficial sediments include the Safety Bay Sand, Becher Sand, Tamala Limestone, Bassendean Sand, Gnangara Sand, Guildford Clay, Yoganup Formation and Ascot Formation. They are up to 90 m thick and comprise laterally and vertically variable sequences of sand, limestone, silt and clay. Towards the coast, calcareous marine sands and coastal limestones are more abundant, whereas inland sediments are characterised by variable sequences of fine and medium sands with minor silt and limestone that inter</w:t>
      </w:r>
      <w:r>
        <w:t>-</w:t>
      </w:r>
      <w:r w:rsidRPr="00951249">
        <w:t>finger with a sequence of clay and clayey sands towards the foothills of the Gingin and Darling scarps</w:t>
      </w:r>
      <w:r w:rsidR="00631BB1">
        <w:t xml:space="preserve">. </w:t>
      </w:r>
      <w:r w:rsidRPr="00951249">
        <w:t>Mesozoic to early Tertiary sedi</w:t>
      </w:r>
      <w:r>
        <w:t xml:space="preserve">mentary rocks unconformably </w:t>
      </w:r>
      <w:r w:rsidR="007A1EDC">
        <w:t>under</w:t>
      </w:r>
      <w:r w:rsidR="007A1EDC" w:rsidRPr="00951249">
        <w:t>l</w:t>
      </w:r>
      <w:r w:rsidR="007A1EDC">
        <w:t>ie</w:t>
      </w:r>
      <w:r w:rsidR="007A1EDC" w:rsidRPr="00951249">
        <w:t xml:space="preserve"> </w:t>
      </w:r>
      <w:r w:rsidR="00FF4B17">
        <w:t>the superficial s</w:t>
      </w:r>
      <w:r w:rsidRPr="00951249">
        <w:t xml:space="preserve">ediments. These were deposited as the Perth Basin experienced periods of rifting and sagging, which culminated in the </w:t>
      </w:r>
      <w:r w:rsidR="009E5358" w:rsidRPr="00951249">
        <w:t>break-up</w:t>
      </w:r>
      <w:r w:rsidRPr="00951249">
        <w:t xml:space="preserve"> of Gondwana in the Early Cretaceous. The sediments are marginal marine</w:t>
      </w:r>
      <w:r w:rsidR="00FF4B17">
        <w:t>,</w:t>
      </w:r>
      <w:r w:rsidRPr="00951249">
        <w:t xml:space="preserve"> transitioning from sandstones, siltstones and shales of Jurassic and lower Cretaceous age to glauconitic mudstones, siltstones, shales and sandstones deposited in the upper Cretaceous. The Jurassic Cattamarra Coal Measures </w:t>
      </w:r>
      <w:r w:rsidR="004A7F4C">
        <w:t>and older sediments underlie</w:t>
      </w:r>
      <w:r w:rsidRPr="00951249">
        <w:t xml:space="preserve"> </w:t>
      </w:r>
      <w:r w:rsidR="004A7F4C">
        <w:t>these sediments</w:t>
      </w:r>
      <w:r w:rsidRPr="00951249">
        <w:t>.</w:t>
      </w:r>
    </w:p>
    <w:p w:rsidR="003B6D34" w:rsidRDefault="00CA320E" w:rsidP="004A406E">
      <w:pPr>
        <w:pStyle w:val="Heading5numbered"/>
      </w:pPr>
      <w:r w:rsidRPr="00951249">
        <w:t>Hydrogeology</w:t>
      </w:r>
    </w:p>
    <w:p w:rsidR="004A457A" w:rsidRDefault="00CA320E" w:rsidP="008C0C76">
      <w:pPr>
        <w:pStyle w:val="BodyText"/>
      </w:pPr>
      <w:r w:rsidRPr="00951249">
        <w:t xml:space="preserve">In Perth, groundwater </w:t>
      </w:r>
      <w:r w:rsidR="004A7F4C">
        <w:t>is present within Quaternary s</w:t>
      </w:r>
      <w:r w:rsidRPr="00951249">
        <w:t>uperficial sediments as an unconfined aquifer</w:t>
      </w:r>
      <w:r w:rsidR="007E16AF">
        <w:t>,</w:t>
      </w:r>
      <w:r w:rsidRPr="00951249">
        <w:t xml:space="preserve"> </w:t>
      </w:r>
      <w:r w:rsidR="00DA6AD5">
        <w:t>and</w:t>
      </w:r>
      <w:r w:rsidRPr="00951249">
        <w:t xml:space="preserve"> in the deeper stratigraphic succession</w:t>
      </w:r>
      <w:r w:rsidR="00DA6AD5">
        <w:t>s</w:t>
      </w:r>
      <w:r w:rsidRPr="00951249">
        <w:t xml:space="preserve"> </w:t>
      </w:r>
      <w:r w:rsidR="00DA6AD5">
        <w:t>as</w:t>
      </w:r>
      <w:r w:rsidR="00DA6AD5" w:rsidRPr="00951249">
        <w:t xml:space="preserve"> </w:t>
      </w:r>
      <w:r w:rsidRPr="00951249">
        <w:t>con</w:t>
      </w:r>
      <w:r w:rsidR="004A7F4C">
        <w:t>fined to semi-confined aquifers (</w:t>
      </w:r>
      <w:r w:rsidR="00B01E4B">
        <w:fldChar w:fldCharType="begin"/>
      </w:r>
      <w:r w:rsidR="00B01E4B">
        <w:instrText xml:space="preserve"> REF _Ref318723087 \h </w:instrText>
      </w:r>
      <w:r w:rsidR="008C0C76">
        <w:instrText xml:space="preserve"> \* MERGEFORMAT </w:instrText>
      </w:r>
      <w:r w:rsidR="00B01E4B">
        <w:fldChar w:fldCharType="separate"/>
      </w:r>
      <w:r w:rsidR="00566DCF" w:rsidRPr="00032ED5">
        <w:t xml:space="preserve">Figure </w:t>
      </w:r>
      <w:r w:rsidR="00566DCF">
        <w:rPr>
          <w:noProof/>
        </w:rPr>
        <w:t>52</w:t>
      </w:r>
      <w:r w:rsidR="00B01E4B">
        <w:fldChar w:fldCharType="end"/>
      </w:r>
      <w:r w:rsidR="004A7F4C">
        <w:t>).</w:t>
      </w:r>
    </w:p>
    <w:p w:rsidR="0068018D" w:rsidRDefault="0068018D" w:rsidP="0068018D">
      <w:pPr>
        <w:pStyle w:val="BodyText"/>
      </w:pPr>
      <w:r w:rsidRPr="00951249">
        <w:t>Within the superficial sediments (known as the Superficial Aquifer), there are two major bodies of groundwater; the Gnangara Groundwater Mound to the north of Pert</w:t>
      </w:r>
      <w:r>
        <w:t>h and the Jandakot Groundwater M</w:t>
      </w:r>
      <w:r w:rsidRPr="00951249">
        <w:t xml:space="preserve">ound to the south </w:t>
      </w:r>
      <w:r>
        <w:fldChar w:fldCharType="begin"/>
      </w:r>
      <w:r>
        <w:instrText xml:space="preserve"> ADDIN EN.CITE &lt;EndNote&gt;&lt;Cite&gt;&lt;Author&gt;Davidson&lt;/Author&gt;&lt;Year&gt;1995&lt;/Year&gt;&lt;RecNum&gt;546&lt;/RecNum&gt;&lt;DisplayText&gt;(Davidson, 1995)&lt;/DisplayText&gt;&lt;record&gt;&lt;rec-number&gt;546&lt;/rec-number&gt;&lt;foreign-keys&gt;&lt;key app="EN" db-id="vweerxrtyffwv1etadqx0s05xstzzr5zdd55"&gt;546&lt;/key&gt;&lt;/foreign-keys&gt;&lt;ref-type name="Government Document"&gt;46&lt;/ref-type&gt;&lt;contributors&gt;&lt;authors&gt;&lt;author&gt;Davidson, W. A&lt;/author&gt;&lt;/authors&gt;&lt;secondary-authors&gt;&lt;author&gt;Department of Mines and Energy&lt;/author&gt;&lt;/secondary-authors&gt;&lt;/contributors&gt;&lt;titles&gt;&lt;title&gt;Hydrogeology and Groundwater Resources of the Perth Region, Western Australia&lt;/title&gt;&lt;/titles&gt;&lt;pages&gt;270&lt;/pages&gt;&lt;volume&gt;Bulletin 142&lt;/volume&gt;&lt;dates&gt;&lt;year&gt;1995&lt;/year&gt;&lt;/dates&gt;&lt;publisher&gt;Geological Survey of Western Australia&lt;/publisher&gt;&lt;urls&gt;&lt;/urls&gt;&lt;/record&gt;&lt;/Cite&gt;&lt;/EndNote&gt;</w:instrText>
      </w:r>
      <w:r>
        <w:fldChar w:fldCharType="separate"/>
      </w:r>
      <w:r>
        <w:rPr>
          <w:noProof/>
        </w:rPr>
        <w:t>(</w:t>
      </w:r>
      <w:hyperlink w:anchor="_ENREF_38" w:tooltip="Davidson, 1995 #546" w:history="1">
        <w:r>
          <w:rPr>
            <w:noProof/>
          </w:rPr>
          <w:t>Davidson, 1995</w:t>
        </w:r>
      </w:hyperlink>
      <w:r>
        <w:rPr>
          <w:noProof/>
        </w:rPr>
        <w:t>)</w:t>
      </w:r>
      <w:r>
        <w:fldChar w:fldCharType="end"/>
      </w:r>
      <w:r>
        <w:t xml:space="preserve">. </w:t>
      </w:r>
      <w:r w:rsidRPr="00951249">
        <w:t xml:space="preserve">Groundwater flow occurs from the crests of mounds and </w:t>
      </w:r>
      <w:r>
        <w:t>mostly</w:t>
      </w:r>
      <w:r w:rsidRPr="00951249">
        <w:t xml:space="preserve"> westwards, discharging into the estuary and the Indian Ocean. The groundwater </w:t>
      </w:r>
      <w:r>
        <w:t xml:space="preserve">age </w:t>
      </w:r>
      <w:r w:rsidRPr="00951249">
        <w:t xml:space="preserve">within this aquifer ranges from the present at the watertable to about 2000 years at the base of the aquifer </w:t>
      </w:r>
      <w:r>
        <w:fldChar w:fldCharType="begin"/>
      </w:r>
      <w:r>
        <w:instrText xml:space="preserve"> ADDIN EN.CITE &lt;EndNote&gt;&lt;Cite&gt;&lt;Author&gt;Davidson&lt;/Author&gt;&lt;Year&gt;1995&lt;/Year&gt;&lt;RecNum&gt;546&lt;/RecNum&gt;&lt;DisplayText&gt;(Davidson, 1995)&lt;/DisplayText&gt;&lt;record&gt;&lt;rec-number&gt;546&lt;/rec-number&gt;&lt;foreign-keys&gt;&lt;key app="EN" db-id="vweerxrtyffwv1etadqx0s05xstzzr5zdd55"&gt;546&lt;/key&gt;&lt;/foreign-keys&gt;&lt;ref-type name="Government Document"&gt;46&lt;/ref-type&gt;&lt;contributors&gt;&lt;authors&gt;&lt;author&gt;Davidson, W. A&lt;/author&gt;&lt;/authors&gt;&lt;secondary-authors&gt;&lt;author&gt;Department of Mines and Energy&lt;/author&gt;&lt;/secondary-authors&gt;&lt;/contributors&gt;&lt;titles&gt;&lt;title&gt;Hydrogeology and Groundwater Resources of the Perth Region, Western Australia&lt;/title&gt;&lt;/titles&gt;&lt;pages&gt;270&lt;/pages&gt;&lt;volume&gt;Bulletin 142&lt;/volume&gt;&lt;dates&gt;&lt;year&gt;1995&lt;/year&gt;&lt;/dates&gt;&lt;publisher&gt;Geological Survey of Western Australia&lt;/publisher&gt;&lt;urls&gt;&lt;/urls&gt;&lt;/record&gt;&lt;/Cite&gt;&lt;/EndNote&gt;</w:instrText>
      </w:r>
      <w:r>
        <w:fldChar w:fldCharType="separate"/>
      </w:r>
      <w:r>
        <w:rPr>
          <w:noProof/>
        </w:rPr>
        <w:t>(</w:t>
      </w:r>
      <w:hyperlink w:anchor="_ENREF_38" w:tooltip="Davidson, 1995 #546" w:history="1">
        <w:r>
          <w:rPr>
            <w:noProof/>
          </w:rPr>
          <w:t>Davidson, 1995</w:t>
        </w:r>
      </w:hyperlink>
      <w:r>
        <w:rPr>
          <w:noProof/>
        </w:rPr>
        <w:t>)</w:t>
      </w:r>
      <w:r>
        <w:fldChar w:fldCharType="end"/>
      </w:r>
      <w:r>
        <w:t>. The Superficial A</w:t>
      </w:r>
      <w:r w:rsidRPr="00951249">
        <w:t>quifer is unconfined and is in hydraulic connection with the underlying Mesozoic sediments in some areas. The hydraulic</w:t>
      </w:r>
      <w:r>
        <w:t xml:space="preserve"> properties of the Superficial A</w:t>
      </w:r>
      <w:r w:rsidRPr="00951249">
        <w:t>quifer vary significantly depending on the lithology, due to the heterogeneous nature of the sediment</w:t>
      </w:r>
      <w:r>
        <w:t>s</w:t>
      </w:r>
      <w:r w:rsidRPr="00951249">
        <w:t>.</w:t>
      </w:r>
    </w:p>
    <w:p w:rsidR="0068018D" w:rsidRDefault="0068018D" w:rsidP="0068018D">
      <w:pPr>
        <w:pStyle w:val="BodyText"/>
      </w:pPr>
      <w:r w:rsidRPr="00951249">
        <w:t xml:space="preserve">The deeper, confined aquifer systems are bound to the east by the Darling Fault and </w:t>
      </w:r>
      <w:r>
        <w:t>by offshore faults in the</w:t>
      </w:r>
      <w:r w:rsidRPr="00951249">
        <w:t xml:space="preserve"> west. </w:t>
      </w:r>
      <w:r>
        <w:t>These aquifers</w:t>
      </w:r>
      <w:r w:rsidRPr="00951249">
        <w:t xml:space="preserve"> comprise sandstones, greensands and chalk limestones and are interbedded with </w:t>
      </w:r>
      <w:r w:rsidRPr="00951249">
        <w:lastRenderedPageBreak/>
        <w:t>mudstones, shales and siltstones forming aquitards. The water within these aquifers ranges from approximately 600</w:t>
      </w:r>
      <w:r>
        <w:t>-</w:t>
      </w:r>
      <w:r w:rsidRPr="00951249">
        <w:t xml:space="preserve">37 700 years </w:t>
      </w:r>
      <w:r>
        <w:fldChar w:fldCharType="begin"/>
      </w:r>
      <w:r>
        <w:instrText xml:space="preserve"> ADDIN EN.CITE &lt;EndNote&gt;&lt;Cite&gt;&lt;Author&gt;Davidson&lt;/Author&gt;&lt;Year&gt;1995&lt;/Year&gt;&lt;RecNum&gt;546&lt;/RecNum&gt;&lt;DisplayText&gt;(Davidson, 1995)&lt;/DisplayText&gt;&lt;record&gt;&lt;rec-number&gt;546&lt;/rec-number&gt;&lt;foreign-keys&gt;&lt;key app="EN" db-id="vweerxrtyffwv1etadqx0s05xstzzr5zdd55"&gt;546&lt;/key&gt;&lt;/foreign-keys&gt;&lt;ref-type name="Government Document"&gt;46&lt;/ref-type&gt;&lt;contributors&gt;&lt;authors&gt;&lt;author&gt;Davidson, W. A&lt;/author&gt;&lt;/authors&gt;&lt;secondary-authors&gt;&lt;author&gt;Department of Mines and Energy&lt;/author&gt;&lt;/secondary-authors&gt;&lt;/contributors&gt;&lt;titles&gt;&lt;title&gt;Hydrogeology and Groundwater Resources of the Perth Region, Western Australia&lt;/title&gt;&lt;/titles&gt;&lt;pages&gt;270&lt;/pages&gt;&lt;volume&gt;Bulletin 142&lt;/volume&gt;&lt;dates&gt;&lt;year&gt;1995&lt;/year&gt;&lt;/dates&gt;&lt;publisher&gt;Geological Survey of Western Australia&lt;/publisher&gt;&lt;urls&gt;&lt;/urls&gt;&lt;/record&gt;&lt;/Cite&gt;&lt;/EndNote&gt;</w:instrText>
      </w:r>
      <w:r>
        <w:fldChar w:fldCharType="separate"/>
      </w:r>
      <w:r>
        <w:rPr>
          <w:noProof/>
        </w:rPr>
        <w:t>(</w:t>
      </w:r>
      <w:hyperlink w:anchor="_ENREF_38" w:tooltip="Davidson, 1995 #546" w:history="1">
        <w:r>
          <w:rPr>
            <w:noProof/>
          </w:rPr>
          <w:t>Davidson, 1995</w:t>
        </w:r>
      </w:hyperlink>
      <w:r>
        <w:rPr>
          <w:noProof/>
        </w:rPr>
        <w:t>)</w:t>
      </w:r>
      <w:r>
        <w:fldChar w:fldCharType="end"/>
      </w:r>
      <w:r>
        <w:t>.</w:t>
      </w:r>
    </w:p>
    <w:p w:rsidR="004A457A" w:rsidRDefault="0068018D" w:rsidP="0068018D">
      <w:pPr>
        <w:pStyle w:val="BodyText"/>
      </w:pPr>
      <w:r w:rsidRPr="00951249">
        <w:t xml:space="preserve">Groundwater recharge is mostly from direct winter rainfall recharge on the coastal plain and a small component is derived from local runoff from the Darling and Dandaragan Plateaus. In the deeper, confined aquifers, groundwater flows into the area from the </w:t>
      </w:r>
      <w:r>
        <w:t>east</w:t>
      </w:r>
      <w:r w:rsidRPr="00951249">
        <w:t>.</w:t>
      </w:r>
    </w:p>
    <w:p w:rsidR="004A457A" w:rsidRDefault="0068018D" w:rsidP="0068018D">
      <w:pPr>
        <w:pStyle w:val="BodyText"/>
      </w:pPr>
      <w:r>
        <w:t>The corresponding APT (</w:t>
      </w:r>
      <w:r>
        <w:fldChar w:fldCharType="begin"/>
      </w:r>
      <w:r>
        <w:instrText xml:space="preserve"> REF _Ref318980881 \h  \* MERGEFORMAT </w:instrText>
      </w:r>
      <w:r>
        <w:fldChar w:fldCharType="separate"/>
      </w:r>
      <w:r w:rsidR="00566DCF" w:rsidRPr="00BE04AD">
        <w:t xml:space="preserve">Table </w:t>
      </w:r>
      <w:r w:rsidR="00566DCF">
        <w:rPr>
          <w:noProof/>
        </w:rPr>
        <w:t>39</w:t>
      </w:r>
      <w:r>
        <w:fldChar w:fldCharType="end"/>
      </w:r>
      <w:r>
        <w:t>, Appendix 2) for the Perth, Whitfords area contains more detailed hydrogeological information about this aquifer system.</w:t>
      </w:r>
    </w:p>
    <w:p w:rsidR="0068018D" w:rsidRDefault="0068018D" w:rsidP="004A406E">
      <w:pPr>
        <w:pStyle w:val="Heading5numbered"/>
      </w:pPr>
      <w:r>
        <w:t xml:space="preserve">Land and </w:t>
      </w:r>
      <w:r w:rsidRPr="00951249">
        <w:t>Water Use</w:t>
      </w:r>
    </w:p>
    <w:p w:rsidR="004A457A" w:rsidRDefault="0068018D" w:rsidP="0068018D">
      <w:pPr>
        <w:pStyle w:val="BodyText"/>
      </w:pPr>
      <w:r w:rsidRPr="00951249">
        <w:t xml:space="preserve">Groundwater in the Perth region is used mostly for the city’s residential or industrial use as well as agriculture in the rural fringes of the city. </w:t>
      </w:r>
      <w:r>
        <w:t xml:space="preserve">More than half of Perth’s water supply is obtained from the groundwater resources found within the Swan Coastal Plain aquifers. </w:t>
      </w:r>
      <w:r w:rsidRPr="00951249">
        <w:t xml:space="preserve">As </w:t>
      </w:r>
      <w:r>
        <w:t xml:space="preserve">the </w:t>
      </w:r>
      <w:r w:rsidRPr="00951249">
        <w:t xml:space="preserve">population continues to grow in Perth, groundwater use </w:t>
      </w:r>
      <w:r>
        <w:t>has also been increasing</w:t>
      </w:r>
      <w:r w:rsidRPr="00951249">
        <w:t>.</w:t>
      </w:r>
    </w:p>
    <w:p w:rsidR="0068018D" w:rsidRDefault="0068018D" w:rsidP="004A406E">
      <w:pPr>
        <w:pStyle w:val="Heading5numbered"/>
      </w:pPr>
      <w:r w:rsidRPr="00951249">
        <w:t>Incidence of SWI</w:t>
      </w:r>
    </w:p>
    <w:p w:rsidR="0068018D" w:rsidRDefault="0068018D" w:rsidP="0068018D">
      <w:pPr>
        <w:pStyle w:val="BodyText"/>
      </w:pPr>
      <w:r w:rsidRPr="00951249">
        <w:t>The contact between fresh and saline water near the Swan-Canning estuary, and at the coast, forms a saltwater interface with a transitional salinity zone wedge. It has been suggested there could be several saltwater wedges that are separated vertically by clay layers</w:t>
      </w:r>
      <w:r>
        <w:t xml:space="preserve"> </w:t>
      </w:r>
      <w:r>
        <w:fldChar w:fldCharType="begin"/>
      </w:r>
      <w:r>
        <w:instrText xml:space="preserve"> ADDIN EN.CITE &lt;EndNote&gt;&lt;Cite&gt;&lt;Author&gt;Cargeeg&lt;/Author&gt;&lt;Year&gt;1978&lt;/Year&gt;&lt;RecNum&gt;502&lt;/RecNum&gt;&lt;DisplayText&gt;(Cargeeg, 1978)&lt;/DisplayText&gt;&lt;record&gt;&lt;rec-number&gt;502&lt;/rec-number&gt;&lt;foreign-keys&gt;&lt;key app="EN" db-id="vweerxrtyffwv1etadqx0s05xstzzr5zdd55"&gt;502&lt;/key&gt;&lt;/foreign-keys&gt;&lt;ref-type name="Government Document"&gt;46&lt;/ref-type&gt;&lt;contributors&gt;&lt;authors&gt;&lt;author&gt;Cargeeg, G. C; Boughton, G. N; Townley, L. R; Smith, G. R; Appleyard, S. J; Smith R. A&lt;/author&gt;&lt;/authors&gt;&lt;secondary-authors&gt;&lt;author&gt;Department of Conservation and Environment&lt;/author&gt;&lt;/secondary-authors&gt;&lt;/contributors&gt;&lt;titles&gt;&lt;title&gt;Perth Urban Water Balance Study&lt;/title&gt;&lt;/titles&gt;&lt;volume&gt;Volume 1 - Findings&lt;/volume&gt;&lt;dates&gt;&lt;year&gt;1978&lt;/year&gt;&lt;/dates&gt;&lt;publisher&gt;Water Authority of Western Australia&lt;/publisher&gt;&lt;urls&gt;&lt;/urls&gt;&lt;custom1&gt;Geological Survey of Western Australia&lt;/custom1&gt;&lt;/record&gt;&lt;/Cite&gt;&lt;/EndNote&gt;</w:instrText>
      </w:r>
      <w:r>
        <w:fldChar w:fldCharType="separate"/>
      </w:r>
      <w:r>
        <w:rPr>
          <w:noProof/>
        </w:rPr>
        <w:t>(</w:t>
      </w:r>
      <w:hyperlink w:anchor="_ENREF_19" w:tooltip="Cargeeg, 1978 #502" w:history="1">
        <w:r>
          <w:rPr>
            <w:noProof/>
          </w:rPr>
          <w:t>Cargeeg, 1978</w:t>
        </w:r>
      </w:hyperlink>
      <w:r>
        <w:rPr>
          <w:noProof/>
        </w:rPr>
        <w:t>)</w:t>
      </w:r>
      <w:r>
        <w:fldChar w:fldCharType="end"/>
      </w:r>
      <w:r w:rsidRPr="00951249">
        <w:t xml:space="preserve">. </w:t>
      </w:r>
      <w:r>
        <w:t xml:space="preserve">Declining groundwater trends and the risk of SWI was identified by </w:t>
      </w:r>
      <w:r w:rsidRPr="006A4AA6">
        <w:t xml:space="preserve">Smith et al. </w:t>
      </w:r>
      <w:r w:rsidRPr="006A4AA6">
        <w:fldChar w:fldCharType="begin"/>
      </w:r>
      <w:r>
        <w:instrText xml:space="preserve"> ADDIN EN.CITE &lt;EndNote&gt;&lt;Cite ExcludeAuth="1"&gt;&lt;Author&gt;Smith&lt;/Author&gt;&lt;Year&gt;2005&lt;/Year&gt;&lt;RecNum&gt;28&lt;/RecNum&gt;&lt;record&gt;&lt;rec-number&gt;28&lt;/rec-number&gt;&lt;foreign-keys&gt;&lt;key app="EN" db-id="05rxef2e5azpvrexxanxv2w12rdsdzx5atas"&gt;28&lt;/key&gt;&lt;/foreign-keys&gt;&lt;ref-type name="Report"&gt;27&lt;/ref-type&gt;&lt;contributors&gt;&lt;authors&gt;&lt;author&gt;Smith, A.,&lt;/author&gt;&lt;author&gt;Pollock, D.,&lt;/author&gt;&lt;author&gt;McFarlane, D.,&lt;/author&gt;&lt;/authors&gt;&lt;/contributors&gt;&lt;titles&gt;&lt;title&gt;Opportunity for additional self supply of groundwater from the superficial aquifer beneath metropolitan Perth, Client report, CSIRO: Water for a Healthy Country National Research Flagship Canberra.&lt;/title&gt;&lt;/titles&gt;&lt;dates&gt;&lt;year&gt;2005&lt;/year&gt;&lt;/dates&gt;&lt;urls&gt;&lt;/urls&gt;&lt;/record&gt;&lt;/Cite&gt;&lt;/EndNote&gt;</w:instrText>
      </w:r>
      <w:r w:rsidRPr="006A4AA6">
        <w:fldChar w:fldCharType="separate"/>
      </w:r>
      <w:r w:rsidRPr="006A4AA6">
        <w:rPr>
          <w:noProof/>
        </w:rPr>
        <w:t>(</w:t>
      </w:r>
      <w:hyperlink w:anchor="_ENREF_113" w:tooltip="Smith, 2005 #28" w:history="1">
        <w:r w:rsidRPr="006A4AA6">
          <w:rPr>
            <w:noProof/>
          </w:rPr>
          <w:t>2005</w:t>
        </w:r>
      </w:hyperlink>
      <w:r w:rsidRPr="006A4AA6">
        <w:rPr>
          <w:noProof/>
        </w:rPr>
        <w:t>)</w:t>
      </w:r>
      <w:r w:rsidRPr="006A4AA6">
        <w:fldChar w:fldCharType="end"/>
      </w:r>
      <w:r w:rsidRPr="006A4AA6">
        <w:t xml:space="preserve"> </w:t>
      </w:r>
      <w:r>
        <w:t>for the Safety Bay and Stakehill Mounds; Rockingham-Warbro areas; and the northern coastal strip between Whitfords and Yanchep.</w:t>
      </w:r>
    </w:p>
    <w:p w:rsidR="00631BB1" w:rsidRDefault="009A458A" w:rsidP="000F1B56">
      <w:pPr>
        <w:pStyle w:val="FiguresandImagescentred"/>
      </w:pPr>
      <w:r>
        <w:rPr>
          <w:noProof/>
        </w:rPr>
        <w:lastRenderedPageBreak/>
        <w:drawing>
          <wp:inline distT="0" distB="0" distL="0" distR="0" wp14:anchorId="61AB2A6D" wp14:editId="7E8786F0">
            <wp:extent cx="4832985" cy="5201285"/>
            <wp:effectExtent l="0" t="0" r="5715" b="0"/>
            <wp:docPr id="56" name="Picture 4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11-5431-9_cropped_Perth"/>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32985" cy="5201285"/>
                    </a:xfrm>
                    <a:prstGeom prst="rect">
                      <a:avLst/>
                    </a:prstGeom>
                    <a:noFill/>
                    <a:ln>
                      <a:noFill/>
                    </a:ln>
                  </pic:spPr>
                </pic:pic>
              </a:graphicData>
            </a:graphic>
          </wp:inline>
        </w:drawing>
      </w:r>
    </w:p>
    <w:p w:rsidR="004A457A" w:rsidRDefault="00631BB1" w:rsidP="00631BB1">
      <w:pPr>
        <w:pStyle w:val="Caption"/>
      </w:pPr>
      <w:bookmarkStart w:id="290" w:name="_Ref318723087"/>
      <w:bookmarkStart w:id="291" w:name="_Toc349050989"/>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52</w:t>
      </w:r>
      <w:r w:rsidR="0005106A" w:rsidRPr="000F1B56">
        <w:rPr>
          <w:rStyle w:val="Captionbold"/>
        </w:rPr>
        <w:fldChar w:fldCharType="end"/>
      </w:r>
      <w:bookmarkEnd w:id="290"/>
      <w:r w:rsidRPr="00032ED5">
        <w:t xml:space="preserve"> Cross-section through the Perth area, adapted from Fig. 10, Section B, Davidson and Yu </w:t>
      </w:r>
      <w:r w:rsidRPr="00032ED5">
        <w:fldChar w:fldCharType="begin"/>
      </w:r>
      <w:r>
        <w:instrText xml:space="preserve"> ADDIN EN.CITE &lt;EndNote&gt;&lt;Cite ExcludeAuth="1"&gt;&lt;Author&gt;Davidson&lt;/Author&gt;&lt;Year&gt;2008&lt;/Year&gt;&lt;RecNum&gt;134&lt;/RecNum&gt;&lt;record&gt;&lt;rec-number&gt;134&lt;/rec-number&gt;&lt;foreign-keys&gt;&lt;key app="EN" db-id="05rxef2e5azpvrexxanxv2w12rdsdzx5atas"&gt;134&lt;/key&gt;&lt;/foreign-keys&gt;&lt;ref-type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Cite&gt;&lt;Author&gt;Davidson&lt;/Author&gt;&lt;Year&gt;2008&lt;/Year&gt;&lt;RecNum&gt;134&lt;/RecNum&gt;&lt;record&gt;&lt;rec-number&gt;134&lt;/rec-number&gt;&lt;foreign-keys&gt;&lt;key app="EN" db-id="05rxef2e5azpvrexxanxv2w12rdsdzx5atas"&gt;134&lt;/key&gt;&lt;/foreign-keys&gt;&lt;ref-type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20.&lt;/title&gt;&lt;/titles&gt;&lt;dates&gt;&lt;year&gt;2008&lt;/year&gt;&lt;/dates&gt;&lt;urls&gt;&lt;/urls&gt;&lt;/record&gt;&lt;/Cite&gt;&lt;/EndNote&gt;</w:instrText>
      </w:r>
      <w:r w:rsidRPr="00032ED5">
        <w:fldChar w:fldCharType="separate"/>
      </w:r>
      <w:r w:rsidRPr="00032ED5">
        <w:t>(</w:t>
      </w:r>
      <w:hyperlink w:anchor="_ENREF_39" w:tooltip="Davidson, 2008 #134" w:history="1">
        <w:r w:rsidRPr="00032ED5">
          <w:t>2008</w:t>
        </w:r>
      </w:hyperlink>
      <w:r w:rsidRPr="00032ED5">
        <w:t>)</w:t>
      </w:r>
      <w:r w:rsidRPr="00032ED5">
        <w:fldChar w:fldCharType="end"/>
      </w:r>
      <w:r w:rsidRPr="00032ED5">
        <w:t>.</w:t>
      </w:r>
      <w:bookmarkEnd w:id="291"/>
    </w:p>
    <w:p w:rsidR="003B6D34" w:rsidRDefault="001F04C7" w:rsidP="00483153">
      <w:pPr>
        <w:pStyle w:val="Heading4numbered"/>
      </w:pPr>
      <w:bookmarkStart w:id="292" w:name="_Toc349213561"/>
      <w:r w:rsidRPr="00BA1916">
        <w:t>Busselton WA</w:t>
      </w:r>
      <w:bookmarkEnd w:id="292"/>
    </w:p>
    <w:p w:rsidR="003B6D34" w:rsidRDefault="001F04C7" w:rsidP="004A406E">
      <w:pPr>
        <w:pStyle w:val="Heading5numbered"/>
      </w:pPr>
      <w:r w:rsidRPr="00C10985">
        <w:t>Location</w:t>
      </w:r>
    </w:p>
    <w:p w:rsidR="004A457A" w:rsidRDefault="009E5358" w:rsidP="008C0C76">
      <w:pPr>
        <w:pStyle w:val="BodyText"/>
      </w:pPr>
      <w:r>
        <w:t>Busselton is located approximately 200 km south of Perth, and is situated on the south-western coast of Australia on what is known as the Swan Coastal Plain (</w:t>
      </w:r>
      <w:r w:rsidRPr="00523440">
        <w:fldChar w:fldCharType="begin"/>
      </w:r>
      <w:r w:rsidRPr="00523440">
        <w:instrText xml:space="preserve"> REF _Ref318719693 \h  \* MERGEFORMAT </w:instrText>
      </w:r>
      <w:r w:rsidRPr="00523440">
        <w:fldChar w:fldCharType="separate"/>
      </w:r>
      <w:r w:rsidR="00566DCF" w:rsidRPr="00B96C8C">
        <w:t xml:space="preserve">Figure </w:t>
      </w:r>
      <w:r w:rsidR="00566DCF">
        <w:rPr>
          <w:noProof/>
        </w:rPr>
        <w:t>53</w:t>
      </w:r>
      <w:r w:rsidRPr="00523440">
        <w:fldChar w:fldCharType="end"/>
      </w:r>
      <w:r>
        <w:t>)</w:t>
      </w:r>
      <w:r w:rsidRPr="00523440">
        <w:t>.</w:t>
      </w:r>
    </w:p>
    <w:p w:rsidR="00EB48DD" w:rsidRDefault="00EB48DD" w:rsidP="004A406E">
      <w:pPr>
        <w:pStyle w:val="Heading5numbered"/>
      </w:pPr>
      <w:r w:rsidRPr="00C10985">
        <w:t>Climate</w:t>
      </w:r>
    </w:p>
    <w:p w:rsidR="00EB48DD" w:rsidRDefault="00EB48DD" w:rsidP="00EB48DD">
      <w:pPr>
        <w:pStyle w:val="BodyText"/>
      </w:pPr>
      <w:r>
        <w:t xml:space="preserve">The area experiences a Mediterranean climate with cool wet winters and hot dry summers. The mean annual rainfall is 809 mm; approximately 4 % of the rainfall falls in summer, and winter receives approximately 56 %. The monthly mean maximum temperature is 27.8 °C for summer, 16.8 °C in winter and 22.0 °C for the year (BOM 1990-2011, Busselton Shire). Annual potential evaporation is close to 1100 mm </w:t>
      </w:r>
      <w:r>
        <w:fldChar w:fldCharType="begin"/>
      </w:r>
      <w:r>
        <w:instrText xml:space="preserve"> ADDIN EN.CITE &lt;EndNote&gt;&lt;Cite&gt;&lt;Author&gt;Schafer&lt;/Author&gt;&lt;Year&gt;2008&lt;/Year&gt;&lt;RecNum&gt;129&lt;/RecNum&gt;&lt;record&gt;&lt;rec-number&gt;129&lt;/rec-number&gt;&lt;foreign-keys&gt;&lt;key app="EN" db-id="05rxef2e5azpvrexxanxv2w12rdsdzx5atas"&gt;129&lt;/key&gt;&lt;/foreign-keys&gt;&lt;ref-type name="Report"&gt;27&lt;/ref-type&gt;&lt;contributors&gt;&lt;authors&gt;&lt;author&gt;Schafer, D.B., &lt;/author&gt;&lt;author&gt;Johnson, S.L., &lt;/author&gt;&lt;author&gt;Kern, A.M.,&lt;/author&gt;&lt;/authors&gt;&lt;/contributors&gt;&lt;titles&gt;&lt;title&gt;Hydrogeology of the Leederville aquifer in the western Busselton-Capel Groundwater Area, Department of Water, Hydrogeological Record Series, HG31.&lt;/title&gt;&lt;/titles&gt;&lt;dates&gt;&lt;year&gt;2008&lt;/year&gt;&lt;/dates&gt;&lt;urls&gt;&lt;/urls&gt;&lt;/record&gt;&lt;/Cite&gt;&lt;/EndNote&gt;</w:instrText>
      </w:r>
      <w:r>
        <w:fldChar w:fldCharType="separate"/>
      </w:r>
      <w:r>
        <w:rPr>
          <w:noProof/>
        </w:rPr>
        <w:t>(</w:t>
      </w:r>
      <w:hyperlink w:anchor="_ENREF_107" w:tooltip="Schafer, 2008 #129" w:history="1">
        <w:r>
          <w:rPr>
            <w:noProof/>
          </w:rPr>
          <w:t>Schafer et al., 2008</w:t>
        </w:r>
      </w:hyperlink>
      <w:r>
        <w:rPr>
          <w:noProof/>
        </w:rPr>
        <w:t>)</w:t>
      </w:r>
      <w:r>
        <w:fldChar w:fldCharType="end"/>
      </w:r>
      <w:r>
        <w:t>.</w:t>
      </w:r>
    </w:p>
    <w:p w:rsidR="00EB48DD" w:rsidRDefault="00EB48DD" w:rsidP="004A406E">
      <w:pPr>
        <w:pStyle w:val="Heading5numbered"/>
      </w:pPr>
      <w:r w:rsidRPr="00C10985">
        <w:lastRenderedPageBreak/>
        <w:t>Geology and Geomorphology</w:t>
      </w:r>
    </w:p>
    <w:p w:rsidR="00EB48DD" w:rsidRDefault="00EB48DD" w:rsidP="00EB48DD">
      <w:pPr>
        <w:pStyle w:val="BodyText"/>
      </w:pPr>
      <w:r>
        <w:t xml:space="preserve">The Swan Coastal Plain has an average width of 15 km, and is bounded in the west by the Leeuwin-Naturaliste Ridge and in the south and southeast by the Whicher Scarp. The Whicher Scarp was formed by marine erosion along an old coastline, and separates the coastal plain from the Blackwood Plateau in the south. The plateau rises from about 40 m at the foot of the scarp to an average elevation of 160 m AHD </w:t>
      </w:r>
      <w:r>
        <w:fldChar w:fldCharType="begin"/>
      </w:r>
      <w:r>
        <w:instrText xml:space="preserve"> ADDIN EN.CITE &lt;EndNote&gt;&lt;Cite&gt;&lt;Author&gt;Hirschberg&lt;/Author&gt;&lt;Year&gt;1989&lt;/Year&gt;&lt;RecNum&gt;128&lt;/RecNum&gt;&lt;record&gt;&lt;rec-number&gt;128&lt;/rec-number&gt;&lt;foreign-keys&gt;&lt;key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fldChar w:fldCharType="separate"/>
      </w:r>
      <w:r>
        <w:rPr>
          <w:noProof/>
        </w:rPr>
        <w:t>(</w:t>
      </w:r>
      <w:hyperlink w:anchor="_ENREF_63" w:tooltip="Hirschberg, 1989 #128" w:history="1">
        <w:r>
          <w:rPr>
            <w:noProof/>
          </w:rPr>
          <w:t>Hirschberg, 1989</w:t>
        </w:r>
      </w:hyperlink>
      <w:r>
        <w:rPr>
          <w:noProof/>
        </w:rPr>
        <w:t>)</w:t>
      </w:r>
      <w:r>
        <w:fldChar w:fldCharType="end"/>
      </w:r>
      <w:r>
        <w:t>. The area also includes a number of drainage systems arising from the Blackwood Plateau that flow northwards towards the coast, as well as wetlands that receive seasonal inundation from these flows.</w:t>
      </w:r>
    </w:p>
    <w:p w:rsidR="007C3799" w:rsidRPr="00894AA1" w:rsidRDefault="009A458A" w:rsidP="000F1B56">
      <w:pPr>
        <w:pStyle w:val="FiguresandImagescentred"/>
        <w:rPr>
          <w:noProof/>
        </w:rPr>
      </w:pPr>
      <w:r>
        <w:rPr>
          <w:noProof/>
        </w:rPr>
        <w:drawing>
          <wp:inline distT="0" distB="0" distL="0" distR="0" wp14:anchorId="3050A23E" wp14:editId="206D0482">
            <wp:extent cx="5403215" cy="4322445"/>
            <wp:effectExtent l="19050" t="19050" r="26035" b="20955"/>
            <wp:docPr id="57" name="Picture 5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usselton_Vasse_Shel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Default="007C3799" w:rsidP="00B96C8C">
      <w:pPr>
        <w:pStyle w:val="Caption"/>
      </w:pPr>
      <w:bookmarkStart w:id="293" w:name="_Ref318719693"/>
      <w:bookmarkStart w:id="294" w:name="_Toc349050990"/>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53</w:t>
      </w:r>
      <w:r w:rsidR="0005106A" w:rsidRPr="000F1B56">
        <w:rPr>
          <w:rStyle w:val="Captionbold"/>
        </w:rPr>
        <w:fldChar w:fldCharType="end"/>
      </w:r>
      <w:bookmarkEnd w:id="293"/>
      <w:r w:rsidRPr="00B96C8C">
        <w:t xml:space="preserve"> L</w:t>
      </w:r>
      <w:r w:rsidR="007D7C19">
        <w:t xml:space="preserve">ocation map for Busselton (WA) </w:t>
      </w:r>
      <w:r w:rsidRPr="00B96C8C">
        <w:t>displaying observation bores, production bores and GMU extent.</w:t>
      </w:r>
      <w:bookmarkEnd w:id="294"/>
    </w:p>
    <w:p w:rsidR="004A457A" w:rsidRDefault="00EB48DD" w:rsidP="00EB48DD">
      <w:pPr>
        <w:pStyle w:val="BodyText"/>
      </w:pPr>
      <w:r>
        <w:t xml:space="preserve">The town of Busselton lies within the Bunbury Trough, a deep half-graben associated with the major north-south trending Busselton Fault. West of the fault lies the area known as the Vasse Shelf, a relatively shallow fault block. The Vasse Shelf is bounded by the Busselton Fault in the east and the Dunsborough Fault in the west. The Bunbury Trough and Vasse Shelf structures are both contained within the southern Perth Basin, which is situated between the Yilgarn Craton to the east and the Leeuwin Complex to the west </w:t>
      </w:r>
      <w:r>
        <w:fldChar w:fldCharType="begin"/>
      </w:r>
      <w:r>
        <w:instrText xml:space="preserve"> ADDIN EN.CITE &lt;EndNote&gt;&lt;Cite&gt;&lt;Author&gt;Schafer&lt;/Author&gt;&lt;Year&gt;2009&lt;/Year&gt;&lt;RecNum&gt;144&lt;/RecNum&gt;&lt;record&gt;&lt;rec-number&gt;144&lt;/rec-number&gt;&lt;foreign-keys&gt;&lt;key app="EN" db-id="05rxef2e5azpvrexxanxv2w12rdsdzx5atas"&gt;144&lt;/key&gt;&lt;/foreign-keys&gt;&lt;ref-type name="Report"&gt;27&lt;/ref-type&gt;&lt;contributors&gt;&lt;authors&gt;&lt;author&gt;Schafer, D.B.,&lt;/author&gt;&lt;author&gt;Johnson, S.L.,&lt;/author&gt;&lt;/authors&gt;&lt;/contributors&gt;&lt;titles&gt;&lt;title&gt;Groundwater resource assessment of the Western Busselton-Capel groundwater area, Department of Water Hydrogeological record series, Report no. HG38, Government of Western Australia&lt;/title&gt;&lt;/titles&gt;&lt;dates&gt;&lt;year&gt;2009&lt;/year&gt;&lt;/dates&gt;&lt;urls&gt;&lt;/urls&gt;&lt;/record&gt;&lt;/Cite&gt;&lt;/EndNote&gt;</w:instrText>
      </w:r>
      <w:r>
        <w:fldChar w:fldCharType="separate"/>
      </w:r>
      <w:r>
        <w:rPr>
          <w:noProof/>
        </w:rPr>
        <w:t>(</w:t>
      </w:r>
      <w:hyperlink w:anchor="_ENREF_106" w:tooltip="Schafer, 2009 #144" w:history="1">
        <w:r>
          <w:rPr>
            <w:noProof/>
          </w:rPr>
          <w:t>Schafer and Johnson, 2009</w:t>
        </w:r>
      </w:hyperlink>
      <w:r>
        <w:rPr>
          <w:noProof/>
        </w:rPr>
        <w:t>)</w:t>
      </w:r>
      <w:r>
        <w:fldChar w:fldCharType="end"/>
      </w:r>
      <w:r>
        <w:t>.</w:t>
      </w:r>
    </w:p>
    <w:p w:rsidR="00EB48DD" w:rsidRPr="00EB48DD" w:rsidRDefault="00EB48DD" w:rsidP="00EB48DD">
      <w:r>
        <w:t xml:space="preserve">Local sedimentary rocks within the Vasse Shelf range in age from Early Permian to Quaternary </w:t>
      </w:r>
      <w:r>
        <w:fldChar w:fldCharType="begin"/>
      </w:r>
      <w:r>
        <w:instrText xml:space="preserve"> ADDIN EN.CITE &lt;EndNote&gt;&lt;Cite&gt;&lt;Author&gt;Panasiewicz&lt;/Author&gt;&lt;Year&gt;1996&lt;/Year&gt;&lt;RecNum&gt;440&lt;/RecNum&gt;&lt;DisplayText&gt;(Panasiewicz, 1996)&lt;/DisplayText&gt;&lt;record&gt;&lt;rec-number&gt;440&lt;/rec-number&gt;&lt;foreign-keys&gt;&lt;key app="EN" db-id="ff5frd29n0ztvxes9davtx0wfs9sfs9vxs5x"&gt;440&lt;/key&gt;&lt;/foreign-keys&gt;&lt;ref-type name="Report"&gt;27&lt;/ref-type&gt;&lt;contributors&gt;&lt;authors&gt;&lt;author&gt;Panasiewicz, R.&lt;/author&gt;&lt;/authors&gt;&lt;/contributors&gt;&lt;titles&gt;&lt;title&gt;Busselton-Capel groundwater area saltwater interface monitoring bores- drilling proposal&lt;/title&gt;&lt;secondary-title&gt;Hydrogeology Report&lt;/secondary-title&gt;&lt;/titles&gt;&lt;pages&gt;12&lt;/pages&gt;&lt;number&gt;23&lt;/number&gt;&lt;dates&gt;&lt;year&gt;1996&lt;/year&gt;&lt;/dates&gt;&lt;pub-location&gt;Perth&lt;/pub-location&gt;&lt;publisher&gt;Water and Rivers Commission&lt;/publisher&gt;&lt;urls&gt;&lt;/urls&gt;&lt;/record&gt;&lt;/Cite&gt;&lt;/EndNote&gt;</w:instrText>
      </w:r>
      <w:r>
        <w:fldChar w:fldCharType="separate"/>
      </w:r>
      <w:r>
        <w:rPr>
          <w:noProof/>
        </w:rPr>
        <w:t>(</w:t>
      </w:r>
      <w:hyperlink w:anchor="_ENREF_100" w:tooltip="Panasiewicz, 1996 #440" w:history="1">
        <w:r>
          <w:rPr>
            <w:noProof/>
          </w:rPr>
          <w:t>Panasiewicz, 1996</w:t>
        </w:r>
      </w:hyperlink>
      <w:r>
        <w:rPr>
          <w:noProof/>
        </w:rPr>
        <w:t>)</w:t>
      </w:r>
      <w:r>
        <w:fldChar w:fldCharType="end"/>
      </w:r>
      <w:r>
        <w:t>. The lowermost unit is the Permian Sue Coal Measures,</w:t>
      </w:r>
      <w:r w:rsidRPr="004937E3">
        <w:t xml:space="preserve"> </w:t>
      </w:r>
      <w:r>
        <w:t xml:space="preserve">comprising well-consolidated sandstone and shale with seams of coal and carbonaceous material </w:t>
      </w:r>
      <w:r>
        <w:fldChar w:fldCharType="begin"/>
      </w:r>
      <w:r>
        <w:instrText xml:space="preserve"> ADDIN EN.CITE &lt;EndNote&gt;&lt;Cite&gt;&lt;Author&gt;Panasiewicz&lt;/Author&gt;&lt;Year&gt;1996&lt;/Year&gt;&lt;RecNum&gt;440&lt;/RecNum&gt;&lt;DisplayText&gt;(Panasiewicz, 1996)&lt;/DisplayText&gt;&lt;record&gt;&lt;rec-number&gt;440&lt;/rec-number&gt;&lt;foreign-keys&gt;&lt;key app="EN" db-id="ff5frd29n0ztvxes9davtx0wfs9sfs9vxs5x"&gt;440&lt;/key&gt;&lt;/foreign-keys&gt;&lt;ref-type name="Report"&gt;27&lt;/ref-type&gt;&lt;contributors&gt;&lt;authors&gt;&lt;author&gt;Panasiewicz, R.&lt;/author&gt;&lt;/authors&gt;&lt;/contributors&gt;&lt;titles&gt;&lt;title&gt;Busselton-Capel groundwater area saltwater interface monitoring bores- drilling proposal&lt;/title&gt;&lt;secondary-title&gt;Hydrogeology Report&lt;/secondary-title&gt;&lt;/titles&gt;&lt;pages&gt;12&lt;/pages&gt;&lt;number&gt;23&lt;/number&gt;&lt;dates&gt;&lt;year&gt;1996&lt;/year&gt;&lt;/dates&gt;&lt;pub-location&gt;Perth&lt;/pub-location&gt;&lt;publisher&gt;Water and Rivers Commission&lt;/publisher&gt;&lt;urls&gt;&lt;/urls&gt;&lt;/record&gt;&lt;/Cite&gt;&lt;/EndNote&gt;</w:instrText>
      </w:r>
      <w:r>
        <w:fldChar w:fldCharType="separate"/>
      </w:r>
      <w:r>
        <w:rPr>
          <w:noProof/>
        </w:rPr>
        <w:t>(</w:t>
      </w:r>
      <w:hyperlink w:anchor="_ENREF_100" w:tooltip="Panasiewicz, 1996 #440" w:history="1">
        <w:r>
          <w:rPr>
            <w:noProof/>
          </w:rPr>
          <w:t>Panasiewicz, 1996</w:t>
        </w:r>
      </w:hyperlink>
      <w:r>
        <w:rPr>
          <w:noProof/>
        </w:rPr>
        <w:t>)</w:t>
      </w:r>
      <w:r>
        <w:fldChar w:fldCharType="end"/>
      </w:r>
      <w:r>
        <w:t>. Cretaceous sedimentary rocks form the dominant</w:t>
      </w:r>
      <w:r w:rsidRPr="004937E3">
        <w:t xml:space="preserve"> </w:t>
      </w:r>
      <w:r>
        <w:t xml:space="preserve">stratigraphy of the area, and they have not been deformed by the Busselton Fault. The lowermost Cretaceous unit, the Leederville Formation, underlies a broad area, and consists of interbedded sandstone, </w:t>
      </w:r>
      <w:r>
        <w:lastRenderedPageBreak/>
        <w:t>siltstone and shale with minor conglomerate and coal seams that were deposited as onshore fluvial and swamp deposits. Overlying Cretaceous sediments are Quaternary to Late Tertiary sand, silt clay or limestone units.</w:t>
      </w:r>
    </w:p>
    <w:p w:rsidR="003B6D34" w:rsidRDefault="001F04C7" w:rsidP="004A406E">
      <w:pPr>
        <w:pStyle w:val="Heading5numbered"/>
      </w:pPr>
      <w:r w:rsidRPr="00C10985">
        <w:t>Hydrogeology</w:t>
      </w:r>
    </w:p>
    <w:p w:rsidR="003B6D34" w:rsidRDefault="00805B8C" w:rsidP="008C0C76">
      <w:pPr>
        <w:pStyle w:val="BodyText"/>
      </w:pPr>
      <w:r>
        <w:t>On the Vasse Shelf</w:t>
      </w:r>
      <w:r w:rsidR="001F04C7">
        <w:t xml:space="preserve"> area there are two regional aquifers known as the </w:t>
      </w:r>
      <w:r w:rsidR="00DA6AD5">
        <w:t>S</w:t>
      </w:r>
      <w:r w:rsidR="005B0064">
        <w:t xml:space="preserve">uperficial </w:t>
      </w:r>
      <w:r w:rsidR="001F04C7">
        <w:t xml:space="preserve">and Leederville </w:t>
      </w:r>
      <w:r w:rsidR="005B0064">
        <w:t>a</w:t>
      </w:r>
      <w:r w:rsidR="001F04C7">
        <w:t>quifer</w:t>
      </w:r>
      <w:r w:rsidR="005B0064">
        <w:t>s (</w:t>
      </w:r>
      <w:r w:rsidR="00B01E4B">
        <w:fldChar w:fldCharType="begin"/>
      </w:r>
      <w:r w:rsidR="00B01E4B">
        <w:instrText xml:space="preserve"> REF _Ref318723147 \h </w:instrText>
      </w:r>
      <w:r w:rsidR="00B01E4B">
        <w:fldChar w:fldCharType="separate"/>
      </w:r>
      <w:r w:rsidR="00566DCF" w:rsidRPr="00032ED5">
        <w:t>Figure</w:t>
      </w:r>
      <w:r w:rsidR="00A75B13">
        <w:t> </w:t>
      </w:r>
      <w:r w:rsidR="00566DCF">
        <w:rPr>
          <w:noProof/>
        </w:rPr>
        <w:t>54</w:t>
      </w:r>
      <w:r w:rsidR="00B01E4B">
        <w:fldChar w:fldCharType="end"/>
      </w:r>
      <w:r w:rsidR="005B0064">
        <w:t>)</w:t>
      </w:r>
      <w:r w:rsidR="00253989">
        <w:t>.</w:t>
      </w:r>
      <w:r w:rsidR="001F04C7">
        <w:t xml:space="preserve"> The </w:t>
      </w:r>
      <w:r w:rsidR="00DA6AD5">
        <w:t>S</w:t>
      </w:r>
      <w:r w:rsidR="001F04C7">
        <w:t>uperficial aquifer is thin and unconfined. It comprises the Tamala Limestone, Bassendean Sand, Guildford Formation and Yoganup Formation. Due to the variability in the aquifer substrate</w:t>
      </w:r>
      <w:r w:rsidR="00632C76">
        <w:t>,</w:t>
      </w:r>
      <w:r w:rsidR="001F04C7">
        <w:t xml:space="preserve"> there is a large variation in its permeability. Recharge into the </w:t>
      </w:r>
      <w:r w:rsidR="00632C76">
        <w:t>S</w:t>
      </w:r>
      <w:r w:rsidR="00B103CE">
        <w:t>uperficial A</w:t>
      </w:r>
      <w:r w:rsidR="001F04C7">
        <w:t xml:space="preserve">quifer occurs mostly by direct infiltration of rainfall and is greater over areas of cleared land. Groundwater flow is generally northward </w:t>
      </w:r>
      <w:r w:rsidR="001F04C7">
        <w:fldChar w:fldCharType="begin"/>
      </w:r>
      <w:r w:rsidR="00FE3CA9">
        <w:instrText xml:space="preserve"> ADDIN EN.CITE &lt;EndNote&gt;&lt;Cite&gt;&lt;Author&gt;Schafer&lt;/Author&gt;&lt;Year&gt;2008&lt;/Year&gt;&lt;RecNum&gt;129&lt;/RecNum&gt;&lt;record&gt;&lt;rec-number&gt;129&lt;/rec-number&gt;&lt;foreign-keys&gt;&lt;key app="EN" db-id="05rxef2e5azpvrexxanxv2w12rdsdzx5atas"&gt;129&lt;/key&gt;&lt;/foreign-keys&gt;&lt;ref-type name="Report"&gt;27&lt;/ref-type&gt;&lt;contributors&gt;&lt;authors&gt;&lt;author&gt;Schafer, D.B., &lt;/author&gt;&lt;author&gt;Johnson, S.L., &lt;/author&gt;&lt;author&gt;Kern, A.M.,&lt;/author&gt;&lt;/authors&gt;&lt;/contributors&gt;&lt;titles&gt;&lt;title&gt;Hydrogeology of the Leederville aquifer in the western Busselton-Capel Groundwater Area, Department of Water, Hydrogeological Record Series, HG31.&lt;/title&gt;&lt;/titles&gt;&lt;dates&gt;&lt;year&gt;2008&lt;/year&gt;&lt;/dates&gt;&lt;urls&gt;&lt;/urls&gt;&lt;/record&gt;&lt;/Cite&gt;&lt;/EndNote&gt;</w:instrText>
      </w:r>
      <w:r w:rsidR="001F04C7">
        <w:fldChar w:fldCharType="separate"/>
      </w:r>
      <w:r w:rsidR="006A4AA6">
        <w:rPr>
          <w:noProof/>
        </w:rPr>
        <w:t>(</w:t>
      </w:r>
      <w:hyperlink w:anchor="_ENREF_107" w:tooltip="Schafer, 2008 #129" w:history="1">
        <w:r w:rsidR="00962D26">
          <w:rPr>
            <w:noProof/>
          </w:rPr>
          <w:t>Schafer et al., 2008</w:t>
        </w:r>
      </w:hyperlink>
      <w:r w:rsidR="006A4AA6">
        <w:rPr>
          <w:noProof/>
        </w:rPr>
        <w:t>)</w:t>
      </w:r>
      <w:r w:rsidR="001F04C7">
        <w:fldChar w:fldCharType="end"/>
      </w:r>
      <w:r w:rsidR="001F04C7">
        <w:t>.</w:t>
      </w:r>
    </w:p>
    <w:p w:rsidR="008C0C76" w:rsidRDefault="009A458A" w:rsidP="000F1B56">
      <w:pPr>
        <w:pStyle w:val="FiguresandImagescentred"/>
      </w:pPr>
      <w:r>
        <w:rPr>
          <w:noProof/>
        </w:rPr>
        <w:drawing>
          <wp:inline distT="0" distB="0" distL="0" distR="0" wp14:anchorId="1152BCDB" wp14:editId="2E23D7EE">
            <wp:extent cx="3918585" cy="5711825"/>
            <wp:effectExtent l="0" t="0" r="5715" b="3175"/>
            <wp:docPr id="58" name="Picture 4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11-5431-3_cropped_Busselton Vasse Shel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18585" cy="5711825"/>
                    </a:xfrm>
                    <a:prstGeom prst="rect">
                      <a:avLst/>
                    </a:prstGeom>
                    <a:noFill/>
                    <a:ln>
                      <a:noFill/>
                    </a:ln>
                  </pic:spPr>
                </pic:pic>
              </a:graphicData>
            </a:graphic>
          </wp:inline>
        </w:drawing>
      </w:r>
    </w:p>
    <w:p w:rsidR="008C0C76" w:rsidRDefault="008C0C76" w:rsidP="008C0C76">
      <w:pPr>
        <w:pStyle w:val="Caption"/>
      </w:pPr>
      <w:bookmarkStart w:id="295" w:name="_Ref318723147"/>
      <w:bookmarkStart w:id="296" w:name="_Toc349050991"/>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54</w:t>
      </w:r>
      <w:r w:rsidR="0005106A" w:rsidRPr="000F1B56">
        <w:rPr>
          <w:rStyle w:val="Captionbold"/>
        </w:rPr>
        <w:fldChar w:fldCharType="end"/>
      </w:r>
      <w:bookmarkEnd w:id="295"/>
      <w:r w:rsidRPr="00032ED5">
        <w:t xml:space="preserve"> Cross-section through the Busselton</w:t>
      </w:r>
      <w:r>
        <w:t xml:space="preserve"> </w:t>
      </w:r>
      <w:r w:rsidRPr="00032ED5">
        <w:t xml:space="preserve">adapted from Fig. 13 of Hirschberg </w:t>
      </w:r>
      <w:r w:rsidRPr="00032ED5">
        <w:fldChar w:fldCharType="begin"/>
      </w:r>
      <w:r w:rsidR="00FE3CA9">
        <w:instrText xml:space="preserve"> ADDIN EN.CITE &lt;EndNote&gt;&lt;Cite ExcludeAuth="1"&gt;&lt;Author&gt;Hirschberg&lt;/Author&gt;&lt;Year&gt;1989&lt;/Year&gt;&lt;RecNum&gt;128&lt;/RecNum&gt;&lt;record&gt;&lt;rec-number&gt;128&lt;/rec-number&gt;&lt;foreign-keys&gt;&lt;key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032ED5">
        <w:fldChar w:fldCharType="separate"/>
      </w:r>
      <w:r w:rsidRPr="00032ED5">
        <w:t>(</w:t>
      </w:r>
      <w:hyperlink w:anchor="_ENREF_63" w:tooltip="Hirschberg, 1989 #128" w:history="1">
        <w:r w:rsidRPr="00032ED5">
          <w:t>1989</w:t>
        </w:r>
      </w:hyperlink>
      <w:r w:rsidRPr="00032ED5">
        <w:t>)</w:t>
      </w:r>
      <w:r w:rsidRPr="00032ED5">
        <w:fldChar w:fldCharType="end"/>
      </w:r>
      <w:r w:rsidRPr="00032ED5">
        <w:t>.</w:t>
      </w:r>
      <w:bookmarkEnd w:id="296"/>
    </w:p>
    <w:p w:rsidR="004A457A" w:rsidRDefault="00EB48DD" w:rsidP="00EB48DD">
      <w:pPr>
        <w:pStyle w:val="BodyText"/>
      </w:pPr>
      <w:r>
        <w:lastRenderedPageBreak/>
        <w:t xml:space="preserve">The Leederville aquifer is a multi-layered aquifer system. It comprises discontinuous interbedded sequences of sand and clay, incorporating six distinct members of the Leederville Formation. The hydraulic properties of the aquifer are variable depending on the sediment type, and as the sediments become more consolidated with depth </w:t>
      </w:r>
      <w:r>
        <w:fldChar w:fldCharType="begin"/>
      </w:r>
      <w:r>
        <w:instrText xml:space="preserve"> ADDIN EN.CITE &lt;EndNote&gt;&lt;Cite&gt;&lt;Author&gt;Schafer&lt;/Author&gt;&lt;Year&gt;2008&lt;/Year&gt;&lt;RecNum&gt;129&lt;/RecNum&gt;&lt;record&gt;&lt;rec-number&gt;129&lt;/rec-number&gt;&lt;foreign-keys&gt;&lt;key app="EN" db-id="05rxef2e5azpvrexxanxv2w12rdsdzx5atas"&gt;129&lt;/key&gt;&lt;/foreign-keys&gt;&lt;ref-type name="Report"&gt;27&lt;/ref-type&gt;&lt;contributors&gt;&lt;authors&gt;&lt;author&gt;Schafer, D.B., &lt;/author&gt;&lt;author&gt;Johnson, S.L., &lt;/author&gt;&lt;author&gt;Kern, A.M.,&lt;/author&gt;&lt;/authors&gt;&lt;/contributors&gt;&lt;titles&gt;&lt;title&gt;Hydrogeology of the Leederville aquifer in the western Busselton-Capel Groundwater Area, Department of Water, Hydrogeological Record Series, HG31.&lt;/title&gt;&lt;/titles&gt;&lt;dates&gt;&lt;year&gt;2008&lt;/year&gt;&lt;/dates&gt;&lt;urls&gt;&lt;/urls&gt;&lt;/record&gt;&lt;/Cite&gt;&lt;/EndNote&gt;</w:instrText>
      </w:r>
      <w:r>
        <w:fldChar w:fldCharType="separate"/>
      </w:r>
      <w:r>
        <w:rPr>
          <w:noProof/>
        </w:rPr>
        <w:t>(</w:t>
      </w:r>
      <w:hyperlink w:anchor="_ENREF_107" w:tooltip="Schafer, 2008 #129" w:history="1">
        <w:r>
          <w:rPr>
            <w:noProof/>
          </w:rPr>
          <w:t>Schafer et al., 2008</w:t>
        </w:r>
      </w:hyperlink>
      <w:r>
        <w:rPr>
          <w:noProof/>
        </w:rPr>
        <w:t>)</w:t>
      </w:r>
      <w:r>
        <w:fldChar w:fldCharType="end"/>
      </w:r>
      <w:r>
        <w:t xml:space="preserve">. The Leederville Formation Aquifer receives recharge from direct infiltration of rainfall where the formation outcrops as well as from downward leakage from overlying superficial formations </w:t>
      </w:r>
      <w:r>
        <w:fldChar w:fldCharType="begin"/>
      </w:r>
      <w:r>
        <w:instrText xml:space="preserve"> ADDIN EN.CITE &lt;EndNote&gt;&lt;Cite&gt;&lt;Author&gt;Hirschberg&lt;/Author&gt;&lt;Year&gt;1989&lt;/Year&gt;&lt;RecNum&gt;128&lt;/RecNum&gt;&lt;record&gt;&lt;rec-number&gt;128&lt;/rec-number&gt;&lt;foreign-keys&gt;&lt;key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fldChar w:fldCharType="separate"/>
      </w:r>
      <w:r>
        <w:rPr>
          <w:noProof/>
        </w:rPr>
        <w:t>(</w:t>
      </w:r>
      <w:hyperlink w:anchor="_ENREF_63" w:tooltip="Hirschberg, 1989 #128" w:history="1">
        <w:r>
          <w:rPr>
            <w:noProof/>
          </w:rPr>
          <w:t>Hirschberg, 1989</w:t>
        </w:r>
      </w:hyperlink>
      <w:r>
        <w:rPr>
          <w:noProof/>
        </w:rPr>
        <w:t>)</w:t>
      </w:r>
      <w:r>
        <w:fldChar w:fldCharType="end"/>
      </w:r>
      <w:r>
        <w:t>.</w:t>
      </w:r>
    </w:p>
    <w:p w:rsidR="004A457A" w:rsidRDefault="00EB48DD" w:rsidP="00EB48DD">
      <w:pPr>
        <w:pStyle w:val="BodyText"/>
      </w:pPr>
      <w:r w:rsidRPr="002F5CBD">
        <w:t>The Permian</w:t>
      </w:r>
      <w:r>
        <w:t xml:space="preserve"> Sue Coal Measures (Sue aquifer) do not have well documented groundwater occurrence, though it has been estimated to contain fresh groundwater via leakage from the overlying Leederville Formation </w:t>
      </w:r>
      <w:r>
        <w:fldChar w:fldCharType="begin"/>
      </w:r>
      <w:r>
        <w:instrText xml:space="preserve"> ADDIN EN.CITE &lt;EndNote&gt;&lt;Cite&gt;&lt;Author&gt;Panasiewicz&lt;/Author&gt;&lt;Year&gt;1996&lt;/Year&gt;&lt;RecNum&gt;440&lt;/RecNum&gt;&lt;DisplayText&gt;(Panasiewicz, 1996)&lt;/DisplayText&gt;&lt;record&gt;&lt;rec-number&gt;440&lt;/rec-number&gt;&lt;foreign-keys&gt;&lt;key app="EN" db-id="ff5frd29n0ztvxes9davtx0wfs9sfs9vxs5x"&gt;440&lt;/key&gt;&lt;/foreign-keys&gt;&lt;ref-type name="Report"&gt;27&lt;/ref-type&gt;&lt;contributors&gt;&lt;authors&gt;&lt;author&gt;Panasiewicz, R.&lt;/author&gt;&lt;/authors&gt;&lt;/contributors&gt;&lt;titles&gt;&lt;title&gt;Busselton-Capel groundwater area saltwater interface monitoring bores- drilling proposal&lt;/title&gt;&lt;secondary-title&gt;Hydrogeology Report&lt;/secondary-title&gt;&lt;/titles&gt;&lt;pages&gt;12&lt;/pages&gt;&lt;number&gt;23&lt;/number&gt;&lt;dates&gt;&lt;year&gt;1996&lt;/year&gt;&lt;/dates&gt;&lt;pub-location&gt;Perth&lt;/pub-location&gt;&lt;publisher&gt;Water and Rivers Commission&lt;/publisher&gt;&lt;urls&gt;&lt;/urls&gt;&lt;/record&gt;&lt;/Cite&gt;&lt;/EndNote&gt;</w:instrText>
      </w:r>
      <w:r>
        <w:fldChar w:fldCharType="separate"/>
      </w:r>
      <w:r>
        <w:rPr>
          <w:noProof/>
        </w:rPr>
        <w:t>(</w:t>
      </w:r>
      <w:hyperlink w:anchor="_ENREF_100" w:tooltip="Panasiewicz, 1996 #440" w:history="1">
        <w:r>
          <w:rPr>
            <w:noProof/>
          </w:rPr>
          <w:t>Panasiewicz, 1996</w:t>
        </w:r>
      </w:hyperlink>
      <w:r>
        <w:rPr>
          <w:noProof/>
        </w:rPr>
        <w:t>)</w:t>
      </w:r>
      <w:r>
        <w:fldChar w:fldCharType="end"/>
      </w:r>
      <w:r>
        <w:t>.</w:t>
      </w:r>
    </w:p>
    <w:p w:rsidR="004A457A" w:rsidRDefault="00EB48DD" w:rsidP="00EB48DD">
      <w:pPr>
        <w:pStyle w:val="BodyText"/>
      </w:pPr>
      <w:r>
        <w:t xml:space="preserve">The rate of flow and interconnection between the Leederville and Superficial aquifers is not considered significant </w:t>
      </w:r>
      <w:r>
        <w:fldChar w:fldCharType="begin"/>
      </w:r>
      <w:r>
        <w:instrText xml:space="preserve"> ADDIN EN.CITE &lt;EndNote&gt;&lt;Cite&gt;&lt;Author&gt;Schafer&lt;/Author&gt;&lt;Year&gt;2009&lt;/Year&gt;&lt;RecNum&gt;144&lt;/RecNum&gt;&lt;record&gt;&lt;rec-number&gt;144&lt;/rec-number&gt;&lt;foreign-keys&gt;&lt;key app="EN" db-id="05rxef2e5azpvrexxanxv2w12rdsdzx5atas"&gt;144&lt;/key&gt;&lt;/foreign-keys&gt;&lt;ref-type name="Report"&gt;27&lt;/ref-type&gt;&lt;contributors&gt;&lt;authors&gt;&lt;author&gt;Schafer, D.B.,&lt;/author&gt;&lt;author&gt;Johnson, S.L.,&lt;/author&gt;&lt;/authors&gt;&lt;/contributors&gt;&lt;titles&gt;&lt;title&gt;Groundwater resource assessment of the Western Busselton-Capel groundwater area, Department of Water Hydrogeological record series, Report no. HG38, Government of Western Australia&lt;/title&gt;&lt;/titles&gt;&lt;dates&gt;&lt;year&gt;2009&lt;/year&gt;&lt;/dates&gt;&lt;urls&gt;&lt;/urls&gt;&lt;/record&gt;&lt;/Cite&gt;&lt;/EndNote&gt;</w:instrText>
      </w:r>
      <w:r>
        <w:fldChar w:fldCharType="separate"/>
      </w:r>
      <w:r>
        <w:rPr>
          <w:noProof/>
        </w:rPr>
        <w:t>(</w:t>
      </w:r>
      <w:hyperlink w:anchor="_ENREF_106" w:tooltip="Schafer, 2009 #144" w:history="1">
        <w:r>
          <w:rPr>
            <w:noProof/>
          </w:rPr>
          <w:t>Schafer and Johnson, 2009</w:t>
        </w:r>
      </w:hyperlink>
      <w:r>
        <w:rPr>
          <w:noProof/>
        </w:rPr>
        <w:t>)</w:t>
      </w:r>
      <w:r>
        <w:fldChar w:fldCharType="end"/>
      </w:r>
      <w:r>
        <w:t xml:space="preserve">. Groundwater flow between the Leederville aquifer and the underlying Sue aquifer is also considered to be very small and there is little interconnection with basement Leeuwin Complex rocks </w:t>
      </w:r>
      <w:r>
        <w:fldChar w:fldCharType="begin"/>
      </w:r>
      <w:r>
        <w:instrText xml:space="preserve"> ADDIN EN.CITE &lt;EndNote&gt;&lt;Cite&gt;&lt;Author&gt;Schafer&lt;/Author&gt;&lt;Year&gt;2009&lt;/Year&gt;&lt;RecNum&gt;144&lt;/RecNum&gt;&lt;record&gt;&lt;rec-number&gt;144&lt;/rec-number&gt;&lt;foreign-keys&gt;&lt;key app="EN" db-id="05rxef2e5azpvrexxanxv2w12rdsdzx5atas"&gt;144&lt;/key&gt;&lt;/foreign-keys&gt;&lt;ref-type name="Report"&gt;27&lt;/ref-type&gt;&lt;contributors&gt;&lt;authors&gt;&lt;author&gt;Schafer, D.B.,&lt;/author&gt;&lt;author&gt;Johnson, S.L.,&lt;/author&gt;&lt;/authors&gt;&lt;/contributors&gt;&lt;titles&gt;&lt;title&gt;Groundwater resource assessment of the Western Busselton-Capel groundwater area, Department of Water Hydrogeological record series, Report no. HG38, Government of Western Australia&lt;/title&gt;&lt;/titles&gt;&lt;dates&gt;&lt;year&gt;2009&lt;/year&gt;&lt;/dates&gt;&lt;urls&gt;&lt;/urls&gt;&lt;/record&gt;&lt;/Cite&gt;&lt;/EndNote&gt;</w:instrText>
      </w:r>
      <w:r>
        <w:fldChar w:fldCharType="separate"/>
      </w:r>
      <w:r>
        <w:rPr>
          <w:noProof/>
        </w:rPr>
        <w:t>(</w:t>
      </w:r>
      <w:hyperlink w:anchor="_ENREF_106" w:tooltip="Schafer, 2009 #144" w:history="1">
        <w:r>
          <w:rPr>
            <w:noProof/>
          </w:rPr>
          <w:t>Schafer and Johnson, 2009</w:t>
        </w:r>
      </w:hyperlink>
      <w:r>
        <w:rPr>
          <w:noProof/>
        </w:rPr>
        <w:t>)</w:t>
      </w:r>
      <w:r>
        <w:fldChar w:fldCharType="end"/>
      </w:r>
      <w:r>
        <w:t>. The corresponding APT for the Northern Vasse Shelf (</w:t>
      </w:r>
      <w:r>
        <w:fldChar w:fldCharType="begin"/>
      </w:r>
      <w:r>
        <w:instrText xml:space="preserve"> REF _Ref318743202 \h </w:instrText>
      </w:r>
      <w:r>
        <w:fldChar w:fldCharType="separate"/>
      </w:r>
      <w:r w:rsidR="00566DCF" w:rsidRPr="00BE04AD">
        <w:t xml:space="preserve">Table </w:t>
      </w:r>
      <w:r w:rsidR="00566DCF">
        <w:rPr>
          <w:noProof/>
        </w:rPr>
        <w:t>38</w:t>
      </w:r>
      <w:r>
        <w:fldChar w:fldCharType="end"/>
      </w:r>
      <w:r>
        <w:t>) provides more detailed hydrogeological information about this area.</w:t>
      </w:r>
    </w:p>
    <w:p w:rsidR="003B6D34" w:rsidRDefault="00272334" w:rsidP="004A406E">
      <w:pPr>
        <w:pStyle w:val="Heading5numbered"/>
      </w:pPr>
      <w:r>
        <w:t xml:space="preserve">Land and </w:t>
      </w:r>
      <w:r w:rsidRPr="00C10985">
        <w:t>Water Use</w:t>
      </w:r>
    </w:p>
    <w:p w:rsidR="003B6D34" w:rsidRDefault="00272334" w:rsidP="008C0C76">
      <w:pPr>
        <w:pStyle w:val="BodyText"/>
      </w:pPr>
      <w:r w:rsidRPr="005733B7">
        <w:t>The</w:t>
      </w:r>
      <w:r>
        <w:t xml:space="preserve"> land is mostly used for mixed farming of horticulture, pasture production, viticulture, olives, plantation forestry, dairying and grazing. Along the coast there is urban and light industrial development.</w:t>
      </w:r>
    </w:p>
    <w:p w:rsidR="003B6D34" w:rsidRDefault="007C3799" w:rsidP="004A406E">
      <w:pPr>
        <w:pStyle w:val="Heading5numbered"/>
      </w:pPr>
      <w:r w:rsidRPr="00C10985">
        <w:t>Incidence of SWI</w:t>
      </w:r>
    </w:p>
    <w:p w:rsidR="00B75928" w:rsidRDefault="007C3799" w:rsidP="008C0C76">
      <w:pPr>
        <w:pStyle w:val="BodyText"/>
      </w:pPr>
      <w:r>
        <w:t xml:space="preserve">On the Vasse Shelf, the </w:t>
      </w:r>
      <w:r w:rsidR="007737F9">
        <w:t xml:space="preserve">seawater </w:t>
      </w:r>
      <w:r>
        <w:t>interface extends 4</w:t>
      </w:r>
      <w:r w:rsidR="00FA2399">
        <w:t>-</w:t>
      </w:r>
      <w:r>
        <w:t xml:space="preserve">5 km inland, cutting across the older succession of Cretaceous (Leederville Formation) and Permian (Sue Coal Measures) aged sediments at depth. The area is being actively monitored </w:t>
      </w:r>
      <w:r>
        <w:fldChar w:fldCharType="begin"/>
      </w:r>
      <w:r>
        <w:instrText xml:space="preserve"> ADDIN EN.CITE &lt;EndNote&gt;&lt;Cite&gt;&lt;Author&gt;Panasiewicz&lt;/Author&gt;&lt;Year&gt;1996&lt;/Year&gt;&lt;RecNum&gt;440&lt;/RecNum&gt;&lt;DisplayText&gt;(Panasiewicz, 1996)&lt;/DisplayText&gt;&lt;record&gt;&lt;rec-number&gt;440&lt;/rec-number&gt;&lt;foreign-keys&gt;&lt;key app="EN" db-id="ff5frd29n0ztvxes9davtx0wfs9sfs9vxs5x"&gt;440&lt;/key&gt;&lt;/foreign-keys&gt;&lt;ref-type name="Report"&gt;27&lt;/ref-type&gt;&lt;contributors&gt;&lt;authors&gt;&lt;author&gt;Panasiewicz, R.&lt;/author&gt;&lt;/authors&gt;&lt;/contributors&gt;&lt;titles&gt;&lt;title&gt;Busselton-Capel groundwater area saltwater interface monitoring bores- drilling proposal&lt;/title&gt;&lt;secondary-title&gt;Hydrogeology Report&lt;/secondary-title&gt;&lt;/titles&gt;&lt;pages&gt;12&lt;/pages&gt;&lt;number&gt;23&lt;/number&gt;&lt;dates&gt;&lt;year&gt;1996&lt;/year&gt;&lt;/dates&gt;&lt;pub-location&gt;Perth&lt;/pub-location&gt;&lt;publisher&gt;Water and Rivers Commission&lt;/publisher&gt;&lt;urls&gt;&lt;/urls&gt;&lt;/record&gt;&lt;/Cite&gt;&lt;/EndNote&gt;</w:instrText>
      </w:r>
      <w:r>
        <w:fldChar w:fldCharType="separate"/>
      </w:r>
      <w:r>
        <w:rPr>
          <w:noProof/>
        </w:rPr>
        <w:t>(</w:t>
      </w:r>
      <w:hyperlink w:anchor="_ENREF_100" w:tooltip="Panasiewicz, 1996 #440" w:history="1">
        <w:r>
          <w:rPr>
            <w:noProof/>
          </w:rPr>
          <w:t>Panasiewicz, 1996</w:t>
        </w:r>
      </w:hyperlink>
      <w:r>
        <w:rPr>
          <w:noProof/>
        </w:rPr>
        <w:t>)</w:t>
      </w:r>
      <w:r>
        <w:fldChar w:fldCharType="end"/>
      </w:r>
      <w:r>
        <w:t>.</w:t>
      </w:r>
    </w:p>
    <w:p w:rsidR="003B6D34" w:rsidRDefault="001F04C7" w:rsidP="00483153">
      <w:pPr>
        <w:pStyle w:val="Heading4numbered"/>
      </w:pPr>
      <w:bookmarkStart w:id="297" w:name="_Toc349213562"/>
      <w:r w:rsidRPr="00BA1916">
        <w:t>Bunbury, WA</w:t>
      </w:r>
      <w:bookmarkEnd w:id="297"/>
    </w:p>
    <w:p w:rsidR="003B6D34" w:rsidRDefault="001F04C7" w:rsidP="004A406E">
      <w:pPr>
        <w:pStyle w:val="Heading5numbered"/>
      </w:pPr>
      <w:r w:rsidRPr="00951249">
        <w:t>Location</w:t>
      </w:r>
    </w:p>
    <w:p w:rsidR="004A457A" w:rsidRDefault="001F04C7" w:rsidP="008C0C76">
      <w:pPr>
        <w:pStyle w:val="BodyText"/>
      </w:pPr>
      <w:r w:rsidRPr="00951249">
        <w:t>Bunbury is located on the western coast of Australia approximately 120 km south of Perth within the Swan Coastal Plain</w:t>
      </w:r>
      <w:r w:rsidR="00523440">
        <w:t xml:space="preserve"> as shown in </w:t>
      </w:r>
      <w:r w:rsidR="00523440" w:rsidRPr="00523440">
        <w:fldChar w:fldCharType="begin"/>
      </w:r>
      <w:r w:rsidR="00523440" w:rsidRPr="00523440">
        <w:instrText xml:space="preserve"> REF _Ref318719785 \h  \* MERGEFORMAT </w:instrText>
      </w:r>
      <w:r w:rsidR="00523440" w:rsidRPr="00523440">
        <w:fldChar w:fldCharType="separate"/>
      </w:r>
      <w:r w:rsidR="00566DCF" w:rsidRPr="00523440">
        <w:t xml:space="preserve">Figure </w:t>
      </w:r>
      <w:r w:rsidR="00566DCF">
        <w:rPr>
          <w:noProof/>
        </w:rPr>
        <w:t>55</w:t>
      </w:r>
      <w:r w:rsidR="00523440" w:rsidRPr="00523440">
        <w:fldChar w:fldCharType="end"/>
      </w:r>
      <w:r w:rsidRPr="00523440">
        <w:t>.</w:t>
      </w:r>
    </w:p>
    <w:p w:rsidR="00961011" w:rsidRPr="00894AA1" w:rsidRDefault="009A458A" w:rsidP="000F1B56">
      <w:pPr>
        <w:pStyle w:val="FiguresandImagescentred"/>
        <w:rPr>
          <w:noProof/>
        </w:rPr>
      </w:pPr>
      <w:r>
        <w:rPr>
          <w:noProof/>
        </w:rPr>
        <w:lastRenderedPageBreak/>
        <w:drawing>
          <wp:inline distT="0" distB="0" distL="0" distR="0" wp14:anchorId="301F8C0B" wp14:editId="454C5FE2">
            <wp:extent cx="5403215" cy="4322445"/>
            <wp:effectExtent l="19050" t="19050" r="26035" b="20955"/>
            <wp:docPr id="59" name="Picture 5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unbur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961011" w:rsidRDefault="00961011" w:rsidP="00961011">
      <w:pPr>
        <w:pStyle w:val="Caption"/>
      </w:pPr>
      <w:bookmarkStart w:id="298" w:name="_Ref318719785"/>
      <w:bookmarkStart w:id="299" w:name="_Toc349050992"/>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55</w:t>
      </w:r>
      <w:r w:rsidR="0005106A" w:rsidRPr="000F1B56">
        <w:rPr>
          <w:rStyle w:val="Captionbold"/>
        </w:rPr>
        <w:fldChar w:fldCharType="end"/>
      </w:r>
      <w:bookmarkEnd w:id="298"/>
      <w:r w:rsidRPr="00523440">
        <w:t xml:space="preserve"> Location map for </w:t>
      </w:r>
      <w:r>
        <w:t>Bunbury (W</w:t>
      </w:r>
      <w:r w:rsidRPr="00523440">
        <w:t>A</w:t>
      </w:r>
      <w:r>
        <w:t>)</w:t>
      </w:r>
      <w:r w:rsidRPr="00523440">
        <w:t xml:space="preserve"> displaying observation bores, production bores and </w:t>
      </w:r>
      <w:r>
        <w:t>GMU</w:t>
      </w:r>
      <w:r w:rsidRPr="00523440">
        <w:t xml:space="preserve"> extent</w:t>
      </w:r>
      <w:r>
        <w:t>.</w:t>
      </w:r>
      <w:bookmarkEnd w:id="299"/>
    </w:p>
    <w:p w:rsidR="007B05FD" w:rsidRDefault="007B05FD" w:rsidP="004A406E">
      <w:pPr>
        <w:pStyle w:val="Heading5numbered"/>
      </w:pPr>
      <w:r w:rsidRPr="00951249">
        <w:t>Climate</w:t>
      </w:r>
    </w:p>
    <w:p w:rsidR="007B05FD" w:rsidRDefault="007B05FD" w:rsidP="007B05FD">
      <w:pPr>
        <w:pStyle w:val="BodyText"/>
      </w:pPr>
      <w:r w:rsidRPr="00951249">
        <w:t>Bunbury experiences a Mediterranean climate, with hot dry summers and cool wet winters. The mean annual rainfall is 72</w:t>
      </w:r>
      <w:r>
        <w:t xml:space="preserve">1 mm. Approximately </w:t>
      </w:r>
      <w:r w:rsidRPr="00951249">
        <w:t>5</w:t>
      </w:r>
      <w:r>
        <w:t xml:space="preserve"> %</w:t>
      </w:r>
      <w:r w:rsidRPr="00951249">
        <w:t xml:space="preserve"> of the rainfall falls in summer, and winter receives </w:t>
      </w:r>
      <w:r>
        <w:t>approximately</w:t>
      </w:r>
      <w:r w:rsidRPr="00951249">
        <w:t xml:space="preserve"> 57</w:t>
      </w:r>
      <w:r>
        <w:t xml:space="preserve"> %</w:t>
      </w:r>
      <w:r w:rsidRPr="00951249">
        <w:t>. The monthly mean maximum temperature is 28.9 °C for summer, 17.7 °C in winter</w:t>
      </w:r>
      <w:r>
        <w:t>,</w:t>
      </w:r>
      <w:r w:rsidRPr="00951249">
        <w:t xml:space="preserve"> and 23.0 °C for the year (</w:t>
      </w:r>
      <w:r>
        <w:t>BOM</w:t>
      </w:r>
      <w:r w:rsidRPr="00951249">
        <w:t xml:space="preserve"> 1995</w:t>
      </w:r>
      <w:r>
        <w:t>-</w:t>
      </w:r>
      <w:r w:rsidRPr="00951249">
        <w:t xml:space="preserve">2011, Bunbury). Average annual evaporation has been reported to be about 1400 mm </w:t>
      </w:r>
      <w:r w:rsidRPr="00951249">
        <w:fldChar w:fldCharType="begin"/>
      </w:r>
      <w:r>
        <w:instrText xml:space="preserve"> ADDIN EN.CITE &lt;EndNote&gt;&lt;Cite&gt;&lt;Author&gt;Deeney&lt;/Author&gt;&lt;Year&gt;1988&lt;/Year&gt;&lt;RecNum&gt;143&lt;/RecNum&gt;&lt;record&gt;&lt;rec-number&gt;143&lt;/rec-number&gt;&lt;foreign-keys&gt;&lt;key app="EN" db-id="05rxef2e5azpvrexxanxv2w12rdsdzx5atas"&gt;143&lt;/key&gt;&lt;/foreign-keys&gt;&lt;ref-type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951249">
        <w:fldChar w:fldCharType="separate"/>
      </w:r>
      <w:r>
        <w:rPr>
          <w:noProof/>
        </w:rPr>
        <w:t>(</w:t>
      </w:r>
      <w:hyperlink w:anchor="_ENREF_40" w:tooltip="Deeney, 1988 #143" w:history="1">
        <w:r>
          <w:rPr>
            <w:noProof/>
          </w:rPr>
          <w:t>Deeney, 1988</w:t>
        </w:r>
      </w:hyperlink>
      <w:r>
        <w:rPr>
          <w:noProof/>
        </w:rPr>
        <w:t>)</w:t>
      </w:r>
      <w:r w:rsidRPr="00951249">
        <w:fldChar w:fldCharType="end"/>
      </w:r>
      <w:r w:rsidRPr="00951249">
        <w:t>.</w:t>
      </w:r>
    </w:p>
    <w:p w:rsidR="003B6D34" w:rsidRDefault="001F04C7" w:rsidP="004A406E">
      <w:pPr>
        <w:pStyle w:val="Heading5numbered"/>
      </w:pPr>
      <w:r w:rsidRPr="00951249">
        <w:t>Geology and Geomorphology</w:t>
      </w:r>
    </w:p>
    <w:p w:rsidR="003B6D34" w:rsidRDefault="001F04C7" w:rsidP="008C0C76">
      <w:pPr>
        <w:pStyle w:val="BodyText"/>
      </w:pPr>
      <w:r w:rsidRPr="00951249">
        <w:t>Bunbury lies adjacent</w:t>
      </w:r>
      <w:r w:rsidR="007737F9">
        <w:t xml:space="preserve"> to</w:t>
      </w:r>
      <w:r w:rsidRPr="00951249">
        <w:t xml:space="preserve"> the coast on the Swan Coastal Plain</w:t>
      </w:r>
      <w:r w:rsidR="00CB4E94">
        <w:t>. The Swan Coastal Plain slopes gently to the coast from about 40 m above sea level at the base of the Darling Scarp. The plain is developed upon a marine erosional surface over the underlying Mesozoic rocks that are covered by late Pliocene-Holocene sediments. The inner part of the plain is an extension of the flat Pinjarra Plain, while the coastal belt contains low dune systems comprising the Bassendean, Spearwood and Quindalup Dunes that parallel the coast. The dune systems increase in height and width eastward</w:t>
      </w:r>
      <w:r w:rsidR="008669A3">
        <w:t>s</w:t>
      </w:r>
      <w:r w:rsidR="00CB4E94">
        <w:t xml:space="preserve"> and northwards. The Swan Coastal Plain </w:t>
      </w:r>
      <w:r w:rsidR="008669A3">
        <w:t>is drained by rivers and stream</w:t>
      </w:r>
      <w:r w:rsidR="00CB4E94">
        <w:t>s rising in the Whicher and Darling Ranges. The Pinjarra Plain becomes waterlogged during winter and has been artificially drained.</w:t>
      </w:r>
      <w:r w:rsidRPr="00951249">
        <w:t xml:space="preserve"> </w:t>
      </w:r>
      <w:r w:rsidRPr="00951249">
        <w:fldChar w:fldCharType="begin"/>
      </w:r>
      <w:r w:rsidR="00FE3CA9">
        <w:instrText xml:space="preserve"> ADDIN EN.CITE &lt;EndNote&gt;&lt;Cite&gt;&lt;Author&gt;Deeney&lt;/Author&gt;&lt;Year&gt;1988&lt;/Year&gt;&lt;RecNum&gt;143&lt;/RecNum&gt;&lt;record&gt;&lt;rec-number&gt;143&lt;/rec-number&gt;&lt;foreign-keys&gt;&lt;key app="EN" db-id="05rxef2e5azpvrexxanxv2w12rdsdzx5atas"&gt;143&lt;/key&gt;&lt;/foreign-keys&gt;&lt;ref-type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951249">
        <w:fldChar w:fldCharType="separate"/>
      </w:r>
      <w:r w:rsidR="006A4AA6">
        <w:rPr>
          <w:noProof/>
        </w:rPr>
        <w:t>(</w:t>
      </w:r>
      <w:hyperlink w:anchor="_ENREF_40" w:tooltip="Deeney, 1988 #143" w:history="1">
        <w:r w:rsidR="00962D26">
          <w:rPr>
            <w:noProof/>
          </w:rPr>
          <w:t>Deeney, 1988</w:t>
        </w:r>
      </w:hyperlink>
      <w:r w:rsidR="006A4AA6">
        <w:rPr>
          <w:noProof/>
        </w:rPr>
        <w:t>)</w:t>
      </w:r>
      <w:r w:rsidRPr="00951249">
        <w:fldChar w:fldCharType="end"/>
      </w:r>
      <w:r w:rsidRPr="00951249">
        <w:t>.</w:t>
      </w:r>
    </w:p>
    <w:p w:rsidR="003B6D34" w:rsidRDefault="001F04C7" w:rsidP="008C0C76">
      <w:pPr>
        <w:pStyle w:val="BodyText"/>
      </w:pPr>
      <w:r w:rsidRPr="00951249">
        <w:t>Bunbury is loc</w:t>
      </w:r>
      <w:r w:rsidR="008669A3">
        <w:t xml:space="preserve">ated within the Bunbury Trough </w:t>
      </w:r>
      <w:r w:rsidRPr="00951249">
        <w:t>part of t</w:t>
      </w:r>
      <w:r w:rsidR="008669A3">
        <w:t xml:space="preserve">he Southern Perth Basin, which </w:t>
      </w:r>
      <w:r w:rsidRPr="00951249">
        <w:t xml:space="preserve">is bounded to the east by both the Darling Fault and Precambrian rocks of the Yilgarn Craton. The uppermost sediments in the area have been labelled the Superficial Formation. These gently dip towards the west and unconformably overly Mesozoic </w:t>
      </w:r>
      <w:r w:rsidRPr="00951249">
        <w:lastRenderedPageBreak/>
        <w:t xml:space="preserve">sediments. The sediments are thickest where they have been deposited in palaeochannels within the Mesozoic sediment </w:t>
      </w:r>
      <w:r w:rsidRPr="00951249">
        <w:fldChar w:fldCharType="begin"/>
      </w:r>
      <w:r w:rsidR="00FE3CA9">
        <w:instrText xml:space="preserve"> ADDIN EN.CITE &lt;EndNote&gt;&lt;Cite&gt;&lt;Author&gt;Deeney&lt;/Author&gt;&lt;Year&gt;1988&lt;/Year&gt;&lt;RecNum&gt;143&lt;/RecNum&gt;&lt;record&gt;&lt;rec-number&gt;143&lt;/rec-number&gt;&lt;foreign-keys&gt;&lt;key app="EN" db-id="05rxef2e5azpvrexxanxv2w12rdsdzx5atas"&gt;143&lt;/key&gt;&lt;/foreign-keys&gt;&lt;ref-type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951249">
        <w:fldChar w:fldCharType="separate"/>
      </w:r>
      <w:r w:rsidR="006A4AA6">
        <w:rPr>
          <w:noProof/>
        </w:rPr>
        <w:t>(</w:t>
      </w:r>
      <w:hyperlink w:anchor="_ENREF_40" w:tooltip="Deeney, 1988 #143" w:history="1">
        <w:r w:rsidR="00962D26">
          <w:rPr>
            <w:noProof/>
          </w:rPr>
          <w:t>Deeney, 1988</w:t>
        </w:r>
      </w:hyperlink>
      <w:r w:rsidR="006A4AA6">
        <w:rPr>
          <w:noProof/>
        </w:rPr>
        <w:t>)</w:t>
      </w:r>
      <w:r w:rsidRPr="00951249">
        <w:fldChar w:fldCharType="end"/>
      </w:r>
      <w:r w:rsidRPr="00951249">
        <w:t>.</w:t>
      </w:r>
    </w:p>
    <w:p w:rsidR="004A457A" w:rsidRDefault="008669A3" w:rsidP="008C0C76">
      <w:pPr>
        <w:pStyle w:val="BodyText"/>
      </w:pPr>
      <w:r>
        <w:t>B</w:t>
      </w:r>
      <w:r w:rsidR="001F04C7" w:rsidRPr="00951249">
        <w:t xml:space="preserve">eneath the Superficial Formation are the Jurassic Cockleshell Gully and </w:t>
      </w:r>
      <w:r w:rsidR="00567C2C" w:rsidRPr="00951249">
        <w:t>Yarragadee</w:t>
      </w:r>
      <w:r w:rsidR="001F04C7" w:rsidRPr="00951249">
        <w:t xml:space="preserve"> Formations. These form a conformable sequence of sands and shales. They are </w:t>
      </w:r>
      <w:r w:rsidRPr="00951249">
        <w:t xml:space="preserve">unconformably </w:t>
      </w:r>
      <w:r w:rsidR="001F04C7" w:rsidRPr="00951249">
        <w:t>overlain by the Cretaceous Leederv</w:t>
      </w:r>
      <w:r>
        <w:t>ille Formation, and in some areas</w:t>
      </w:r>
      <w:r w:rsidR="001F04C7" w:rsidRPr="00951249">
        <w:t xml:space="preserve"> the Bunbury Basalt </w:t>
      </w:r>
      <w:r>
        <w:t>is also found</w:t>
      </w:r>
      <w:r w:rsidR="001F04C7" w:rsidRPr="00951249">
        <w:t>. The Bunbury Basalt exists as a north-south trending strip in the Bunbury area</w:t>
      </w:r>
      <w:r>
        <w:t>. T</w:t>
      </w:r>
      <w:r w:rsidR="001F04C7" w:rsidRPr="00951249">
        <w:t xml:space="preserve">he Leederville Formation comprises interbedded sands, siltstone, clays and shale </w:t>
      </w:r>
      <w:r w:rsidR="001F04C7" w:rsidRPr="00951249">
        <w:fldChar w:fldCharType="begin"/>
      </w:r>
      <w:r w:rsidR="00FE3CA9">
        <w:instrText xml:space="preserve"> ADDIN EN.CITE &lt;EndNote&gt;&lt;Cite&gt;&lt;Author&gt;Commander&lt;/Author&gt;&lt;Year&gt;1981&lt;/Year&gt;&lt;RecNum&gt;141&lt;/RecNum&gt;&lt;record&gt;&lt;rec-number&gt;141&lt;/rec-number&gt;&lt;foreign-keys&gt;&lt;key app="EN" db-id="05rxef2e5azpvrexxanxv2w12rdsdzx5atas"&gt;141&lt;/key&gt;&lt;/foreign-keys&gt;&lt;ref-type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001F04C7" w:rsidRPr="00951249">
        <w:fldChar w:fldCharType="separate"/>
      </w:r>
      <w:r w:rsidR="006A4AA6">
        <w:rPr>
          <w:noProof/>
        </w:rPr>
        <w:t>(</w:t>
      </w:r>
      <w:hyperlink w:anchor="_ENREF_21" w:tooltip="Commander, 1981 #141" w:history="1">
        <w:r w:rsidR="00962D26">
          <w:rPr>
            <w:noProof/>
          </w:rPr>
          <w:t>Commander, 1981</w:t>
        </w:r>
      </w:hyperlink>
      <w:r w:rsidR="006A4AA6">
        <w:rPr>
          <w:noProof/>
        </w:rPr>
        <w:t>)</w:t>
      </w:r>
      <w:r w:rsidR="001F04C7" w:rsidRPr="00951249">
        <w:fldChar w:fldCharType="end"/>
      </w:r>
      <w:r w:rsidR="001F04C7" w:rsidRPr="00951249">
        <w:t>.</w:t>
      </w:r>
    </w:p>
    <w:p w:rsidR="008E192B" w:rsidRDefault="001F04C7" w:rsidP="008C0C76">
      <w:pPr>
        <w:pStyle w:val="BodyText"/>
      </w:pPr>
      <w:r w:rsidRPr="00951249">
        <w:t xml:space="preserve">Bunbury is located on the eastern limit of an anticline so the Leederville and </w:t>
      </w:r>
      <w:r w:rsidR="00567C2C" w:rsidRPr="00951249">
        <w:t>Yarragadee</w:t>
      </w:r>
      <w:r w:rsidRPr="00951249">
        <w:t xml:space="preserve"> Formations dip and thicken towards the east </w:t>
      </w:r>
      <w:r w:rsidRPr="00951249">
        <w:fldChar w:fldCharType="begin"/>
      </w:r>
      <w:r w:rsidR="00FE3CA9">
        <w:instrText xml:space="preserve"> ADDIN EN.CITE &lt;EndNote&gt;&lt;Cite&gt;&lt;Author&gt;Commander&lt;/Author&gt;&lt;Year&gt;1981&lt;/Year&gt;&lt;RecNum&gt;141&lt;/RecNum&gt;&lt;record&gt;&lt;rec-number&gt;141&lt;/rec-number&gt;&lt;foreign-keys&gt;&lt;key app="EN" db-id="05rxef2e5azpvrexxanxv2w12rdsdzx5atas"&gt;141&lt;/key&gt;&lt;/foreign-keys&gt;&lt;ref-type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Pr="00951249">
        <w:fldChar w:fldCharType="separate"/>
      </w:r>
      <w:r w:rsidR="006A4AA6">
        <w:rPr>
          <w:noProof/>
        </w:rPr>
        <w:t>(</w:t>
      </w:r>
      <w:hyperlink w:anchor="_ENREF_21" w:tooltip="Commander, 1981 #141" w:history="1">
        <w:r w:rsidR="00962D26">
          <w:rPr>
            <w:noProof/>
          </w:rPr>
          <w:t>Commander, 1981</w:t>
        </w:r>
      </w:hyperlink>
      <w:r w:rsidR="006A4AA6">
        <w:rPr>
          <w:noProof/>
        </w:rPr>
        <w:t>)</w:t>
      </w:r>
      <w:r w:rsidRPr="00951249">
        <w:fldChar w:fldCharType="end"/>
      </w:r>
      <w:r w:rsidRPr="00951249">
        <w:t>.</w:t>
      </w:r>
    </w:p>
    <w:p w:rsidR="003B6D34" w:rsidRDefault="001F04C7" w:rsidP="004A406E">
      <w:pPr>
        <w:pStyle w:val="Heading5numbered"/>
      </w:pPr>
      <w:r w:rsidRPr="00951249">
        <w:t>Hydrogeology</w:t>
      </w:r>
    </w:p>
    <w:p w:rsidR="009E5358" w:rsidRDefault="009E5358" w:rsidP="008C0C76">
      <w:pPr>
        <w:pStyle w:val="BodyText"/>
      </w:pPr>
      <w:r w:rsidRPr="00951249">
        <w:t xml:space="preserve">Bunbury </w:t>
      </w:r>
      <w:r w:rsidR="00B103CE">
        <w:t>aquifers include</w:t>
      </w:r>
      <w:r w:rsidRPr="00951249">
        <w:t xml:space="preserve"> the Superficial </w:t>
      </w:r>
      <w:r w:rsidR="00B103CE">
        <w:t>Formation</w:t>
      </w:r>
      <w:r w:rsidRPr="00951249">
        <w:t xml:space="preserve">, </w:t>
      </w:r>
      <w:r>
        <w:t xml:space="preserve">Leederville Formation, Bunbury Basalt, </w:t>
      </w:r>
      <w:r w:rsidR="00567C2C" w:rsidRPr="00951249">
        <w:t>Yarragadee</w:t>
      </w:r>
      <w:r w:rsidRPr="00951249">
        <w:t xml:space="preserve"> Form</w:t>
      </w:r>
      <w:r>
        <w:t>ation and Cockleshell Format</w:t>
      </w:r>
      <w:r w:rsidRPr="00A75B13">
        <w:t>ion (</w:t>
      </w:r>
      <w:r w:rsidRPr="00A75B13">
        <w:fldChar w:fldCharType="begin"/>
      </w:r>
      <w:r w:rsidRPr="00A75B13">
        <w:instrText xml:space="preserve"> REF _Ref318723220 \h  \* MERGEFORMAT </w:instrText>
      </w:r>
      <w:r w:rsidRPr="00A75B13">
        <w:fldChar w:fldCharType="separate"/>
      </w:r>
      <w:r w:rsidR="00A75B13" w:rsidRPr="00A75B13">
        <w:t>Figure 56</w:t>
      </w:r>
      <w:r w:rsidRPr="00A75B13">
        <w:fldChar w:fldCharType="end"/>
      </w:r>
      <w:r w:rsidRPr="00A75B13">
        <w:t>). The</w:t>
      </w:r>
      <w:r w:rsidRPr="00951249">
        <w:t xml:space="preserve"> Superficial </w:t>
      </w:r>
      <w:r>
        <w:t>sediments,</w:t>
      </w:r>
      <w:r w:rsidRPr="00951249">
        <w:t xml:space="preserve"> consisting predominantly of clay and sand in the east and of sand </w:t>
      </w:r>
      <w:r>
        <w:t>and limestone in the west, form</w:t>
      </w:r>
      <w:r w:rsidRPr="00951249">
        <w:t xml:space="preserve"> an unconfined aquifer. </w:t>
      </w:r>
      <w:r>
        <w:t>The w</w:t>
      </w:r>
      <w:r w:rsidRPr="00951249">
        <w:t>atertable ranges from 1</w:t>
      </w:r>
      <w:r w:rsidR="00FA2399">
        <w:t>-</w:t>
      </w:r>
      <w:r w:rsidRPr="00951249">
        <w:t>30 m deep. The aquifer is anisotropic and heterogeneous due to lithological variability and stratification of the sediment. The aquifer is recharge</w:t>
      </w:r>
      <w:r>
        <w:t>d</w:t>
      </w:r>
      <w:r w:rsidRPr="00951249">
        <w:t xml:space="preserve"> directly by rainfall but the amount varies with lithology, depth to the </w:t>
      </w:r>
      <w:r>
        <w:t>watertable</w:t>
      </w:r>
      <w:r w:rsidRPr="00951249">
        <w:t xml:space="preserve"> and topographic gradient. Groundwater discharge is through major and minor watercourses, inlets, coastal swamps, evapotranspiration as well as downward leakage to Mesozoic sediments </w:t>
      </w:r>
      <w:r w:rsidRPr="00951249">
        <w:fldChar w:fldCharType="begin"/>
      </w:r>
      <w:r w:rsidR="00FE3CA9">
        <w:instrText xml:space="preserve"> ADDIN EN.CITE &lt;EndNote&gt;&lt;Cite&gt;&lt;Author&gt;Deeney&lt;/Author&gt;&lt;Year&gt;1988&lt;/Year&gt;&lt;RecNum&gt;143&lt;/RecNum&gt;&lt;record&gt;&lt;rec-number&gt;143&lt;/rec-number&gt;&lt;foreign-keys&gt;&lt;key app="EN" db-id="05rxef2e5azpvrexxanxv2w12rdsdzx5atas"&gt;143&lt;/key&gt;&lt;/foreign-keys&gt;&lt;ref-type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951249">
        <w:fldChar w:fldCharType="separate"/>
      </w:r>
      <w:r>
        <w:rPr>
          <w:noProof/>
        </w:rPr>
        <w:t>(</w:t>
      </w:r>
      <w:hyperlink w:anchor="_ENREF_40" w:tooltip="Deeney, 1988 #143" w:history="1">
        <w:r>
          <w:rPr>
            <w:noProof/>
          </w:rPr>
          <w:t>Deeney, 1988</w:t>
        </w:r>
      </w:hyperlink>
      <w:r>
        <w:rPr>
          <w:noProof/>
        </w:rPr>
        <w:t>)</w:t>
      </w:r>
      <w:r w:rsidRPr="00951249">
        <w:fldChar w:fldCharType="end"/>
      </w:r>
      <w:r w:rsidRPr="00951249">
        <w:t>.</w:t>
      </w:r>
    </w:p>
    <w:p w:rsidR="00EB48DD" w:rsidRDefault="00EB48DD" w:rsidP="00EB48DD">
      <w:pPr>
        <w:pStyle w:val="BodyText"/>
      </w:pPr>
      <w:r w:rsidRPr="00951249">
        <w:t>The Yarragadee and Cockleshell Formations are hydraulically connected. They consist of coarse to very coarse quartz sand</w:t>
      </w:r>
      <w:r>
        <w:t>s</w:t>
      </w:r>
      <w:r w:rsidRPr="00951249">
        <w:t xml:space="preserve"> with minor interbeds of weathered shale. The proportion of shale increases with depth. Recharge occurs predominantly where these formations outcrop on the Blackwood Plateau</w:t>
      </w:r>
      <w:r>
        <w:t>;</w:t>
      </w:r>
      <w:r w:rsidRPr="00951249">
        <w:t xml:space="preserve"> </w:t>
      </w:r>
      <w:r>
        <w:t>some recharge occurs,</w:t>
      </w:r>
      <w:r w:rsidRPr="00951249">
        <w:t xml:space="preserve"> from downward leakage from overlying formations. Groundwater flow in the upper aquifer is toward the northwest. Some discharge occurs along the coast to the Superficial Formations but most </w:t>
      </w:r>
      <w:r>
        <w:t xml:space="preserve">groundwater discharge </w:t>
      </w:r>
      <w:r w:rsidRPr="00951249">
        <w:t>is out to sea. Groundwater levels fluctuate and are lowest during the summ</w:t>
      </w:r>
      <w:r>
        <w:t>er due to increased abstraction</w:t>
      </w:r>
      <w:r w:rsidRPr="00951249">
        <w:t xml:space="preserve"> </w:t>
      </w:r>
      <w:r w:rsidRPr="00951249">
        <w:fldChar w:fldCharType="begin"/>
      </w:r>
      <w:r>
        <w:instrText xml:space="preserve"> ADDIN EN.CITE &lt;EndNote&gt;&lt;Cite&gt;&lt;Author&gt;Commander&lt;/Author&gt;&lt;Year&gt;1981&lt;/Year&gt;&lt;RecNum&gt;141&lt;/RecNum&gt;&lt;record&gt;&lt;rec-number&gt;141&lt;/rec-number&gt;&lt;foreign-keys&gt;&lt;key app="EN" db-id="05rxef2e5azpvrexxanxv2w12rdsdzx5atas"&gt;141&lt;/key&gt;&lt;/foreign-keys&gt;&lt;ref-type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Pr="00951249">
        <w:fldChar w:fldCharType="separate"/>
      </w:r>
      <w:r>
        <w:rPr>
          <w:noProof/>
        </w:rPr>
        <w:t>(</w:t>
      </w:r>
      <w:hyperlink w:anchor="_ENREF_21" w:tooltip="Commander, 1981 #141" w:history="1">
        <w:r>
          <w:rPr>
            <w:noProof/>
          </w:rPr>
          <w:t>Commander, 1981</w:t>
        </w:r>
      </w:hyperlink>
      <w:r>
        <w:rPr>
          <w:noProof/>
        </w:rPr>
        <w:t>)</w:t>
      </w:r>
      <w:r w:rsidRPr="00951249">
        <w:fldChar w:fldCharType="end"/>
      </w:r>
      <w:r w:rsidRPr="00951249">
        <w:t xml:space="preserve">.There is some connectivity between the Superficial Formation aquifer and lower Mesozoic aquifers as both upward and downward leakage occur </w:t>
      </w:r>
      <w:r w:rsidRPr="00951249">
        <w:fldChar w:fldCharType="begin"/>
      </w:r>
      <w:r>
        <w:instrText xml:space="preserve"> ADDIN EN.CITE &lt;EndNote&gt;&lt;Cite&gt;&lt;Author&gt;Deeney&lt;/Author&gt;&lt;Year&gt;1988&lt;/Year&gt;&lt;RecNum&gt;143&lt;/RecNum&gt;&lt;record&gt;&lt;rec-number&gt;143&lt;/rec-number&gt;&lt;foreign-keys&gt;&lt;key app="EN" db-id="05rxef2e5azpvrexxanxv2w12rdsdzx5atas"&gt;143&lt;/key&gt;&lt;/foreign-keys&gt;&lt;ref-type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951249">
        <w:fldChar w:fldCharType="separate"/>
      </w:r>
      <w:r>
        <w:rPr>
          <w:noProof/>
        </w:rPr>
        <w:t>(</w:t>
      </w:r>
      <w:hyperlink w:anchor="_ENREF_40" w:tooltip="Deeney, 1988 #143" w:history="1">
        <w:r>
          <w:rPr>
            <w:noProof/>
          </w:rPr>
          <w:t>Deeney, 1988</w:t>
        </w:r>
      </w:hyperlink>
      <w:r>
        <w:rPr>
          <w:noProof/>
        </w:rPr>
        <w:t>)</w:t>
      </w:r>
      <w:r w:rsidRPr="00951249">
        <w:fldChar w:fldCharType="end"/>
      </w:r>
      <w:r w:rsidRPr="00951249">
        <w:t>.</w:t>
      </w:r>
      <w:r>
        <w:t xml:space="preserve"> For more information about the hydrogeology of Bunbury refer to its corresponding APT (</w:t>
      </w:r>
      <w:r>
        <w:fldChar w:fldCharType="begin"/>
      </w:r>
      <w:r>
        <w:instrText xml:space="preserve"> REF _Ref318992614 \h  \* MERGEFORMAT </w:instrText>
      </w:r>
      <w:r>
        <w:fldChar w:fldCharType="separate"/>
      </w:r>
      <w:r w:rsidR="00566DCF" w:rsidRPr="00BE04AD">
        <w:t xml:space="preserve">Table </w:t>
      </w:r>
      <w:r w:rsidR="00566DCF">
        <w:rPr>
          <w:noProof/>
        </w:rPr>
        <w:t>41</w:t>
      </w:r>
      <w:r>
        <w:fldChar w:fldCharType="end"/>
      </w:r>
      <w:r>
        <w:t>, Appendix 2).</w:t>
      </w:r>
    </w:p>
    <w:p w:rsidR="00EB48DD" w:rsidRDefault="00EB48DD" w:rsidP="004A406E">
      <w:pPr>
        <w:pStyle w:val="Heading5numbered"/>
      </w:pPr>
      <w:r w:rsidRPr="00951249">
        <w:t>Land and Water Use</w:t>
      </w:r>
    </w:p>
    <w:p w:rsidR="00EB48DD" w:rsidRDefault="00EB48DD" w:rsidP="00EB48DD">
      <w:pPr>
        <w:pStyle w:val="BodyText"/>
      </w:pPr>
      <w:r w:rsidRPr="00951249">
        <w:t xml:space="preserve">Most of the land has been cleared for agriculture, which uses predominantly groundwater for irrigation. Other than agriculture the area contains native vegetation, State Forest pine plantations and urban districts </w:t>
      </w:r>
      <w:r w:rsidRPr="00951249">
        <w:fldChar w:fldCharType="begin"/>
      </w:r>
      <w:r>
        <w:instrText xml:space="preserve"> ADDIN EN.CITE &lt;EndNote&gt;&lt;Cite&gt;&lt;Author&gt;Deeney&lt;/Author&gt;&lt;Year&gt;1988&lt;/Year&gt;&lt;RecNum&gt;143&lt;/RecNum&gt;&lt;record&gt;&lt;rec-number&gt;143&lt;/rec-number&gt;&lt;foreign-keys&gt;&lt;key app="EN" db-id="05rxef2e5azpvrexxanxv2w12rdsdzx5atas"&gt;143&lt;/key&gt;&lt;/foreign-keys&gt;&lt;ref-type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951249">
        <w:fldChar w:fldCharType="separate"/>
      </w:r>
      <w:r>
        <w:rPr>
          <w:noProof/>
        </w:rPr>
        <w:t>(</w:t>
      </w:r>
      <w:hyperlink w:anchor="_ENREF_40" w:tooltip="Deeney, 1988 #143" w:history="1">
        <w:r>
          <w:rPr>
            <w:noProof/>
          </w:rPr>
          <w:t>Deeney, 1988</w:t>
        </w:r>
      </w:hyperlink>
      <w:r>
        <w:rPr>
          <w:noProof/>
        </w:rPr>
        <w:t>)</w:t>
      </w:r>
      <w:r w:rsidRPr="00951249">
        <w:fldChar w:fldCharType="end"/>
      </w:r>
      <w:r w:rsidRPr="00951249">
        <w:t>.</w:t>
      </w:r>
    </w:p>
    <w:p w:rsidR="00EB48DD" w:rsidRDefault="00EB48DD" w:rsidP="004A406E">
      <w:pPr>
        <w:pStyle w:val="Heading5numbered"/>
      </w:pPr>
      <w:r w:rsidRPr="00951249">
        <w:t>Incidence of SWI</w:t>
      </w:r>
    </w:p>
    <w:p w:rsidR="004A457A" w:rsidRDefault="00EB48DD" w:rsidP="00EB48DD">
      <w:pPr>
        <w:pStyle w:val="BodyText"/>
      </w:pPr>
      <w:r w:rsidRPr="00951249">
        <w:t>In the Bunbury area a saltwater interface intrudes up to 3 km inland w</w:t>
      </w:r>
      <w:r>
        <w:t xml:space="preserve">ithin the Yarragadee Formation </w:t>
      </w:r>
      <w:r w:rsidRPr="002D4D26">
        <w:t>(</w:t>
      </w:r>
      <w:r w:rsidRPr="00B96C8C">
        <w:t>Wharton, 1989</w:t>
      </w:r>
      <w:r w:rsidRPr="002D4D26">
        <w:t>).</w:t>
      </w:r>
      <w:r w:rsidRPr="00951249">
        <w:t xml:space="preserve"> Recent observations of increased salinity in the Yarragadee aquifer have been documented in the Bunbury area.</w:t>
      </w:r>
    </w:p>
    <w:p w:rsidR="00631BB1" w:rsidRDefault="009A458A" w:rsidP="000F1B56">
      <w:pPr>
        <w:pStyle w:val="FiguresandImagescentred"/>
      </w:pPr>
      <w:r>
        <w:rPr>
          <w:noProof/>
        </w:rPr>
        <w:lastRenderedPageBreak/>
        <w:drawing>
          <wp:inline distT="0" distB="0" distL="0" distR="0" wp14:anchorId="1E072B6F" wp14:editId="1419FBFF">
            <wp:extent cx="3360420" cy="4963795"/>
            <wp:effectExtent l="0" t="0" r="0" b="8255"/>
            <wp:docPr id="60" name="Picture 5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11-5431-2_cropped_Bunbur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60420" cy="4963795"/>
                    </a:xfrm>
                    <a:prstGeom prst="rect">
                      <a:avLst/>
                    </a:prstGeom>
                    <a:noFill/>
                    <a:ln>
                      <a:noFill/>
                    </a:ln>
                  </pic:spPr>
                </pic:pic>
              </a:graphicData>
            </a:graphic>
          </wp:inline>
        </w:drawing>
      </w:r>
    </w:p>
    <w:p w:rsidR="004A457A" w:rsidRPr="000F1B56" w:rsidRDefault="00631BB1" w:rsidP="000F1B56">
      <w:pPr>
        <w:pStyle w:val="Caption"/>
      </w:pPr>
      <w:bookmarkStart w:id="300" w:name="_Ref318723220"/>
      <w:bookmarkStart w:id="301" w:name="_Toc349050993"/>
      <w:r w:rsidRPr="000F1B56">
        <w:rPr>
          <w:rStyle w:val="Captionbold"/>
        </w:rPr>
        <w:t xml:space="preserve">Figure </w:t>
      </w:r>
      <w:r w:rsidRPr="000F1B56">
        <w:rPr>
          <w:rStyle w:val="Captionbold"/>
        </w:rPr>
        <w:fldChar w:fldCharType="begin"/>
      </w:r>
      <w:r w:rsidRPr="000F1B56">
        <w:rPr>
          <w:rStyle w:val="Captionbold"/>
        </w:rPr>
        <w:instrText xml:space="preserve"> SEQ Figure \* ARABIC </w:instrText>
      </w:r>
      <w:r w:rsidRPr="000F1B56">
        <w:rPr>
          <w:rStyle w:val="Captionbold"/>
        </w:rPr>
        <w:fldChar w:fldCharType="separate"/>
      </w:r>
      <w:r w:rsidR="00566DCF" w:rsidRPr="000F1B56">
        <w:rPr>
          <w:rStyle w:val="Captionbold"/>
        </w:rPr>
        <w:t>56</w:t>
      </w:r>
      <w:r w:rsidRPr="000F1B56">
        <w:rPr>
          <w:rStyle w:val="Captionbold"/>
        </w:rPr>
        <w:fldChar w:fldCharType="end"/>
      </w:r>
      <w:bookmarkEnd w:id="300"/>
      <w:r w:rsidRPr="000F1B56">
        <w:t xml:space="preserve"> Cross-section through the Bunbury area, adapted from Plate 1, Section D, Commander </w:t>
      </w:r>
      <w:r w:rsidRPr="000F1B56">
        <w:fldChar w:fldCharType="begin"/>
      </w:r>
      <w:r w:rsidRPr="000F1B56">
        <w:instrText xml:space="preserve"> ADDIN EN.CITE &lt;EndNote&gt;&lt;Cite ExcludeAuth="1"&gt;&lt;Author&gt;Commander&lt;/Author&gt;&lt;Year&gt;1982&lt;/Year&gt;&lt;RecNum&gt;142&lt;/RecNum&gt;&lt;record&gt;&lt;rec-number&gt;142&lt;/rec-number&gt;&lt;foreign-keys&gt;&lt;key app="EN" db-id="05rxef2e5azpvrexxanxv2w12rdsdzx5atas"&gt;142&lt;/key&gt;&lt;/foreign-keys&gt;&lt;ref-type name="Report"&gt;27&lt;/ref-type&gt;&lt;contributors&gt;&lt;authors&gt;&lt;author&gt;Commander, D.P.,&lt;/author&gt;&lt;/authors&gt;&lt;/contributors&gt;&lt;titles&gt;&lt;title&gt;An outline of the groundwater resources of the Mandurah-Bunbury region: Western Australia Geological Survey, Hydrogeology Report 2412 (unpublished)&lt;/title&gt;&lt;/titles&gt;&lt;dates&gt;&lt;year&gt;1982&lt;/year&gt;&lt;/dates&gt;&lt;urls&gt;&lt;/urls&gt;&lt;/record&gt;&lt;/Cite&gt;&lt;/EndNote&gt;</w:instrText>
      </w:r>
      <w:r w:rsidRPr="000F1B56">
        <w:fldChar w:fldCharType="separate"/>
      </w:r>
      <w:r w:rsidRPr="000F1B56">
        <w:t>(</w:t>
      </w:r>
      <w:hyperlink w:anchor="_ENREF_22" w:tooltip="Commander, 1982 #142" w:history="1">
        <w:r w:rsidRPr="000F1B56">
          <w:t>1982</w:t>
        </w:r>
      </w:hyperlink>
      <w:r w:rsidRPr="000F1B56">
        <w:t>)</w:t>
      </w:r>
      <w:r w:rsidRPr="000F1B56">
        <w:fldChar w:fldCharType="end"/>
      </w:r>
      <w:r w:rsidRPr="000F1B56">
        <w:t>.</w:t>
      </w:r>
      <w:bookmarkEnd w:id="301"/>
    </w:p>
    <w:p w:rsidR="003B6D34" w:rsidRDefault="00CA320E" w:rsidP="00483153">
      <w:pPr>
        <w:pStyle w:val="Heading4numbered"/>
      </w:pPr>
      <w:bookmarkStart w:id="302" w:name="_Toc349213563"/>
      <w:r w:rsidRPr="00BA1916">
        <w:t>Albany, WA</w:t>
      </w:r>
      <w:bookmarkEnd w:id="302"/>
    </w:p>
    <w:p w:rsidR="003B6D34" w:rsidRDefault="00CA320E" w:rsidP="004A406E">
      <w:pPr>
        <w:pStyle w:val="Heading5numbered"/>
      </w:pPr>
      <w:r w:rsidRPr="0053519C">
        <w:t>Location</w:t>
      </w:r>
    </w:p>
    <w:p w:rsidR="003B6D34" w:rsidRDefault="00CA320E" w:rsidP="008C0C76">
      <w:pPr>
        <w:pStyle w:val="BodyText"/>
      </w:pPr>
      <w:r w:rsidRPr="00951249">
        <w:t>Albany is located approximately 390 km southeast of Perth</w:t>
      </w:r>
      <w:r w:rsidR="00B86D90">
        <w:t xml:space="preserve"> on the south c</w:t>
      </w:r>
      <w:r w:rsidRPr="00951249">
        <w:t>oast adjacent Princess Royal harbour and King George Sound</w:t>
      </w:r>
      <w:r w:rsidR="006718BC">
        <w:t xml:space="preserve"> (</w:t>
      </w:r>
      <w:r w:rsidR="00B01E4B">
        <w:fldChar w:fldCharType="begin"/>
      </w:r>
      <w:r w:rsidR="00B01E4B">
        <w:instrText xml:space="preserve"> REF _Ref318719968 \h </w:instrText>
      </w:r>
      <w:r w:rsidR="008C0C76">
        <w:instrText xml:space="preserve"> \* MERGEFORMAT </w:instrText>
      </w:r>
      <w:r w:rsidR="00B01E4B">
        <w:fldChar w:fldCharType="separate"/>
      </w:r>
      <w:r w:rsidR="00566DCF" w:rsidRPr="00032ED5">
        <w:t xml:space="preserve">Figure </w:t>
      </w:r>
      <w:r w:rsidR="00566DCF">
        <w:rPr>
          <w:noProof/>
        </w:rPr>
        <w:t>57</w:t>
      </w:r>
      <w:r w:rsidR="00B01E4B">
        <w:fldChar w:fldCharType="end"/>
      </w:r>
      <w:r w:rsidR="006718BC">
        <w:t>)</w:t>
      </w:r>
      <w:r w:rsidRPr="00951249">
        <w:t>. Adjacent the harbour is the South Coast Peninsula</w:t>
      </w:r>
      <w:r w:rsidR="00B86D90">
        <w:t>.</w:t>
      </w:r>
    </w:p>
    <w:p w:rsidR="00EB48DD" w:rsidRDefault="00EB48DD" w:rsidP="004A406E">
      <w:pPr>
        <w:pStyle w:val="Heading5numbered"/>
      </w:pPr>
      <w:r w:rsidRPr="0053519C">
        <w:t>Climate</w:t>
      </w:r>
    </w:p>
    <w:p w:rsidR="004A457A" w:rsidRDefault="00EB48DD" w:rsidP="00EB48DD">
      <w:pPr>
        <w:pStyle w:val="BodyText"/>
      </w:pPr>
      <w:r w:rsidRPr="00951249">
        <w:t>Albany experiences a Mediterranean-type climate with hot dry summers and cool, wet winters.</w:t>
      </w:r>
      <w:r>
        <w:t xml:space="preserve"> </w:t>
      </w:r>
      <w:r w:rsidRPr="00951249">
        <w:t>The mean annual rainfall is 9</w:t>
      </w:r>
      <w:r>
        <w:t>29</w:t>
      </w:r>
      <w:r w:rsidRPr="00951249">
        <w:t xml:space="preserve"> mm. </w:t>
      </w:r>
      <w:r>
        <w:t>Approximately</w:t>
      </w:r>
      <w:r w:rsidRPr="00951249">
        <w:t xml:space="preserve"> 8</w:t>
      </w:r>
      <w:r>
        <w:t xml:space="preserve"> %</w:t>
      </w:r>
      <w:r w:rsidRPr="00951249">
        <w:t xml:space="preserve"> of the rainfall falls in summer, and winter receives </w:t>
      </w:r>
      <w:r>
        <w:t>approximately</w:t>
      </w:r>
      <w:r w:rsidRPr="00951249">
        <w:t xml:space="preserve"> 43</w:t>
      </w:r>
      <w:r>
        <w:t xml:space="preserve"> %</w:t>
      </w:r>
      <w:r w:rsidRPr="00951249">
        <w:t>. The monthly mean maximum temperature is 22.5 °C for summer, 16.2 °C in winter and 19.5 °C for the year (</w:t>
      </w:r>
      <w:r>
        <w:t>BOM</w:t>
      </w:r>
      <w:r w:rsidRPr="00951249">
        <w:t xml:space="preserve"> 1880</w:t>
      </w:r>
      <w:r>
        <w:t>-</w:t>
      </w:r>
      <w:r w:rsidRPr="00951249">
        <w:t>2011, Albany). Between 1980 and 2009 the average annual pan evaporation was 1</w:t>
      </w:r>
      <w:r>
        <w:t xml:space="preserve"> </w:t>
      </w:r>
      <w:r w:rsidRPr="00951249">
        <w:t xml:space="preserve">439 mm </w:t>
      </w:r>
      <w:r w:rsidRPr="00951249">
        <w:fldChar w:fldCharType="begin"/>
      </w:r>
      <w:r>
        <w:instrText xml:space="preserve"> ADDIN EN.CITE &lt;EndNote&gt;&lt;Cite&gt;&lt;Author&gt;Water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951249">
        <w:fldChar w:fldCharType="separate"/>
      </w:r>
      <w:r>
        <w:rPr>
          <w:noProof/>
        </w:rPr>
        <w:t>(</w:t>
      </w:r>
      <w:hyperlink w:anchor="_ENREF_121" w:tooltip="Water Corporation, 2010 #400" w:history="1">
        <w:r>
          <w:rPr>
            <w:noProof/>
          </w:rPr>
          <w:t>Water Corporation, 2010</w:t>
        </w:r>
      </w:hyperlink>
      <w:r>
        <w:rPr>
          <w:noProof/>
        </w:rPr>
        <w:t>)</w:t>
      </w:r>
      <w:r w:rsidRPr="00951249">
        <w:fldChar w:fldCharType="end"/>
      </w:r>
      <w:r w:rsidRPr="00951249">
        <w:t>.</w:t>
      </w:r>
    </w:p>
    <w:p w:rsidR="00CA320E" w:rsidRPr="00894AA1" w:rsidRDefault="009A458A" w:rsidP="000F1B56">
      <w:pPr>
        <w:pStyle w:val="FiguresandImagescentred"/>
        <w:rPr>
          <w:noProof/>
        </w:rPr>
      </w:pPr>
      <w:r>
        <w:rPr>
          <w:noProof/>
        </w:rPr>
        <w:lastRenderedPageBreak/>
        <w:drawing>
          <wp:inline distT="0" distB="0" distL="0" distR="0" wp14:anchorId="43E521BB" wp14:editId="484BD056">
            <wp:extent cx="5403215" cy="4322445"/>
            <wp:effectExtent l="19050" t="19050" r="26035" b="20955"/>
            <wp:docPr id="61" name="Picture 6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lbany"/>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Default="00CA320E" w:rsidP="00032ED5">
      <w:pPr>
        <w:pStyle w:val="Caption"/>
      </w:pPr>
      <w:bookmarkStart w:id="303" w:name="_Ref318719968"/>
      <w:bookmarkStart w:id="304" w:name="_Toc349050994"/>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57</w:t>
      </w:r>
      <w:r w:rsidR="0005106A" w:rsidRPr="000F1B56">
        <w:rPr>
          <w:rStyle w:val="Captionbold"/>
        </w:rPr>
        <w:fldChar w:fldCharType="end"/>
      </w:r>
      <w:bookmarkEnd w:id="303"/>
      <w:r w:rsidRPr="00032ED5">
        <w:t xml:space="preserve"> Location map for </w:t>
      </w:r>
      <w:r w:rsidR="009B1A7E" w:rsidRPr="00032ED5">
        <w:t>Albany</w:t>
      </w:r>
      <w:r w:rsidR="0083183B" w:rsidRPr="00032ED5">
        <w:t xml:space="preserve"> (</w:t>
      </w:r>
      <w:r w:rsidR="009B1A7E" w:rsidRPr="00032ED5">
        <w:t>W</w:t>
      </w:r>
      <w:r w:rsidRPr="00032ED5">
        <w:t>A</w:t>
      </w:r>
      <w:r w:rsidR="0083183B" w:rsidRPr="00032ED5">
        <w:t>)</w:t>
      </w:r>
      <w:r w:rsidRPr="00032ED5">
        <w:t xml:space="preserve"> displaying observation bores, production bores and </w:t>
      </w:r>
      <w:r w:rsidR="009B1A7E" w:rsidRPr="00032ED5">
        <w:t>GMU</w:t>
      </w:r>
      <w:r w:rsidRPr="00032ED5">
        <w:t xml:space="preserve"> extent</w:t>
      </w:r>
      <w:r w:rsidR="001D383B" w:rsidRPr="00032ED5">
        <w:t>.</w:t>
      </w:r>
      <w:bookmarkEnd w:id="304"/>
    </w:p>
    <w:p w:rsidR="003B6D34" w:rsidRDefault="00CA320E" w:rsidP="004A406E">
      <w:pPr>
        <w:pStyle w:val="Heading5numbered"/>
      </w:pPr>
      <w:r w:rsidRPr="0053519C">
        <w:t>Geology and Geomorphology</w:t>
      </w:r>
    </w:p>
    <w:p w:rsidR="003B6D34" w:rsidRDefault="00CA320E" w:rsidP="008C0C76">
      <w:pPr>
        <w:pStyle w:val="BodyText"/>
      </w:pPr>
      <w:r w:rsidRPr="00951249">
        <w:t xml:space="preserve">Information about the geology and geomorphology of Albany has </w:t>
      </w:r>
      <w:r w:rsidR="00B103CE">
        <w:t xml:space="preserve">been </w:t>
      </w:r>
      <w:r w:rsidRPr="00951249">
        <w:t xml:space="preserve">mostly </w:t>
      </w:r>
      <w:r w:rsidR="006718BC">
        <w:t>derived</w:t>
      </w:r>
      <w:r w:rsidRPr="00951249">
        <w:t xml:space="preserve"> from</w:t>
      </w:r>
      <w:r w:rsidR="00632C76">
        <w:t xml:space="preserve"> Water Corporation</w:t>
      </w:r>
      <w:r w:rsidRPr="00951249">
        <w:t xml:space="preserve"> </w:t>
      </w:r>
      <w:r w:rsidRPr="00951249">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951249">
        <w:fldChar w:fldCharType="separate"/>
      </w:r>
      <w:r w:rsidR="006A4AA6">
        <w:rPr>
          <w:noProof/>
        </w:rPr>
        <w:t>(</w:t>
      </w:r>
      <w:hyperlink w:anchor="_ENREF_121" w:tooltip="Water Corporation, 2010 #400" w:history="1">
        <w:r w:rsidR="00962D26">
          <w:rPr>
            <w:noProof/>
          </w:rPr>
          <w:t>2010</w:t>
        </w:r>
      </w:hyperlink>
      <w:r w:rsidR="006A4AA6">
        <w:rPr>
          <w:noProof/>
        </w:rPr>
        <w:t>)</w:t>
      </w:r>
      <w:r w:rsidRPr="00951249">
        <w:fldChar w:fldCharType="end"/>
      </w:r>
      <w:r w:rsidRPr="00951249">
        <w:t>. The Albany area has been classified in</w:t>
      </w:r>
      <w:r w:rsidR="006718BC">
        <w:t>to two distinct geomorphologic</w:t>
      </w:r>
      <w:r w:rsidRPr="00951249">
        <w:t xml:space="preserve"> categories, a dissected plain centred on the Napier Creek</w:t>
      </w:r>
      <w:r w:rsidR="006718BC">
        <w:t>,</w:t>
      </w:r>
      <w:r w:rsidRPr="00951249">
        <w:t xml:space="preserve"> and the ‘Coastal Strip’. The Napier plain is flat to gently undulating</w:t>
      </w:r>
      <w:r w:rsidR="00CB4E94">
        <w:t>, slop</w:t>
      </w:r>
      <w:r w:rsidRPr="00951249">
        <w:t xml:space="preserve">ing towards the coast from approximately 180 </w:t>
      </w:r>
      <w:r w:rsidR="00EE3027">
        <w:t>m AHD</w:t>
      </w:r>
      <w:r w:rsidRPr="00951249">
        <w:t xml:space="preserve"> adjacent the Porongurup Range. The plain contains broad and flat valleys, numerous lakes and swamps as well as protruding, rounded hills of granite and gneiss. The Coastal Strip is situated between the Napier Plain and the coastline and is characterised by a series of headlands and bays as well as the South Coast Peninsula. Major geomorphological features of the plain include coastal dunes, alluvial areas and a 40 m high limestone ridge that forms cliffs where it lies adjacent the coast.</w:t>
      </w:r>
    </w:p>
    <w:p w:rsidR="00571D13" w:rsidRDefault="009E5358" w:rsidP="008C0C76">
      <w:pPr>
        <w:pStyle w:val="BodyText"/>
      </w:pPr>
      <w:r w:rsidRPr="00951249">
        <w:t xml:space="preserve">There are three main stratigraphic subdivisions in the Albany area, Quaternary (superficial) sediments, Tertiary sediments and pre-Cambrian basement rocks. These have been described by </w:t>
      </w:r>
      <w:r w:rsidR="00195EE9" w:rsidRPr="00195EE9">
        <w:t xml:space="preserve">Forth </w:t>
      </w:r>
      <w:r w:rsidR="00195EE9" w:rsidRPr="00195EE9">
        <w:fldChar w:fldCharType="begin"/>
      </w:r>
      <w:r w:rsidR="00FE3CA9">
        <w:instrText xml:space="preserve"> ADDIN EN.CITE &lt;EndNote&gt;&lt;Cite ExcludeAuth="1"&gt;&lt;Author&gt;Forth&lt;/Author&gt;&lt;Year&gt;1973&lt;/Year&gt;&lt;RecNum&gt;450&lt;/RecNum&gt;&lt;record&gt;&lt;rec-number&gt;450&lt;/rec-number&gt;&lt;foreign-keys&gt;&lt;key app="EN" db-id="05rxef2e5azpvrexxanxv2w12rdsdzx5atas"&gt;450&lt;/key&gt;&lt;/foreign-keys&gt;&lt;ref-type name="Government Document"&gt;46&lt;/ref-type&gt;&lt;contributors&gt;&lt;authors&gt;&lt;author&gt;J. R. Forth&lt;/author&gt;&lt;/authors&gt;&lt;/contributors&gt;&lt;titles&gt;&lt;title&gt;Hydrogeology of the Werillup, Sand Path and Snake Hill Areas near Albany&lt;/title&gt;&lt;/titles&gt;&lt;dates&gt;&lt;year&gt;1973&lt;/year&gt;&lt;/dates&gt;&lt;isbn&gt;Record No. 1973/20&lt;/isbn&gt;&lt;urls&gt;&lt;/urls&gt;&lt;/record&gt;&lt;/Cite&gt;&lt;/EndNote&gt;</w:instrText>
      </w:r>
      <w:r w:rsidR="00195EE9" w:rsidRPr="00195EE9">
        <w:fldChar w:fldCharType="separate"/>
      </w:r>
      <w:r w:rsidR="00195EE9" w:rsidRPr="00195EE9">
        <w:t>(1973)</w:t>
      </w:r>
      <w:r w:rsidR="00195EE9" w:rsidRPr="00195EE9">
        <w:fldChar w:fldCharType="end"/>
      </w:r>
      <w:r w:rsidRPr="00951249">
        <w:t>. Albany lies within the Proterozoic Albany</w:t>
      </w:r>
      <w:r w:rsidR="00FA2399">
        <w:t>-</w:t>
      </w:r>
      <w:r w:rsidRPr="00951249">
        <w:t>Fraser Orogen</w:t>
      </w:r>
      <w:r w:rsidR="00B103CE">
        <w:t>,</w:t>
      </w:r>
      <w:r w:rsidRPr="00951249">
        <w:t xml:space="preserve"> and gneisses and granites form the basement rocks of the area. Subsequent to </w:t>
      </w:r>
      <w:r>
        <w:t>the Proterozoic</w:t>
      </w:r>
      <w:r w:rsidRPr="00951249">
        <w:t xml:space="preserve"> orogen</w:t>
      </w:r>
      <w:r>
        <w:t>y</w:t>
      </w:r>
      <w:r w:rsidRPr="00951249">
        <w:t xml:space="preserve">, sedimentation and erosion has occurred. A series of marine transgressions, resulting in the deposition of the </w:t>
      </w:r>
      <w:r w:rsidR="00794AFA">
        <w:t>Werillup</w:t>
      </w:r>
      <w:r w:rsidRPr="00951249">
        <w:t xml:space="preserve"> Formation, occurred during the Eocene. During the Quaternary, windblown sands have formed coastal dunes.</w:t>
      </w:r>
    </w:p>
    <w:p w:rsidR="003B6D34" w:rsidRDefault="00CA320E" w:rsidP="004A406E">
      <w:pPr>
        <w:pStyle w:val="Heading5numbered"/>
      </w:pPr>
      <w:r w:rsidRPr="0053519C">
        <w:lastRenderedPageBreak/>
        <w:t>Hydrogeology</w:t>
      </w:r>
    </w:p>
    <w:p w:rsidR="003B6D34" w:rsidRDefault="00CA320E" w:rsidP="008C0C76">
      <w:pPr>
        <w:pStyle w:val="BodyText"/>
      </w:pPr>
      <w:r w:rsidRPr="00951249">
        <w:t xml:space="preserve">Three </w:t>
      </w:r>
      <w:r w:rsidR="00253989">
        <w:t xml:space="preserve">main </w:t>
      </w:r>
      <w:r w:rsidRPr="00951249">
        <w:t xml:space="preserve">aquifer units and two aquitards form the Albany aquifer system. These are the Quaternary Superficial Sediments, the Middle Sequence (capped by the Superficial Clay aquitard) and the </w:t>
      </w:r>
      <w:r w:rsidR="00794AFA">
        <w:t>Werillup</w:t>
      </w:r>
      <w:r w:rsidRPr="00951249">
        <w:t xml:space="preserve"> Formation (</w:t>
      </w:r>
      <w:r w:rsidR="006718BC">
        <w:t xml:space="preserve">which </w:t>
      </w:r>
      <w:r w:rsidRPr="00951249">
        <w:t>also contains an upper clay aquitard unit).</w:t>
      </w:r>
      <w:r w:rsidR="00253989">
        <w:t xml:space="preserve"> A schematic cross-section through this aquifer system is shown in </w:t>
      </w:r>
      <w:r w:rsidR="00B01E4B">
        <w:fldChar w:fldCharType="begin"/>
      </w:r>
      <w:r w:rsidR="00B01E4B">
        <w:instrText xml:space="preserve"> REF _Ref318723341 \h </w:instrText>
      </w:r>
      <w:r w:rsidR="00B01E4B">
        <w:fldChar w:fldCharType="separate"/>
      </w:r>
      <w:r w:rsidR="00566DCF" w:rsidRPr="00032ED5">
        <w:t xml:space="preserve">Figure </w:t>
      </w:r>
      <w:r w:rsidR="00566DCF">
        <w:rPr>
          <w:noProof/>
        </w:rPr>
        <w:t>58</w:t>
      </w:r>
      <w:r w:rsidR="00B01E4B">
        <w:fldChar w:fldCharType="end"/>
      </w:r>
      <w:r w:rsidR="00253989">
        <w:t>.</w:t>
      </w:r>
      <w:r w:rsidRPr="00951249">
        <w:t xml:space="preserve"> Information about the hydrogeology of Albany was mostly taken from</w:t>
      </w:r>
      <w:r w:rsidR="00632C76">
        <w:t xml:space="preserve"> Water Corporation</w:t>
      </w:r>
      <w:r w:rsidRPr="00951249">
        <w:t xml:space="preserve"> </w:t>
      </w:r>
      <w:r w:rsidRPr="00951249">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951249">
        <w:fldChar w:fldCharType="separate"/>
      </w:r>
      <w:r w:rsidR="006A4AA6">
        <w:rPr>
          <w:noProof/>
        </w:rPr>
        <w:t>(</w:t>
      </w:r>
      <w:hyperlink w:anchor="_ENREF_121" w:tooltip="Water Corporation, 2010 #400" w:history="1">
        <w:r w:rsidR="00962D26">
          <w:rPr>
            <w:noProof/>
          </w:rPr>
          <w:t>2010</w:t>
        </w:r>
      </w:hyperlink>
      <w:r w:rsidR="006A4AA6">
        <w:rPr>
          <w:noProof/>
        </w:rPr>
        <w:t>)</w:t>
      </w:r>
      <w:r w:rsidRPr="00951249">
        <w:fldChar w:fldCharType="end"/>
      </w:r>
      <w:r w:rsidRPr="00951249">
        <w:t>.</w:t>
      </w:r>
    </w:p>
    <w:p w:rsidR="00EB48DD" w:rsidRDefault="009A458A" w:rsidP="000F1B56">
      <w:pPr>
        <w:pStyle w:val="FiguresandImagescentred"/>
      </w:pPr>
      <w:r>
        <w:rPr>
          <w:noProof/>
        </w:rPr>
        <w:drawing>
          <wp:inline distT="0" distB="0" distL="0" distR="0" wp14:anchorId="1F843F12" wp14:editId="2F74687C">
            <wp:extent cx="5961380" cy="6115685"/>
            <wp:effectExtent l="0" t="0" r="1270" b="0"/>
            <wp:docPr id="62" name="Picture 5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11-5431-24_cropped_Alban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61380" cy="6115685"/>
                    </a:xfrm>
                    <a:prstGeom prst="rect">
                      <a:avLst/>
                    </a:prstGeom>
                    <a:noFill/>
                    <a:ln>
                      <a:noFill/>
                    </a:ln>
                  </pic:spPr>
                </pic:pic>
              </a:graphicData>
            </a:graphic>
          </wp:inline>
        </w:drawing>
      </w:r>
    </w:p>
    <w:p w:rsidR="00EB48DD" w:rsidRPr="00CA5911" w:rsidRDefault="00EB48DD" w:rsidP="00EB48DD">
      <w:pPr>
        <w:pStyle w:val="Caption"/>
      </w:pPr>
      <w:bookmarkStart w:id="305" w:name="_Ref318723341"/>
      <w:bookmarkStart w:id="306" w:name="_Toc349050995"/>
      <w:r w:rsidRPr="00CA5911">
        <w:rPr>
          <w:rStyle w:val="Captionbold"/>
        </w:rPr>
        <w:t xml:space="preserve">Figure </w:t>
      </w:r>
      <w:r w:rsidR="003A61BD" w:rsidRPr="00CA5911">
        <w:rPr>
          <w:rStyle w:val="Captionbold"/>
        </w:rPr>
        <w:fldChar w:fldCharType="begin"/>
      </w:r>
      <w:r w:rsidR="003A61BD" w:rsidRPr="00CA5911">
        <w:rPr>
          <w:rStyle w:val="Captionbold"/>
        </w:rPr>
        <w:instrText xml:space="preserve"> SEQ Figure \* ARABIC </w:instrText>
      </w:r>
      <w:r w:rsidR="003A61BD" w:rsidRPr="00CA5911">
        <w:rPr>
          <w:rStyle w:val="Captionbold"/>
        </w:rPr>
        <w:fldChar w:fldCharType="separate"/>
      </w:r>
      <w:r w:rsidR="00566DCF" w:rsidRPr="00CA5911">
        <w:rPr>
          <w:rStyle w:val="Captionbold"/>
        </w:rPr>
        <w:t>58</w:t>
      </w:r>
      <w:r w:rsidR="003A61BD" w:rsidRPr="00CA5911">
        <w:rPr>
          <w:rStyle w:val="Captionbold"/>
        </w:rPr>
        <w:fldChar w:fldCharType="end"/>
      </w:r>
      <w:bookmarkEnd w:id="305"/>
      <w:r w:rsidRPr="00032ED5">
        <w:t xml:space="preserve"> Cross-section through the Albany area, adapted </w:t>
      </w:r>
      <w:r w:rsidRPr="00CA5911">
        <w:t xml:space="preserve">from Fig 5.1 of Water Corporation </w:t>
      </w:r>
      <w:r w:rsidRPr="00CA5911">
        <w:fldChar w:fldCharType="begin"/>
      </w:r>
      <w:r w:rsidRPr="00CA5911">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CA5911">
        <w:fldChar w:fldCharType="separate"/>
      </w:r>
      <w:r w:rsidRPr="00CA5911">
        <w:t>(</w:t>
      </w:r>
      <w:hyperlink w:anchor="_ENREF_121" w:tooltip="Water Corporation, 2010 #400" w:history="1">
        <w:r w:rsidRPr="00CA5911">
          <w:t>2010</w:t>
        </w:r>
      </w:hyperlink>
      <w:r w:rsidRPr="00CA5911">
        <w:t>)</w:t>
      </w:r>
      <w:r w:rsidRPr="00CA5911">
        <w:fldChar w:fldCharType="end"/>
      </w:r>
      <w:r w:rsidRPr="00CA5911">
        <w:t xml:space="preserve"> (Note that the saltwater interface is not evident in this figure).</w:t>
      </w:r>
      <w:bookmarkEnd w:id="306"/>
    </w:p>
    <w:p w:rsidR="004A457A" w:rsidRDefault="00894AA1" w:rsidP="00894AA1">
      <w:pPr>
        <w:pStyle w:val="BodyText"/>
      </w:pPr>
      <w:r w:rsidRPr="00951249">
        <w:t>The Quaternary sediments form regionally significant superficial and sedimentary aquifers. These are approximately 5</w:t>
      </w:r>
      <w:r>
        <w:t>-</w:t>
      </w:r>
      <w:r w:rsidRPr="00951249">
        <w:t>100 m thick and comprise dune sands and shelly limestone. These sediments are highly permeable and store good quality water from rainwater recharge.</w:t>
      </w:r>
    </w:p>
    <w:p w:rsidR="00894AA1" w:rsidRDefault="00894AA1" w:rsidP="00894AA1">
      <w:pPr>
        <w:pStyle w:val="BodyText"/>
      </w:pPr>
      <w:r w:rsidRPr="00951249">
        <w:lastRenderedPageBreak/>
        <w:t>The Middle Sequence is present beneath most of the coastal strip, comprising fine</w:t>
      </w:r>
      <w:r>
        <w:t>- to medium-</w:t>
      </w:r>
      <w:r w:rsidRPr="00951249">
        <w:t>grained quartz sand that is clayey in part. The Superficial Clay forms an aquitard of soft plastic clay beneath the central and eastern portion of the peninsula.</w:t>
      </w:r>
    </w:p>
    <w:p w:rsidR="004A457A" w:rsidRDefault="00894AA1" w:rsidP="00894AA1">
      <w:pPr>
        <w:pStyle w:val="BodyText"/>
      </w:pPr>
      <w:r w:rsidRPr="00951249">
        <w:t xml:space="preserve">Tertiary fluvial and lacustrine sediments of the Lower </w:t>
      </w:r>
      <w:r>
        <w:t>Werillup</w:t>
      </w:r>
      <w:r w:rsidRPr="00951249">
        <w:t xml:space="preserve"> Formation form an important aquifer. These sediments include permeable fine to coarse grained sands. Overlying these, the Upper </w:t>
      </w:r>
      <w:r>
        <w:t>Werillup</w:t>
      </w:r>
      <w:r w:rsidRPr="00951249">
        <w:t xml:space="preserve"> Facies acts as an aquitard as it comprises low permeability clays and sands. The Tertiary aquifers have good hydraulic connectivity with the Quaternary aquifer in general except where non-extensive superficial clay forms an aquitard between the two layers. Where they are hydraulically linked, they contain good quality water </w:t>
      </w:r>
      <w:r w:rsidRPr="00951249">
        <w:fldChar w:fldCharType="begin"/>
      </w:r>
      <w:r w:rsidR="00FE3CA9">
        <w:instrText xml:space="preserve"> ADDIN EN.CITE &lt;EndNote&gt;&lt;Cite&gt;&lt;Author&gt;URS/Dames &amp;amp; Moore&lt;/Author&gt;&lt;Year&gt;2010&lt;/Year&gt;&lt;RecNum&gt;127&lt;/RecNum&gt;&lt;record&gt;&lt;rec-number&gt;127&lt;/rec-number&gt;&lt;foreign-keys&gt;&lt;key app="EN" db-id="05rxef2e5azpvrexxanxv2w12rdsdzx5atas"&gt;127&lt;/key&gt;&lt;/foreign-keys&gt;&lt;ref-type name="Report"&gt;27&lt;/ref-type&gt;&lt;contributors&gt;&lt;authors&gt;&lt;author&gt;URS/Dames &amp;amp; Moore,&lt;/author&gt;&lt;/authors&gt;&lt;/contributors&gt;&lt;titles&gt;&lt;title&gt;Albany: source-modelling approach in estimating available groundwater resources, unpublished report prepared for Water Corporation&lt;/title&gt;&lt;/titles&gt;&lt;dates&gt;&lt;year&gt;2010&lt;/year&gt;&lt;/dates&gt;&lt;pub-location&gt;East Perth, Western Australia&lt;/pub-location&gt;&lt;urls&gt;&lt;/urls&gt;&lt;/record&gt;&lt;/Cite&gt;&lt;/EndNote&gt;</w:instrText>
      </w:r>
      <w:r w:rsidRPr="00951249">
        <w:fldChar w:fldCharType="separate"/>
      </w:r>
      <w:r>
        <w:rPr>
          <w:noProof/>
        </w:rPr>
        <w:t>(</w:t>
      </w:r>
      <w:hyperlink w:anchor="_ENREF_119" w:tooltip="URS/Dames &amp; Moore, 2010 #127" w:history="1">
        <w:r>
          <w:rPr>
            <w:noProof/>
          </w:rPr>
          <w:t>URS/Dames &amp; Moore, 2010</w:t>
        </w:r>
      </w:hyperlink>
      <w:r>
        <w:rPr>
          <w:noProof/>
        </w:rPr>
        <w:t>)</w:t>
      </w:r>
      <w:r w:rsidRPr="00951249">
        <w:fldChar w:fldCharType="end"/>
      </w:r>
      <w:r w:rsidRPr="00951249">
        <w:t>.</w:t>
      </w:r>
    </w:p>
    <w:p w:rsidR="00894AA1" w:rsidRDefault="00894AA1" w:rsidP="00894AA1">
      <w:pPr>
        <w:pStyle w:val="BodyText"/>
      </w:pPr>
      <w:r w:rsidRPr="00951249">
        <w:t>Recharge into the groundwater systems is primarily from rainfall infiltration; however the superficial clay unit can retard downward migration of water in parts.</w:t>
      </w:r>
      <w:r>
        <w:t xml:space="preserve"> There are two APTs for Albany reflecting different sides of the South Coast Peninsula. These are found within Appendix 2 in </w:t>
      </w:r>
      <w:r>
        <w:fldChar w:fldCharType="begin"/>
      </w:r>
      <w:r>
        <w:instrText xml:space="preserve"> REF _Ref318743408 \h </w:instrText>
      </w:r>
      <w:r>
        <w:fldChar w:fldCharType="separate"/>
      </w:r>
      <w:r w:rsidR="00566DCF" w:rsidRPr="00BE04AD">
        <w:t xml:space="preserve">Table </w:t>
      </w:r>
      <w:r w:rsidR="00566DCF">
        <w:rPr>
          <w:noProof/>
        </w:rPr>
        <w:t>42</w:t>
      </w:r>
      <w:r>
        <w:fldChar w:fldCharType="end"/>
      </w:r>
      <w:r>
        <w:t xml:space="preserve"> (Princess Royal Harbour side) and </w:t>
      </w:r>
      <w:r>
        <w:fldChar w:fldCharType="begin"/>
      </w:r>
      <w:r>
        <w:instrText xml:space="preserve"> REF _Ref318743410 \h </w:instrText>
      </w:r>
      <w:r>
        <w:fldChar w:fldCharType="separate"/>
      </w:r>
      <w:r w:rsidR="00566DCF" w:rsidRPr="00BE04AD">
        <w:t xml:space="preserve">Table </w:t>
      </w:r>
      <w:r w:rsidR="00566DCF">
        <w:rPr>
          <w:noProof/>
        </w:rPr>
        <w:t>43</w:t>
      </w:r>
      <w:r>
        <w:fldChar w:fldCharType="end"/>
      </w:r>
      <w:r>
        <w:t xml:space="preserve"> (ocean side).</w:t>
      </w:r>
    </w:p>
    <w:p w:rsidR="003B6D34" w:rsidRDefault="009D5F00" w:rsidP="004A406E">
      <w:pPr>
        <w:pStyle w:val="Heading5numbered"/>
      </w:pPr>
      <w:r w:rsidRPr="0053519C">
        <w:t>Land and Water Use</w:t>
      </w:r>
    </w:p>
    <w:p w:rsidR="004A457A" w:rsidRDefault="009D5F00" w:rsidP="008C0C76">
      <w:pPr>
        <w:pStyle w:val="BodyText"/>
      </w:pPr>
      <w:r w:rsidRPr="00951249">
        <w:t xml:space="preserve">Albany is a growing tourist and retirement port city that has been built around </w:t>
      </w:r>
      <w:r w:rsidR="00B103CE">
        <w:t>fishing, whaling and agricultural industries</w:t>
      </w:r>
      <w:r w:rsidRPr="00951249">
        <w:t xml:space="preserve">. Groundwater is used for town water, domestic, agricultural and industrial </w:t>
      </w:r>
      <w:r w:rsidR="00B103CE">
        <w:t>supplies</w:t>
      </w:r>
      <w:r w:rsidRPr="00951249">
        <w:t>, as well as for irrigated recreational areas, parks and gardens. Albany also has an extensive urban use of rainwater</w:t>
      </w:r>
      <w:r w:rsidR="00AD3297">
        <w:t>. T</w:t>
      </w:r>
      <w:r w:rsidRPr="00951249">
        <w:t>he region is rapidly growing, which puts</w:t>
      </w:r>
      <w:r w:rsidR="00AD3297">
        <w:t xml:space="preserve"> additional</w:t>
      </w:r>
      <w:r w:rsidRPr="00951249">
        <w:t xml:space="preserve"> pressure on the available water resources.</w:t>
      </w:r>
    </w:p>
    <w:p w:rsidR="003B6D34" w:rsidRDefault="00CA320E" w:rsidP="004A406E">
      <w:pPr>
        <w:pStyle w:val="Heading5numbered"/>
      </w:pPr>
      <w:r w:rsidRPr="0053519C">
        <w:t>Incidence of SWI</w:t>
      </w:r>
    </w:p>
    <w:p w:rsidR="00893A24" w:rsidRDefault="009F5827" w:rsidP="00CA320E">
      <w:pPr>
        <w:pStyle w:val="BodyText"/>
      </w:pPr>
      <w:r>
        <w:t>Estimations made</w:t>
      </w:r>
      <w:r w:rsidR="00CA320E" w:rsidRPr="00951249">
        <w:t xml:space="preserve"> by the Water Corporation </w:t>
      </w:r>
      <w:r w:rsidR="00CA320E" w:rsidRPr="00951249">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00CA320E" w:rsidRPr="00951249">
        <w:fldChar w:fldCharType="separate"/>
      </w:r>
      <w:r w:rsidR="006A4AA6">
        <w:rPr>
          <w:noProof/>
        </w:rPr>
        <w:t>(</w:t>
      </w:r>
      <w:hyperlink w:anchor="_ENREF_121" w:tooltip="Water Corporation, 2010 #400" w:history="1">
        <w:r w:rsidR="00962D26">
          <w:rPr>
            <w:noProof/>
          </w:rPr>
          <w:t>2010</w:t>
        </w:r>
      </w:hyperlink>
      <w:r w:rsidR="006A4AA6">
        <w:rPr>
          <w:noProof/>
        </w:rPr>
        <w:t>)</w:t>
      </w:r>
      <w:r w:rsidR="00CA320E" w:rsidRPr="00951249">
        <w:fldChar w:fldCharType="end"/>
      </w:r>
      <w:r w:rsidR="00CA320E" w:rsidRPr="00951249">
        <w:t xml:space="preserve"> suggest that the saltwater interface would be expected to occur at approximately -40 </w:t>
      </w:r>
      <w:r w:rsidR="00EE3027">
        <w:t>m AHD</w:t>
      </w:r>
      <w:r w:rsidR="00CA320E" w:rsidRPr="00951249">
        <w:t>, 800 m inland from the coast</w:t>
      </w:r>
      <w:r>
        <w:t xml:space="preserve"> using the Ghyben-Herzberg principle</w:t>
      </w:r>
      <w:r w:rsidR="00CA320E" w:rsidRPr="00951249">
        <w:t xml:space="preserve">. A saltwater interface has not, however been observed </w:t>
      </w:r>
      <w:r>
        <w:t>through</w:t>
      </w:r>
      <w:r w:rsidR="00CA320E" w:rsidRPr="00951249">
        <w:t xml:space="preserve"> well data. EM geophysics has </w:t>
      </w:r>
      <w:r>
        <w:t xml:space="preserve">suggested the presence of the SWI interface along the Princess Royal Harbour shoreline at Pelican Point, extending approximately 80 m </w:t>
      </w:r>
      <w:r w:rsidRPr="008C0C76">
        <w:t>inland</w:t>
      </w:r>
      <w:r>
        <w:t>, but this was thought to be due to brackish to saline water within the clay aquitard</w:t>
      </w:r>
      <w:r w:rsidR="00CA320E" w:rsidRPr="00951249">
        <w:t>.</w:t>
      </w:r>
    </w:p>
    <w:p w:rsidR="003B6D34" w:rsidRDefault="001F04C7" w:rsidP="00483153">
      <w:pPr>
        <w:pStyle w:val="Heading4numbered"/>
      </w:pPr>
      <w:bookmarkStart w:id="307" w:name="_Toc349213564"/>
      <w:r w:rsidRPr="00B106ED">
        <w:t>Esperance, WA</w:t>
      </w:r>
      <w:bookmarkEnd w:id="307"/>
    </w:p>
    <w:p w:rsidR="003B6D34" w:rsidRDefault="001F04C7" w:rsidP="004A406E">
      <w:pPr>
        <w:pStyle w:val="Heading5numbered"/>
      </w:pPr>
      <w:r w:rsidRPr="00951249">
        <w:t>Location</w:t>
      </w:r>
    </w:p>
    <w:p w:rsidR="004A457A" w:rsidRDefault="001F04C7" w:rsidP="008C0C76">
      <w:pPr>
        <w:pStyle w:val="BodyText"/>
      </w:pPr>
      <w:r w:rsidRPr="00951249">
        <w:t>Esperance is located on the southern coast of Australia in the south eastern corner of Western Australia</w:t>
      </w:r>
      <w:r w:rsidR="003331CD">
        <w:t xml:space="preserve">, </w:t>
      </w:r>
      <w:r w:rsidRPr="00951249">
        <w:t>approximately 600 km east-southeast of Perth</w:t>
      </w:r>
      <w:r w:rsidR="003331CD">
        <w:t xml:space="preserve"> (</w:t>
      </w:r>
      <w:r w:rsidR="003331CD">
        <w:fldChar w:fldCharType="begin"/>
      </w:r>
      <w:r w:rsidR="003331CD">
        <w:instrText xml:space="preserve"> REF _Ref318720034 \h  \* MERGEFORMAT </w:instrText>
      </w:r>
      <w:r w:rsidR="003331CD">
        <w:fldChar w:fldCharType="separate"/>
      </w:r>
      <w:r w:rsidR="00566DCF" w:rsidRPr="00032ED5">
        <w:t xml:space="preserve">Figure </w:t>
      </w:r>
      <w:r w:rsidR="00566DCF">
        <w:rPr>
          <w:noProof/>
        </w:rPr>
        <w:t>59</w:t>
      </w:r>
      <w:r w:rsidR="003331CD">
        <w:fldChar w:fldCharType="end"/>
      </w:r>
      <w:r w:rsidR="003331CD">
        <w:t>)</w:t>
      </w:r>
      <w:r w:rsidRPr="00951249">
        <w:t>.</w:t>
      </w:r>
    </w:p>
    <w:p w:rsidR="008E192B" w:rsidRPr="00894AA1" w:rsidRDefault="009A458A" w:rsidP="000F1B56">
      <w:pPr>
        <w:pStyle w:val="FiguresandImagescentred"/>
        <w:rPr>
          <w:noProof/>
        </w:rPr>
      </w:pPr>
      <w:r>
        <w:rPr>
          <w:noProof/>
        </w:rPr>
        <w:lastRenderedPageBreak/>
        <w:drawing>
          <wp:inline distT="0" distB="0" distL="0" distR="0" wp14:anchorId="1FD939CF" wp14:editId="6B8B8F17">
            <wp:extent cx="5403215" cy="4322445"/>
            <wp:effectExtent l="19050" t="19050" r="26035" b="20955"/>
            <wp:docPr id="63" name="Picture 6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speran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Default="008E192B" w:rsidP="00032ED5">
      <w:pPr>
        <w:pStyle w:val="Caption"/>
      </w:pPr>
      <w:bookmarkStart w:id="308" w:name="_Ref318720034"/>
      <w:bookmarkStart w:id="309" w:name="_Toc349050996"/>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59</w:t>
      </w:r>
      <w:r w:rsidR="0005106A" w:rsidRPr="000F1B56">
        <w:rPr>
          <w:rStyle w:val="Captionbold"/>
        </w:rPr>
        <w:fldChar w:fldCharType="end"/>
      </w:r>
      <w:bookmarkEnd w:id="308"/>
      <w:r w:rsidRPr="00032ED5">
        <w:t xml:space="preserve"> Location map for Esperance (WA) displaying observation bores, production bores and GMU extent.</w:t>
      </w:r>
      <w:bookmarkEnd w:id="309"/>
    </w:p>
    <w:p w:rsidR="003B6D34" w:rsidRDefault="008D5928" w:rsidP="004A406E">
      <w:pPr>
        <w:pStyle w:val="Heading5numbered"/>
      </w:pPr>
      <w:r w:rsidRPr="00951249">
        <w:t>Climate</w:t>
      </w:r>
    </w:p>
    <w:p w:rsidR="004A457A" w:rsidRDefault="008D5928" w:rsidP="008C0C76">
      <w:pPr>
        <w:pStyle w:val="BodyText"/>
      </w:pPr>
      <w:r w:rsidRPr="00951249">
        <w:t xml:space="preserve">Esperance has a Mediterranean climate with hot dry summers and cool, wet winters. The mean annual rainfall is 618 </w:t>
      </w:r>
      <w:r w:rsidR="00CE1E67">
        <w:t>mm. A</w:t>
      </w:r>
      <w:r w:rsidR="00BD3A49">
        <w:t>pproximately</w:t>
      </w:r>
      <w:r w:rsidRPr="00951249">
        <w:t xml:space="preserve"> 11</w:t>
      </w:r>
      <w:r w:rsidR="00525887">
        <w:t xml:space="preserve"> %</w:t>
      </w:r>
      <w:r w:rsidRPr="00951249">
        <w:t xml:space="preserve"> of the rainfall falls in summer, and winter receives </w:t>
      </w:r>
      <w:r w:rsidR="00BD3A49">
        <w:t>approximately</w:t>
      </w:r>
      <w:r w:rsidRPr="00951249">
        <w:t xml:space="preserve"> 42</w:t>
      </w:r>
      <w:r w:rsidR="00525887">
        <w:t xml:space="preserve"> %</w:t>
      </w:r>
      <w:r w:rsidRPr="00951249">
        <w:t>. The monthly mean maximum temperature is 25.6 °C for summer, 17.7 °C in winter</w:t>
      </w:r>
      <w:r w:rsidR="00AD3297">
        <w:t>,</w:t>
      </w:r>
      <w:r w:rsidRPr="00951249">
        <w:t xml:space="preserve"> and 21.8 °C for the year (</w:t>
      </w:r>
      <w:r w:rsidR="00E5334C">
        <w:t>BOM</w:t>
      </w:r>
      <w:r w:rsidRPr="00951249">
        <w:t xml:space="preserve"> 1969</w:t>
      </w:r>
      <w:r w:rsidR="00FA2399">
        <w:t>-</w:t>
      </w:r>
      <w:r w:rsidRPr="00951249">
        <w:t>2011, Esperance).</w:t>
      </w:r>
    </w:p>
    <w:p w:rsidR="003B6D34" w:rsidRDefault="008D5928" w:rsidP="004A406E">
      <w:pPr>
        <w:pStyle w:val="Heading5numbered"/>
      </w:pPr>
      <w:r w:rsidRPr="00951249">
        <w:t>Geology and Geomorphology</w:t>
      </w:r>
    </w:p>
    <w:p w:rsidR="008D5928" w:rsidRPr="00951249" w:rsidRDefault="008D5928" w:rsidP="008C0C76">
      <w:pPr>
        <w:pStyle w:val="BodyText"/>
      </w:pPr>
      <w:r w:rsidRPr="00951249">
        <w:t>Esperance is situated on coastal plain comprising large ridges of dune sand</w:t>
      </w:r>
      <w:r w:rsidR="00AD3297">
        <w:t xml:space="preserve">s that are </w:t>
      </w:r>
      <w:r w:rsidRPr="00951249">
        <w:t>interbedded with limestones and siltstones. An extensive area of saline alluvium occurs on the coastal plain behind the coastal sand dunes where saline lakes and wetlands are found. Ephemeral creek systems, draining from the north, flow into the wetland systems. An escarpment, which was probably an erosional shoreline, marks the inland extent of the coastal plain</w:t>
      </w:r>
      <w:r w:rsidR="001B766F">
        <w:t xml:space="preserve"> </w:t>
      </w:r>
      <w:r w:rsidR="001B766F" w:rsidRPr="00951249">
        <w:fldChar w:fldCharType="begin"/>
      </w:r>
      <w:r w:rsidR="00FE3CA9">
        <w:instrText xml:space="preserve"> ADDIN EN.CITE &lt;EndNote&gt;&lt;Cite&gt;&lt;Author&gt;Crisalis International Pty Ltd.&lt;/Author&gt;&lt;Year&gt;2010&lt;/Year&gt;&lt;RecNum&gt;140&lt;/RecNum&gt;&lt;record&gt;&lt;rec-number&gt;140&lt;/rec-number&gt;&lt;foreign-keys&gt;&lt;key app="EN" db-id="05rxef2e5azpvrexxanxv2w12rdsdzx5atas"&gt;140&lt;/key&gt;&lt;/foreign-keys&gt;&lt;ref-type name="Report"&gt;27&lt;/ref-type&gt;&lt;contributors&gt;&lt;authors&gt;&lt;author&gt;Crisalis International Pty Ltd.,&lt;/author&gt;&lt;/authors&gt;&lt;/contributors&gt;&lt;titles&gt;&lt;title&gt;Groundwater modelling to assess the suitability of existing protection boundaries in Esperance Groundwater Area, unpublished report commissioned by the Western Australia Department of Water&lt;/title&gt;&lt;/titles&gt;&lt;dates&gt;&lt;year&gt;2010&lt;/year&gt;&lt;/dates&gt;&lt;urls&gt;&lt;/urls&gt;&lt;/record&gt;&lt;/Cite&gt;&lt;/EndNote&gt;</w:instrText>
      </w:r>
      <w:r w:rsidR="001B766F" w:rsidRPr="00951249">
        <w:fldChar w:fldCharType="separate"/>
      </w:r>
      <w:r w:rsidR="006A4AA6">
        <w:rPr>
          <w:noProof/>
        </w:rPr>
        <w:t>(</w:t>
      </w:r>
      <w:hyperlink w:anchor="_ENREF_25" w:tooltip="Crisalis International Pty Ltd., 2010 #140" w:history="1">
        <w:r w:rsidR="00962D26">
          <w:rPr>
            <w:noProof/>
          </w:rPr>
          <w:t>Crisalis International Pty Ltd., 2010</w:t>
        </w:r>
      </w:hyperlink>
      <w:r w:rsidR="006A4AA6">
        <w:rPr>
          <w:noProof/>
        </w:rPr>
        <w:t>)</w:t>
      </w:r>
      <w:r w:rsidR="001B766F" w:rsidRPr="00951249">
        <w:fldChar w:fldCharType="end"/>
      </w:r>
      <w:r w:rsidRPr="00951249">
        <w:t>.</w:t>
      </w:r>
    </w:p>
    <w:p w:rsidR="003B6D34" w:rsidRDefault="008D5928" w:rsidP="008C0C76">
      <w:pPr>
        <w:pStyle w:val="BodyText"/>
      </w:pPr>
      <w:r w:rsidRPr="00951249">
        <w:t xml:space="preserve">The Esperance region is mainly underlain by highly deformed granite, gneiss, quartzite and mafic rocks of the Albany-Fraser Orogen. The basement rocks have formed discontinuous ridges trending northeast, which influence the topography of the area. The upper portion of basement rocks has been weathered to dense kaolonitic clay </w:t>
      </w:r>
      <w:r w:rsidRPr="00951249">
        <w:fldChar w:fldCharType="begin"/>
      </w:r>
      <w:r w:rsidR="00FE3CA9">
        <w:instrText xml:space="preserve"> ADDIN EN.CITE &lt;EndNote&gt;&lt;Cite&gt;&lt;Author&gt;Crisalis International Pty Ltd.&lt;/Author&gt;&lt;Year&gt;2010&lt;/Year&gt;&lt;RecNum&gt;140&lt;/RecNum&gt;&lt;record&gt;&lt;rec-number&gt;140&lt;/rec-number&gt;&lt;foreign-keys&gt;&lt;key app="EN" db-id="05rxef2e5azpvrexxanxv2w12rdsdzx5atas"&gt;140&lt;/key&gt;&lt;/foreign-keys&gt;&lt;ref-type name="Report"&gt;27&lt;/ref-type&gt;&lt;contributors&gt;&lt;authors&gt;&lt;author&gt;Crisalis International Pty Ltd.,&lt;/author&gt;&lt;/authors&gt;&lt;/contributors&gt;&lt;titles&gt;&lt;title&gt;Groundwater modelling to assess the suitability of existing protection boundaries in Esperance Groundwater Area, unpublished report commissioned by the Western Australia Department of Water&lt;/title&gt;&lt;/titles&gt;&lt;dates&gt;&lt;year&gt;2010&lt;/year&gt;&lt;/dates&gt;&lt;urls&gt;&lt;/urls&gt;&lt;/record&gt;&lt;/Cite&gt;&lt;/EndNote&gt;</w:instrText>
      </w:r>
      <w:r w:rsidRPr="00951249">
        <w:fldChar w:fldCharType="separate"/>
      </w:r>
      <w:r w:rsidR="006A4AA6">
        <w:rPr>
          <w:noProof/>
        </w:rPr>
        <w:t>(</w:t>
      </w:r>
      <w:hyperlink w:anchor="_ENREF_25" w:tooltip="Crisalis International Pty Ltd., 2010 #140" w:history="1">
        <w:r w:rsidR="00962D26">
          <w:rPr>
            <w:noProof/>
          </w:rPr>
          <w:t>Crisalis International Pty Ltd., 2010</w:t>
        </w:r>
      </w:hyperlink>
      <w:r w:rsidR="006A4AA6">
        <w:rPr>
          <w:noProof/>
        </w:rPr>
        <w:t>)</w:t>
      </w:r>
      <w:r w:rsidRPr="00951249">
        <w:fldChar w:fldCharType="end"/>
      </w:r>
      <w:r w:rsidRPr="00951249">
        <w:t>.</w:t>
      </w:r>
    </w:p>
    <w:p w:rsidR="004A457A" w:rsidRDefault="008D5928" w:rsidP="008C0C76">
      <w:pPr>
        <w:pStyle w:val="BodyText"/>
      </w:pPr>
      <w:r w:rsidRPr="00951249">
        <w:t xml:space="preserve">Unconformably overlying the basement rock are Tertiary sedimentary rocks from the Plantagenet group, which contain the </w:t>
      </w:r>
      <w:r w:rsidR="00794AFA">
        <w:t>Werillup</w:t>
      </w:r>
      <w:r w:rsidRPr="00951249">
        <w:t xml:space="preserve"> Formation and the Pallinup Sandstone. The </w:t>
      </w:r>
      <w:r w:rsidR="00794AFA">
        <w:t>Werillup</w:t>
      </w:r>
      <w:r w:rsidRPr="00951249">
        <w:t xml:space="preserve"> Formation consists of fine to coarse </w:t>
      </w:r>
      <w:r w:rsidRPr="00951249">
        <w:lastRenderedPageBreak/>
        <w:t>grained sand, lignite and carbonaceous clay that has been deposited into topographic depressions in the weathered bedrock. The Pallinup Sandstone consists of siltstone to fine grained clayey sandstone with minor glauconite, spongolite and various marine fossils.</w:t>
      </w:r>
    </w:p>
    <w:p w:rsidR="003B6D34" w:rsidRDefault="008D5928" w:rsidP="008C0C76">
      <w:pPr>
        <w:pStyle w:val="BodyText"/>
      </w:pPr>
      <w:r w:rsidRPr="00951249">
        <w:t>Overlying the Tertiary rocks are Quaternary coastal sediments. These are thickest on the coastal plain in the form of prominent sand dunes to the south of a lake system. These are underlain by Pallinup Siltstones, which are 16</w:t>
      </w:r>
      <w:r w:rsidR="00FA2399">
        <w:t>-</w:t>
      </w:r>
      <w:r w:rsidRPr="00951249">
        <w:t>20 m thick</w:t>
      </w:r>
      <w:r>
        <w:t>,</w:t>
      </w:r>
      <w:r w:rsidR="00AD3297">
        <w:t xml:space="preserve"> fine to coarse-</w:t>
      </w:r>
      <w:r w:rsidRPr="00951249">
        <w:t>grained, moderately to poorly sorted, calcareous sand</w:t>
      </w:r>
      <w:r>
        <w:t>s</w:t>
      </w:r>
      <w:r w:rsidRPr="00951249">
        <w:t xml:space="preserve"> overlying a sequence of interbedded clay, silt and quartz sand</w:t>
      </w:r>
      <w:r>
        <w:t>s</w:t>
      </w:r>
      <w:r w:rsidRPr="00951249">
        <w:t>.</w:t>
      </w:r>
    </w:p>
    <w:p w:rsidR="003B6D34" w:rsidRDefault="001F04C7" w:rsidP="004A406E">
      <w:pPr>
        <w:pStyle w:val="Heading5numbered"/>
      </w:pPr>
      <w:r w:rsidRPr="00BC258A">
        <w:t>Hydrogeology</w:t>
      </w:r>
    </w:p>
    <w:p w:rsidR="003B6D34" w:rsidRDefault="001F04C7" w:rsidP="008C0C76">
      <w:pPr>
        <w:pStyle w:val="BodyText"/>
      </w:pPr>
      <w:r w:rsidRPr="00BC258A">
        <w:t xml:space="preserve">Quaternary and minor Tertiary sediments along the coastline form the regionally significant superficial aquifers </w:t>
      </w:r>
      <w:r w:rsidR="00BC258A">
        <w:fldChar w:fldCharType="begin"/>
      </w:r>
      <w:r w:rsidR="00FE3CA9">
        <w:instrText xml:space="preserve"> ADDIN EN.CITE &lt;EndNote&gt;&lt;Cite&gt;&lt;Author&gt;Department of Water&lt;/Author&gt;&lt;Year&gt;2007&lt;/Year&gt;&lt;RecNum&gt;26&lt;/RecNum&gt;&lt;record&gt;&lt;rec-number&gt;26&lt;/rec-number&gt;&lt;foreign-keys&gt;&lt;key app="EN" db-id="05rxef2e5azpvrexxanxv2w12rdsdzx5atas"&gt;26&lt;/key&gt;&lt;/foreign-keys&gt;&lt;ref-type name="Report"&gt;27&lt;/ref-type&gt;&lt;contributors&gt;&lt;authors&gt;&lt;author&gt;Department of Water,&lt;/author&gt;&lt;/authors&gt;&lt;/contributors&gt;&lt;titles&gt;&lt;title&gt;Esperance Groundwater Area, Water Management Plan&lt;/title&gt;&lt;/titles&gt;&lt;dates&gt;&lt;year&gt;2007&lt;/year&gt;&lt;/dates&gt;&lt;publisher&gt;Department of Water, Government of Western Australia, Water Resource Allocation Planning Series Report No. WRAP 16.&lt;/publisher&gt;&lt;urls&gt;&lt;/urls&gt;&lt;/record&gt;&lt;/Cite&gt;&lt;/EndNote&gt;</w:instrText>
      </w:r>
      <w:r w:rsidR="00BC258A">
        <w:fldChar w:fldCharType="separate"/>
      </w:r>
      <w:r w:rsidR="006A4AA6">
        <w:rPr>
          <w:noProof/>
        </w:rPr>
        <w:t>(</w:t>
      </w:r>
      <w:hyperlink w:anchor="_ENREF_42" w:tooltip="Department of Water, 2007 #26" w:history="1">
        <w:r w:rsidR="00962D26">
          <w:rPr>
            <w:noProof/>
          </w:rPr>
          <w:t>Department of Water, 2007</w:t>
        </w:r>
      </w:hyperlink>
      <w:r w:rsidR="006A4AA6">
        <w:rPr>
          <w:noProof/>
        </w:rPr>
        <w:t>)</w:t>
      </w:r>
      <w:r w:rsidR="00BC258A">
        <w:fldChar w:fldCharType="end"/>
      </w:r>
      <w:r w:rsidR="007546FB">
        <w:t xml:space="preserve"> (</w:t>
      </w:r>
      <w:r w:rsidR="00B01E4B">
        <w:fldChar w:fldCharType="begin"/>
      </w:r>
      <w:r w:rsidR="00B01E4B">
        <w:instrText xml:space="preserve"> REF _Ref318723398 \h </w:instrText>
      </w:r>
      <w:r w:rsidR="008C0C76">
        <w:instrText xml:space="preserve"> \* MERGEFORMAT </w:instrText>
      </w:r>
      <w:r w:rsidR="00B01E4B">
        <w:fldChar w:fldCharType="separate"/>
      </w:r>
      <w:r w:rsidR="00566DCF" w:rsidRPr="00B96C8C">
        <w:t xml:space="preserve">Figure </w:t>
      </w:r>
      <w:r w:rsidR="00566DCF">
        <w:rPr>
          <w:noProof/>
        </w:rPr>
        <w:t>60</w:t>
      </w:r>
      <w:r w:rsidR="00B01E4B">
        <w:fldChar w:fldCharType="end"/>
      </w:r>
      <w:r w:rsidR="007546FB">
        <w:t>)</w:t>
      </w:r>
      <w:r w:rsidRPr="00BC258A">
        <w:t xml:space="preserve">. The Quaternary coastal sediments, </w:t>
      </w:r>
      <w:r w:rsidR="00AD3297">
        <w:t>composed</w:t>
      </w:r>
      <w:r w:rsidRPr="00BC258A">
        <w:t xml:space="preserve"> of dune sands and limestone, are approximately 10</w:t>
      </w:r>
      <w:r w:rsidR="00FA2399">
        <w:t>-</w:t>
      </w:r>
      <w:r w:rsidR="00AD3297">
        <w:t xml:space="preserve">30 m thick; they </w:t>
      </w:r>
      <w:r w:rsidRPr="00BC258A">
        <w:t xml:space="preserve">are highly permeable, and store good quality water from rainwater recharge. The underlying sediments contain brackish to saline groundwater, </w:t>
      </w:r>
      <w:r w:rsidR="00BC258A">
        <w:t>and are</w:t>
      </w:r>
      <w:r w:rsidRPr="00BC258A">
        <w:t xml:space="preserve"> hypersaline in the vicinity of the Pink Lake. </w:t>
      </w:r>
      <w:r w:rsidR="00253989" w:rsidRPr="00BC258A">
        <w:t xml:space="preserve">The groundwater system has been represented by a schematic cross-section in </w:t>
      </w:r>
      <w:r w:rsidR="00253989" w:rsidRPr="00BC258A">
        <w:fldChar w:fldCharType="begin"/>
      </w:r>
      <w:r w:rsidR="00253989" w:rsidRPr="00BC258A">
        <w:instrText xml:space="preserve"> REF _Ref318723398 \h </w:instrText>
      </w:r>
      <w:r w:rsidR="00BC258A">
        <w:instrText xml:space="preserve"> \* MERGEFORMAT </w:instrText>
      </w:r>
      <w:r w:rsidR="00253989" w:rsidRPr="00BC258A">
        <w:fldChar w:fldCharType="separate"/>
      </w:r>
      <w:r w:rsidR="00566DCF" w:rsidRPr="00B96C8C">
        <w:t>Figure</w:t>
      </w:r>
      <w:r w:rsidR="000F1B56">
        <w:t> </w:t>
      </w:r>
      <w:r w:rsidR="00566DCF">
        <w:rPr>
          <w:noProof/>
        </w:rPr>
        <w:t>60</w:t>
      </w:r>
      <w:r w:rsidR="00253989" w:rsidRPr="00BC258A">
        <w:fldChar w:fldCharType="end"/>
      </w:r>
      <w:r w:rsidR="00253989" w:rsidRPr="00BC258A">
        <w:t>.</w:t>
      </w:r>
      <w:r w:rsidR="00BD2AA5" w:rsidRPr="00BC258A">
        <w:t xml:space="preserve"> </w:t>
      </w:r>
      <w:r w:rsidR="00BC258A">
        <w:t xml:space="preserve">The corresponding </w:t>
      </w:r>
      <w:r w:rsidR="00AA07CE">
        <w:t>APT</w:t>
      </w:r>
      <w:r w:rsidR="00BC258A">
        <w:t xml:space="preserve"> (</w:t>
      </w:r>
      <w:r w:rsidR="00BD2AA5" w:rsidRPr="007546FB">
        <w:fldChar w:fldCharType="begin"/>
      </w:r>
      <w:r w:rsidR="00BD2AA5" w:rsidRPr="007546FB">
        <w:instrText xml:space="preserve"> REF _Ref318743479 \h </w:instrText>
      </w:r>
      <w:r w:rsidR="00BC258A" w:rsidRPr="007546FB">
        <w:instrText xml:space="preserve"> \* MERGEFORMAT </w:instrText>
      </w:r>
      <w:r w:rsidR="00BD2AA5" w:rsidRPr="007546FB">
        <w:fldChar w:fldCharType="separate"/>
      </w:r>
      <w:r w:rsidR="00566DCF" w:rsidRPr="00BE04AD">
        <w:t xml:space="preserve">Table </w:t>
      </w:r>
      <w:r w:rsidR="00566DCF">
        <w:rPr>
          <w:noProof/>
        </w:rPr>
        <w:t>44</w:t>
      </w:r>
      <w:r w:rsidR="00BD2AA5" w:rsidRPr="007546FB">
        <w:fldChar w:fldCharType="end"/>
      </w:r>
      <w:r w:rsidR="00BC258A">
        <w:t xml:space="preserve">, </w:t>
      </w:r>
      <w:r w:rsidR="00F15AB6">
        <w:t>Appendix 2</w:t>
      </w:r>
      <w:r w:rsidR="007546FB">
        <w:t>)</w:t>
      </w:r>
      <w:r w:rsidR="00BD2AA5" w:rsidRPr="00BC258A">
        <w:t xml:space="preserve"> contains more detailed information about the various aquifers in the </w:t>
      </w:r>
      <w:r w:rsidR="00BC258A">
        <w:t>area</w:t>
      </w:r>
      <w:r w:rsidR="00BD2AA5" w:rsidRPr="00BC258A">
        <w:t>.</w:t>
      </w:r>
    </w:p>
    <w:p w:rsidR="00631BB1" w:rsidRDefault="00631BB1" w:rsidP="004A406E">
      <w:pPr>
        <w:pStyle w:val="Heading5numbered"/>
      </w:pPr>
      <w:r w:rsidRPr="00951249">
        <w:t>Land and Water Use</w:t>
      </w:r>
    </w:p>
    <w:p w:rsidR="00631BB1" w:rsidRDefault="00631BB1" w:rsidP="00631BB1">
      <w:pPr>
        <w:pStyle w:val="BodyText"/>
      </w:pPr>
      <w:r>
        <w:t>Esperance</w:t>
      </w:r>
      <w:r w:rsidRPr="00951249">
        <w:t xml:space="preserve"> is a growing tourist and retirement town that traditionally has been used for fishing and agriculture. Groundwater is used for the town water supply, domestic, agricultural and industrial </w:t>
      </w:r>
      <w:r>
        <w:t xml:space="preserve">supplies, and </w:t>
      </w:r>
      <w:r w:rsidRPr="00951249">
        <w:t>irrigating recreational areas, parks and gardens. The town is thus heavily reliant on groundwater including for drinking. Continued growth is expected for the area.</w:t>
      </w:r>
    </w:p>
    <w:p w:rsidR="00631BB1" w:rsidRDefault="00631BB1" w:rsidP="004A406E">
      <w:pPr>
        <w:pStyle w:val="Heading5numbered"/>
      </w:pPr>
      <w:r w:rsidRPr="00951249">
        <w:t>Incidence of SWI</w:t>
      </w:r>
    </w:p>
    <w:p w:rsidR="004A457A" w:rsidRDefault="00631BB1" w:rsidP="00631BB1">
      <w:pPr>
        <w:pStyle w:val="BodyText"/>
      </w:pPr>
      <w:r w:rsidRPr="00951249">
        <w:t xml:space="preserve">According to a report by the Department of Water </w:t>
      </w:r>
      <w:r w:rsidRPr="00951249">
        <w:fldChar w:fldCharType="begin"/>
      </w:r>
      <w:r>
        <w:instrText xml:space="preserve"> ADDIN EN.CITE &lt;EndNote&gt;&lt;Cite ExcludeAuth="1"&gt;&lt;Author&gt;Department of Water&lt;/Author&gt;&lt;Year&gt;2007&lt;/Year&gt;&lt;RecNum&gt;26&lt;/RecNum&gt;&lt;record&gt;&lt;rec-number&gt;26&lt;/rec-number&gt;&lt;foreign-keys&gt;&lt;key app="EN" db-id="05rxef2e5azpvrexxanxv2w12rdsdzx5atas"&gt;26&lt;/key&gt;&lt;/foreign-keys&gt;&lt;ref-type name="Report"&gt;27&lt;/ref-type&gt;&lt;contributors&gt;&lt;authors&gt;&lt;author&gt;Department of Water,&lt;/author&gt;&lt;/authors&gt;&lt;/contributors&gt;&lt;titles&gt;&lt;title&gt;Esperance Groundwater Area, Water Management Plan&lt;/title&gt;&lt;/titles&gt;&lt;dates&gt;&lt;year&gt;2007&lt;/year&gt;&lt;/dates&gt;&lt;publisher&gt;Department of Water, Government of Western Australia, Water Resource Allocation Planning Series Report No. WRAP 16.&lt;/publisher&gt;&lt;urls&gt;&lt;/urls&gt;&lt;/record&gt;&lt;/Cite&gt;&lt;/EndNote&gt;</w:instrText>
      </w:r>
      <w:r w:rsidRPr="00951249">
        <w:fldChar w:fldCharType="separate"/>
      </w:r>
      <w:r>
        <w:rPr>
          <w:noProof/>
        </w:rPr>
        <w:t>(</w:t>
      </w:r>
      <w:hyperlink w:anchor="_ENREF_42" w:tooltip="Department of Water, 2007 #26" w:history="1">
        <w:r>
          <w:rPr>
            <w:noProof/>
          </w:rPr>
          <w:t>2007</w:t>
        </w:r>
      </w:hyperlink>
      <w:r>
        <w:rPr>
          <w:noProof/>
        </w:rPr>
        <w:t>)</w:t>
      </w:r>
      <w:r w:rsidRPr="00951249">
        <w:fldChar w:fldCharType="end"/>
      </w:r>
      <w:r w:rsidRPr="00951249">
        <w:t xml:space="preserve">, localised saltwater intrusion and up-coning have been reported in the Town and Twilight groundwater management sub-areas, particularly to the south of the Pink Lake. The risks to groundwater dependent ecosystems have also been identified as a consequence of </w:t>
      </w:r>
      <w:r>
        <w:t>reduced</w:t>
      </w:r>
      <w:r w:rsidRPr="00951249">
        <w:t xml:space="preserve"> groundwater levels and salinisation around wetlands.</w:t>
      </w:r>
    </w:p>
    <w:p w:rsidR="00631BB1" w:rsidRDefault="009A458A" w:rsidP="000F1B56">
      <w:pPr>
        <w:pStyle w:val="FiguresandImagescentred"/>
      </w:pPr>
      <w:r>
        <w:rPr>
          <w:noProof/>
        </w:rPr>
        <w:lastRenderedPageBreak/>
        <w:drawing>
          <wp:inline distT="0" distB="0" distL="0" distR="0" wp14:anchorId="63FD5DD7" wp14:editId="0A05DDF2">
            <wp:extent cx="5961380" cy="7232015"/>
            <wp:effectExtent l="0" t="0" r="1270" b="6985"/>
            <wp:docPr id="64" name="Picture 5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11-5431-6_cropped_Espera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61380" cy="7232015"/>
                    </a:xfrm>
                    <a:prstGeom prst="rect">
                      <a:avLst/>
                    </a:prstGeom>
                    <a:noFill/>
                    <a:ln>
                      <a:noFill/>
                    </a:ln>
                  </pic:spPr>
                </pic:pic>
              </a:graphicData>
            </a:graphic>
          </wp:inline>
        </w:drawing>
      </w:r>
    </w:p>
    <w:p w:rsidR="00631BB1" w:rsidRPr="000F1B56" w:rsidRDefault="00631BB1" w:rsidP="000F1B56">
      <w:pPr>
        <w:pStyle w:val="Caption"/>
        <w:rPr>
          <w:rFonts w:eastAsia="Times"/>
        </w:rPr>
      </w:pPr>
      <w:bookmarkStart w:id="310" w:name="_Ref318723398"/>
      <w:bookmarkStart w:id="311" w:name="_Toc349050997"/>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60</w:t>
      </w:r>
      <w:r w:rsidR="0005106A" w:rsidRPr="000F1B56">
        <w:rPr>
          <w:rStyle w:val="Captionbold"/>
        </w:rPr>
        <w:fldChar w:fldCharType="end"/>
      </w:r>
      <w:bookmarkEnd w:id="310"/>
      <w:r w:rsidRPr="000F1B56">
        <w:t xml:space="preserve"> Cross-section through the Esperance area, adapted from Fig. 3, Section B-B1 in Department of Water (2007).</w:t>
      </w:r>
      <w:r w:rsidR="004A457A" w:rsidRPr="000F1B56">
        <w:t xml:space="preserve"> </w:t>
      </w:r>
      <w:r w:rsidRPr="000F1B56">
        <w:t>NB</w:t>
      </w:r>
      <w:r w:rsidR="004A457A" w:rsidRPr="000F1B56">
        <w:t xml:space="preserve"> </w:t>
      </w:r>
      <w:r w:rsidRPr="000F1B56">
        <w:rPr>
          <w:rFonts w:eastAsia="Times"/>
        </w:rPr>
        <w:t>the saline water from Pink Lake and SWI interfaces merge within the Superficial sediments.</w:t>
      </w:r>
      <w:bookmarkEnd w:id="311"/>
    </w:p>
    <w:p w:rsidR="003B6D34" w:rsidRDefault="001F04C7" w:rsidP="00483153">
      <w:pPr>
        <w:pStyle w:val="Heading3numbered"/>
      </w:pPr>
      <w:bookmarkStart w:id="312" w:name="_Toc317761568"/>
      <w:bookmarkStart w:id="313" w:name="_Toc349213565"/>
      <w:r w:rsidRPr="00676746">
        <w:lastRenderedPageBreak/>
        <w:t>Summary</w:t>
      </w:r>
      <w:bookmarkEnd w:id="312"/>
      <w:r w:rsidR="00BA1916">
        <w:t>, Sedimentary Basins</w:t>
      </w:r>
      <w:bookmarkEnd w:id="313"/>
    </w:p>
    <w:p w:rsidR="004A457A" w:rsidRDefault="009E5358" w:rsidP="008C0C76">
      <w:pPr>
        <w:pStyle w:val="BodyText"/>
      </w:pPr>
      <w:r>
        <w:t>Nine case study areas were situated within the sedimentary basin principal aquifer type; two of which have an arid climate, and seven a Mediterranean, temperate summer dry climate. Such climates vary considerably. While the Australian arid climates are reliant on monsoonal rains during summer and receive virtually no rainfall during summer, the Mediterranean, temperate summer dry climate type receives majority of its rainfall during winter. In the arid climate types, some years may not receive monsoonal rains at all, resulting in large climatic variations from year to year. Both climate types can have hot winters, but Mediterranean, temperate summer dry climates have milder winters than the arid climate. Both climate types have dry seasons or years, and it is during these times that the dependence on groundwater is greatest. The CSAs are scattered along the western and southern coast of Australia in Western Australia and South Australia where the land and groundwater use is versatile, ranging from water for beef cattle production to the watering of inner-city golf courses.</w:t>
      </w:r>
    </w:p>
    <w:p w:rsidR="009E5358" w:rsidRDefault="009E5358" w:rsidP="008C0C76">
      <w:pPr>
        <w:pStyle w:val="BodyText"/>
      </w:pPr>
      <w:r w:rsidRPr="008C682D">
        <w:t>Sedimentary basins</w:t>
      </w:r>
      <w:r w:rsidRPr="001D7AB3">
        <w:t xml:space="preserve"> include</w:t>
      </w:r>
      <w:r>
        <w:t xml:space="preserve"> </w:t>
      </w:r>
      <w:r w:rsidRPr="001D7AB3">
        <w:t>multiple-layered, stacked aquifers of consolidated sediments that extend to considerable depths</w:t>
      </w:r>
      <w:r>
        <w:t>. Due to their thicknesses, they have the capacity to store large volumes of freshwater and are often suitable for large-scale extractions required for urban development. Many of the CSAs extract groundwater from basins that were formed during the Palaeozoic and Mesozoic Eras within large intercontinental rift basins. For this reason</w:t>
      </w:r>
      <w:r w:rsidR="00AD3297">
        <w:t>,</w:t>
      </w:r>
      <w:r>
        <w:t xml:space="preserve"> the geometry of the basins is usually defined by large faults, such as the Eden-Burnside and Parra Faults in the Adelaide area or the Darling Fault for the south-western CSAs. The sedimentary rocks within the basins are consolidated and include a wide variety of lithologies, meaning that their hydraulic properties are also variable.</w:t>
      </w:r>
    </w:p>
    <w:p w:rsidR="009E5358" w:rsidRDefault="009E5358" w:rsidP="008C0C76">
      <w:pPr>
        <w:pStyle w:val="BodyText"/>
      </w:pPr>
      <w:r>
        <w:t>Groundwater within these basins is often confined, with confined aquifer systems receiving their recharge where they outcrop inland. Recharge locations are often at higher elevations and this provides considerable head to drive groundwater flow towards the coast. Beyond the coast, the aquifers may extend considerable distances seawards. Confining units can be leaky and create hydraulic connectivity between aquifers. This is the case in Derby, where a confining layer has eroded across an anticline structure, allowing groundwater flow between stacked aquifers.</w:t>
      </w:r>
    </w:p>
    <w:p w:rsidR="004A457A" w:rsidRDefault="009E5358" w:rsidP="008C0C76">
      <w:pPr>
        <w:pStyle w:val="BodyText"/>
      </w:pPr>
      <w:r>
        <w:t xml:space="preserve">Often unconsolidated or superficial sediments also form important aquifers on top of the sedimentary basin aquifers and these aquifers share characteristics with coastal sands aquifers. These can be hydraulically connected to the underlying units, such as </w:t>
      </w:r>
      <w:r w:rsidR="00AD3297">
        <w:t xml:space="preserve">seen </w:t>
      </w:r>
      <w:r>
        <w:t xml:space="preserve">in Albany where confining layers are absent; or in Busselton where there is some, albeit low, connectivity between superficial and lower aquifers. It is very important to establish the degree of connectivity between stacked aquifers because </w:t>
      </w:r>
      <w:r w:rsidR="001D6F03">
        <w:t>this will influence</w:t>
      </w:r>
      <w:r>
        <w:t xml:space="preserve"> the SWI potential of the aquifer system. On the other hand, confined aquifers may prevent seawater movement: a series of seawater wedges could develop in lower stacked aquifers, while the overlying aquifer could still contain valuable fresh water suitable for extraction.</w:t>
      </w:r>
    </w:p>
    <w:p w:rsidR="004A457A" w:rsidRDefault="009E5358" w:rsidP="008C0C76">
      <w:pPr>
        <w:pStyle w:val="BodyText"/>
      </w:pPr>
      <w:r>
        <w:t>Fractured rock basement units may also store and transmit water and be hydraulically connected to overlying aquifers, such as in Willunga. If basement rock aquifers contain saline water there is a possibility of saline up-coning in these cases.</w:t>
      </w:r>
    </w:p>
    <w:p w:rsidR="003B6D34" w:rsidRDefault="009E5358" w:rsidP="008C0C76">
      <w:pPr>
        <w:pStyle w:val="BodyText"/>
      </w:pPr>
      <w:r>
        <w:t xml:space="preserve">In sedimentary basin aquifers, SWI vulnerability may be induced where there have been large losses to piezometric heads. This is mostly due to high abstractions from bores where recharge has not been </w:t>
      </w:r>
      <w:r w:rsidR="001D6F03">
        <w:t>sufficiently high to maintain aquifer storages</w:t>
      </w:r>
      <w:r>
        <w:t xml:space="preserve">. The arid climate aquifers of Broome and Derby may be more vulnerable to SWI because they may not be receiving as much recharge due to a relatively low rainfall and </w:t>
      </w:r>
      <w:r w:rsidR="001D6F03">
        <w:t>high rate of evaporation</w:t>
      </w:r>
      <w:r>
        <w:t xml:space="preserve">. However, Mediterranean, temperate summer dry climate types may also be vulnerable, particularly due to the susceptibility of this climate type to long periods of drought. Many of the sedimentary basin aquifers had a documented incidence of SWI, including the areas of </w:t>
      </w:r>
      <w:r w:rsidR="00895A28">
        <w:t>LeFevre</w:t>
      </w:r>
      <w:r>
        <w:t xml:space="preserve"> Peninsula, Broome, Derby, Bunbury and </w:t>
      </w:r>
      <w:r>
        <w:lastRenderedPageBreak/>
        <w:t>Esperance. The management and installation of monitoring bores can be more costly in the deep, multi-layered consolidated aquifers than the shallower, multi-layered, unconsolidated aquifer types.</w:t>
      </w:r>
    </w:p>
    <w:p w:rsidR="00BA1916" w:rsidRDefault="00BA1916" w:rsidP="00483153">
      <w:pPr>
        <w:pStyle w:val="Heading2numbered"/>
      </w:pPr>
      <w:bookmarkStart w:id="314" w:name="_Toc349213566"/>
      <w:r>
        <w:t>Carbonate</w:t>
      </w:r>
      <w:bookmarkEnd w:id="314"/>
    </w:p>
    <w:p w:rsidR="003B6D34" w:rsidRDefault="00B1715D" w:rsidP="008C0C76">
      <w:pPr>
        <w:pStyle w:val="BodyText"/>
      </w:pPr>
      <w:r>
        <w:t xml:space="preserve">The </w:t>
      </w:r>
      <w:r w:rsidR="00F22423">
        <w:t>CSA</w:t>
      </w:r>
      <w:r>
        <w:t>s with aquifers classified as carbonate include Exmouth in Western Australia and Port MacDonnell and Uley South in South Australia.</w:t>
      </w:r>
      <w:bookmarkStart w:id="315" w:name="_Toc317761569"/>
    </w:p>
    <w:p w:rsidR="003B6D34" w:rsidRDefault="001F04C7" w:rsidP="00483153">
      <w:pPr>
        <w:pStyle w:val="Heading3numbered"/>
      </w:pPr>
      <w:bookmarkStart w:id="316" w:name="_Toc349213567"/>
      <w:r w:rsidRPr="00544CC4">
        <w:t>Carbonate</w:t>
      </w:r>
      <w:r>
        <w:t xml:space="preserve">, </w:t>
      </w:r>
      <w:r w:rsidRPr="00544CC4">
        <w:t>Arid</w:t>
      </w:r>
      <w:bookmarkEnd w:id="315"/>
      <w:bookmarkEnd w:id="316"/>
    </w:p>
    <w:p w:rsidR="004A457A" w:rsidRDefault="001F04C7" w:rsidP="008C0C76">
      <w:pPr>
        <w:pStyle w:val="BodyText"/>
      </w:pPr>
      <w:r>
        <w:t xml:space="preserve">One carbonate aquifer type with an arid climate class has been identified </w:t>
      </w:r>
      <w:r w:rsidR="001D6F03">
        <w:t>-</w:t>
      </w:r>
      <w:r>
        <w:t xml:space="preserve"> Exmouth on the Western Australian coast. </w:t>
      </w:r>
      <w:r w:rsidR="00511AAF">
        <w:t>This area is also</w:t>
      </w:r>
      <w:r>
        <w:t xml:space="preserve"> known as Cape Range. It is a developing town, building on its tourism and recreational, fishing, mining and pastoral industries.</w:t>
      </w:r>
    </w:p>
    <w:p w:rsidR="003B6D34" w:rsidRDefault="001F04C7" w:rsidP="00483153">
      <w:pPr>
        <w:pStyle w:val="Heading4numbered"/>
      </w:pPr>
      <w:bookmarkStart w:id="317" w:name="_Toc349213568"/>
      <w:r w:rsidRPr="00B1715D">
        <w:t>Exmouth (Cape Range) WA</w:t>
      </w:r>
      <w:bookmarkEnd w:id="317"/>
    </w:p>
    <w:p w:rsidR="001F04C7" w:rsidRPr="00951249" w:rsidRDefault="001F04C7" w:rsidP="004A406E">
      <w:pPr>
        <w:pStyle w:val="Heading5numbered"/>
      </w:pPr>
      <w:r w:rsidRPr="00951249">
        <w:t>Location</w:t>
      </w:r>
    </w:p>
    <w:p w:rsidR="001F04C7" w:rsidRDefault="001F04C7" w:rsidP="001F04C7">
      <w:pPr>
        <w:pStyle w:val="BodyText"/>
      </w:pPr>
      <w:r w:rsidRPr="00951249">
        <w:t xml:space="preserve">Exmouth is located </w:t>
      </w:r>
      <w:r w:rsidR="00BD3A49">
        <w:t>approximately</w:t>
      </w:r>
      <w:r w:rsidRPr="00951249">
        <w:t xml:space="preserve"> 1260 km to the north of Perth on the Cape Range</w:t>
      </w:r>
      <w:r w:rsidR="001D6F03">
        <w:t xml:space="preserve"> P</w:t>
      </w:r>
      <w:r w:rsidRPr="00951249">
        <w:t>eninsula, bounded by the west by the Indian Ocean and to the east by the Exmouth Gulf</w:t>
      </w:r>
      <w:r w:rsidR="00511AAF">
        <w:t xml:space="preserve"> (</w:t>
      </w:r>
      <w:r w:rsidR="008342A5" w:rsidRPr="008342A5">
        <w:fldChar w:fldCharType="begin"/>
      </w:r>
      <w:r w:rsidR="008342A5" w:rsidRPr="008342A5">
        <w:instrText xml:space="preserve"> REF _Ref318720176 \h  \* MERGEFORMAT </w:instrText>
      </w:r>
      <w:r w:rsidR="008342A5" w:rsidRPr="008342A5">
        <w:fldChar w:fldCharType="separate"/>
      </w:r>
      <w:r w:rsidR="00566DCF" w:rsidRPr="00566DCF">
        <w:t xml:space="preserve">Figure </w:t>
      </w:r>
      <w:r w:rsidR="00566DCF" w:rsidRPr="00566DCF">
        <w:rPr>
          <w:noProof/>
        </w:rPr>
        <w:t>61</w:t>
      </w:r>
      <w:r w:rsidR="008342A5" w:rsidRPr="008342A5">
        <w:fldChar w:fldCharType="end"/>
      </w:r>
      <w:r w:rsidR="00511AAF">
        <w:t>)</w:t>
      </w:r>
      <w:r w:rsidR="008342A5">
        <w:t>.</w:t>
      </w:r>
    </w:p>
    <w:p w:rsidR="001F04C7" w:rsidRPr="00894AA1" w:rsidRDefault="009A458A" w:rsidP="000F1B56">
      <w:pPr>
        <w:pStyle w:val="FiguresandImagescentred"/>
        <w:rPr>
          <w:noProof/>
        </w:rPr>
      </w:pPr>
      <w:r>
        <w:rPr>
          <w:noProof/>
        </w:rPr>
        <w:drawing>
          <wp:inline distT="0" distB="0" distL="0" distR="0" wp14:anchorId="1E20426A" wp14:editId="56A0AA82">
            <wp:extent cx="5220155" cy="4176000"/>
            <wp:effectExtent l="19050" t="19050" r="19050" b="15240"/>
            <wp:docPr id="65" name="Picture 6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xmouth"/>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20155" cy="4176000"/>
                    </a:xfrm>
                    <a:prstGeom prst="rect">
                      <a:avLst/>
                    </a:prstGeom>
                    <a:noFill/>
                    <a:ln w="12700" cmpd="sng">
                      <a:solidFill>
                        <a:srgbClr val="000000"/>
                      </a:solidFill>
                      <a:miter lim="800000"/>
                      <a:headEnd/>
                      <a:tailEnd/>
                    </a:ln>
                    <a:effectLst/>
                  </pic:spPr>
                </pic:pic>
              </a:graphicData>
            </a:graphic>
          </wp:inline>
        </w:drawing>
      </w:r>
    </w:p>
    <w:p w:rsidR="003B6D34" w:rsidRPr="00032ED5" w:rsidRDefault="001F04C7" w:rsidP="00032ED5">
      <w:pPr>
        <w:pStyle w:val="Caption"/>
      </w:pPr>
      <w:bookmarkStart w:id="318" w:name="_Ref318720176"/>
      <w:bookmarkStart w:id="319" w:name="_Toc349050998"/>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61</w:t>
      </w:r>
      <w:r w:rsidR="0005106A" w:rsidRPr="000F1B56">
        <w:rPr>
          <w:rStyle w:val="Captionbold"/>
        </w:rPr>
        <w:fldChar w:fldCharType="end"/>
      </w:r>
      <w:bookmarkEnd w:id="318"/>
      <w:r w:rsidRPr="00032ED5">
        <w:t xml:space="preserve"> Location map for </w:t>
      </w:r>
      <w:r w:rsidR="00E50214" w:rsidRPr="00032ED5">
        <w:t>Exmouth (</w:t>
      </w:r>
      <w:r w:rsidR="008342A5" w:rsidRPr="00032ED5">
        <w:t>W</w:t>
      </w:r>
      <w:r w:rsidRPr="00032ED5">
        <w:t>A</w:t>
      </w:r>
      <w:r w:rsidR="00E50214" w:rsidRPr="00032ED5">
        <w:t>)</w:t>
      </w:r>
      <w:r w:rsidRPr="00032ED5">
        <w:t xml:space="preserve"> displaying observation bores, production bores and </w:t>
      </w:r>
      <w:r w:rsidR="00E20B80" w:rsidRPr="00032ED5">
        <w:t xml:space="preserve">GMU </w:t>
      </w:r>
      <w:r w:rsidRPr="00032ED5">
        <w:t>extent</w:t>
      </w:r>
      <w:r w:rsidR="00FB3164" w:rsidRPr="00032ED5">
        <w:t>.</w:t>
      </w:r>
      <w:bookmarkEnd w:id="319"/>
    </w:p>
    <w:p w:rsidR="003B6D34" w:rsidRDefault="001F04C7" w:rsidP="004A406E">
      <w:pPr>
        <w:pStyle w:val="Heading5numbered"/>
      </w:pPr>
      <w:r w:rsidRPr="00951249">
        <w:lastRenderedPageBreak/>
        <w:t>Climate</w:t>
      </w:r>
    </w:p>
    <w:p w:rsidR="004A457A" w:rsidRDefault="001F04C7" w:rsidP="008C0C76">
      <w:pPr>
        <w:pStyle w:val="BodyText"/>
      </w:pPr>
      <w:r w:rsidRPr="00951249">
        <w:t xml:space="preserve">Exmouth has a semi-arid climate with hot dry summers and mild winters </w:t>
      </w:r>
      <w:r w:rsidRPr="00951249">
        <w:fldChar w:fldCharType="begin"/>
      </w:r>
      <w:r w:rsidR="00FE3CA9">
        <w:instrText xml:space="preserve"> ADDIN EN.CITE &lt;EndNote&gt;&lt;Cite&gt;&lt;Author&gt;Water and Rivers Commission&lt;/Author&gt;&lt;Year&gt;1999&lt;/Year&gt;&lt;RecNum&gt;138&lt;/RecNum&gt;&lt;record&gt;&lt;rec-number&gt;138&lt;/rec-number&gt;&lt;foreign-keys&gt;&lt;key app="EN" db-id="05rxef2e5azpvrexxanxv2w12rdsdzx5atas"&gt;138&lt;/key&gt;&lt;/foreign-keys&gt;&lt;ref-type name="Report"&gt;27&lt;/ref-type&gt;&lt;contributors&gt;&lt;authors&gt;&lt;author&gt;Water and Rivers Commission,&lt;/author&gt;&lt;/authors&gt;&lt;/contributors&gt;&lt;titles&gt;&lt;title&gt;Groundwater allocation plan: Exmouth Groundwater Sub-area, Water and Rivers Commission, Water resources allocation and planning series report No. WRAP 9&lt;/title&gt;&lt;/titles&gt;&lt;dates&gt;&lt;year&gt;1999&lt;/year&gt;&lt;/dates&gt;&lt;urls&gt;&lt;/urls&gt;&lt;/record&gt;&lt;/Cite&gt;&lt;/EndNote&gt;</w:instrText>
      </w:r>
      <w:r w:rsidRPr="00951249">
        <w:fldChar w:fldCharType="separate"/>
      </w:r>
      <w:r w:rsidR="006A4AA6">
        <w:rPr>
          <w:noProof/>
        </w:rPr>
        <w:t>(</w:t>
      </w:r>
      <w:hyperlink w:anchor="_ENREF_120" w:tooltip="Water and Rivers Commission, 1999 #138" w:history="1">
        <w:r w:rsidR="00962D26">
          <w:rPr>
            <w:noProof/>
          </w:rPr>
          <w:t>Water and Rivers Commission, 1999</w:t>
        </w:r>
      </w:hyperlink>
      <w:r w:rsidR="006A4AA6">
        <w:rPr>
          <w:noProof/>
        </w:rPr>
        <w:t>)</w:t>
      </w:r>
      <w:r w:rsidRPr="00951249">
        <w:fldChar w:fldCharType="end"/>
      </w:r>
      <w:r w:rsidR="003E4CC0">
        <w:t xml:space="preserve">. </w:t>
      </w:r>
      <w:r w:rsidRPr="00951249">
        <w:t>Th</w:t>
      </w:r>
      <w:r w:rsidR="00B01E4B">
        <w:t>e mean annual rainfall is 262</w:t>
      </w:r>
      <w:r w:rsidRPr="00951249">
        <w:t xml:space="preserve"> mm. </w:t>
      </w:r>
      <w:r w:rsidR="00BD3A49">
        <w:t>Approximately</w:t>
      </w:r>
      <w:r w:rsidRPr="00951249">
        <w:t xml:space="preserve"> 31</w:t>
      </w:r>
      <w:r w:rsidR="00525887">
        <w:t xml:space="preserve"> %</w:t>
      </w:r>
      <w:r w:rsidRPr="00951249">
        <w:t xml:space="preserve"> of the rainfall falls in summer, and winter receives </w:t>
      </w:r>
      <w:r w:rsidR="00BD3A49">
        <w:t>approximately</w:t>
      </w:r>
      <w:r w:rsidRPr="00951249">
        <w:t xml:space="preserve"> 30</w:t>
      </w:r>
      <w:r w:rsidR="00525887">
        <w:t xml:space="preserve"> %</w:t>
      </w:r>
      <w:r w:rsidRPr="00951249">
        <w:t>. The monthly mean maximum temperature is 37.4 °C for summer, 25.1 °C in winter and 31.8 °C for the year (</w:t>
      </w:r>
      <w:r w:rsidR="00E5334C">
        <w:t>BOM</w:t>
      </w:r>
      <w:r w:rsidRPr="00951249">
        <w:t xml:space="preserve"> 1975</w:t>
      </w:r>
      <w:r w:rsidR="00FA2399">
        <w:t>-</w:t>
      </w:r>
      <w:r w:rsidRPr="00951249">
        <w:t>2011, Learmonth Airport). The region receives tropical cyclones approximately every three to six years and has experienced lower than average rainfall over recent years.</w:t>
      </w:r>
    </w:p>
    <w:p w:rsidR="003B6D34" w:rsidRDefault="001F04C7" w:rsidP="004A406E">
      <w:pPr>
        <w:pStyle w:val="Heading5numbered"/>
      </w:pPr>
      <w:r w:rsidRPr="00951249">
        <w:t>Geology and Geomorphology</w:t>
      </w:r>
    </w:p>
    <w:p w:rsidR="003B6D34" w:rsidRDefault="001F04C7" w:rsidP="008C0C76">
      <w:pPr>
        <w:pStyle w:val="BodyText"/>
      </w:pPr>
      <w:r w:rsidRPr="00951249">
        <w:t xml:space="preserve">The Cape Range </w:t>
      </w:r>
      <w:r w:rsidRPr="008471D1">
        <w:t>P</w:t>
      </w:r>
      <w:r w:rsidRPr="00951249">
        <w:t xml:space="preserve">eninsula is approximately 96 km from north to south and 21 km from east to west. The coastal plain along the centre of the peninsula is approximately 20 m </w:t>
      </w:r>
      <w:r w:rsidR="009E5358">
        <w:t>above sea level</w:t>
      </w:r>
      <w:r w:rsidRPr="00951249">
        <w:t xml:space="preserve">. From the coastal plain to Cape Range, along the axis of the peninsula, the topography rises to </w:t>
      </w:r>
      <w:r w:rsidR="00BD3A49">
        <w:t>approximately</w:t>
      </w:r>
      <w:r w:rsidRPr="00951249">
        <w:t xml:space="preserve"> 300 m </w:t>
      </w:r>
      <w:r w:rsidR="009E5358">
        <w:t>above sea level</w:t>
      </w:r>
      <w:r w:rsidRPr="00951249">
        <w:t xml:space="preserve">. The area consists of uplifted and highly dissected karst terrain flanked by coastal plain sediments and a series of wave-cut uplifted reef terraces. The peninsula includes caves, rock shelters, sink-holes, streams that disappear underground, biokarstic phenomena (such as Ningaloo Reef), protocaves and mesocaverns, largely due to the karst landscape </w:t>
      </w:r>
      <w:r w:rsidRPr="00951249">
        <w:fldChar w:fldCharType="begin"/>
      </w:r>
      <w:r w:rsidR="00FE3CA9">
        <w:instrText xml:space="preserve"> ADDIN EN.CITE &lt;EndNote&gt;&lt;Cite&gt;&lt;Author&gt;Water and Rivers Commission&lt;/Author&gt;&lt;Year&gt;1999&lt;/Year&gt;&lt;RecNum&gt;138&lt;/RecNum&gt;&lt;record&gt;&lt;rec-number&gt;138&lt;/rec-number&gt;&lt;foreign-keys&gt;&lt;key app="EN" db-id="05rxef2e5azpvrexxanxv2w12rdsdzx5atas"&gt;138&lt;/key&gt;&lt;/foreign-keys&gt;&lt;ref-type name="Report"&gt;27&lt;/ref-type&gt;&lt;contributors&gt;&lt;authors&gt;&lt;author&gt;Water and Rivers Commission,&lt;/author&gt;&lt;/authors&gt;&lt;/contributors&gt;&lt;titles&gt;&lt;title&gt;Groundwater allocation plan: Exmouth Groundwater Sub-area, Water and Rivers Commission, Water resources allocation and planning series report No. WRAP 9&lt;/title&gt;&lt;/titles&gt;&lt;dates&gt;&lt;year&gt;1999&lt;/year&gt;&lt;/dates&gt;&lt;urls&gt;&lt;/urls&gt;&lt;/record&gt;&lt;/Cite&gt;&lt;/EndNote&gt;</w:instrText>
      </w:r>
      <w:r w:rsidRPr="00951249">
        <w:fldChar w:fldCharType="separate"/>
      </w:r>
      <w:r w:rsidR="006A4AA6">
        <w:rPr>
          <w:noProof/>
        </w:rPr>
        <w:t>(</w:t>
      </w:r>
      <w:hyperlink w:anchor="_ENREF_120" w:tooltip="Water and Rivers Commission, 1999 #138" w:history="1">
        <w:r w:rsidR="00962D26">
          <w:rPr>
            <w:noProof/>
          </w:rPr>
          <w:t>Water and Rivers Commission, 1999</w:t>
        </w:r>
      </w:hyperlink>
      <w:r w:rsidR="006A4AA6">
        <w:rPr>
          <w:noProof/>
        </w:rPr>
        <w:t>)</w:t>
      </w:r>
      <w:r w:rsidRPr="00951249">
        <w:fldChar w:fldCharType="end"/>
      </w:r>
      <w:r w:rsidRPr="00951249">
        <w:t>. The limestone and karst formations support diverse subterranean fauna.</w:t>
      </w:r>
    </w:p>
    <w:p w:rsidR="004A457A" w:rsidRDefault="001F04C7" w:rsidP="008C0C76">
      <w:pPr>
        <w:pStyle w:val="BodyText"/>
      </w:pPr>
      <w:r w:rsidRPr="00951249">
        <w:t>Exmouth is located within the Carnarvon Basin</w:t>
      </w:r>
      <w:r w:rsidR="00D11E70">
        <w:t>,</w:t>
      </w:r>
      <w:r w:rsidRPr="00951249">
        <w:t xml:space="preserve"> and is underlain by Palaeozoic to </w:t>
      </w:r>
      <w:r w:rsidR="00062889">
        <w:t>Cenozoic</w:t>
      </w:r>
      <w:r w:rsidRPr="00951249">
        <w:t xml:space="preserve"> rocks. Above these, Tertiary calcareous sediments and minor Quaternary deposits have formed the peninsula. The Tertiary sediments in the area comprise mostly the Cape Range Group. This group contains </w:t>
      </w:r>
      <w:r w:rsidRPr="00425EFD">
        <w:rPr>
          <w:rStyle w:val="Bodytextitalic"/>
        </w:rPr>
        <w:t>“friable to dense fossiliferous limestone and marl with local interbeds of sand”</w:t>
      </w:r>
      <w:r w:rsidRPr="00951249">
        <w:t xml:space="preserve"> including the Trealla, Tulki and Mandu units </w:t>
      </w:r>
      <w:r w:rsidRPr="00951249">
        <w:fldChar w:fldCharType="begin"/>
      </w:r>
      <w:r w:rsidR="00FE3CA9">
        <w:instrText xml:space="preserve"> ADDIN EN.CITE &lt;EndNote&gt;&lt;Cite&gt;&lt;Author&gt;Water and Rivers Commission&lt;/Author&gt;&lt;Year&gt;1999&lt;/Year&gt;&lt;RecNum&gt;138&lt;/RecNum&gt;&lt;record&gt;&lt;rec-number&gt;138&lt;/rec-number&gt;&lt;foreign-keys&gt;&lt;key app="EN" db-id="05rxef2e5azpvrexxanxv2w12rdsdzx5atas"&gt;138&lt;/key&gt;&lt;/foreign-keys&gt;&lt;ref-type name="Report"&gt;27&lt;/ref-type&gt;&lt;contributors&gt;&lt;authors&gt;&lt;author&gt;Water and Rivers Commission,&lt;/author&gt;&lt;/authors&gt;&lt;/contributors&gt;&lt;titles&gt;&lt;title&gt;Groundwater allocation plan: Exmouth Groundwater Sub-area, Water and Rivers Commission, Water resources allocation and planning series report No. WRAP 9&lt;/title&gt;&lt;/titles&gt;&lt;dates&gt;&lt;year&gt;1999&lt;/year&gt;&lt;/dates&gt;&lt;urls&gt;&lt;/urls&gt;&lt;/record&gt;&lt;/Cite&gt;&lt;/EndNote&gt;</w:instrText>
      </w:r>
      <w:r w:rsidRPr="00951249">
        <w:fldChar w:fldCharType="separate"/>
      </w:r>
      <w:r w:rsidR="006A4AA6">
        <w:rPr>
          <w:noProof/>
        </w:rPr>
        <w:t>(</w:t>
      </w:r>
      <w:hyperlink w:anchor="_ENREF_120" w:tooltip="Water and Rivers Commission, 1999 #138" w:history="1">
        <w:r w:rsidR="00962D26">
          <w:rPr>
            <w:noProof/>
          </w:rPr>
          <w:t>Water and Rivers Commission, 1999</w:t>
        </w:r>
      </w:hyperlink>
      <w:r w:rsidR="006A4AA6">
        <w:rPr>
          <w:noProof/>
        </w:rPr>
        <w:t>)</w:t>
      </w:r>
      <w:r w:rsidRPr="00951249">
        <w:fldChar w:fldCharType="end"/>
      </w:r>
      <w:r w:rsidRPr="00951249">
        <w:t>. The Cape Range Group limestone units are underlain by the Birdrong Sandstone formation at 1000</w:t>
      </w:r>
      <w:r w:rsidR="00FA2399">
        <w:t>-</w:t>
      </w:r>
      <w:r w:rsidRPr="00951249">
        <w:t>1500 m below sea level in the northwest of the peninsula.</w:t>
      </w:r>
    </w:p>
    <w:p w:rsidR="003B6D34" w:rsidRDefault="001F04C7" w:rsidP="004A406E">
      <w:pPr>
        <w:pStyle w:val="Heading5numbered"/>
      </w:pPr>
      <w:r w:rsidRPr="00951249">
        <w:t>Hydrogeology</w:t>
      </w:r>
    </w:p>
    <w:p w:rsidR="004A457A" w:rsidRDefault="001F04C7" w:rsidP="008C0C76">
      <w:pPr>
        <w:pStyle w:val="BodyText"/>
      </w:pPr>
      <w:r w:rsidRPr="00951249">
        <w:t xml:space="preserve">The Exmouth Peninsula has limited groundwater resources due </w:t>
      </w:r>
      <w:r w:rsidR="00290E12">
        <w:t xml:space="preserve">to </w:t>
      </w:r>
      <w:r w:rsidRPr="00951249">
        <w:t xml:space="preserve">its relatively small size </w:t>
      </w:r>
      <w:r w:rsidR="00290E12">
        <w:t>and</w:t>
      </w:r>
      <w:r w:rsidRPr="00951249">
        <w:t xml:space="preserve"> low rainfall. Coastal plain aquifers</w:t>
      </w:r>
      <w:r w:rsidR="00253989">
        <w:t>, known as Quaternary deposits</w:t>
      </w:r>
      <w:r w:rsidRPr="00951249">
        <w:t xml:space="preserve"> are comprised of alluvial fan units that hold little to no freshwater other than for intermittent periods at times after cyclonic rains.</w:t>
      </w:r>
    </w:p>
    <w:p w:rsidR="003B6D34" w:rsidRDefault="001F04C7" w:rsidP="008C0C76">
      <w:pPr>
        <w:pStyle w:val="BodyText"/>
      </w:pPr>
      <w:r w:rsidRPr="00951249">
        <w:t xml:space="preserve">The main freshwater groundwater resources are located in the hinterland within </w:t>
      </w:r>
      <w:r w:rsidR="00422F70">
        <w:t xml:space="preserve">the Tertiary Cape Range Group. A cross-section through the aquifer system is shown in </w:t>
      </w:r>
      <w:r w:rsidR="00B01E4B">
        <w:fldChar w:fldCharType="begin"/>
      </w:r>
      <w:r w:rsidR="00B01E4B">
        <w:instrText xml:space="preserve"> REF _Ref318723479 \h </w:instrText>
      </w:r>
      <w:r w:rsidR="008C0C76">
        <w:instrText xml:space="preserve"> \* MERGEFORMAT </w:instrText>
      </w:r>
      <w:r w:rsidR="00B01E4B">
        <w:fldChar w:fldCharType="separate"/>
      </w:r>
      <w:r w:rsidR="00566DCF" w:rsidRPr="00032ED5">
        <w:t xml:space="preserve">Figure </w:t>
      </w:r>
      <w:r w:rsidR="00566DCF">
        <w:rPr>
          <w:noProof/>
        </w:rPr>
        <w:t>62</w:t>
      </w:r>
      <w:r w:rsidR="00B01E4B">
        <w:fldChar w:fldCharType="end"/>
      </w:r>
      <w:r w:rsidR="00422F70">
        <w:t xml:space="preserve">. </w:t>
      </w:r>
      <w:r w:rsidR="00D11E70">
        <w:t xml:space="preserve">The </w:t>
      </w:r>
      <w:r w:rsidRPr="00951249">
        <w:t xml:space="preserve">Cape Range Group Tertiary limestone has been calcified to a depth of 50 m. This aquifer is unconfined to semi-confined. The Mandu Formation forms the base and each unit slopes towards the east. </w:t>
      </w:r>
      <w:r w:rsidR="00422F70">
        <w:t>Deeper aquifer</w:t>
      </w:r>
      <w:r w:rsidRPr="00951249">
        <w:t xml:space="preserve"> and </w:t>
      </w:r>
      <w:r w:rsidR="00567C2C" w:rsidRPr="00951249">
        <w:t>Mesozoic</w:t>
      </w:r>
      <w:r w:rsidRPr="00951249">
        <w:t xml:space="preserve"> to Palaeozoic basement rocks both contain saline water </w:t>
      </w:r>
      <w:r w:rsidRPr="00951249">
        <w:fldChar w:fldCharType="begin"/>
      </w:r>
      <w:r w:rsidR="00FE3CA9">
        <w:instrText xml:space="preserve"> ADDIN EN.CITE &lt;EndNote&gt;&lt;Cite&gt;&lt;Author&gt;Martin&lt;/Author&gt;&lt;Year&gt;1990&lt;/Year&gt;&lt;RecNum&gt;137&lt;/RecNum&gt;&lt;record&gt;&lt;rec-number&gt;137&lt;/rec-number&gt;&lt;foreign-keys&gt;&lt;key app="EN" db-id="05rxef2e5azpvrexxanxv2w12rdsdzx5atas"&gt;137&lt;/key&gt;&lt;/foreign-keys&gt;&lt;ref-type name="Report"&gt;27&lt;/ref-type&gt;&lt;contributors&gt;&lt;authors&gt;&lt;author&gt;Martin, M.W.,&lt;/author&gt;&lt;/authors&gt;&lt;/contributors&gt;&lt;titles&gt;&lt;title&gt;Exmouth town water supply investigation report and recommendations for future work, unpublished report, Western Australia Geological Survey, Perth&lt;/title&gt;&lt;/titles&gt;&lt;dates&gt;&lt;year&gt;1990&lt;/year&gt;&lt;/dates&gt;&lt;urls&gt;&lt;/urls&gt;&lt;/record&gt;&lt;/Cite&gt;&lt;/EndNote&gt;</w:instrText>
      </w:r>
      <w:r w:rsidRPr="00951249">
        <w:fldChar w:fldCharType="separate"/>
      </w:r>
      <w:r w:rsidR="006A4AA6">
        <w:rPr>
          <w:noProof/>
        </w:rPr>
        <w:t>(</w:t>
      </w:r>
      <w:hyperlink w:anchor="_ENREF_81" w:tooltip="Martin, 1990 #137" w:history="1">
        <w:r w:rsidR="00962D26">
          <w:rPr>
            <w:noProof/>
          </w:rPr>
          <w:t>Martin, 1990</w:t>
        </w:r>
      </w:hyperlink>
      <w:r w:rsidR="006A4AA6">
        <w:rPr>
          <w:noProof/>
        </w:rPr>
        <w:t>)</w:t>
      </w:r>
      <w:r w:rsidRPr="00951249">
        <w:fldChar w:fldCharType="end"/>
      </w:r>
      <w:r w:rsidRPr="00951249">
        <w:t>.</w:t>
      </w:r>
    </w:p>
    <w:p w:rsidR="005F25DE" w:rsidRDefault="009A458A" w:rsidP="000F1B56">
      <w:pPr>
        <w:pStyle w:val="FiguresandImagescentred"/>
      </w:pPr>
      <w:r>
        <w:rPr>
          <w:noProof/>
        </w:rPr>
        <w:lastRenderedPageBreak/>
        <w:drawing>
          <wp:inline distT="0" distB="0" distL="0" distR="0" wp14:anchorId="6CBA1A6F" wp14:editId="3A951307">
            <wp:extent cx="4465320" cy="4073525"/>
            <wp:effectExtent l="19050" t="19050" r="11430" b="22225"/>
            <wp:docPr id="66" name="Picture 5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23_Exmouth"/>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65320" cy="4073525"/>
                    </a:xfrm>
                    <a:prstGeom prst="rect">
                      <a:avLst/>
                    </a:prstGeom>
                    <a:noFill/>
                    <a:ln w="6350" cmpd="sng">
                      <a:solidFill>
                        <a:srgbClr val="808080"/>
                      </a:solidFill>
                      <a:miter lim="800000"/>
                      <a:headEnd/>
                      <a:tailEnd/>
                    </a:ln>
                    <a:effectLst/>
                  </pic:spPr>
                </pic:pic>
              </a:graphicData>
            </a:graphic>
          </wp:inline>
        </w:drawing>
      </w:r>
    </w:p>
    <w:p w:rsidR="003B6D34" w:rsidRDefault="005F25DE" w:rsidP="00032ED5">
      <w:pPr>
        <w:pStyle w:val="Caption"/>
      </w:pPr>
      <w:bookmarkStart w:id="320" w:name="_Ref318723479"/>
      <w:bookmarkStart w:id="321" w:name="_Toc349050999"/>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62</w:t>
      </w:r>
      <w:r w:rsidR="0005106A" w:rsidRPr="000F1B56">
        <w:rPr>
          <w:rStyle w:val="Captionbold"/>
        </w:rPr>
        <w:fldChar w:fldCharType="end"/>
      </w:r>
      <w:bookmarkEnd w:id="320"/>
      <w:r w:rsidRPr="00032ED5">
        <w:t xml:space="preserve"> Cross-section through the Exmouth area modified from Fig 6 of Water and Rivers Commission </w:t>
      </w:r>
      <w:r w:rsidRPr="00032ED5">
        <w:fldChar w:fldCharType="begin"/>
      </w:r>
      <w:r w:rsidR="00FE3CA9">
        <w:instrText xml:space="preserve"> ADDIN EN.CITE &lt;EndNote&gt;&lt;Cite ExcludeAuth="1"&gt;&lt;Author&gt;Water and Rivers Commission&lt;/Author&gt;&lt;Year&gt;1999&lt;/Year&gt;&lt;RecNum&gt;138&lt;/RecNum&gt;&lt;record&gt;&lt;rec-number&gt;138&lt;/rec-number&gt;&lt;foreign-keys&gt;&lt;key app="EN" db-id="05rxef2e5azpvrexxanxv2w12rdsdzx5atas"&gt;138&lt;/key&gt;&lt;/foreign-keys&gt;&lt;ref-type name="Report"&gt;27&lt;/ref-type&gt;&lt;contributors&gt;&lt;authors&gt;&lt;author&gt;Water and Rivers Commission,&lt;/author&gt;&lt;/authors&gt;&lt;/contributors&gt;&lt;titles&gt;&lt;title&gt;Groundwater allocation plan: Exmouth Groundwater Sub-area, Water and Rivers Commission, Water resources allocation and planning series report No. WRAP 9&lt;/title&gt;&lt;/titles&gt;&lt;dates&gt;&lt;year&gt;1999&lt;/year&gt;&lt;/dates&gt;&lt;urls&gt;&lt;/urls&gt;&lt;/record&gt;&lt;/Cite&gt;&lt;/EndNote&gt;</w:instrText>
      </w:r>
      <w:r w:rsidRPr="00032ED5">
        <w:fldChar w:fldCharType="separate"/>
      </w:r>
      <w:r w:rsidR="006A4AA6" w:rsidRPr="00032ED5">
        <w:t>(</w:t>
      </w:r>
      <w:hyperlink w:anchor="_ENREF_120" w:tooltip="Water and Rivers Commission, 1999 #138" w:history="1">
        <w:r w:rsidR="00962D26" w:rsidRPr="00032ED5">
          <w:t>1999</w:t>
        </w:r>
      </w:hyperlink>
      <w:r w:rsidR="006A4AA6" w:rsidRPr="00032ED5">
        <w:t>)</w:t>
      </w:r>
      <w:r w:rsidRPr="00032ED5">
        <w:fldChar w:fldCharType="end"/>
      </w:r>
      <w:r w:rsidRPr="00032ED5">
        <w:t>.</w:t>
      </w:r>
      <w:bookmarkEnd w:id="321"/>
    </w:p>
    <w:p w:rsidR="004A457A" w:rsidRDefault="001F04C7" w:rsidP="008C0C76">
      <w:pPr>
        <w:pStyle w:val="BodyText"/>
      </w:pPr>
      <w:r w:rsidRPr="00951249">
        <w:t xml:space="preserve">Recharge into the unconfined aquifers occurs predominately by direct rainfall infiltration or through the ephemeral streams while discharge occurs through abstraction, evapotranspiration, flow into the ocean or via springs </w:t>
      </w:r>
      <w:r w:rsidRPr="00951249">
        <w:fldChar w:fldCharType="begin"/>
      </w:r>
      <w:r w:rsidR="00FE3CA9">
        <w:instrText xml:space="preserve"> ADDIN EN.CITE &lt;EndNote&gt;&lt;Cite&gt;&lt;Author&gt;Water and Rivers Commission&lt;/Author&gt;&lt;Year&gt;1999&lt;/Year&gt;&lt;RecNum&gt;138&lt;/RecNum&gt;&lt;record&gt;&lt;rec-number&gt;138&lt;/rec-number&gt;&lt;foreign-keys&gt;&lt;key app="EN" db-id="05rxef2e5azpvrexxanxv2w12rdsdzx5atas"&gt;138&lt;/key&gt;&lt;/foreign-keys&gt;&lt;ref-type name="Report"&gt;27&lt;/ref-type&gt;&lt;contributors&gt;&lt;authors&gt;&lt;author&gt;Water and Rivers Commission,&lt;/author&gt;&lt;/authors&gt;&lt;/contributors&gt;&lt;titles&gt;&lt;title&gt;Groundwater allocation plan: Exmouth Groundwater Sub-area, Water and Rivers Commission, Water resources allocation and planning series report No. WRAP 9&lt;/title&gt;&lt;/titles&gt;&lt;dates&gt;&lt;year&gt;1999&lt;/year&gt;&lt;/dates&gt;&lt;urls&gt;&lt;/urls&gt;&lt;/record&gt;&lt;/Cite&gt;&lt;/EndNote&gt;</w:instrText>
      </w:r>
      <w:r w:rsidRPr="00951249">
        <w:fldChar w:fldCharType="separate"/>
      </w:r>
      <w:r w:rsidR="006A4AA6">
        <w:rPr>
          <w:noProof/>
        </w:rPr>
        <w:t>(</w:t>
      </w:r>
      <w:hyperlink w:anchor="_ENREF_120" w:tooltip="Water and Rivers Commission, 1999 #138" w:history="1">
        <w:r w:rsidR="00962D26">
          <w:rPr>
            <w:noProof/>
          </w:rPr>
          <w:t>Water and Rivers Commission, 1999</w:t>
        </w:r>
      </w:hyperlink>
      <w:r w:rsidR="006A4AA6">
        <w:rPr>
          <w:noProof/>
        </w:rPr>
        <w:t>)</w:t>
      </w:r>
      <w:r w:rsidRPr="00951249">
        <w:fldChar w:fldCharType="end"/>
      </w:r>
      <w:r w:rsidRPr="00951249">
        <w:t xml:space="preserve">. </w:t>
      </w:r>
      <w:r>
        <w:t>The w</w:t>
      </w:r>
      <w:r w:rsidRPr="00951249">
        <w:t xml:space="preserve">atertable lies a couple of metres above sea level near the coast and rises to 15 m in elevation inland </w:t>
      </w:r>
      <w:r w:rsidRPr="00951249">
        <w:fldChar w:fldCharType="begin"/>
      </w:r>
      <w:r w:rsidR="00FE3CA9">
        <w:instrText xml:space="preserve"> ADDIN EN.CITE &lt;EndNote&gt;&lt;Cite&gt;&lt;Author&gt;EPA&lt;/Author&gt;&lt;Year&gt;1999&lt;/Year&gt;&lt;RecNum&gt;32&lt;/RecNum&gt;&lt;record&gt;&lt;rec-number&gt;32&lt;/rec-number&gt;&lt;foreign-keys&gt;&lt;key app="EN" db-id="05rxef2e5azpvrexxanxv2w12rdsdzx5atas"&gt;32&lt;/key&gt;&lt;/foreign-keys&gt;&lt;ref-type name="Report"&gt;27&lt;/ref-type&gt;&lt;contributors&gt;&lt;authors&gt;&lt;author&gt;EPA,&lt;/author&gt;&lt;/authors&gt;&lt;/contributors&gt;&lt;titles&gt;&lt;title&gt;Environmental protection of Cape Range Province, Position Paper No. 1&lt;/title&gt;&lt;/titles&gt;&lt;dates&gt;&lt;year&gt;1999&lt;/year&gt;&lt;/dates&gt;&lt;publisher&gt;Environmental Protection Authority, Western Australia&lt;/publisher&gt;&lt;urls&gt;&lt;/urls&gt;&lt;/record&gt;&lt;/Cite&gt;&lt;/EndNote&gt;</w:instrText>
      </w:r>
      <w:r w:rsidRPr="00951249">
        <w:fldChar w:fldCharType="separate"/>
      </w:r>
      <w:r w:rsidR="006A4AA6">
        <w:rPr>
          <w:noProof/>
        </w:rPr>
        <w:t>(</w:t>
      </w:r>
      <w:hyperlink w:anchor="_ENREF_50" w:tooltip="EPA, 1999 #32" w:history="1">
        <w:r w:rsidR="00962D26">
          <w:rPr>
            <w:noProof/>
          </w:rPr>
          <w:t>EPA, 1999</w:t>
        </w:r>
      </w:hyperlink>
      <w:r w:rsidR="006A4AA6">
        <w:rPr>
          <w:noProof/>
        </w:rPr>
        <w:t>)</w:t>
      </w:r>
      <w:r w:rsidRPr="00951249">
        <w:fldChar w:fldCharType="end"/>
      </w:r>
      <w:r w:rsidRPr="00951249">
        <w:t>.</w:t>
      </w:r>
      <w:r w:rsidR="00490800">
        <w:t xml:space="preserve"> The </w:t>
      </w:r>
      <w:r w:rsidR="00412F9F">
        <w:t xml:space="preserve">corresponding </w:t>
      </w:r>
      <w:r w:rsidR="00AA07CE">
        <w:t>APT</w:t>
      </w:r>
      <w:r w:rsidR="00490800">
        <w:t xml:space="preserve"> for Exmouth </w:t>
      </w:r>
      <w:r w:rsidR="00412F9F">
        <w:t>(</w:t>
      </w:r>
      <w:r w:rsidR="00B01E4B">
        <w:fldChar w:fldCharType="begin"/>
      </w:r>
      <w:r w:rsidR="00B01E4B">
        <w:instrText xml:space="preserve"> REF _Ref318743542 \h </w:instrText>
      </w:r>
      <w:r w:rsidR="008C0C76">
        <w:instrText xml:space="preserve"> \* MERGEFORMAT </w:instrText>
      </w:r>
      <w:r w:rsidR="00B01E4B">
        <w:fldChar w:fldCharType="separate"/>
      </w:r>
      <w:r w:rsidR="00566DCF" w:rsidRPr="00BE04AD">
        <w:t xml:space="preserve">Table </w:t>
      </w:r>
      <w:r w:rsidR="00566DCF">
        <w:rPr>
          <w:noProof/>
        </w:rPr>
        <w:t>45</w:t>
      </w:r>
      <w:r w:rsidR="00B01E4B">
        <w:fldChar w:fldCharType="end"/>
      </w:r>
      <w:r w:rsidR="00412F9F">
        <w:t xml:space="preserve">, </w:t>
      </w:r>
      <w:r w:rsidR="00F15AB6">
        <w:t>Appendix 2</w:t>
      </w:r>
      <w:r w:rsidR="00412F9F">
        <w:t xml:space="preserve">) </w:t>
      </w:r>
      <w:r w:rsidR="00D11E70">
        <w:t>provides</w:t>
      </w:r>
      <w:r w:rsidR="00490800">
        <w:t xml:space="preserve"> more detailed hydrogeological information about the Cape Range Group aquifers.</w:t>
      </w:r>
    </w:p>
    <w:p w:rsidR="003B6D34" w:rsidRDefault="001F04C7" w:rsidP="004A406E">
      <w:pPr>
        <w:pStyle w:val="Heading5numbered"/>
      </w:pPr>
      <w:r w:rsidRPr="00951249">
        <w:t>Land and Water Use</w:t>
      </w:r>
    </w:p>
    <w:p w:rsidR="004A457A" w:rsidRDefault="001F04C7" w:rsidP="008C0C76">
      <w:pPr>
        <w:pStyle w:val="BodyText"/>
      </w:pPr>
      <w:r w:rsidRPr="00951249">
        <w:t xml:space="preserve">Exmouth </w:t>
      </w:r>
      <w:r w:rsidR="00290E12">
        <w:t>attracts</w:t>
      </w:r>
      <w:r w:rsidRPr="00951249">
        <w:t xml:space="preserve"> tourism and recreational activities and supports fishing, mining and pastoral industries. Potable water is limited to groundwater, which is carefully harvested from within the sensitive karst system </w:t>
      </w:r>
      <w:r w:rsidRPr="00951249">
        <w:fldChar w:fldCharType="begin"/>
      </w:r>
      <w:r w:rsidR="00FE3CA9">
        <w:instrText xml:space="preserve"> ADDIN EN.CITE &lt;EndNote&gt;&lt;Cite&gt;&lt;Author&gt;EPA&lt;/Author&gt;&lt;Year&gt;1999&lt;/Year&gt;&lt;RecNum&gt;32&lt;/RecNum&gt;&lt;record&gt;&lt;rec-number&gt;32&lt;/rec-number&gt;&lt;foreign-keys&gt;&lt;key app="EN" db-id="05rxef2e5azpvrexxanxv2w12rdsdzx5atas"&gt;32&lt;/key&gt;&lt;/foreign-keys&gt;&lt;ref-type name="Report"&gt;27&lt;/ref-type&gt;&lt;contributors&gt;&lt;authors&gt;&lt;author&gt;EPA,&lt;/author&gt;&lt;/authors&gt;&lt;/contributors&gt;&lt;titles&gt;&lt;title&gt;Environmental protection of Cape Range Province, Position Paper No. 1&lt;/title&gt;&lt;/titles&gt;&lt;dates&gt;&lt;year&gt;1999&lt;/year&gt;&lt;/dates&gt;&lt;publisher&gt;Environmental Protection Authority, Western Australia&lt;/publisher&gt;&lt;urls&gt;&lt;/urls&gt;&lt;/record&gt;&lt;/Cite&gt;&lt;/EndNote&gt;</w:instrText>
      </w:r>
      <w:r w:rsidRPr="00951249">
        <w:fldChar w:fldCharType="separate"/>
      </w:r>
      <w:r w:rsidR="006A4AA6">
        <w:rPr>
          <w:noProof/>
        </w:rPr>
        <w:t>(</w:t>
      </w:r>
      <w:hyperlink w:anchor="_ENREF_50" w:tooltip="EPA, 1999 #32" w:history="1">
        <w:r w:rsidR="00962D26">
          <w:rPr>
            <w:noProof/>
          </w:rPr>
          <w:t>EPA, 1999</w:t>
        </w:r>
      </w:hyperlink>
      <w:r w:rsidR="006A4AA6">
        <w:rPr>
          <w:noProof/>
        </w:rPr>
        <w:t>)</w:t>
      </w:r>
      <w:r w:rsidRPr="00951249">
        <w:fldChar w:fldCharType="end"/>
      </w:r>
      <w:r w:rsidRPr="00951249">
        <w:t>.</w:t>
      </w:r>
    </w:p>
    <w:p w:rsidR="003B6D34" w:rsidRDefault="001F04C7" w:rsidP="004A406E">
      <w:pPr>
        <w:pStyle w:val="Heading5numbered"/>
      </w:pPr>
      <w:r w:rsidRPr="00951249">
        <w:t>Incidence of SWI</w:t>
      </w:r>
    </w:p>
    <w:p w:rsidR="003B6D34" w:rsidRDefault="001F04C7" w:rsidP="008C0C76">
      <w:pPr>
        <w:pStyle w:val="BodyText"/>
      </w:pPr>
      <w:r w:rsidRPr="00951249">
        <w:t>SWI has been reported in some bores in the coastal and karst hinterland aquifers based on groundwater samples collected annually after periods of intense pumping</w:t>
      </w:r>
      <w:r w:rsidR="00967321">
        <w:t xml:space="preserve"> </w:t>
      </w:r>
      <w:r w:rsidR="00383968">
        <w:fldChar w:fldCharType="begin"/>
      </w:r>
      <w:r w:rsidR="00FE3CA9">
        <w:instrText xml:space="preserve"> ADDIN EN.CITE &lt;EndNote&gt;&lt;Cite&gt;&lt;Author&gt;Lee&lt;/Author&gt;&lt;Year&gt;2004&lt;/Year&gt;&lt;RecNum&gt;27&lt;/RecNum&gt;&lt;record&gt;&lt;rec-number&gt;27&lt;/rec-number&gt;&lt;foreign-keys&gt;&lt;key app="EN" db-id="05rxef2e5azpvrexxanxv2w12rdsdzx5atas"&gt;27&lt;/key&gt;&lt;/foreign-keys&gt;&lt;ref-type name="Thesis"&gt;32&lt;/ref-type&gt;&lt;contributors&gt;&lt;authors&gt;&lt;author&gt;Lee, Soo-Young&lt;/author&gt;&lt;/authors&gt;&lt;/contributors&gt;&lt;titles&gt;&lt;title&gt;Hydrogeology and hydrogeochemistry of the fractured and karstified tertiary limestone aquifers, Cape Range, NW Australia&lt;/title&gt;&lt;/titles&gt;&lt;dates&gt;&lt;year&gt;2004&lt;/year&gt;&lt;/dates&gt;&lt;publisher&gt;Department of Applied Geology, Cooperative Research Centre for Landscape Environment and Mineral Exploration., Curtin University of Technology, PhD Thesis&lt;/publisher&gt;&lt;urls&gt;&lt;/urls&gt;&lt;/record&gt;&lt;/Cite&gt;&lt;/EndNote&gt;</w:instrText>
      </w:r>
      <w:r w:rsidR="00383968">
        <w:fldChar w:fldCharType="separate"/>
      </w:r>
      <w:r w:rsidR="00383968">
        <w:t>(Lee, 2004)</w:t>
      </w:r>
      <w:r w:rsidR="00383968">
        <w:fldChar w:fldCharType="end"/>
      </w:r>
      <w:r w:rsidR="00A5505A">
        <w:t>.</w:t>
      </w:r>
      <w:bookmarkStart w:id="322" w:name="_Toc317761570"/>
    </w:p>
    <w:p w:rsidR="003B6D34" w:rsidRDefault="001F04C7" w:rsidP="00483153">
      <w:pPr>
        <w:pStyle w:val="Heading3numbered"/>
      </w:pPr>
      <w:bookmarkStart w:id="323" w:name="_Toc349213569"/>
      <w:r>
        <w:t xml:space="preserve">Carbonate, </w:t>
      </w:r>
      <w:r w:rsidRPr="009A2963">
        <w:t>Mediterranean, Temperate Summer Dry</w:t>
      </w:r>
      <w:bookmarkEnd w:id="322"/>
      <w:bookmarkEnd w:id="323"/>
    </w:p>
    <w:p w:rsidR="004A457A" w:rsidRDefault="001F04C7" w:rsidP="008C0C76">
      <w:pPr>
        <w:pStyle w:val="BodyText"/>
      </w:pPr>
      <w:r>
        <w:t>Two carbonate aquifers within a Mediterranean, temperate summer dry climate class have been investigated and these at Port MacDonnell and Uley South, both in South Australia.</w:t>
      </w:r>
    </w:p>
    <w:p w:rsidR="003B6D34" w:rsidRDefault="001F04C7" w:rsidP="00483153">
      <w:pPr>
        <w:pStyle w:val="Heading4numbered"/>
      </w:pPr>
      <w:bookmarkStart w:id="324" w:name="_Toc349213570"/>
      <w:r w:rsidRPr="00B1715D">
        <w:lastRenderedPageBreak/>
        <w:t>Port MacDonnell, SA</w:t>
      </w:r>
      <w:bookmarkEnd w:id="324"/>
    </w:p>
    <w:p w:rsidR="003B6D34" w:rsidRDefault="001F04C7" w:rsidP="004A406E">
      <w:pPr>
        <w:pStyle w:val="Heading5numbered"/>
      </w:pPr>
      <w:r w:rsidRPr="00951249">
        <w:t>Location</w:t>
      </w:r>
    </w:p>
    <w:p w:rsidR="004A457A" w:rsidRDefault="001F04C7" w:rsidP="008C0C76">
      <w:pPr>
        <w:pStyle w:val="BodyText"/>
        <w:tabs>
          <w:tab w:val="left" w:pos="6237"/>
        </w:tabs>
      </w:pPr>
      <w:r w:rsidRPr="00951249">
        <w:t>Port MacDonnell is located in the southwest corner of South Australia, approximately 30 km south of Mount Gambier on what is known as the Limestone Coast</w:t>
      </w:r>
      <w:r w:rsidR="00D11E70">
        <w:t xml:space="preserve"> (</w:t>
      </w:r>
      <w:r w:rsidR="00E20B80" w:rsidRPr="00E20B80">
        <w:fldChar w:fldCharType="begin"/>
      </w:r>
      <w:r w:rsidR="00E20B80" w:rsidRPr="00E20B80">
        <w:instrText xml:space="preserve"> REF _Ref318720289 \h  \* MERGEFORMAT </w:instrText>
      </w:r>
      <w:r w:rsidR="00E20B80" w:rsidRPr="00E20B80">
        <w:fldChar w:fldCharType="separate"/>
      </w:r>
      <w:r w:rsidR="00566DCF" w:rsidRPr="00F1364D">
        <w:t xml:space="preserve">Figure </w:t>
      </w:r>
      <w:r w:rsidR="00566DCF">
        <w:rPr>
          <w:noProof/>
        </w:rPr>
        <w:t>63</w:t>
      </w:r>
      <w:r w:rsidR="00E20B80" w:rsidRPr="00E20B80">
        <w:fldChar w:fldCharType="end"/>
      </w:r>
      <w:r w:rsidR="00D11E70">
        <w:t>)</w:t>
      </w:r>
      <w:r w:rsidRPr="00E20B80">
        <w:t>.</w:t>
      </w:r>
      <w:r w:rsidR="00FC29B5">
        <w:t xml:space="preserve"> </w:t>
      </w:r>
      <w:r>
        <w:t>The region surrounding Port MacDonnell hosts a wide variety of industries and groundwater is the main source of water used.</w:t>
      </w:r>
    </w:p>
    <w:p w:rsidR="001F04C7" w:rsidRPr="00894AA1" w:rsidRDefault="009A458A" w:rsidP="00CA5911">
      <w:pPr>
        <w:pStyle w:val="FiguresandImagescentred"/>
        <w:rPr>
          <w:noProof/>
        </w:rPr>
      </w:pPr>
      <w:r>
        <w:rPr>
          <w:noProof/>
        </w:rPr>
        <w:drawing>
          <wp:inline distT="0" distB="0" distL="0" distR="0" wp14:anchorId="0407D361" wp14:editId="3B44EFEE">
            <wp:extent cx="5403215" cy="4322445"/>
            <wp:effectExtent l="19050" t="19050" r="26035" b="20955"/>
            <wp:docPr id="67" name="Picture 6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ort_MacDonne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Default="001F04C7" w:rsidP="00F1364D">
      <w:pPr>
        <w:pStyle w:val="Caption"/>
      </w:pPr>
      <w:bookmarkStart w:id="325" w:name="_Ref318720289"/>
      <w:bookmarkStart w:id="326" w:name="_Toc349051000"/>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63</w:t>
      </w:r>
      <w:r w:rsidR="0005106A" w:rsidRPr="000F1B56">
        <w:rPr>
          <w:rStyle w:val="Captionbold"/>
        </w:rPr>
        <w:fldChar w:fldCharType="end"/>
      </w:r>
      <w:bookmarkEnd w:id="325"/>
      <w:r w:rsidRPr="00F1364D">
        <w:t xml:space="preserve"> Location map of Port MacDonnell</w:t>
      </w:r>
      <w:r w:rsidR="00E50214" w:rsidRPr="00F1364D">
        <w:t xml:space="preserve"> (SA)</w:t>
      </w:r>
      <w:r w:rsidRPr="00F1364D">
        <w:t xml:space="preserve"> showing production bores, observation bores and </w:t>
      </w:r>
      <w:r w:rsidR="00E20B80" w:rsidRPr="00F1364D">
        <w:t>PWA</w:t>
      </w:r>
      <w:r w:rsidRPr="00F1364D">
        <w:t xml:space="preserve"> extent</w:t>
      </w:r>
      <w:r w:rsidR="00FB3164" w:rsidRPr="00F1364D">
        <w:t>.</w:t>
      </w:r>
      <w:bookmarkEnd w:id="326"/>
    </w:p>
    <w:p w:rsidR="003B6D34" w:rsidRDefault="001F04C7" w:rsidP="004A406E">
      <w:pPr>
        <w:pStyle w:val="Heading5numbered"/>
      </w:pPr>
      <w:r w:rsidRPr="00951249">
        <w:t>Climate</w:t>
      </w:r>
    </w:p>
    <w:p w:rsidR="004A457A" w:rsidRDefault="001F04C7" w:rsidP="008C0C76">
      <w:pPr>
        <w:pStyle w:val="BodyText"/>
      </w:pPr>
      <w:r w:rsidRPr="00951249">
        <w:t>Port MacDonnell has a Mediterranean</w:t>
      </w:r>
      <w:r w:rsidR="00290E12" w:rsidRPr="00290E12">
        <w:t xml:space="preserve"> </w:t>
      </w:r>
      <w:r w:rsidR="00290E12" w:rsidRPr="00951249">
        <w:t>climate</w:t>
      </w:r>
      <w:r w:rsidRPr="00951249">
        <w:t xml:space="preserve">, with cool wet winters and milt to hot, dry summers </w:t>
      </w:r>
      <w:r w:rsidR="000C4422">
        <w:fldChar w:fldCharType="begin"/>
      </w:r>
      <w:r w:rsidR="00FE3CA9">
        <w:instrText xml:space="preserve"> ADDIN EN.CITE &lt;EndNote&gt;&lt;Cite&gt;&lt;Author&gt;Paydar&lt;/Author&gt;&lt;Year&gt;2009&lt;/Year&gt;&lt;RecNum&gt;941&lt;/RecNum&gt;&lt;record&gt;&lt;rec-number&gt;941&lt;/rec-number&gt;&lt;foreign-keys&gt;&lt;key app="EN" db-id="05rxef2e5azpvrexxanxv2w12rdsdzx5atas"&gt;941&lt;/key&gt;&lt;/foreign-keys&gt;&lt;ref-type name="Report"&gt;27&lt;/ref-type&gt;&lt;contributors&gt;&lt;authors&gt;&lt;author&gt;Paydar, Z., &lt;/author&gt;&lt;author&gt;Chen, Y., &lt;/author&gt;&lt;author&gt;Xevi, E.,&lt;/author&gt;&lt;author&gt;Buettikofer, H., &lt;/author&gt;&lt;/authors&gt;&lt;/contributors&gt;&lt;titles&gt;&lt;title&gt;Current understanding of the water cycle in the Limestone Coast region. CRC for Irrigation Futures Technical Report No. 03/09.&lt;/title&gt;&lt;/titles&gt;&lt;dates&gt;&lt;year&gt;2009&lt;/year&gt;&lt;/dates&gt;&lt;urls&gt;&lt;/urls&gt;&lt;/record&gt;&lt;/Cite&gt;&lt;/EndNote&gt;</w:instrText>
      </w:r>
      <w:r w:rsidR="000C4422">
        <w:fldChar w:fldCharType="separate"/>
      </w:r>
      <w:r w:rsidR="000C4422">
        <w:t>(Paydar et al., 2009)</w:t>
      </w:r>
      <w:r w:rsidR="000C4422">
        <w:fldChar w:fldCharType="end"/>
      </w:r>
      <w:r w:rsidRPr="000C4422">
        <w:t>.</w:t>
      </w:r>
      <w:r w:rsidRPr="00951249">
        <w:t xml:space="preserve"> The mean annual rainfall is 711 mm. </w:t>
      </w:r>
      <w:r w:rsidR="00290E12">
        <w:t>A</w:t>
      </w:r>
      <w:r w:rsidR="00BD3A49">
        <w:t>pproximately</w:t>
      </w:r>
      <w:r w:rsidRPr="00951249">
        <w:t xml:space="preserve"> 13</w:t>
      </w:r>
      <w:r w:rsidR="00525887">
        <w:t xml:space="preserve"> %</w:t>
      </w:r>
      <w:r w:rsidRPr="00951249">
        <w:t xml:space="preserve"> of the rainfall falls in summer, and winter receives </w:t>
      </w:r>
      <w:r w:rsidR="00BD3A49">
        <w:t>approximately</w:t>
      </w:r>
      <w:r w:rsidRPr="00951249">
        <w:t xml:space="preserve"> 39</w:t>
      </w:r>
      <w:r w:rsidR="00525887">
        <w:t xml:space="preserve"> %</w:t>
      </w:r>
      <w:r w:rsidRPr="00951249">
        <w:t>. The monthly mean maximum temperature is 24.4 °C for summer, 13.7 °C in winter and 18.9 °C for the year (</w:t>
      </w:r>
      <w:r w:rsidR="00E5334C">
        <w:t>BOM</w:t>
      </w:r>
      <w:r w:rsidRPr="00951249">
        <w:t xml:space="preserve"> 1942</w:t>
      </w:r>
      <w:r w:rsidR="00FA2399">
        <w:t>-</w:t>
      </w:r>
      <w:r w:rsidRPr="00951249">
        <w:t>2011, Mount Gambier Aero).</w:t>
      </w:r>
    </w:p>
    <w:p w:rsidR="003B6D34" w:rsidRDefault="001F04C7" w:rsidP="004A406E">
      <w:pPr>
        <w:pStyle w:val="Heading5numbered"/>
      </w:pPr>
      <w:r w:rsidRPr="00951249">
        <w:t>Geology and Geomorphology</w:t>
      </w:r>
    </w:p>
    <w:p w:rsidR="004A457A" w:rsidRDefault="001F04C7" w:rsidP="008C0C76">
      <w:pPr>
        <w:pStyle w:val="BodyText"/>
      </w:pPr>
      <w:r w:rsidRPr="00951249">
        <w:t xml:space="preserve">In the Port MacDonnell area, the landscape is an extensive plain with belts of sand dunes and swamps. There is little topographic relief, except from a series of sand dunes parallel to the coast that are between 25 and 50 m high. There are a variety of wetland systems in the area. The geology of the area is predominantly limestone, but also includes volcanic sediments and surface features such as the Blue Lake and Crater Lakes of the nearby </w:t>
      </w:r>
      <w:r w:rsidRPr="00951249">
        <w:lastRenderedPageBreak/>
        <w:t>Mount Gambier. The area is host to karst features such as cave systems, sinkholes and spring lakes as well as coastal lakes.</w:t>
      </w:r>
    </w:p>
    <w:p w:rsidR="004A457A" w:rsidRDefault="001F04C7" w:rsidP="008C0C76">
      <w:pPr>
        <w:pStyle w:val="BodyText"/>
      </w:pPr>
      <w:r w:rsidRPr="00951249">
        <w:t xml:space="preserve">Groundwater in Port MacDonnell is a part of the Gambier Basin, which is a sub-basin of the larger Otway Basin. The Gambier Basin is composed of a sedimentary sequence that was deposited intermittently from </w:t>
      </w:r>
      <w:r w:rsidR="001D6F03">
        <w:t xml:space="preserve">the </w:t>
      </w:r>
      <w:r w:rsidRPr="00951249">
        <w:t>Jurassic through to recent times.</w:t>
      </w:r>
    </w:p>
    <w:p w:rsidR="003B6D34" w:rsidRDefault="001F04C7" w:rsidP="004A406E">
      <w:pPr>
        <w:pStyle w:val="Heading5numbered"/>
      </w:pPr>
      <w:r w:rsidRPr="00951249">
        <w:t>Hydrogeology</w:t>
      </w:r>
    </w:p>
    <w:p w:rsidR="003B6D34" w:rsidRDefault="001F04C7" w:rsidP="007F5740">
      <w:pPr>
        <w:pStyle w:val="BodyText"/>
      </w:pPr>
      <w:r>
        <w:t>Information about the h</w:t>
      </w:r>
      <w:r w:rsidRPr="00951249">
        <w:t xml:space="preserve">ydrogeology </w:t>
      </w:r>
      <w:r>
        <w:t>of Port MacDonnell was derived</w:t>
      </w:r>
      <w:r w:rsidRPr="00951249">
        <w:t xml:space="preserve"> from </w:t>
      </w:r>
      <w:r w:rsidRPr="008471D1">
        <w:t xml:space="preserve">King and Dodds </w:t>
      </w:r>
      <w:r w:rsidRPr="00951249">
        <w:fldChar w:fldCharType="begin"/>
      </w:r>
      <w:r w:rsidR="00FE3CA9">
        <w:instrText xml:space="preserve"> ADDIN EN.CITE &lt;EndNote&gt;&lt;Cite ExcludeAuth="1"&gt;&lt;Author&gt;King&lt;/Author&gt;&lt;Year&gt;2002&lt;/Year&gt;&lt;RecNum&gt;36&lt;/RecNum&gt;&lt;record&gt;&lt;rec-number&gt;36&lt;/rec-number&gt;&lt;foreign-keys&gt;&lt;key app="EN" db-id="05rxef2e5azpvrexxanxv2w12rdsdzx5atas"&gt;36&lt;/key&gt;&lt;/foreign-keys&gt;&lt;ref-type name="Report"&gt;27&lt;/ref-type&gt;&lt;contributors&gt;&lt;authors&gt;&lt;author&gt;King, H.J.,&lt;/author&gt;&lt;author&gt;Dodds, A.R.,&lt;/author&gt;&lt;/authors&gt;&lt;/contributors&gt;&lt;titles&gt;&lt;title&gt;Geophysical investigation of salt water invasion of freshwater aquifers in the Port MacDonnell area of South Australia. South Australia Department of Water, Land and Biodiversity Conservation. Report, DWLBC 2002/21.&lt;/title&gt;&lt;/titles&gt;&lt;dates&gt;&lt;year&gt;2002&lt;/year&gt;&lt;/dates&gt;&lt;urls&gt;&lt;/urls&gt;&lt;/record&gt;&lt;/Cite&gt;&lt;/EndNote&gt;</w:instrText>
      </w:r>
      <w:r w:rsidRPr="00951249">
        <w:fldChar w:fldCharType="separate"/>
      </w:r>
      <w:r w:rsidR="006A4AA6">
        <w:rPr>
          <w:noProof/>
        </w:rPr>
        <w:t>(</w:t>
      </w:r>
      <w:hyperlink w:anchor="_ENREF_68" w:tooltip="King, 2002 #36" w:history="1">
        <w:r w:rsidR="00962D26">
          <w:rPr>
            <w:noProof/>
          </w:rPr>
          <w:t>2002</w:t>
        </w:r>
      </w:hyperlink>
      <w:r w:rsidR="006A4AA6">
        <w:rPr>
          <w:noProof/>
        </w:rPr>
        <w:t>)</w:t>
      </w:r>
      <w:r w:rsidRPr="00951249">
        <w:fldChar w:fldCharType="end"/>
      </w:r>
      <w:r w:rsidRPr="00951249">
        <w:t>.</w:t>
      </w:r>
    </w:p>
    <w:p w:rsidR="007F5740" w:rsidRDefault="001F04C7" w:rsidP="007F5740">
      <w:pPr>
        <w:pStyle w:val="BodyText"/>
      </w:pPr>
      <w:r w:rsidRPr="00951249">
        <w:t>Within the area there are two main regional aquifer systems that are separated by aquitards</w:t>
      </w:r>
      <w:r w:rsidR="00422F70">
        <w:t xml:space="preserve"> (refer to </w:t>
      </w:r>
      <w:r w:rsidR="00422F70">
        <w:fldChar w:fldCharType="begin"/>
      </w:r>
      <w:r w:rsidR="00422F70">
        <w:instrText xml:space="preserve"> REF _Ref318723560 \h </w:instrText>
      </w:r>
      <w:r w:rsidR="00AE6583">
        <w:instrText xml:space="preserve"> \* MERGEFORMAT </w:instrText>
      </w:r>
      <w:r w:rsidR="00422F70">
        <w:fldChar w:fldCharType="separate"/>
      </w:r>
      <w:r w:rsidR="00566DCF" w:rsidRPr="0086794E">
        <w:t xml:space="preserve">Figure </w:t>
      </w:r>
      <w:r w:rsidR="00566DCF">
        <w:rPr>
          <w:noProof/>
        </w:rPr>
        <w:t>64</w:t>
      </w:r>
      <w:r w:rsidR="00422F70">
        <w:fldChar w:fldCharType="end"/>
      </w:r>
      <w:r w:rsidR="00422F70">
        <w:t>)</w:t>
      </w:r>
      <w:r w:rsidRPr="00951249">
        <w:t>. The main hydrogeological units are the Tertiary Gambier Limestone unconfined aquifer and the Tertiary Dilwyn Formation confined aquifer. These are separated by the Dilwyn Formation aquitard, which comprises poorly consolidated marls and clays.</w:t>
      </w:r>
      <w:r w:rsidR="00FC29B5">
        <w:t xml:space="preserve"> </w:t>
      </w:r>
      <w:r w:rsidRPr="00951249">
        <w:t xml:space="preserve">The Tertiary Gambier Limestone ranges in thickness from 100 to 300 m. </w:t>
      </w:r>
      <w:r w:rsidR="009E5358">
        <w:t>I</w:t>
      </w:r>
      <w:r w:rsidRPr="00951249">
        <w:t>n some areas numerous karstic features have formed a well-developed secondary permeability. The Dilw</w:t>
      </w:r>
      <w:r w:rsidR="009E5358">
        <w:t>y</w:t>
      </w:r>
      <w:r w:rsidRPr="00951249">
        <w:t xml:space="preserve">n Formation is up to 800 m in thickness and is composed of interbedded quartz sand, finer grained sediment and clay horizons. </w:t>
      </w:r>
      <w:r w:rsidR="007F5740">
        <w:tab/>
      </w:r>
    </w:p>
    <w:p w:rsidR="007F5740" w:rsidRDefault="007F5740" w:rsidP="007F5740">
      <w:pPr>
        <w:pStyle w:val="BodyText"/>
      </w:pPr>
      <w:r w:rsidRPr="00951249">
        <w:t>The unconfined Gambier Limestone Aquifer receive</w:t>
      </w:r>
      <w:r>
        <w:t>s</w:t>
      </w:r>
      <w:r w:rsidRPr="00951249">
        <w:t xml:space="preserve"> recharge from lateral flow, infiltration of rainfall and upward leakage of groundwater from the confined aquifer. Recharge to the confined Dilwyn Formation aquifer occurs in the area north of Mount Gambier</w:t>
      </w:r>
      <w:r>
        <w:t xml:space="preserve"> as leakage</w:t>
      </w:r>
      <w:r w:rsidRPr="00951249">
        <w:t xml:space="preserve"> where the potentiometric head of the confined aquifer is lower than that of the unconfined aquifer.</w:t>
      </w:r>
    </w:p>
    <w:p w:rsidR="004A457A" w:rsidRDefault="007F5740" w:rsidP="007F5740">
      <w:pPr>
        <w:pStyle w:val="BodyText"/>
      </w:pPr>
      <w:r w:rsidRPr="00951249">
        <w:t xml:space="preserve">Numerous karst features </w:t>
      </w:r>
      <w:r>
        <w:t>are present</w:t>
      </w:r>
      <w:r w:rsidRPr="00951249">
        <w:t>. Groundwater flow is generally from the north towards the south or southwest</w:t>
      </w:r>
      <w:r>
        <w:t>,</w:t>
      </w:r>
      <w:r w:rsidRPr="00951249">
        <w:t xml:space="preserve"> with discharge at the coast. There are a number of significant coastal spring discharges occurring, with the total discharge from these springs estimated to be about 160</w:t>
      </w:r>
      <w:r>
        <w:t xml:space="preserve"> </w:t>
      </w:r>
      <w:r w:rsidRPr="00951249">
        <w:t>000 ML/year.</w:t>
      </w:r>
    </w:p>
    <w:p w:rsidR="007F5740" w:rsidRDefault="007F5740" w:rsidP="007F5740">
      <w:pPr>
        <w:pStyle w:val="BodyText"/>
      </w:pPr>
      <w:r w:rsidRPr="00951249">
        <w:t xml:space="preserve">The upper unconfined aquifer is the major source of groundwater used near Port MacDonnell. </w:t>
      </w:r>
      <w:r>
        <w:t xml:space="preserve">For detailed information and hydrogeological information about the two aquifers and the confining layer at Port MacDonnell, refer to </w:t>
      </w:r>
      <w:r>
        <w:fldChar w:fldCharType="begin"/>
      </w:r>
      <w:r>
        <w:instrText xml:space="preserve"> REF _Ref318743625 \h  \* MERGEFORMAT </w:instrText>
      </w:r>
      <w:r>
        <w:fldChar w:fldCharType="separate"/>
      </w:r>
      <w:r w:rsidR="00566DCF" w:rsidRPr="00BE04AD">
        <w:t xml:space="preserve">Table </w:t>
      </w:r>
      <w:r w:rsidR="00566DCF">
        <w:rPr>
          <w:noProof/>
        </w:rPr>
        <w:t>46</w:t>
      </w:r>
      <w:r>
        <w:fldChar w:fldCharType="end"/>
      </w:r>
      <w:r>
        <w:t>, Appendix 2.</w:t>
      </w:r>
    </w:p>
    <w:p w:rsidR="007F5740" w:rsidRDefault="007F5740" w:rsidP="004A406E">
      <w:pPr>
        <w:pStyle w:val="Heading5numbered"/>
      </w:pPr>
      <w:r>
        <w:t xml:space="preserve">Land and </w:t>
      </w:r>
      <w:r w:rsidRPr="00951249">
        <w:t>Water Use</w:t>
      </w:r>
    </w:p>
    <w:p w:rsidR="004A457A" w:rsidRDefault="007F5740" w:rsidP="007F5740">
      <w:pPr>
        <w:pStyle w:val="BodyText"/>
      </w:pPr>
      <w:r w:rsidRPr="00951249">
        <w:t>The area around Port MacDonnell is used for a diverse range of industries including sheep, beef and dairy production, cereal cropping, wine grapes, annual horticulture crops, crop and pasture seed production and forestry. Groundwater is the main source of water in the are</w:t>
      </w:r>
      <w:r>
        <w:t xml:space="preserve">a, with </w:t>
      </w:r>
      <w:r w:rsidRPr="00951249">
        <w:t xml:space="preserve">irrigation </w:t>
      </w:r>
      <w:r>
        <w:t>and</w:t>
      </w:r>
      <w:r w:rsidRPr="00951249">
        <w:t xml:space="preserve"> forestry </w:t>
      </w:r>
      <w:r>
        <w:t>being</w:t>
      </w:r>
      <w:r w:rsidRPr="00951249">
        <w:t xml:space="preserve"> the two biggest use</w:t>
      </w:r>
      <w:r>
        <w:t>r</w:t>
      </w:r>
      <w:r w:rsidRPr="00951249">
        <w:t>s of the groundwater. Water is also used for recreation and drinking supplies.</w:t>
      </w:r>
    </w:p>
    <w:p w:rsidR="007F5740" w:rsidRDefault="007F5740" w:rsidP="004A406E">
      <w:pPr>
        <w:pStyle w:val="Heading5numbered"/>
      </w:pPr>
      <w:r w:rsidRPr="00951249">
        <w:t>Incidence of SWI</w:t>
      </w:r>
      <w:bookmarkStart w:id="327" w:name="OLE_LINK30"/>
      <w:bookmarkStart w:id="328" w:name="OLE_LINK31"/>
    </w:p>
    <w:p w:rsidR="004A457A" w:rsidRDefault="007F5740" w:rsidP="007F5740">
      <w:pPr>
        <w:pStyle w:val="BodyText"/>
      </w:pPr>
      <w:r w:rsidRPr="00951249">
        <w:t xml:space="preserve">Early scoping for potable water was conducted by Barnett </w:t>
      </w:r>
      <w:r w:rsidRPr="00951249">
        <w:fldChar w:fldCharType="begin"/>
      </w:r>
      <w:r w:rsidR="00FE3CA9">
        <w:instrText xml:space="preserve"> ADDIN EN.CITE &lt;EndNote&gt;&lt;Cite ExcludeAuth="1"&gt;&lt;Author&gt;Barnett&lt;/Author&gt;&lt;Year&gt;1976&lt;/Year&gt;&lt;RecNum&gt;92&lt;/RecNum&gt;&lt;record&gt;&lt;rec-number&gt;92&lt;/rec-number&gt;&lt;foreign-keys&gt;&lt;key app="EN" db-id="05rxef2e5azpvrexxanxv2w12rdsdzx5atas"&gt;92&lt;/key&gt;&lt;/foreign-keys&gt;&lt;ref-type name="Report"&gt;27&lt;/ref-type&gt;&lt;contributors&gt;&lt;authors&gt;&lt;author&gt;Barnett, S.R.,&lt;/author&gt;&lt;/authors&gt;&lt;/contributors&gt;&lt;titles&gt;&lt;title&gt;Carpenter Rocks town water supply, Bores 1, 1A and 2 completion report, Report No. 76/41&lt;/title&gt;&lt;/titles&gt;&lt;dates&gt;&lt;year&gt;1976&lt;/year&gt;&lt;/dates&gt;&lt;publisher&gt;Geological Survey, Engineering Division, Department of Mines, South Australia&lt;/publisher&gt;&lt;urls&gt;&lt;/urls&gt;&lt;/record&gt;&lt;/Cite&gt;&lt;/EndNote&gt;</w:instrText>
      </w:r>
      <w:r w:rsidRPr="00951249">
        <w:fldChar w:fldCharType="separate"/>
      </w:r>
      <w:r>
        <w:rPr>
          <w:noProof/>
        </w:rPr>
        <w:t>(</w:t>
      </w:r>
      <w:hyperlink w:anchor="_ENREF_7" w:tooltip="Barnett, 1976 #92" w:history="1">
        <w:r>
          <w:rPr>
            <w:noProof/>
          </w:rPr>
          <w:t>1976</w:t>
        </w:r>
      </w:hyperlink>
      <w:r>
        <w:rPr>
          <w:noProof/>
        </w:rPr>
        <w:t>)</w:t>
      </w:r>
      <w:r w:rsidRPr="00951249">
        <w:fldChar w:fldCharType="end"/>
      </w:r>
      <w:r w:rsidRPr="00951249">
        <w:t xml:space="preserve">, who </w:t>
      </w:r>
      <w:r>
        <w:t>found</w:t>
      </w:r>
      <w:r w:rsidRPr="00951249">
        <w:t xml:space="preserve"> highly saline groundwater approximately 500 m inland of the coast</w:t>
      </w:r>
      <w:bookmarkEnd w:id="327"/>
      <w:bookmarkEnd w:id="328"/>
      <w:r w:rsidRPr="00951249">
        <w:t>. In the year 2000, it was reported that there was a risk of salinisation of groundwater if over-pumping occurred in the area</w:t>
      </w:r>
      <w:r>
        <w:t xml:space="preserve"> </w:t>
      </w:r>
      <w:r>
        <w:fldChar w:fldCharType="begin"/>
      </w:r>
      <w:r w:rsidR="00FE3CA9">
        <w:instrText xml:space="preserve"> ADDIN EN.CITE &lt;EndNote&gt;&lt;Cite&gt;&lt;Author&gt;Stadter&lt;/Author&gt;&lt;Year&gt;2000&lt;/Year&gt;&lt;RecNum&gt;91&lt;/RecNum&gt;&lt;record&gt;&lt;rec-number&gt;91&lt;/rec-number&gt;&lt;foreign-keys&gt;&lt;key app="EN" db-id="05rxef2e5azpvrexxanxv2w12rdsdzx5atas"&gt;91&lt;/key&gt;&lt;/foreign-keys&gt;&lt;ref-type name="Report"&gt;27&lt;/ref-type&gt;&lt;contributors&gt;&lt;authors&gt;&lt;author&gt;Stadter, F.,&lt;/author&gt;&lt;author&gt;Yan, W.,&lt;/author&gt;&lt;/authors&gt;&lt;/contributors&gt;&lt;titles&gt;&lt;title&gt;Assessment of the potential use of the groundwater resources in the area south of Mount Gambier, Report Book 2000/040&lt;/title&gt;&lt;/titles&gt;&lt;dates&gt;&lt;year&gt;2000&lt;/year&gt;&lt;/dates&gt;&lt;publisher&gt;Department for Water Resources, South Australia&lt;/publisher&gt;&lt;urls&gt;&lt;/urls&gt;&lt;/record&gt;&lt;/Cite&gt;&lt;/EndNote&gt;</w:instrText>
      </w:r>
      <w:r>
        <w:fldChar w:fldCharType="separate"/>
      </w:r>
      <w:r>
        <w:rPr>
          <w:noProof/>
        </w:rPr>
        <w:t>(</w:t>
      </w:r>
      <w:hyperlink w:anchor="_ENREF_114" w:tooltip="Stadter, 2000 #91" w:history="1">
        <w:r>
          <w:rPr>
            <w:noProof/>
          </w:rPr>
          <w:t>Stadter and Yan, 2000</w:t>
        </w:r>
      </w:hyperlink>
      <w:r>
        <w:rPr>
          <w:noProof/>
        </w:rPr>
        <w:t>)</w:t>
      </w:r>
      <w:r>
        <w:fldChar w:fldCharType="end"/>
      </w:r>
      <w:r w:rsidRPr="00951249">
        <w:t xml:space="preserve">. This was followed by </w:t>
      </w:r>
      <w:r>
        <w:t xml:space="preserve">an investigation by </w:t>
      </w:r>
      <w:r w:rsidRPr="00951249">
        <w:t xml:space="preserve">King and Dodds </w:t>
      </w:r>
      <w:r w:rsidRPr="00951249">
        <w:fldChar w:fldCharType="begin"/>
      </w:r>
      <w:r w:rsidR="00FE3CA9">
        <w:instrText xml:space="preserve"> ADDIN EN.CITE &lt;EndNote&gt;&lt;Cite ExcludeAuth="1"&gt;&lt;Author&gt;King&lt;/Author&gt;&lt;Year&gt;2002&lt;/Year&gt;&lt;RecNum&gt;36&lt;/RecNum&gt;&lt;record&gt;&lt;rec-number&gt;36&lt;/rec-number&gt;&lt;foreign-keys&gt;&lt;key app="EN" db-id="05rxef2e5azpvrexxanxv2w12rdsdzx5atas"&gt;36&lt;/key&gt;&lt;/foreign-keys&gt;&lt;ref-type name="Report"&gt;27&lt;/ref-type&gt;&lt;contributors&gt;&lt;authors&gt;&lt;author&gt;King, H.J.,&lt;/author&gt;&lt;author&gt;Dodds, A.R.,&lt;/author&gt;&lt;/authors&gt;&lt;/contributors&gt;&lt;titles&gt;&lt;title&gt;Geophysical investigation of salt water invasion of freshwater aquifers in the Port MacDonnell area of South Australia. South Australia Department of Water, Land and Biodiversity Conservation. Report, DWLBC 2002/21.&lt;/title&gt;&lt;/titles&gt;&lt;dates&gt;&lt;year&gt;2002&lt;/year&gt;&lt;/dates&gt;&lt;urls&gt;&lt;/urls&gt;&lt;/record&gt;&lt;/Cite&gt;&lt;/EndNote&gt;</w:instrText>
      </w:r>
      <w:r w:rsidRPr="00951249">
        <w:fldChar w:fldCharType="separate"/>
      </w:r>
      <w:r>
        <w:rPr>
          <w:noProof/>
        </w:rPr>
        <w:t>(</w:t>
      </w:r>
      <w:hyperlink w:anchor="_ENREF_68" w:tooltip="King, 2002 #36" w:history="1">
        <w:r>
          <w:rPr>
            <w:noProof/>
          </w:rPr>
          <w:t>2002</w:t>
        </w:r>
      </w:hyperlink>
      <w:r>
        <w:rPr>
          <w:noProof/>
        </w:rPr>
        <w:t>)</w:t>
      </w:r>
      <w:r w:rsidRPr="00951249">
        <w:fldChar w:fldCharType="end"/>
      </w:r>
      <w:r w:rsidRPr="00951249">
        <w:t xml:space="preserve"> who </w:t>
      </w:r>
      <w:r>
        <w:t xml:space="preserve">subsequently </w:t>
      </w:r>
      <w:r w:rsidRPr="00951249">
        <w:t xml:space="preserve">conducted a transient electromagnetic survey to determine the potential presence of the saltwater interface at a depth of </w:t>
      </w:r>
      <w:r>
        <w:t>approximately</w:t>
      </w:r>
      <w:r w:rsidRPr="00951249">
        <w:t xml:space="preserve"> 200 m.</w:t>
      </w:r>
    </w:p>
    <w:p w:rsidR="007F5740" w:rsidRDefault="009A458A" w:rsidP="000F1B56">
      <w:pPr>
        <w:pStyle w:val="FiguresandImagescentred"/>
      </w:pPr>
      <w:r>
        <w:rPr>
          <w:noProof/>
        </w:rPr>
        <w:lastRenderedPageBreak/>
        <w:drawing>
          <wp:inline distT="0" distB="0" distL="0" distR="0" wp14:anchorId="5EB54012" wp14:editId="6A67DEBC">
            <wp:extent cx="5403215" cy="5344160"/>
            <wp:effectExtent l="19050" t="19050" r="26035" b="27940"/>
            <wp:docPr id="68" name="Picture 5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24_Port MacDonnell"/>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3215" cy="5344160"/>
                    </a:xfrm>
                    <a:prstGeom prst="rect">
                      <a:avLst/>
                    </a:prstGeom>
                    <a:noFill/>
                    <a:ln w="6350" cmpd="sng">
                      <a:solidFill>
                        <a:srgbClr val="808080"/>
                      </a:solidFill>
                      <a:miter lim="800000"/>
                      <a:headEnd/>
                      <a:tailEnd/>
                    </a:ln>
                    <a:effectLst/>
                  </pic:spPr>
                </pic:pic>
              </a:graphicData>
            </a:graphic>
          </wp:inline>
        </w:drawing>
      </w:r>
    </w:p>
    <w:p w:rsidR="00B75928" w:rsidRDefault="005F25DE" w:rsidP="00F1364D">
      <w:pPr>
        <w:pStyle w:val="Caption"/>
      </w:pPr>
      <w:bookmarkStart w:id="329" w:name="_Ref318723560"/>
      <w:bookmarkStart w:id="330" w:name="_Toc349051001"/>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64</w:t>
      </w:r>
      <w:r w:rsidR="0005106A" w:rsidRPr="000F1B56">
        <w:rPr>
          <w:rStyle w:val="Captionbold"/>
        </w:rPr>
        <w:fldChar w:fldCharType="end"/>
      </w:r>
      <w:bookmarkEnd w:id="329"/>
      <w:r w:rsidRPr="0086794E">
        <w:t xml:space="preserve"> </w:t>
      </w:r>
      <w:r>
        <w:t>Cross-section</w:t>
      </w:r>
      <w:r w:rsidRPr="0086794E">
        <w:t xml:space="preserve"> through the Port MacDonnell area, adapted from Fig. 2 in King and Dodds </w:t>
      </w:r>
      <w:r w:rsidRPr="0086794E">
        <w:fldChar w:fldCharType="begin"/>
      </w:r>
      <w:r w:rsidR="00FE3CA9">
        <w:instrText xml:space="preserve"> ADDIN EN.CITE &lt;EndNote&gt;&lt;Cite ExcludeAuth="1"&gt;&lt;Author&gt;King&lt;/Author&gt;&lt;Year&gt;2002&lt;/Year&gt;&lt;RecNum&gt;36&lt;/RecNum&gt;&lt;record&gt;&lt;rec-number&gt;36&lt;/rec-number&gt;&lt;foreign-keys&gt;&lt;key app="EN" db-id="05rxef2e5azpvrexxanxv2w12rdsdzx5atas"&gt;36&lt;/key&gt;&lt;/foreign-keys&gt;&lt;ref-type name="Report"&gt;27&lt;/ref-type&gt;&lt;contributors&gt;&lt;authors&gt;&lt;author&gt;King, H.J.,&lt;/author&gt;&lt;author&gt;Dodds, A.R.,&lt;/author&gt;&lt;/authors&gt;&lt;/contributors&gt;&lt;titles&gt;&lt;title&gt;Geophysical investigation of salt water invasion of freshwater aquifers in the Port MacDonnell area of South Australia. South Australia Department of Water, Land and Biodiversity Conservation. Report, DWLBC 2002/21.&lt;/title&gt;&lt;/titles&gt;&lt;dates&gt;&lt;year&gt;2002&lt;/year&gt;&lt;/dates&gt;&lt;urls&gt;&lt;/urls&gt;&lt;/record&gt;&lt;/Cite&gt;&lt;/EndNote&gt;</w:instrText>
      </w:r>
      <w:r w:rsidRPr="0086794E">
        <w:fldChar w:fldCharType="separate"/>
      </w:r>
      <w:r w:rsidR="006A4AA6">
        <w:rPr>
          <w:noProof/>
        </w:rPr>
        <w:t>(</w:t>
      </w:r>
      <w:hyperlink w:anchor="_ENREF_68" w:tooltip="King, 2002 #36" w:history="1">
        <w:r w:rsidR="00962D26">
          <w:rPr>
            <w:noProof/>
          </w:rPr>
          <w:t>2002</w:t>
        </w:r>
      </w:hyperlink>
      <w:r w:rsidR="006A4AA6">
        <w:rPr>
          <w:noProof/>
        </w:rPr>
        <w:t>)</w:t>
      </w:r>
      <w:r w:rsidRPr="0086794E">
        <w:fldChar w:fldCharType="end"/>
      </w:r>
      <w:r w:rsidRPr="0086794E">
        <w:t>.</w:t>
      </w:r>
      <w:bookmarkEnd w:id="330"/>
    </w:p>
    <w:p w:rsidR="003B6D34" w:rsidRDefault="001F04C7" w:rsidP="00483153">
      <w:pPr>
        <w:pStyle w:val="Heading4numbered"/>
      </w:pPr>
      <w:bookmarkStart w:id="331" w:name="_Toc349213571"/>
      <w:r w:rsidRPr="00670E20">
        <w:t>Uley South, SA</w:t>
      </w:r>
      <w:bookmarkEnd w:id="331"/>
    </w:p>
    <w:p w:rsidR="003B6D34" w:rsidRDefault="001F04C7" w:rsidP="004A406E">
      <w:pPr>
        <w:pStyle w:val="Heading5numbered"/>
      </w:pPr>
      <w:r w:rsidRPr="00951249">
        <w:t>Location</w:t>
      </w:r>
    </w:p>
    <w:p w:rsidR="004A457A" w:rsidRDefault="001F04C7" w:rsidP="00AE6583">
      <w:pPr>
        <w:pStyle w:val="BodyText"/>
      </w:pPr>
      <w:r w:rsidRPr="00951249">
        <w:t>Uley South is located at the southern extent of the Eyre Peninsula, in South Australia. It is approximately 30 km west of Port Lincoln and is situated on coastline adjacent the Great Australian Bight</w:t>
      </w:r>
      <w:r w:rsidR="00CE1E67">
        <w:t xml:space="preserve"> (</w:t>
      </w:r>
      <w:r w:rsidR="003A5AF9" w:rsidRPr="003A5AF9">
        <w:fldChar w:fldCharType="begin"/>
      </w:r>
      <w:r w:rsidR="003A5AF9" w:rsidRPr="003A5AF9">
        <w:instrText xml:space="preserve"> REF _Ref318720349 \h  \* MERGEFORMAT </w:instrText>
      </w:r>
      <w:r w:rsidR="003A5AF9" w:rsidRPr="003A5AF9">
        <w:fldChar w:fldCharType="separate"/>
      </w:r>
      <w:r w:rsidR="00566DCF" w:rsidRPr="00032ED5">
        <w:t xml:space="preserve">Figure </w:t>
      </w:r>
      <w:r w:rsidR="00566DCF">
        <w:rPr>
          <w:noProof/>
        </w:rPr>
        <w:t>65</w:t>
      </w:r>
      <w:r w:rsidR="003A5AF9" w:rsidRPr="003A5AF9">
        <w:fldChar w:fldCharType="end"/>
      </w:r>
      <w:r w:rsidR="00CE1E67">
        <w:t>)</w:t>
      </w:r>
      <w:r w:rsidR="003A5AF9" w:rsidRPr="003A5AF9">
        <w:t>.</w:t>
      </w:r>
    </w:p>
    <w:p w:rsidR="007B05FD" w:rsidRDefault="007B05FD" w:rsidP="004A406E">
      <w:pPr>
        <w:pStyle w:val="Heading5numbered"/>
      </w:pPr>
      <w:r w:rsidRPr="00951249">
        <w:t>Climate</w:t>
      </w:r>
    </w:p>
    <w:p w:rsidR="004A457A" w:rsidRDefault="007B05FD" w:rsidP="007B05FD">
      <w:pPr>
        <w:pStyle w:val="BodyText"/>
      </w:pPr>
      <w:r w:rsidRPr="00951249">
        <w:t xml:space="preserve">Uley South on the Eyre Peninsula experiences a </w:t>
      </w:r>
      <w:r>
        <w:t>semi</w:t>
      </w:r>
      <w:r w:rsidRPr="00951249">
        <w:t>-arid climate. The me</w:t>
      </w:r>
      <w:r>
        <w:t>an annual rainfall is 388 mm, with approximately 13 % of the rainfall falling</w:t>
      </w:r>
      <w:r w:rsidRPr="00951249">
        <w:t xml:space="preserve"> in summer, and </w:t>
      </w:r>
      <w:r>
        <w:t>approximately 43 % in winter.</w:t>
      </w:r>
      <w:r w:rsidRPr="00951249">
        <w:t xml:space="preserve"> The monthly mean maximum temperature is 25.4 °C for summer, 16.6 °C in winter</w:t>
      </w:r>
      <w:r>
        <w:t>,</w:t>
      </w:r>
      <w:r w:rsidRPr="00951249">
        <w:t xml:space="preserve"> and 21.1 °C for the year (</w:t>
      </w:r>
      <w:r>
        <w:t>BOM</w:t>
      </w:r>
      <w:r w:rsidRPr="00951249">
        <w:t xml:space="preserve"> 1992</w:t>
      </w:r>
      <w:r>
        <w:t>-</w:t>
      </w:r>
      <w:r w:rsidRPr="00951249">
        <w:t>2011, North Shields, Port Lincoln AWS).</w:t>
      </w:r>
    </w:p>
    <w:p w:rsidR="001F04C7" w:rsidRPr="00894AA1" w:rsidRDefault="009A458A" w:rsidP="000F1B56">
      <w:pPr>
        <w:pStyle w:val="FiguresandImagescentred"/>
        <w:rPr>
          <w:noProof/>
        </w:rPr>
      </w:pPr>
      <w:r>
        <w:rPr>
          <w:noProof/>
        </w:rPr>
        <w:lastRenderedPageBreak/>
        <w:drawing>
          <wp:inline distT="0" distB="0" distL="0" distR="0" wp14:anchorId="2DD8B73A" wp14:editId="6DF9F93E">
            <wp:extent cx="5403215" cy="4322445"/>
            <wp:effectExtent l="19050" t="19050" r="26035" b="20955"/>
            <wp:docPr id="69" name="Picture 6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ley_South"/>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3B6D34" w:rsidRDefault="001F04C7" w:rsidP="00032ED5">
      <w:pPr>
        <w:pStyle w:val="Caption"/>
      </w:pPr>
      <w:bookmarkStart w:id="332" w:name="_Ref318720349"/>
      <w:bookmarkStart w:id="333" w:name="_Toc349051002"/>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65</w:t>
      </w:r>
      <w:r w:rsidR="0005106A" w:rsidRPr="000F1B56">
        <w:rPr>
          <w:rStyle w:val="Captionbold"/>
        </w:rPr>
        <w:fldChar w:fldCharType="end"/>
      </w:r>
      <w:bookmarkEnd w:id="332"/>
      <w:r w:rsidR="00E50214" w:rsidRPr="00032ED5">
        <w:t xml:space="preserve"> Location map of Uley South (</w:t>
      </w:r>
      <w:r w:rsidRPr="00032ED5">
        <w:t>SA</w:t>
      </w:r>
      <w:r w:rsidR="00E50214" w:rsidRPr="00032ED5">
        <w:t>)</w:t>
      </w:r>
      <w:r w:rsidRPr="00032ED5">
        <w:t xml:space="preserve"> displaying the location of observation bores, production bores and the PWA extent</w:t>
      </w:r>
      <w:r w:rsidR="00FB3164" w:rsidRPr="00032ED5">
        <w:t>.</w:t>
      </w:r>
      <w:bookmarkEnd w:id="333"/>
    </w:p>
    <w:p w:rsidR="003B6D34" w:rsidRDefault="001F04C7" w:rsidP="004A406E">
      <w:pPr>
        <w:pStyle w:val="Heading5numbered"/>
      </w:pPr>
      <w:r w:rsidRPr="00951249">
        <w:t>Geology and Geomorphology</w:t>
      </w:r>
    </w:p>
    <w:p w:rsidR="004A457A" w:rsidRDefault="001F04C7" w:rsidP="00AE6583">
      <w:pPr>
        <w:pStyle w:val="BodyText"/>
      </w:pPr>
      <w:r w:rsidRPr="00951249">
        <w:t xml:space="preserve">Uley South is topographically flat to slightly undulating with an elevation of less than 20 </w:t>
      </w:r>
      <w:r w:rsidR="00EE3027">
        <w:t>m AHD</w:t>
      </w:r>
      <w:r w:rsidRPr="00951249">
        <w:t xml:space="preserve">. It is bounded in the south by coastline to the Southern Ocean, where cliffs rise to </w:t>
      </w:r>
      <w:r w:rsidR="00562A37">
        <w:t xml:space="preserve">a height </w:t>
      </w:r>
      <w:r w:rsidRPr="00951249">
        <w:t>greater than 140</w:t>
      </w:r>
      <w:r w:rsidR="001D6F03">
        <w:t> m A</w:t>
      </w:r>
      <w:r w:rsidR="00EE3027">
        <w:t>HD</w:t>
      </w:r>
      <w:r w:rsidRPr="00951249">
        <w:t xml:space="preserve"> </w:t>
      </w:r>
      <w:r w:rsidRPr="00951249">
        <w:fldChar w:fldCharType="begin"/>
      </w:r>
      <w:r w:rsidR="00FE3CA9">
        <w:instrText xml:space="preserve"> ADDIN EN.CITE &lt;EndNote&gt;&lt;Cite&gt;&lt;Author&gt;Seidel&lt;/Author&gt;&lt;Year&gt;2008&lt;/Year&gt;&lt;RecNum&gt;114&lt;/RecNum&gt;&lt;record&gt;&lt;rec-number&gt;114&lt;/rec-number&gt;&lt;foreign-keys&gt;&lt;key app="EN" db-id="05rxef2e5azpvrexxanxv2w12rdsdzx5atas"&gt;114&lt;/key&gt;&lt;/foreign-keys&gt;&lt;ref-type name="Thesis"&gt;32&lt;/ref-type&gt;&lt;contributors&gt;&lt;authors&gt;&lt;author&gt;Seidel, Anna,&lt;/author&gt;&lt;/authors&gt;&lt;/contributors&gt;&lt;titles&gt;&lt;title&gt;Seawater intrusion on the Southern Eyre Peninsula, South Australia: A first-order assessment, BSc Honours Thesis&lt;/title&gt;&lt;/titles&gt;&lt;dates&gt;&lt;year&gt;2008&lt;/year&gt;&lt;/dates&gt;&lt;pub-location&gt;Adelaide&lt;/pub-location&gt;&lt;publisher&gt;School of Chemistry, Physics and Earth Sciences, Flinders University, South Australia&lt;/publisher&gt;&lt;urls&gt;&lt;/urls&gt;&lt;/record&gt;&lt;/Cite&gt;&lt;/EndNote&gt;</w:instrText>
      </w:r>
      <w:r w:rsidRPr="00951249">
        <w:fldChar w:fldCharType="separate"/>
      </w:r>
      <w:r w:rsidR="006A4AA6">
        <w:rPr>
          <w:noProof/>
        </w:rPr>
        <w:t>(</w:t>
      </w:r>
      <w:hyperlink w:anchor="_ENREF_108" w:tooltip="Seidel, 2008 #114" w:history="1">
        <w:r w:rsidR="00962D26">
          <w:rPr>
            <w:noProof/>
          </w:rPr>
          <w:t>Seidel, 2008</w:t>
        </w:r>
      </w:hyperlink>
      <w:r w:rsidR="006A4AA6">
        <w:rPr>
          <w:noProof/>
        </w:rPr>
        <w:t>)</w:t>
      </w:r>
      <w:r w:rsidRPr="00951249">
        <w:fldChar w:fldCharType="end"/>
      </w:r>
      <w:r w:rsidRPr="00951249">
        <w:t xml:space="preserve">. To the west, north and east the topography rises between 70 to 140 </w:t>
      </w:r>
      <w:r w:rsidR="00EE3027">
        <w:t>m AHD</w:t>
      </w:r>
      <w:r w:rsidRPr="00951249">
        <w:t xml:space="preserve">. The Precambrian basement unit strongly controls the thickness and </w:t>
      </w:r>
      <w:r w:rsidR="00B769C4" w:rsidRPr="00951249">
        <w:t>geometr</w:t>
      </w:r>
      <w:r w:rsidR="00B769C4">
        <w:t>y</w:t>
      </w:r>
      <w:r w:rsidR="00B769C4" w:rsidRPr="00951249">
        <w:t xml:space="preserve"> </w:t>
      </w:r>
      <w:r w:rsidRPr="00951249">
        <w:t xml:space="preserve">of the stratigraphy overlying it. The wider region has been described by Evans </w:t>
      </w:r>
      <w:r w:rsidRPr="00951249">
        <w:fldChar w:fldCharType="begin"/>
      </w:r>
      <w:r w:rsidR="00FE3CA9">
        <w:instrText xml:space="preserve"> ADDIN EN.CITE &lt;EndNote&gt;&lt;Cite ExcludeAuth="1"&gt;&lt;Author&gt;Evans&lt;/Author&gt;&lt;Year&gt;2002&lt;/Year&gt;&lt;RecNum&gt;95&lt;/RecNum&gt;&lt;record&gt;&lt;rec-number&gt;95&lt;/rec-number&gt;&lt;foreign-keys&gt;&lt;key app="EN" db-id="05rxef2e5azpvrexxanxv2w12rdsdzx5atas"&gt;95&lt;/key&gt;&lt;/foreign-keys&gt;&lt;ref-type name="Report"&gt;27&lt;/ref-type&gt;&lt;contributors&gt;&lt;authors&gt;&lt;author&gt;Evans, S.L.,&lt;/author&gt;&lt;/authors&gt;&lt;/contributors&gt;&lt;titles&gt;&lt;title&gt;Southern Basins Prescribed Wells Area groundwater monitoring status report, DWLBC report 2002/13.&amp;#xD;&lt;/title&gt;&lt;/titles&gt;&lt;dates&gt;&lt;year&gt;2002&lt;/year&gt;&lt;/dates&gt;&lt;publisher&gt;Department of Water, Land and Biodiversity Conservation, South Australia&lt;/publisher&gt;&lt;urls&gt;&lt;/urls&gt;&lt;/record&gt;&lt;/Cite&gt;&lt;/EndNote&gt;</w:instrText>
      </w:r>
      <w:r w:rsidRPr="00951249">
        <w:fldChar w:fldCharType="separate"/>
      </w:r>
      <w:r w:rsidR="006A4AA6">
        <w:rPr>
          <w:noProof/>
        </w:rPr>
        <w:t>(</w:t>
      </w:r>
      <w:hyperlink w:anchor="_ENREF_52" w:tooltip="Evans, 2002 #95" w:history="1">
        <w:r w:rsidR="00962D26">
          <w:rPr>
            <w:noProof/>
          </w:rPr>
          <w:t>2002</w:t>
        </w:r>
      </w:hyperlink>
      <w:r w:rsidR="006A4AA6">
        <w:rPr>
          <w:noProof/>
        </w:rPr>
        <w:t>)</w:t>
      </w:r>
      <w:r w:rsidRPr="00951249">
        <w:fldChar w:fldCharType="end"/>
      </w:r>
      <w:r w:rsidRPr="00951249">
        <w:t xml:space="preserve"> as exhibiting an undulating topographic relief that is typical of an ancient dunal system, with dramatic coastal cliffs and large internal drainage catchments. The land elevation ranges widely from 140 m high coastal cliffs and bedrock highs of up to 200 m, through to inland depressions at sea level containing saline lakes.</w:t>
      </w:r>
    </w:p>
    <w:p w:rsidR="003B6D34" w:rsidRDefault="001F04C7" w:rsidP="00AE6583">
      <w:pPr>
        <w:pStyle w:val="BodyText"/>
      </w:pPr>
      <w:r w:rsidRPr="00951249">
        <w:t xml:space="preserve">Zulfic et al. </w:t>
      </w:r>
      <w:r w:rsidRPr="00951249">
        <w:fldChar w:fldCharType="begin"/>
      </w:r>
      <w:r w:rsidR="00FE3CA9">
        <w:instrText xml:space="preserve"> ADDIN EN.CITE &lt;EndNote&gt;&lt;Cite ExcludeAuth="1"&gt;&lt;Author&gt;Zulfic&lt;/Author&gt;&lt;Year&gt;2006&lt;/Year&gt;&lt;RecNum&gt;110&lt;/RecNum&gt;&lt;record&gt;&lt;rec-number&gt;110&lt;/rec-number&gt;&lt;foreign-keys&gt;&lt;key app="EN" db-id="05rxef2e5azpvrexxanxv2w12rdsdzx5atas"&gt;110&lt;/key&gt;&lt;/foreign-keys&gt;&lt;ref-type name="Report"&gt;27&lt;/ref-type&gt;&lt;contributors&gt;&lt;authors&gt;&lt;author&gt;Zulfic, D., &lt;/author&gt;&lt;author&gt;Harrington, N.,&lt;/author&gt;&lt;author&gt;Evans, S., &lt;/author&gt;&lt;/authors&gt;&lt;/contributors&gt;&lt;titles&gt;&lt;title&gt;Uley Basin groundwater modelling project, volume 2: Groundwater flow model, DWLBC Report 2007/04, Department of Water, Land and Biodiversity Conservation, Adelaide.&lt;/title&gt;&lt;/titles&gt;&lt;dates&gt;&lt;year&gt;2006&lt;/year&gt;&lt;/dates&gt;&lt;urls&gt;&lt;/urls&gt;&lt;/record&gt;&lt;/Cite&gt;&lt;/EndNote&gt;</w:instrText>
      </w:r>
      <w:r w:rsidRPr="00951249">
        <w:fldChar w:fldCharType="separate"/>
      </w:r>
      <w:r w:rsidR="006A4AA6">
        <w:rPr>
          <w:noProof/>
        </w:rPr>
        <w:t>(</w:t>
      </w:r>
      <w:hyperlink w:anchor="_ENREF_133" w:tooltip="Zulfic, 2006 #110" w:history="1">
        <w:r w:rsidR="00962D26">
          <w:rPr>
            <w:noProof/>
          </w:rPr>
          <w:t>2006</w:t>
        </w:r>
      </w:hyperlink>
      <w:r w:rsidR="006A4AA6">
        <w:rPr>
          <w:noProof/>
        </w:rPr>
        <w:t>)</w:t>
      </w:r>
      <w:r w:rsidRPr="00951249">
        <w:fldChar w:fldCharType="end"/>
      </w:r>
      <w:r w:rsidRPr="00951249">
        <w:t xml:space="preserve"> provide a description of the geology and hydrogeology in the area. The basement units of Uley South are believed to consist of both weathered and unweathered Archaean quartz-feldspar gneiss and feldspathic quartzite. Directly overlying the basement rocks are Tertiary sediments comprising fluvial sands, clays and grit with some lignitic lenses. These</w:t>
      </w:r>
      <w:r w:rsidR="00562A37">
        <w:t xml:space="preserve"> units</w:t>
      </w:r>
      <w:r w:rsidRPr="00951249">
        <w:t xml:space="preserve"> are over 60 m thick in the basement palaeovalley troughs. At the top of the Tertiary sands</w:t>
      </w:r>
      <w:r w:rsidR="00562A37">
        <w:t xml:space="preserve"> there</w:t>
      </w:r>
      <w:r w:rsidRPr="00951249">
        <w:t xml:space="preserve"> exists a 5</w:t>
      </w:r>
      <w:r w:rsidR="00FA2399">
        <w:t>-</w:t>
      </w:r>
      <w:r w:rsidRPr="00951249">
        <w:t>25 m thick clayey laterite pal</w:t>
      </w:r>
      <w:r w:rsidR="00567C2C">
        <w:t>a</w:t>
      </w:r>
      <w:r w:rsidRPr="00951249">
        <w:t>eosol horizon underneath Quaternary limestone</w:t>
      </w:r>
      <w:r>
        <w:t>,</w:t>
      </w:r>
      <w:r w:rsidRPr="00951249">
        <w:t xml:space="preserve"> </w:t>
      </w:r>
      <w:r>
        <w:t xml:space="preserve">known as </w:t>
      </w:r>
      <w:r w:rsidRPr="00951249">
        <w:t>the Bridgewater Formation. The limestone’s thickness depends on its location, as it drapes over the undulations and channels provided by the underlying units. It is over 130 m thick in the Uley South region. The sediments are mostly aeolian fine sand-sized shell fragments that are generally unconsolidated or loosely aggregated. It can be consolidated in parts and is laterally variable in composition.</w:t>
      </w:r>
    </w:p>
    <w:p w:rsidR="003B6D34" w:rsidRDefault="001F04C7" w:rsidP="004A406E">
      <w:pPr>
        <w:pStyle w:val="Heading5numbered"/>
      </w:pPr>
      <w:r w:rsidRPr="00951249">
        <w:lastRenderedPageBreak/>
        <w:t>Hydrogeology</w:t>
      </w:r>
    </w:p>
    <w:p w:rsidR="004A457A" w:rsidRDefault="00B769C4" w:rsidP="00AE6583">
      <w:pPr>
        <w:pStyle w:val="BodyText"/>
      </w:pPr>
      <w:r w:rsidRPr="00951249">
        <w:t>Groundwater in the Uley Basin predominantly occurs within three aquifer units: the Quaternary Bridgewater Formation, Tertiary Wanilla Formation and a volcano-metasedimentary basement sequence.</w:t>
      </w:r>
      <w:r>
        <w:t xml:space="preserve"> A cross-section through this system is shown in </w:t>
      </w:r>
      <w:r w:rsidR="00B01E4B">
        <w:fldChar w:fldCharType="begin"/>
      </w:r>
      <w:r w:rsidR="00B01E4B">
        <w:instrText xml:space="preserve"> REF _Ref318723617 \h </w:instrText>
      </w:r>
      <w:r w:rsidR="00AE6583">
        <w:instrText xml:space="preserve"> \* MERGEFORMAT </w:instrText>
      </w:r>
      <w:r w:rsidR="00B01E4B">
        <w:fldChar w:fldCharType="separate"/>
      </w:r>
      <w:r w:rsidR="00566DCF" w:rsidRPr="00032ED5">
        <w:t xml:space="preserve">Figure </w:t>
      </w:r>
      <w:r w:rsidR="00566DCF">
        <w:rPr>
          <w:noProof/>
        </w:rPr>
        <w:t>66</w:t>
      </w:r>
      <w:r w:rsidR="00B01E4B">
        <w:fldChar w:fldCharType="end"/>
      </w:r>
      <w:r>
        <w:t>.</w:t>
      </w:r>
      <w:r w:rsidRPr="00951249">
        <w:t xml:space="preserve"> Tertiary and Quaternary age sediments form the major low salinity aquifers within the Eyre Peninsula and these overlie the crystalline basement rocks and volcanics of the Gawler Craton. A number of groundwater basins, such as Uley South, are found within north-south trending palaeovalley depressions situated within the fractured basement rock. These depressions have been filled by Tertiary sands, clays and carbonaceous sediments. Tertiary clay overlies the Tertiary sands aquifer</w:t>
      </w:r>
      <w:r>
        <w:t>, and it</w:t>
      </w:r>
      <w:r w:rsidRPr="00951249">
        <w:t xml:space="preserve"> forms a relatively effective aquitard but is not continuous</w:t>
      </w:r>
      <w:r>
        <w:t>;</w:t>
      </w:r>
      <w:r w:rsidRPr="00951249">
        <w:t xml:space="preserve"> there</w:t>
      </w:r>
      <w:r w:rsidR="00562A37">
        <w:t>fore, there</w:t>
      </w:r>
      <w:r w:rsidRPr="00951249">
        <w:t xml:space="preserve"> may</w:t>
      </w:r>
      <w:r w:rsidR="00562A37">
        <w:t xml:space="preserve"> </w:t>
      </w:r>
      <w:r w:rsidRPr="00951249">
        <w:t xml:space="preserve">be a number of areas where there is connection between Quaternary and Tertiary </w:t>
      </w:r>
      <w:r w:rsidR="00562A37">
        <w:t xml:space="preserve">sediments </w:t>
      </w:r>
      <w:r w:rsidRPr="00951249">
        <w:fldChar w:fldCharType="begin"/>
      </w:r>
      <w:r w:rsidR="00FE3CA9">
        <w:instrText xml:space="preserve"> ADDIN EN.CITE &lt;EndNote&gt;&lt;Cite&gt;&lt;Author&gt;Zulfic&lt;/Author&gt;&lt;Year&gt;2006&lt;/Year&gt;&lt;RecNum&gt;110&lt;/RecNum&gt;&lt;record&gt;&lt;rec-number&gt;110&lt;/rec-number&gt;&lt;foreign-keys&gt;&lt;key app="EN" db-id="05rxef2e5azpvrexxanxv2w12rdsdzx5atas"&gt;110&lt;/key&gt;&lt;/foreign-keys&gt;&lt;ref-type name="Report"&gt;27&lt;/ref-type&gt;&lt;contributors&gt;&lt;authors&gt;&lt;author&gt;Zulfic, D., &lt;/author&gt;&lt;author&gt;Harrington, N.,&lt;/author&gt;&lt;author&gt;Evans, S., &lt;/author&gt;&lt;/authors&gt;&lt;/contributors&gt;&lt;titles&gt;&lt;title&gt;Uley Basin groundwater modelling project, volume 2: Groundwater flow model, DWLBC Report 2007/04, Department of Water, Land and Biodiversity Conservation, Adelaide.&lt;/title&gt;&lt;/titles&gt;&lt;dates&gt;&lt;year&gt;2006&lt;/year&gt;&lt;/dates&gt;&lt;urls&gt;&lt;/urls&gt;&lt;/record&gt;&lt;/Cite&gt;&lt;/EndNote&gt;</w:instrText>
      </w:r>
      <w:r w:rsidRPr="00951249">
        <w:fldChar w:fldCharType="separate"/>
      </w:r>
      <w:r>
        <w:rPr>
          <w:noProof/>
        </w:rPr>
        <w:t>(</w:t>
      </w:r>
      <w:hyperlink w:anchor="_ENREF_133" w:tooltip="Zulfic, 2006 #110" w:history="1">
        <w:r>
          <w:rPr>
            <w:noProof/>
          </w:rPr>
          <w:t>Zulfic et al., 2006</w:t>
        </w:r>
      </w:hyperlink>
      <w:r>
        <w:rPr>
          <w:noProof/>
        </w:rPr>
        <w:t>)</w:t>
      </w:r>
      <w:r w:rsidRPr="00951249">
        <w:fldChar w:fldCharType="end"/>
      </w:r>
      <w:r w:rsidRPr="00951249">
        <w:t>.</w:t>
      </w:r>
    </w:p>
    <w:p w:rsidR="00631BB1" w:rsidRDefault="009A458A" w:rsidP="000F1B56">
      <w:pPr>
        <w:pStyle w:val="FiguresandImagescentred"/>
      </w:pPr>
      <w:r>
        <w:rPr>
          <w:noProof/>
        </w:rPr>
        <w:drawing>
          <wp:inline distT="0" distB="0" distL="0" distR="0" wp14:anchorId="29DBC32D" wp14:editId="6EDB4E5E">
            <wp:extent cx="5759450" cy="5711825"/>
            <wp:effectExtent l="19050" t="19050" r="12700" b="22225"/>
            <wp:docPr id="70" name="Picture 6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25_Uley South"/>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9450" cy="5711825"/>
                    </a:xfrm>
                    <a:prstGeom prst="rect">
                      <a:avLst/>
                    </a:prstGeom>
                    <a:noFill/>
                    <a:ln w="6350" cmpd="sng">
                      <a:solidFill>
                        <a:srgbClr val="808080"/>
                      </a:solidFill>
                      <a:miter lim="800000"/>
                      <a:headEnd/>
                      <a:tailEnd/>
                    </a:ln>
                    <a:effectLst/>
                  </pic:spPr>
                </pic:pic>
              </a:graphicData>
            </a:graphic>
          </wp:inline>
        </w:drawing>
      </w:r>
    </w:p>
    <w:p w:rsidR="00631BB1" w:rsidRPr="00032ED5" w:rsidRDefault="00631BB1" w:rsidP="00631BB1">
      <w:pPr>
        <w:pStyle w:val="Caption"/>
      </w:pPr>
      <w:bookmarkStart w:id="334" w:name="_Ref318723617"/>
      <w:bookmarkStart w:id="335" w:name="_Toc349051003"/>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66</w:t>
      </w:r>
      <w:r w:rsidR="0005106A" w:rsidRPr="000F1B56">
        <w:rPr>
          <w:rStyle w:val="Captionbold"/>
        </w:rPr>
        <w:fldChar w:fldCharType="end"/>
      </w:r>
      <w:bookmarkEnd w:id="334"/>
      <w:r w:rsidRPr="00032ED5">
        <w:t xml:space="preserve"> Cross-section through the Uley South area, adapted from Fig. 2 of Evans </w:t>
      </w:r>
      <w:r w:rsidRPr="00032ED5">
        <w:fldChar w:fldCharType="begin"/>
      </w:r>
      <w:r>
        <w:instrText xml:space="preserve"> ADDIN EN.CITE &lt;EndNote&gt;&lt;Cite ExcludeAuth="1"&gt;&lt;Author&gt;Evans&lt;/Author&gt;&lt;Year&gt;2002&lt;/Year&gt;&lt;RecNum&gt;95&lt;/RecNum&gt;&lt;record&gt;&lt;rec-number&gt;95&lt;/rec-number&gt;&lt;foreign-keys&gt;&lt;key app="EN" db-id="05rxef2e5azpvrexxanxv2w12rdsdzx5atas"&gt;95&lt;/key&gt;&lt;/foreign-keys&gt;&lt;ref-type name="Report"&gt;27&lt;/ref-type&gt;&lt;contributors&gt;&lt;authors&gt;&lt;author&gt;Evans, S.L.,&lt;/author&gt;&lt;/authors&gt;&lt;/contributors&gt;&lt;titles&gt;&lt;title&gt;Southern Basins Prescribed Wells Area groundwater monitoring status report, DWLBC report 2002/13.&amp;#xD;&lt;/title&gt;&lt;/titles&gt;&lt;dates&gt;&lt;year&gt;2002&lt;/year&gt;&lt;/dates&gt;&lt;publisher&gt;Department of Water, Land and Biodiversity Conservation, South Australia&lt;/publisher&gt;&lt;urls&gt;&lt;/urls&gt;&lt;/record&gt;&lt;/Cite&gt;&lt;/EndNote&gt;</w:instrText>
      </w:r>
      <w:r w:rsidRPr="00032ED5">
        <w:fldChar w:fldCharType="separate"/>
      </w:r>
      <w:r w:rsidRPr="00032ED5">
        <w:t>(</w:t>
      </w:r>
      <w:hyperlink w:anchor="_ENREF_52" w:tooltip="Evans, 2002 #95" w:history="1">
        <w:r w:rsidRPr="00032ED5">
          <w:t>2002</w:t>
        </w:r>
      </w:hyperlink>
      <w:r w:rsidRPr="00032ED5">
        <w:t>)</w:t>
      </w:r>
      <w:r w:rsidRPr="00032ED5">
        <w:fldChar w:fldCharType="end"/>
      </w:r>
      <w:r w:rsidRPr="00032ED5">
        <w:t>.</w:t>
      </w:r>
      <w:bookmarkEnd w:id="335"/>
    </w:p>
    <w:p w:rsidR="004A457A" w:rsidRDefault="007C1BBA" w:rsidP="00AE6583">
      <w:pPr>
        <w:pStyle w:val="BodyText"/>
      </w:pPr>
      <w:r w:rsidRPr="00951249">
        <w:lastRenderedPageBreak/>
        <w:t>The Tertiary sediments have been subsequently overlain by the Quaternary Bridgewater Formation. The karstic nature of this aquifer dramatically increases the amount of recharge available to the underlying aquifers during intense rainfall events</w:t>
      </w:r>
      <w:r w:rsidR="00562A37">
        <w:t>,</w:t>
      </w:r>
      <w:r w:rsidRPr="00951249">
        <w:t xml:space="preserve"> and the volumes of recharge are much higher than would normally be expected.</w:t>
      </w:r>
    </w:p>
    <w:p w:rsidR="004A457A" w:rsidRDefault="007C1BBA" w:rsidP="00AE6583">
      <w:pPr>
        <w:pStyle w:val="BodyText"/>
      </w:pPr>
      <w:r w:rsidRPr="00951249">
        <w:t>Rainfall is the primary source of recharge to the Bridgewater Formation Limestone aquifer. The soils over the limestone are thin, which promote rapid infiltration of rainfall, favouring relatively high recharge rates in selective areas.</w:t>
      </w:r>
    </w:p>
    <w:p w:rsidR="004A457A" w:rsidRDefault="007C1BBA" w:rsidP="00AE6583">
      <w:pPr>
        <w:pStyle w:val="BodyText"/>
      </w:pPr>
      <w:r w:rsidRPr="00951249">
        <w:t>The underlying Tertiary Wanilla Sands Aquifer is mostly adjacent to the Southern Ocean coastline. This aquifer is mostly confined, but in some parts is unconfined and has poor to moderate yields.</w:t>
      </w:r>
      <w:r>
        <w:t xml:space="preserve"> More detailed hydrogeological information about Uley South aquifers can be found within the corresponding </w:t>
      </w:r>
      <w:r w:rsidR="00AA07CE">
        <w:t>APT</w:t>
      </w:r>
      <w:r>
        <w:t xml:space="preserve"> (</w:t>
      </w:r>
      <w:r w:rsidR="00B01E4B">
        <w:fldChar w:fldCharType="begin"/>
      </w:r>
      <w:r w:rsidR="00B01E4B">
        <w:instrText xml:space="preserve"> REF _Ref318743669 \h </w:instrText>
      </w:r>
      <w:r w:rsidR="00AE6583">
        <w:instrText xml:space="preserve"> \* MERGEFORMAT </w:instrText>
      </w:r>
      <w:r w:rsidR="00B01E4B">
        <w:fldChar w:fldCharType="separate"/>
      </w:r>
      <w:r w:rsidR="00566DCF" w:rsidRPr="00BE04AD">
        <w:t xml:space="preserve">Table </w:t>
      </w:r>
      <w:r w:rsidR="00566DCF">
        <w:rPr>
          <w:noProof/>
        </w:rPr>
        <w:t>47</w:t>
      </w:r>
      <w:r w:rsidR="00B01E4B">
        <w:fldChar w:fldCharType="end"/>
      </w:r>
      <w:r>
        <w:t>, Appendix 2).</w:t>
      </w:r>
    </w:p>
    <w:p w:rsidR="003B6D34" w:rsidRDefault="00E321D5" w:rsidP="004A406E">
      <w:pPr>
        <w:pStyle w:val="Heading5numbered"/>
      </w:pPr>
      <w:r w:rsidRPr="00951249">
        <w:t>Land and Water Use</w:t>
      </w:r>
    </w:p>
    <w:p w:rsidR="004A457A" w:rsidRDefault="00E321D5" w:rsidP="00AE6583">
      <w:pPr>
        <w:pStyle w:val="BodyText"/>
      </w:pPr>
      <w:r w:rsidRPr="00951249">
        <w:t xml:space="preserve">Groundwater is the main source of potable water on the Eyre Peninsula and the South Australian Water Corporation (SA Water) is the largest user. </w:t>
      </w:r>
      <w:r>
        <w:t>Groundwater</w:t>
      </w:r>
      <w:r w:rsidRPr="00951249">
        <w:t xml:space="preserve"> is used to provide domestic supplies to the town of Port Lincoln and other townships, as well as for irrigation and industry. The main land uses include recreational grounds, pastures, horticulture, townships, and cropping.</w:t>
      </w:r>
    </w:p>
    <w:p w:rsidR="003B6D34" w:rsidRDefault="00E321D5" w:rsidP="004A406E">
      <w:pPr>
        <w:pStyle w:val="Heading5numbered"/>
      </w:pPr>
      <w:r w:rsidRPr="00951249">
        <w:t>Incidence of SWI</w:t>
      </w:r>
    </w:p>
    <w:p w:rsidR="004A457A" w:rsidRDefault="00E321D5" w:rsidP="00AE6583">
      <w:pPr>
        <w:pStyle w:val="BodyText"/>
      </w:pPr>
      <w:r w:rsidRPr="00951249">
        <w:t xml:space="preserve">Below-average rainfall and increased demands for water have led to concerns regarding the sustainability of groundwater resources and the risks of SWI on the Eyre Peninsula. There have been noticeable declines in groundwater levels from the Uley Basin due to over-extractions. Since salinity measurements began, there have been no significant increases in TDS reported. The monitoring, however, has not been seawater interface specific and SWI </w:t>
      </w:r>
      <w:r>
        <w:t>investigations are in progress</w:t>
      </w:r>
      <w:r w:rsidRPr="00951249">
        <w:t>.</w:t>
      </w:r>
    </w:p>
    <w:p w:rsidR="003B6D34" w:rsidRDefault="001F04C7" w:rsidP="00483153">
      <w:pPr>
        <w:pStyle w:val="Heading3numbered"/>
      </w:pPr>
      <w:bookmarkStart w:id="336" w:name="_Toc317761571"/>
      <w:bookmarkStart w:id="337" w:name="_Toc349213572"/>
      <w:r w:rsidRPr="00544CC4">
        <w:t>Summary</w:t>
      </w:r>
      <w:bookmarkEnd w:id="336"/>
      <w:r w:rsidR="006341A2">
        <w:t>, Carbonate</w:t>
      </w:r>
      <w:bookmarkEnd w:id="337"/>
    </w:p>
    <w:p w:rsidR="004A457A" w:rsidRDefault="00B769C4" w:rsidP="00AE6583">
      <w:pPr>
        <w:pStyle w:val="BodyText"/>
      </w:pPr>
      <w:r>
        <w:t xml:space="preserve">The carbonate-aquifer CSAs may be multilayered and can be associated with other aquifer types. For example, in Exmouth, very small amounts of groundwater are stored in alluvial fans overlying the carbonate aquifer. In Port MacDonnell, there are two aquifers that are separated by an aquitard with the lower </w:t>
      </w:r>
      <w:r w:rsidR="00483CEC">
        <w:t xml:space="preserve">aquifer </w:t>
      </w:r>
      <w:r>
        <w:t xml:space="preserve">comprising interbedded sands and silts. In Uley South, </w:t>
      </w:r>
      <w:r w:rsidR="002A2EC4">
        <w:t>two primary</w:t>
      </w:r>
      <w:r>
        <w:t xml:space="preserve"> aquifer systems are identified, with the carbonate aquifer </w:t>
      </w:r>
      <w:r w:rsidR="00562A37">
        <w:t>having</w:t>
      </w:r>
      <w:r>
        <w:t xml:space="preserve"> the </w:t>
      </w:r>
      <w:r w:rsidR="002A2EC4">
        <w:t>main</w:t>
      </w:r>
      <w:r w:rsidR="00562A37">
        <w:t xml:space="preserve"> groundwater resource</w:t>
      </w:r>
      <w:r>
        <w:t>.</w:t>
      </w:r>
    </w:p>
    <w:p w:rsidR="004A457A" w:rsidRDefault="001F04C7" w:rsidP="00AE6583">
      <w:pPr>
        <w:pStyle w:val="BodyText"/>
      </w:pPr>
      <w:r>
        <w:t xml:space="preserve">The carbonate aquifers </w:t>
      </w:r>
      <w:r w:rsidR="002A2EC4">
        <w:t>often contain</w:t>
      </w:r>
      <w:r>
        <w:t xml:space="preserve"> karstic morphologies, such as caves, sink holes and spring lakes. The karstic nature of the aquifer means that the aquifer often will rapidly transmit and receive recharge through rainfall infiltration. It also means, however, that there is extreme anisotropy in the hydraulic conductivities of the aquifers. Transmissivities can be very high</w:t>
      </w:r>
      <w:r w:rsidR="002A2EC4">
        <w:t>,</w:t>
      </w:r>
      <w:r>
        <w:t xml:space="preserve"> and for this reason the water level in the aquifer will rapidly respond to seasonal, climatic and an</w:t>
      </w:r>
      <w:r w:rsidR="002A2EC4">
        <w:t>thropogenic influences. Exmouth -</w:t>
      </w:r>
      <w:r>
        <w:t xml:space="preserve"> </w:t>
      </w:r>
      <w:r w:rsidR="00483CEC">
        <w:t>and</w:t>
      </w:r>
      <w:r>
        <w:t xml:space="preserve"> arid climates</w:t>
      </w:r>
      <w:r w:rsidR="00483CEC">
        <w:t xml:space="preserve"> </w:t>
      </w:r>
      <w:r w:rsidR="002A2EC4">
        <w:t>in general -</w:t>
      </w:r>
      <w:r w:rsidR="00483CEC">
        <w:t xml:space="preserve"> </w:t>
      </w:r>
      <w:r w:rsidR="002A2EC4">
        <w:t>are</w:t>
      </w:r>
      <w:r>
        <w:t xml:space="preserve"> vulnerable </w:t>
      </w:r>
      <w:r w:rsidR="00483CEC">
        <w:t>to periods</w:t>
      </w:r>
      <w:r>
        <w:t xml:space="preserve"> of very low rainfall and recharge. The mean annual rainfall of Uley South is also very low</w:t>
      </w:r>
      <w:r w:rsidR="00D11E70">
        <w:t>,</w:t>
      </w:r>
      <w:r>
        <w:t xml:space="preserve"> and periods of low rainfall can also be characteristic </w:t>
      </w:r>
      <w:r w:rsidR="00D11E70">
        <w:t>of</w:t>
      </w:r>
      <w:r>
        <w:t xml:space="preserve"> Mediterranean, temperate, summer dry climates.</w:t>
      </w:r>
    </w:p>
    <w:p w:rsidR="004A457A" w:rsidRDefault="00B769C4" w:rsidP="00AE6583">
      <w:pPr>
        <w:pStyle w:val="BodyText"/>
      </w:pPr>
      <w:r>
        <w:t>Groundwater can occur in freshwater lenses that overlie saline groundwater; also, the distribution of the groundwater depends on the morphology of the basement rock underlying the carbonate</w:t>
      </w:r>
      <w:r w:rsidR="002A2EC4">
        <w:t xml:space="preserve"> deposits</w:t>
      </w:r>
      <w:r>
        <w:t>. At Uley Sou</w:t>
      </w:r>
      <w:r w:rsidR="002A2EC4">
        <w:t>th, for example, carbonate rock units</w:t>
      </w:r>
      <w:r>
        <w:t xml:space="preserve"> are particularly thick</w:t>
      </w:r>
      <w:r w:rsidR="002A2EC4">
        <w:t>, with</w:t>
      </w:r>
      <w:r>
        <w:t xml:space="preserve"> </w:t>
      </w:r>
      <w:r w:rsidR="008C3B86">
        <w:t>aquifer</w:t>
      </w:r>
      <w:r w:rsidR="002A2EC4">
        <w:t>s</w:t>
      </w:r>
      <w:r w:rsidR="008C3B86">
        <w:t xml:space="preserve"> </w:t>
      </w:r>
      <w:r w:rsidR="002A2EC4">
        <w:t>having</w:t>
      </w:r>
      <w:r w:rsidR="008C3B86">
        <w:t xml:space="preserve"> formed </w:t>
      </w:r>
      <w:r w:rsidR="002A2EC4">
        <w:t>within</w:t>
      </w:r>
      <w:r w:rsidR="008C3B86">
        <w:t xml:space="preserve"> </w:t>
      </w:r>
      <w:r w:rsidR="002A2EC4">
        <w:t>basement rock</w:t>
      </w:r>
      <w:r w:rsidR="008C3B86">
        <w:t xml:space="preserve"> </w:t>
      </w:r>
      <w:r>
        <w:t>palaeochannels.</w:t>
      </w:r>
    </w:p>
    <w:p w:rsidR="003B6D34" w:rsidRDefault="009939B6" w:rsidP="00483153">
      <w:pPr>
        <w:pStyle w:val="Heading2numbered"/>
      </w:pPr>
      <w:bookmarkStart w:id="338" w:name="_Toc349213573"/>
      <w:bookmarkStart w:id="339" w:name="_Toc317761572"/>
      <w:r>
        <w:lastRenderedPageBreak/>
        <w:t>Basalt</w:t>
      </w:r>
      <w:bookmarkEnd w:id="338"/>
    </w:p>
    <w:p w:rsidR="003B6D34" w:rsidRDefault="009939B6" w:rsidP="00AE6583">
      <w:pPr>
        <w:pStyle w:val="BodyText"/>
      </w:pPr>
      <w:r>
        <w:t xml:space="preserve">Werribee, Victoria is the only </w:t>
      </w:r>
      <w:r w:rsidR="00F22423">
        <w:t>CSA</w:t>
      </w:r>
      <w:r>
        <w:t xml:space="preserve"> </w:t>
      </w:r>
      <w:r w:rsidR="00D11E70">
        <w:t>in this study that has</w:t>
      </w:r>
      <w:r>
        <w:t xml:space="preserve"> a basalt aquifer</w:t>
      </w:r>
      <w:r w:rsidR="00D11E70">
        <w:t xml:space="preserve"> type</w:t>
      </w:r>
      <w:r>
        <w:t>.</w:t>
      </w:r>
    </w:p>
    <w:p w:rsidR="003B6D34" w:rsidRDefault="001F04C7" w:rsidP="00483153">
      <w:pPr>
        <w:pStyle w:val="Heading3numbered"/>
      </w:pPr>
      <w:bookmarkStart w:id="340" w:name="_Toc349213574"/>
      <w:r w:rsidRPr="00544CC4">
        <w:t>Basalt</w:t>
      </w:r>
      <w:r>
        <w:t xml:space="preserve">, </w:t>
      </w:r>
      <w:r w:rsidRPr="00544CC4">
        <w:t>Temperate, Without Dry Season</w:t>
      </w:r>
      <w:bookmarkEnd w:id="339"/>
      <w:bookmarkEnd w:id="340"/>
    </w:p>
    <w:p w:rsidR="004A457A" w:rsidRDefault="001F04C7" w:rsidP="00AE6583">
      <w:pPr>
        <w:pStyle w:val="BodyText"/>
      </w:pPr>
      <w:r>
        <w:t>Werribee is a rural and residential area that uses groundwater to support its diverse land uses</w:t>
      </w:r>
      <w:r w:rsidR="00555ECC">
        <w:t>, in particular horticulture</w:t>
      </w:r>
      <w:r>
        <w:t>. Groundwater is particularly essential in times of low rainfall.</w:t>
      </w:r>
      <w:r w:rsidR="002B28A7">
        <w:t xml:space="preserve"> </w:t>
      </w:r>
      <w:r w:rsidR="00131185">
        <w:t xml:space="preserve">This </w:t>
      </w:r>
      <w:r w:rsidR="00F22423">
        <w:t>CSA</w:t>
      </w:r>
      <w:r w:rsidR="002B28A7">
        <w:t xml:space="preserve"> sits within a temperate</w:t>
      </w:r>
      <w:r w:rsidR="00800A47">
        <w:t xml:space="preserve"> climate</w:t>
      </w:r>
      <w:r w:rsidR="002B28A7">
        <w:t>, without a pronounced dry season.</w:t>
      </w:r>
    </w:p>
    <w:p w:rsidR="003B6D34" w:rsidRDefault="001F04C7" w:rsidP="00483153">
      <w:pPr>
        <w:pStyle w:val="Heading4numbered"/>
      </w:pPr>
      <w:bookmarkStart w:id="341" w:name="_Toc349213575"/>
      <w:r w:rsidRPr="009B0013">
        <w:t>Werribee, VIC</w:t>
      </w:r>
      <w:bookmarkEnd w:id="341"/>
    </w:p>
    <w:p w:rsidR="003B6D34" w:rsidRDefault="001F04C7" w:rsidP="004A406E">
      <w:pPr>
        <w:pStyle w:val="Heading5numbered"/>
      </w:pPr>
      <w:r w:rsidRPr="00C10985">
        <w:t>Location</w:t>
      </w:r>
    </w:p>
    <w:p w:rsidR="003B6D34" w:rsidRDefault="001F04C7" w:rsidP="00AE6583">
      <w:pPr>
        <w:pStyle w:val="BodyText"/>
      </w:pPr>
      <w:r>
        <w:t>Werribee is located in Victoria on Port Phillip Bay, approximately 25 km southwest of Melbourne</w:t>
      </w:r>
      <w:r w:rsidR="00562A37">
        <w:t xml:space="preserve"> (</w:t>
      </w:r>
      <w:r w:rsidR="00B34054" w:rsidRPr="00B34054">
        <w:fldChar w:fldCharType="begin"/>
      </w:r>
      <w:r w:rsidR="00B34054" w:rsidRPr="00B34054">
        <w:instrText xml:space="preserve"> REF _Ref318720456 \h  \* MERGEFORMAT </w:instrText>
      </w:r>
      <w:r w:rsidR="00B34054" w:rsidRPr="00B34054">
        <w:fldChar w:fldCharType="separate"/>
      </w:r>
      <w:r w:rsidR="00566DCF" w:rsidRPr="003A5AF9">
        <w:t xml:space="preserve">Figure </w:t>
      </w:r>
      <w:r w:rsidR="00566DCF">
        <w:rPr>
          <w:noProof/>
        </w:rPr>
        <w:t>67</w:t>
      </w:r>
      <w:r w:rsidR="00B34054" w:rsidRPr="00B34054">
        <w:fldChar w:fldCharType="end"/>
      </w:r>
      <w:r w:rsidR="00562A37">
        <w:t>)</w:t>
      </w:r>
      <w:r w:rsidR="00B34054" w:rsidRPr="00B34054">
        <w:t>.</w:t>
      </w:r>
    </w:p>
    <w:p w:rsidR="00AE6583" w:rsidRPr="00894AA1" w:rsidRDefault="009A458A" w:rsidP="000F1B56">
      <w:pPr>
        <w:pStyle w:val="FiguresandImagescentred"/>
        <w:rPr>
          <w:noProof/>
        </w:rPr>
      </w:pPr>
      <w:r>
        <w:rPr>
          <w:noProof/>
        </w:rPr>
        <w:drawing>
          <wp:inline distT="0" distB="0" distL="0" distR="0" wp14:anchorId="6E5A4EC0" wp14:editId="198C1D74">
            <wp:extent cx="5403215" cy="4322445"/>
            <wp:effectExtent l="19050" t="19050" r="26035" b="20955"/>
            <wp:docPr id="71" name="Picture 7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erribe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3215" cy="4322445"/>
                    </a:xfrm>
                    <a:prstGeom prst="rect">
                      <a:avLst/>
                    </a:prstGeom>
                    <a:noFill/>
                    <a:ln w="12700" cmpd="sng">
                      <a:solidFill>
                        <a:srgbClr val="000000"/>
                      </a:solidFill>
                      <a:miter lim="800000"/>
                      <a:headEnd/>
                      <a:tailEnd/>
                    </a:ln>
                    <a:effectLst/>
                  </pic:spPr>
                </pic:pic>
              </a:graphicData>
            </a:graphic>
          </wp:inline>
        </w:drawing>
      </w:r>
    </w:p>
    <w:p w:rsidR="00AE6583" w:rsidRDefault="00AE6583" w:rsidP="00AE6583">
      <w:pPr>
        <w:pStyle w:val="Caption"/>
      </w:pPr>
      <w:bookmarkStart w:id="342" w:name="_Ref318720456"/>
      <w:bookmarkStart w:id="343" w:name="_Toc349051004"/>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67</w:t>
      </w:r>
      <w:r w:rsidR="0005106A" w:rsidRPr="000F1B56">
        <w:rPr>
          <w:rStyle w:val="Captionbold"/>
        </w:rPr>
        <w:fldChar w:fldCharType="end"/>
      </w:r>
      <w:bookmarkEnd w:id="342"/>
      <w:r w:rsidRPr="003A5AF9">
        <w:t xml:space="preserve"> Location map for Werribee</w:t>
      </w:r>
      <w:r>
        <w:t xml:space="preserve"> (VIC)</w:t>
      </w:r>
      <w:r w:rsidRPr="003A5AF9">
        <w:t xml:space="preserve"> displaying observation bores, production bores and </w:t>
      </w:r>
      <w:r>
        <w:t>GMU</w:t>
      </w:r>
      <w:r w:rsidRPr="003A5AF9">
        <w:t xml:space="preserve"> extent</w:t>
      </w:r>
      <w:r>
        <w:t>.</w:t>
      </w:r>
      <w:bookmarkEnd w:id="343"/>
    </w:p>
    <w:p w:rsidR="003B6D34" w:rsidRDefault="00D819A5" w:rsidP="004A406E">
      <w:pPr>
        <w:pStyle w:val="Heading5numbered"/>
      </w:pPr>
      <w:r w:rsidRPr="00C10985">
        <w:t>Climate</w:t>
      </w:r>
    </w:p>
    <w:p w:rsidR="004A457A" w:rsidRDefault="00D819A5" w:rsidP="00AE6583">
      <w:pPr>
        <w:pStyle w:val="BodyText"/>
      </w:pPr>
      <w:r>
        <w:t>Werribee experiences a Mediterranean-type of climate, with hot, dry summers and cool, wet winters.</w:t>
      </w:r>
      <w:r w:rsidR="00FC29B5">
        <w:t xml:space="preserve"> </w:t>
      </w:r>
      <w:r>
        <w:t>The mean annual rainfall is 54</w:t>
      </w:r>
      <w:r w:rsidR="00032ED5">
        <w:t>3</w:t>
      </w:r>
      <w:r>
        <w:t xml:space="preserve"> </w:t>
      </w:r>
      <w:r w:rsidR="00CE1E67">
        <w:t>mm. A</w:t>
      </w:r>
      <w:r w:rsidR="00BD3A49">
        <w:t>pproximately</w:t>
      </w:r>
      <w:r>
        <w:t xml:space="preserve"> 25</w:t>
      </w:r>
      <w:r w:rsidR="00525887">
        <w:t xml:space="preserve"> %</w:t>
      </w:r>
      <w:r>
        <w:t xml:space="preserve"> of the rainfall falls in summer, and winter receives </w:t>
      </w:r>
      <w:r w:rsidR="00BD3A49">
        <w:t>approximately</w:t>
      </w:r>
      <w:r>
        <w:t xml:space="preserve"> </w:t>
      </w:r>
      <w:r>
        <w:lastRenderedPageBreak/>
        <w:t>22</w:t>
      </w:r>
      <w:r w:rsidR="00525887">
        <w:t xml:space="preserve"> %</w:t>
      </w:r>
      <w:r>
        <w:t>. The area can be subjected to periods of drought</w:t>
      </w:r>
      <w:r w:rsidR="00562A37">
        <w:t>, for example t</w:t>
      </w:r>
      <w:r>
        <w:t>he years from 2002</w:t>
      </w:r>
      <w:r w:rsidR="00FA2399">
        <w:t>-</w:t>
      </w:r>
      <w:r w:rsidR="00562A37">
        <w:t>2009 were particularly dry</w:t>
      </w:r>
      <w:r>
        <w:t>.</w:t>
      </w:r>
      <w:r w:rsidR="00FC29B5">
        <w:t xml:space="preserve"> </w:t>
      </w:r>
      <w:r>
        <w:t>The monthly mean maximum temperature is 25 °C for summer, 14.2 °C in winter, and 19.6 °C for the year (</w:t>
      </w:r>
      <w:r w:rsidR="00E5334C">
        <w:t>BOM</w:t>
      </w:r>
      <w:r>
        <w:t xml:space="preserve"> 1943</w:t>
      </w:r>
      <w:r w:rsidR="00FA2399">
        <w:t>-</w:t>
      </w:r>
      <w:r>
        <w:t>2011, Laverton RAAF).</w:t>
      </w:r>
    </w:p>
    <w:p w:rsidR="003B6D34" w:rsidRDefault="00E45A08" w:rsidP="004A406E">
      <w:pPr>
        <w:pStyle w:val="Heading5numbered"/>
      </w:pPr>
      <w:r w:rsidRPr="00C10985">
        <w:t>Geology and Geomorphology</w:t>
      </w:r>
    </w:p>
    <w:p w:rsidR="004A457A" w:rsidRDefault="00E45A08" w:rsidP="00AE6583">
      <w:pPr>
        <w:pStyle w:val="BodyText"/>
      </w:pPr>
      <w:r>
        <w:t xml:space="preserve">Werribee is the site of the Werribee Delta plain, associated with the Werribee River, which discharges to Port Phillip Bay. The topography of the area is generally flat, with minor undulations. The surface geology includes Quaternary plain deposits, alluvium, colluvium and gully alluvium, as well as lagoon and swamp deposits </w:t>
      </w:r>
      <w:r w:rsidRPr="008471D1">
        <w:fldChar w:fldCharType="begin"/>
      </w:r>
      <w:r w:rsidR="00FE3CA9">
        <w:instrText xml:space="preserve"> ADDIN EN.CITE &lt;EndNote&gt;&lt;Cite&gt;&lt;Author&gt;Dahlhaus&lt;/Author&gt;&lt;Year&gt;2004&lt;/Year&gt;&lt;RecNum&gt;38&lt;/RecNum&gt;&lt;record&gt;&lt;rec-number&gt;38&lt;/rec-number&gt;&lt;foreign-keys&gt;&lt;key app="EN" db-id="05rxef2e5azpvrexxanxv2w12rdsdzx5atas"&gt;38&lt;/key&gt;&lt;/foreign-keys&gt;&lt;ref-type name="Report"&gt;27&lt;/ref-type&gt;&lt;contributors&gt;&lt;authors&gt;&lt;author&gt;Dahlhaus, P.G., &lt;/author&gt;&lt;author&gt;Heislers, D.S., &lt;/author&gt;&lt;author&gt;Brewin, D.,&lt;/author&gt;&lt;author&gt;Leonard, J.L., &lt;/author&gt;&lt;author&gt;Dyson, P.R.,&lt;/author&gt;&lt;author&gt;Cherry, D.P.,&lt;/author&gt;&lt;/authors&gt;&lt;/contributors&gt;&lt;titles&gt;&lt;title&gt;Port Phillip and Westernport Groundwater Flow Systems. Port Phillip and Westernport Catchment Management Authority, Melbourne, Victoria.&lt;/title&gt;&lt;/titles&gt;&lt;dates&gt;&lt;year&gt;2004&lt;/year&gt;&lt;/dates&gt;&lt;urls&gt;&lt;/urls&gt;&lt;/record&gt;&lt;/Cite&gt;&lt;/EndNote&gt;</w:instrText>
      </w:r>
      <w:r w:rsidRPr="008471D1">
        <w:fldChar w:fldCharType="separate"/>
      </w:r>
      <w:r>
        <w:rPr>
          <w:noProof/>
        </w:rPr>
        <w:t>(</w:t>
      </w:r>
      <w:hyperlink w:anchor="_ENREF_37" w:tooltip="Dahlhaus, 2004 #38" w:history="1">
        <w:r>
          <w:rPr>
            <w:noProof/>
          </w:rPr>
          <w:t>Dahlhaus et al., 2004</w:t>
        </w:r>
      </w:hyperlink>
      <w:r>
        <w:rPr>
          <w:noProof/>
        </w:rPr>
        <w:t>)</w:t>
      </w:r>
      <w:r w:rsidRPr="008471D1">
        <w:fldChar w:fldCharType="end"/>
      </w:r>
      <w:r w:rsidRPr="008471D1">
        <w:t>.</w:t>
      </w:r>
      <w:r>
        <w:t xml:space="preserve"> </w:t>
      </w:r>
      <w:r w:rsidRPr="0015781B">
        <w:t>T</w:t>
      </w:r>
      <w:r>
        <w:t xml:space="preserve">he Werribee River is tidal, with </w:t>
      </w:r>
      <w:r w:rsidRPr="0015781B">
        <w:t xml:space="preserve">tidal influences evident up to 4 km upstream from the river mouth </w:t>
      </w:r>
      <w:r w:rsidRPr="008471D1">
        <w:fldChar w:fldCharType="begin"/>
      </w:r>
      <w:r w:rsidR="00FE3CA9">
        <w:instrText xml:space="preserve"> ADDIN EN.CITE &lt;EndNote&gt;&lt;Cite&gt;&lt;Author&gt;SKM&lt;/Author&gt;&lt;Year&gt;2005&lt;/Year&gt;&lt;RecNum&gt;37&lt;/RecNum&gt;&lt;record&gt;&lt;rec-number&gt;37&lt;/rec-number&gt;&lt;foreign-keys&gt;&lt;key app="EN" db-id="05rxef2e5azpvrexxanxv2w12rdsdzx5atas"&gt;37&lt;/key&gt;&lt;/foreign-keys&gt;&lt;ref-type name="Report"&gt;27&lt;/ref-type&gt;&lt;contributors&gt;&lt;authors&gt;&lt;author&gt;SKM,&lt;/author&gt;&lt;/authors&gt;&lt;/contributors&gt;&lt;titles&gt;&lt;title&gt;Werribee Irrigation District groundwater investigations&lt;/title&gt;&lt;/titles&gt;&lt;dates&gt;&lt;year&gt;2005&lt;/year&gt;&lt;/dates&gt;&lt;pub-location&gt;Malvern, Victoria&lt;/pub-location&gt;&lt;publisher&gt;Sinclair Knight Merz&lt;/publisher&gt;&lt;urls&gt;&lt;/urls&gt;&lt;/record&gt;&lt;/Cite&gt;&lt;/EndNote&gt;</w:instrText>
      </w:r>
      <w:r w:rsidRPr="008471D1">
        <w:fldChar w:fldCharType="separate"/>
      </w:r>
      <w:r>
        <w:rPr>
          <w:noProof/>
        </w:rPr>
        <w:t>(</w:t>
      </w:r>
      <w:hyperlink w:anchor="_ENREF_110" w:tooltip="SKM, 2005 #37" w:history="1">
        <w:r>
          <w:rPr>
            <w:noProof/>
          </w:rPr>
          <w:t>SKM, 2005</w:t>
        </w:r>
      </w:hyperlink>
      <w:r>
        <w:rPr>
          <w:noProof/>
        </w:rPr>
        <w:t>)</w:t>
      </w:r>
      <w:r w:rsidRPr="008471D1">
        <w:fldChar w:fldCharType="end"/>
      </w:r>
      <w:r w:rsidRPr="0015781B">
        <w:t>.</w:t>
      </w:r>
    </w:p>
    <w:p w:rsidR="004A457A" w:rsidRDefault="00E45A08" w:rsidP="00AE6583">
      <w:pPr>
        <w:pStyle w:val="BodyText"/>
      </w:pPr>
      <w:r>
        <w:t xml:space="preserve">The Werribee Delta was formed by the accumulation of sediments carried by the Werribee River and its tributaries. The sediments that overlie the Newer Volcanics are of mixed provenance, though mostly derived from the erosion of the Roweley (Parwan) Valley since the Pliocene. The Newer Volcanics are terrestrially deposited basalts that have been subjected to fracturing since their deposition in the Quaternary and Tertiary. These overlie Tertiary Brighton Group sediments, which comprise marine to non-marine clay, silt and fine sand. Also of Tertiary age are the marine marls, clays and silts of the Fyansford Formation and the Werribee Formation. The Werribee Formation comprises alluvial and marginal marine clay, silt and fine </w:t>
      </w:r>
      <w:r w:rsidRPr="008471D1">
        <w:t xml:space="preserve">sands </w:t>
      </w:r>
      <w:r w:rsidRPr="008471D1">
        <w:fldChar w:fldCharType="begin"/>
      </w:r>
      <w:r w:rsidR="00FE3CA9">
        <w:instrText xml:space="preserve"> ADDIN EN.CITE &lt;EndNote&gt;&lt;Cite&gt;&lt;Author&gt;SKM&lt;/Author&gt;&lt;Year&gt;2005&lt;/Year&gt;&lt;RecNum&gt;37&lt;/RecNum&gt;&lt;record&gt;&lt;rec-number&gt;37&lt;/rec-number&gt;&lt;foreign-keys&gt;&lt;key app="EN" db-id="05rxef2e5azpvrexxanxv2w12rdsdzx5atas"&gt;37&lt;/key&gt;&lt;/foreign-keys&gt;&lt;ref-type name="Report"&gt;27&lt;/ref-type&gt;&lt;contributors&gt;&lt;authors&gt;&lt;author&gt;SKM,&lt;/author&gt;&lt;/authors&gt;&lt;/contributors&gt;&lt;titles&gt;&lt;title&gt;Werribee Irrigation District groundwater investigations&lt;/title&gt;&lt;/titles&gt;&lt;dates&gt;&lt;year&gt;2005&lt;/year&gt;&lt;/dates&gt;&lt;pub-location&gt;Malvern, Victoria&lt;/pub-location&gt;&lt;publisher&gt;Sinclair Knight Merz&lt;/publisher&gt;&lt;urls&gt;&lt;/urls&gt;&lt;/record&gt;&lt;/Cite&gt;&lt;/EndNote&gt;</w:instrText>
      </w:r>
      <w:r w:rsidRPr="008471D1">
        <w:fldChar w:fldCharType="separate"/>
      </w:r>
      <w:r>
        <w:rPr>
          <w:noProof/>
        </w:rPr>
        <w:t>(</w:t>
      </w:r>
      <w:hyperlink w:anchor="_ENREF_110" w:tooltip="SKM, 2005 #37" w:history="1">
        <w:r>
          <w:rPr>
            <w:noProof/>
          </w:rPr>
          <w:t>SKM, 2005</w:t>
        </w:r>
      </w:hyperlink>
      <w:r>
        <w:rPr>
          <w:noProof/>
        </w:rPr>
        <w:t>)</w:t>
      </w:r>
      <w:r w:rsidRPr="008471D1">
        <w:fldChar w:fldCharType="end"/>
      </w:r>
      <w:r>
        <w:t>.</w:t>
      </w:r>
    </w:p>
    <w:p w:rsidR="003B6D34" w:rsidRDefault="001F04C7" w:rsidP="004A406E">
      <w:pPr>
        <w:pStyle w:val="Heading5numbered"/>
      </w:pPr>
      <w:r w:rsidRPr="00C10985">
        <w:t>Hydrogeology</w:t>
      </w:r>
    </w:p>
    <w:p w:rsidR="003B6D34" w:rsidRDefault="001F04C7" w:rsidP="00AE6583">
      <w:pPr>
        <w:pStyle w:val="BodyText"/>
      </w:pPr>
      <w:r>
        <w:t xml:space="preserve">The aquifer in the Werribee District is a shallow unconfined system </w:t>
      </w:r>
      <w:r w:rsidR="001B3525">
        <w:t>comprised of</w:t>
      </w:r>
      <w:r>
        <w:t xml:space="preserve"> </w:t>
      </w:r>
      <w:r w:rsidR="001B3525">
        <w:t xml:space="preserve">the </w:t>
      </w:r>
      <w:r>
        <w:t xml:space="preserve">alluvial sediments and basalts </w:t>
      </w:r>
      <w:r w:rsidR="001B3525">
        <w:t>that form</w:t>
      </w:r>
      <w:r>
        <w:t xml:space="preserve"> the Werribee River Delta</w:t>
      </w:r>
      <w:r w:rsidR="00656CA5">
        <w:t xml:space="preserve"> (</w:t>
      </w:r>
      <w:r w:rsidR="00B01E4B">
        <w:fldChar w:fldCharType="begin"/>
      </w:r>
      <w:r w:rsidR="00B01E4B">
        <w:instrText xml:space="preserve"> REF _Ref318723654 \h </w:instrText>
      </w:r>
      <w:r w:rsidR="00AE6583">
        <w:instrText xml:space="preserve"> \* MERGEFORMAT </w:instrText>
      </w:r>
      <w:r w:rsidR="00B01E4B">
        <w:fldChar w:fldCharType="separate"/>
      </w:r>
      <w:r w:rsidR="00566DCF" w:rsidRPr="00D34803">
        <w:t xml:space="preserve">Figure </w:t>
      </w:r>
      <w:r w:rsidR="00566DCF">
        <w:rPr>
          <w:noProof/>
        </w:rPr>
        <w:t>68</w:t>
      </w:r>
      <w:r w:rsidR="00B01E4B">
        <w:fldChar w:fldCharType="end"/>
      </w:r>
      <w:r w:rsidR="00656CA5">
        <w:t>)</w:t>
      </w:r>
      <w:r>
        <w:t xml:space="preserve">. The alluvial sediments are hydraulically connected to the underlying basalts. The aquifer is generally 50 m thick, and the most permeable horizons are believed to be the fractured basalts and the coarser sediments immediately overlying the </w:t>
      </w:r>
      <w:r w:rsidRPr="008471D1">
        <w:t xml:space="preserve">basalts </w:t>
      </w:r>
      <w:r w:rsidR="008471D1" w:rsidRPr="008471D1">
        <w:fldChar w:fldCharType="begin"/>
      </w:r>
      <w:r w:rsidR="00FE3CA9">
        <w:instrText xml:space="preserve"> ADDIN EN.CITE &lt;EndNote&gt;&lt;Cite&gt;&lt;Author&gt;SKM&lt;/Author&gt;&lt;Year&gt;2005&lt;/Year&gt;&lt;RecNum&gt;37&lt;/RecNum&gt;&lt;record&gt;&lt;rec-number&gt;37&lt;/rec-number&gt;&lt;foreign-keys&gt;&lt;key app="EN" db-id="05rxef2e5azpvrexxanxv2w12rdsdzx5atas"&gt;37&lt;/key&gt;&lt;/foreign-keys&gt;&lt;ref-type name="Report"&gt;27&lt;/ref-type&gt;&lt;contributors&gt;&lt;authors&gt;&lt;author&gt;SKM,&lt;/author&gt;&lt;/authors&gt;&lt;/contributors&gt;&lt;titles&gt;&lt;title&gt;Werribee Irrigation District groundwater investigations&lt;/title&gt;&lt;/titles&gt;&lt;dates&gt;&lt;year&gt;2005&lt;/year&gt;&lt;/dates&gt;&lt;pub-location&gt;Malvern, Victoria&lt;/pub-location&gt;&lt;publisher&gt;Sinclair Knight Merz&lt;/publisher&gt;&lt;urls&gt;&lt;/urls&gt;&lt;/record&gt;&lt;/Cite&gt;&lt;/EndNote&gt;</w:instrText>
      </w:r>
      <w:r w:rsidR="008471D1" w:rsidRPr="008471D1">
        <w:fldChar w:fldCharType="separate"/>
      </w:r>
      <w:r w:rsidR="006A4AA6">
        <w:rPr>
          <w:noProof/>
        </w:rPr>
        <w:t>(</w:t>
      </w:r>
      <w:hyperlink w:anchor="_ENREF_110" w:tooltip="SKM, 2005 #37" w:history="1">
        <w:r w:rsidR="00962D26">
          <w:rPr>
            <w:noProof/>
          </w:rPr>
          <w:t>SKM, 2005</w:t>
        </w:r>
      </w:hyperlink>
      <w:r w:rsidR="006A4AA6">
        <w:rPr>
          <w:noProof/>
        </w:rPr>
        <w:t>)</w:t>
      </w:r>
      <w:r w:rsidR="008471D1" w:rsidRPr="008471D1">
        <w:fldChar w:fldCharType="end"/>
      </w:r>
      <w:r w:rsidRPr="008471D1">
        <w:t>.</w:t>
      </w:r>
    </w:p>
    <w:p w:rsidR="007F5740" w:rsidRDefault="009A458A" w:rsidP="000F1B56">
      <w:pPr>
        <w:pStyle w:val="FiguresandImagescentred"/>
      </w:pPr>
      <w:r>
        <w:rPr>
          <w:noProof/>
        </w:rPr>
        <w:drawing>
          <wp:inline distT="0" distB="0" distL="0" distR="0" wp14:anchorId="2F52AECD" wp14:editId="1208C924">
            <wp:extent cx="5759450" cy="3372485"/>
            <wp:effectExtent l="19050" t="19050" r="12700" b="18415"/>
            <wp:docPr id="72" name="Picture 6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26_Werribee Delt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9450" cy="3372485"/>
                    </a:xfrm>
                    <a:prstGeom prst="rect">
                      <a:avLst/>
                    </a:prstGeom>
                    <a:noFill/>
                    <a:ln w="6350" cmpd="sng">
                      <a:solidFill>
                        <a:srgbClr val="808080"/>
                      </a:solidFill>
                      <a:miter lim="800000"/>
                      <a:headEnd/>
                      <a:tailEnd/>
                    </a:ln>
                    <a:effectLst/>
                  </pic:spPr>
                </pic:pic>
              </a:graphicData>
            </a:graphic>
          </wp:inline>
        </w:drawing>
      </w:r>
    </w:p>
    <w:p w:rsidR="007F5740" w:rsidRDefault="007F5740" w:rsidP="007F5740">
      <w:pPr>
        <w:pStyle w:val="Caption"/>
      </w:pPr>
      <w:bookmarkStart w:id="344" w:name="_Ref318723654"/>
      <w:bookmarkStart w:id="345" w:name="_Toc349051005"/>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68</w:t>
      </w:r>
      <w:r w:rsidR="0005106A" w:rsidRPr="000F1B56">
        <w:rPr>
          <w:rStyle w:val="Captionbold"/>
        </w:rPr>
        <w:fldChar w:fldCharType="end"/>
      </w:r>
      <w:bookmarkEnd w:id="344"/>
      <w:r w:rsidRPr="00D34803">
        <w:t xml:space="preserve"> </w:t>
      </w:r>
      <w:r>
        <w:t>Cross-section</w:t>
      </w:r>
      <w:r w:rsidRPr="00D34803">
        <w:t xml:space="preserve"> through the Werribee area, adapted from Fig 5 </w:t>
      </w:r>
      <w:r>
        <w:t>of</w:t>
      </w:r>
      <w:r w:rsidRPr="00D34803">
        <w:t xml:space="preserve"> </w:t>
      </w:r>
      <w:r w:rsidRPr="00B34054">
        <w:t xml:space="preserve">SKM </w:t>
      </w:r>
      <w:r w:rsidRPr="00B34054">
        <w:fldChar w:fldCharType="begin"/>
      </w:r>
      <w:r w:rsidR="00FE3CA9">
        <w:instrText xml:space="preserve"> ADDIN EN.CITE &lt;EndNote&gt;&lt;Cite ExcludeAuth="1"&gt;&lt;Author&gt;SKM&lt;/Author&gt;&lt;Year&gt;2005&lt;/Year&gt;&lt;RecNum&gt;37&lt;/RecNum&gt;&lt;record&gt;&lt;rec-number&gt;37&lt;/rec-number&gt;&lt;foreign-keys&gt;&lt;key app="EN" db-id="05rxef2e5azpvrexxanxv2w12rdsdzx5atas"&gt;37&lt;/key&gt;&lt;/foreign-keys&gt;&lt;ref-type name="Report"&gt;27&lt;/ref-type&gt;&lt;contributors&gt;&lt;authors&gt;&lt;author&gt;SKM,&lt;/author&gt;&lt;/authors&gt;&lt;/contributors&gt;&lt;titles&gt;&lt;title&gt;Werribee Irrigation District groundwater investigations&lt;/title&gt;&lt;/titles&gt;&lt;dates&gt;&lt;year&gt;2005&lt;/year&gt;&lt;/dates&gt;&lt;pub-location&gt;Malvern, Victoria&lt;/pub-location&gt;&lt;publisher&gt;Sinclair Knight Merz&lt;/publisher&gt;&lt;urls&gt;&lt;/urls&gt;&lt;/record&gt;&lt;/Cite&gt;&lt;/EndNote&gt;</w:instrText>
      </w:r>
      <w:r w:rsidRPr="00B34054">
        <w:fldChar w:fldCharType="separate"/>
      </w:r>
      <w:r>
        <w:rPr>
          <w:noProof/>
        </w:rPr>
        <w:t>(</w:t>
      </w:r>
      <w:hyperlink w:anchor="_ENREF_110" w:tooltip="SKM, 2005 #37" w:history="1">
        <w:r>
          <w:rPr>
            <w:noProof/>
          </w:rPr>
          <w:t>2005</w:t>
        </w:r>
      </w:hyperlink>
      <w:r>
        <w:rPr>
          <w:noProof/>
        </w:rPr>
        <w:t>)</w:t>
      </w:r>
      <w:r w:rsidRPr="00B34054">
        <w:fldChar w:fldCharType="end"/>
      </w:r>
      <w:r w:rsidRPr="00B34054">
        <w:t>.</w:t>
      </w:r>
      <w:bookmarkEnd w:id="345"/>
    </w:p>
    <w:p w:rsidR="004A457A" w:rsidRDefault="001F04C7" w:rsidP="00AE6583">
      <w:pPr>
        <w:pStyle w:val="BodyText"/>
      </w:pPr>
      <w:r>
        <w:lastRenderedPageBreak/>
        <w:t>Recharge to the aquifer is through rainfall</w:t>
      </w:r>
      <w:r w:rsidR="001B3525">
        <w:t>,</w:t>
      </w:r>
      <w:r>
        <w:t xml:space="preserve"> as well as through a network of constructed channels used to distribute surface water for irrigation. Without irrigation, groundwater generally flows in a north to south direction, discharging into the bay and the Werribee River. Groundwater gradients and movement have, however, have been altered with extraction. To the west of the river,</w:t>
      </w:r>
      <w:r w:rsidR="00562A37">
        <w:t xml:space="preserve"> </w:t>
      </w:r>
      <w:r>
        <w:t>treatment lagoons and effluent irrigation on Melbourne Water land rep</w:t>
      </w:r>
      <w:r w:rsidR="00562A37">
        <w:t>resent</w:t>
      </w:r>
      <w:r>
        <w:t xml:space="preserve"> an important recharge mechanism for that part of the aquifer. </w:t>
      </w:r>
      <w:r w:rsidR="00C640F4">
        <w:t xml:space="preserve">In </w:t>
      </w:r>
      <w:r w:rsidR="00F15AB6">
        <w:t>Appendix 2</w:t>
      </w:r>
      <w:r w:rsidR="00C640F4">
        <w:t>,</w:t>
      </w:r>
      <w:r w:rsidR="00C640F4" w:rsidRPr="00C640F4">
        <w:t xml:space="preserve"> </w:t>
      </w:r>
      <w:r w:rsidR="00C640F4">
        <w:t>t</w:t>
      </w:r>
      <w:r w:rsidR="0064330D">
        <w:t>he</w:t>
      </w:r>
      <w:r w:rsidR="00C640F4">
        <w:t>re are two</w:t>
      </w:r>
      <w:r w:rsidR="0064330D">
        <w:t xml:space="preserve"> </w:t>
      </w:r>
      <w:r w:rsidR="00AA07CE">
        <w:t>APT</w:t>
      </w:r>
      <w:r w:rsidR="00C640F4">
        <w:t>s</w:t>
      </w:r>
      <w:r w:rsidR="0064330D">
        <w:t xml:space="preserve"> for Werribee</w:t>
      </w:r>
      <w:r w:rsidR="001B3525">
        <w:t>. These are</w:t>
      </w:r>
      <w:r w:rsidR="00C640F4">
        <w:t xml:space="preserve"> </w:t>
      </w:r>
      <w:r w:rsidR="00C640F4">
        <w:fldChar w:fldCharType="begin"/>
      </w:r>
      <w:r w:rsidR="00C640F4">
        <w:instrText xml:space="preserve"> REF _Ref318744094 \h </w:instrText>
      </w:r>
      <w:r w:rsidR="00AE6583">
        <w:instrText xml:space="preserve"> \* MERGEFORMAT </w:instrText>
      </w:r>
      <w:r w:rsidR="00C640F4">
        <w:fldChar w:fldCharType="separate"/>
      </w:r>
      <w:r w:rsidR="00566DCF" w:rsidRPr="00BE04AD">
        <w:t xml:space="preserve">Table </w:t>
      </w:r>
      <w:r w:rsidR="00566DCF">
        <w:rPr>
          <w:noProof/>
        </w:rPr>
        <w:t>48</w:t>
      </w:r>
      <w:r w:rsidR="00C640F4">
        <w:fldChar w:fldCharType="end"/>
      </w:r>
      <w:r w:rsidR="00C640F4">
        <w:t xml:space="preserve"> and </w:t>
      </w:r>
      <w:r w:rsidR="00B01E4B">
        <w:fldChar w:fldCharType="begin"/>
      </w:r>
      <w:r w:rsidR="00B01E4B">
        <w:instrText xml:space="preserve"> REF _Ref318744095 \h </w:instrText>
      </w:r>
      <w:r w:rsidR="00AE6583">
        <w:instrText xml:space="preserve"> \* MERGEFORMAT </w:instrText>
      </w:r>
      <w:r w:rsidR="00B01E4B">
        <w:fldChar w:fldCharType="separate"/>
      </w:r>
      <w:r w:rsidR="00566DCF" w:rsidRPr="00BE04AD">
        <w:t xml:space="preserve">Table </w:t>
      </w:r>
      <w:r w:rsidR="00566DCF">
        <w:rPr>
          <w:noProof/>
        </w:rPr>
        <w:t>49</w:t>
      </w:r>
      <w:r w:rsidR="00B01E4B">
        <w:fldChar w:fldCharType="end"/>
      </w:r>
      <w:r w:rsidR="00C640F4">
        <w:t xml:space="preserve">, </w:t>
      </w:r>
      <w:r w:rsidR="001B3525">
        <w:t xml:space="preserve">which represent conceptualisations </w:t>
      </w:r>
      <w:r w:rsidR="00C640F4">
        <w:t>parallel to</w:t>
      </w:r>
      <w:r w:rsidR="001B3525">
        <w:t>,</w:t>
      </w:r>
      <w:r w:rsidR="00C640F4">
        <w:t xml:space="preserve"> and perpendicular to</w:t>
      </w:r>
      <w:r w:rsidR="001B3525">
        <w:t>,</w:t>
      </w:r>
      <w:r w:rsidR="00C640F4">
        <w:t xml:space="preserve"> the Werribee River, respectively.</w:t>
      </w:r>
    </w:p>
    <w:p w:rsidR="003B6D34" w:rsidRDefault="000C24FC" w:rsidP="004A406E">
      <w:pPr>
        <w:pStyle w:val="Heading5numbered"/>
      </w:pPr>
      <w:r>
        <w:t xml:space="preserve">Land and </w:t>
      </w:r>
      <w:r w:rsidRPr="00C10985">
        <w:t>Water Use</w:t>
      </w:r>
    </w:p>
    <w:p w:rsidR="004A457A" w:rsidRDefault="000C24FC" w:rsidP="00AE6583">
      <w:pPr>
        <w:pStyle w:val="BodyText"/>
      </w:pPr>
      <w:r>
        <w:t>Groundwater and surface water are both used for irrigation to support the major horticultural industry on the eastern portion of the Werribee Delta. Shallow bores provide water for stock and domestic supplies. In addition to horticulture, the dominant land uses in the area are urban and industrial development, sewerage treatment lagoons, conservation areas, recreational developments and a government aviation base. Drought conditions from 2002 to 2011 have resulted in decreased rainfall recharge and reduced surface water availability. As a consequence groundwater demand has increased.</w:t>
      </w:r>
    </w:p>
    <w:p w:rsidR="003B6D34" w:rsidRDefault="001F04C7" w:rsidP="004A406E">
      <w:pPr>
        <w:pStyle w:val="Heading5numbered"/>
      </w:pPr>
      <w:r w:rsidRPr="00C10985">
        <w:t>Incidence of SWI</w:t>
      </w:r>
    </w:p>
    <w:p w:rsidR="004A457A" w:rsidRDefault="00B769C4" w:rsidP="00AE6583">
      <w:pPr>
        <w:pStyle w:val="BodyText"/>
      </w:pPr>
      <w:r>
        <w:t xml:space="preserve">The Werribee Irrigation District is the only location in Victoria where SWI is reported to have occurred. According to SKM (2005), between 2002 and 2004, the aquifer experienced high demand as a result of on-going drought conditions. Increased groundwater extractions and reduced recharge led to excessive drawdowns. In 2004, concerns were raised regarding the potential for saltwater intrusion into the aquifers from seawater, as well as saline water within the Werribee River’s tidal reach. In the study by SKM (2005), only one bore showed an impact of seawater influx based on hydrochemistry. This bore was </w:t>
      </w:r>
      <w:r w:rsidR="00886952">
        <w:t xml:space="preserve">one of the </w:t>
      </w:r>
      <w:r>
        <w:t>deep</w:t>
      </w:r>
      <w:r w:rsidR="009632DE">
        <w:t>er bore</w:t>
      </w:r>
      <w:r w:rsidR="00886952">
        <w:t>s</w:t>
      </w:r>
      <w:r w:rsidR="00292AFF">
        <w:t xml:space="preserve"> in the area</w:t>
      </w:r>
      <w:r>
        <w:t xml:space="preserve"> (screened 26</w:t>
      </w:r>
      <w:r w:rsidR="00FA2399">
        <w:t>-</w:t>
      </w:r>
      <w:r>
        <w:t>28 m), located immediately adjacent Port Phillip Bay.</w:t>
      </w:r>
    </w:p>
    <w:p w:rsidR="003B6D34" w:rsidRDefault="001F04C7" w:rsidP="00483153">
      <w:pPr>
        <w:pStyle w:val="Heading3numbered"/>
      </w:pPr>
      <w:bookmarkStart w:id="346" w:name="_Toc317761573"/>
      <w:bookmarkStart w:id="347" w:name="_Toc349213576"/>
      <w:r w:rsidRPr="00657C6C">
        <w:t>Summary</w:t>
      </w:r>
      <w:bookmarkEnd w:id="346"/>
      <w:r w:rsidR="00DE6ED1">
        <w:t>, Basalt</w:t>
      </w:r>
      <w:bookmarkEnd w:id="347"/>
    </w:p>
    <w:p w:rsidR="003B6D34" w:rsidRDefault="001F04C7" w:rsidP="00AE6583">
      <w:pPr>
        <w:pStyle w:val="BodyText"/>
      </w:pPr>
      <w:r>
        <w:t>Werribee’s major aquifer includes fractured basalts</w:t>
      </w:r>
      <w:r w:rsidR="007F362E">
        <w:t xml:space="preserve"> that are</w:t>
      </w:r>
      <w:r>
        <w:t xml:space="preserve"> in hydraulic connection with overlying alluvial sediments deposited by the Werribee River. The layered aquifers in Werribee are semi-</w:t>
      </w:r>
      <w:r w:rsidR="00B769C4">
        <w:t>confined</w:t>
      </w:r>
      <w:r>
        <w:t xml:space="preserve"> to unconfined</w:t>
      </w:r>
      <w:r w:rsidR="00934C38">
        <w:t>,</w:t>
      </w:r>
      <w:r>
        <w:t xml:space="preserve"> </w:t>
      </w:r>
      <w:r w:rsidR="007F362E">
        <w:t>and are primarily replenished through</w:t>
      </w:r>
      <w:r>
        <w:t xml:space="preserve"> rainfall recharge</w:t>
      </w:r>
      <w:r w:rsidR="008C3B86">
        <w:t xml:space="preserve">, </w:t>
      </w:r>
      <w:r w:rsidR="007F362E">
        <w:t>as well as river losses and irrigation returns</w:t>
      </w:r>
      <w:r>
        <w:t xml:space="preserve">. Werribee </w:t>
      </w:r>
      <w:r w:rsidR="007F362E">
        <w:t>has been</w:t>
      </w:r>
      <w:r>
        <w:t xml:space="preserve"> affected by SWI</w:t>
      </w:r>
      <w:r w:rsidR="002B28A7">
        <w:t xml:space="preserve"> as a consequence of</w:t>
      </w:r>
      <w:r>
        <w:t xml:space="preserve"> drought and excessive groundwater extractions.</w:t>
      </w:r>
    </w:p>
    <w:p w:rsidR="004A457A" w:rsidRDefault="00B769C4" w:rsidP="00AE6583">
      <w:pPr>
        <w:pStyle w:val="BodyText"/>
      </w:pPr>
      <w:r>
        <w:t xml:space="preserve">Basaltic aquifers </w:t>
      </w:r>
      <w:r w:rsidR="004B2577">
        <w:t>do not</w:t>
      </w:r>
      <w:r>
        <w:t xml:space="preserve"> necessarily have a high primary porosity, unless they contain abundant vesicles. The ability for the aquifer to store groundwater therefore depends on the nature of the secondary porosity through fracturing. Areas</w:t>
      </w:r>
      <w:r w:rsidR="00EF50FC">
        <w:t xml:space="preserve"> that contain more fractures and hydraulically connected vesicles will be able to store better quality</w:t>
      </w:r>
      <w:r>
        <w:t xml:space="preserve"> </w:t>
      </w:r>
      <w:r w:rsidR="00EF50FC">
        <w:t>ground</w:t>
      </w:r>
      <w:r>
        <w:t>water</w:t>
      </w:r>
      <w:r w:rsidR="00EF50FC">
        <w:t xml:space="preserve"> for resource exploitation</w:t>
      </w:r>
      <w:r>
        <w:t xml:space="preserve">. The degree of SWI </w:t>
      </w:r>
      <w:r w:rsidR="008C3B86">
        <w:t>vulnerability</w:t>
      </w:r>
      <w:r>
        <w:t xml:space="preserve"> therefore depends on the orientation of the fractures with respect to the coast and the possibility for seawater to transmit through the</w:t>
      </w:r>
      <w:r w:rsidR="007F362E">
        <w:t>se</w:t>
      </w:r>
      <w:r>
        <w:t xml:space="preserve"> fractures.</w:t>
      </w:r>
    </w:p>
    <w:p w:rsidR="003B6D34" w:rsidRDefault="00DE6ED1" w:rsidP="00483153">
      <w:pPr>
        <w:pStyle w:val="Heading2numbered"/>
      </w:pPr>
      <w:bookmarkStart w:id="348" w:name="_Toc349213577"/>
      <w:r>
        <w:t>Fractured, Undivided</w:t>
      </w:r>
      <w:bookmarkEnd w:id="348"/>
    </w:p>
    <w:p w:rsidR="003B6D34" w:rsidRDefault="00B769C4" w:rsidP="00AE6583">
      <w:pPr>
        <w:pStyle w:val="BodyText"/>
      </w:pPr>
      <w:r>
        <w:t>Howard Springs, NT is the only CSA with a fractured/undivided classification.</w:t>
      </w:r>
      <w:bookmarkStart w:id="349" w:name="_Toc317761574"/>
      <w:r w:rsidR="004B2577">
        <w:t xml:space="preserve"> </w:t>
      </w:r>
      <w:r w:rsidR="00631BB1">
        <w:t>Recall</w:t>
      </w:r>
      <w:r w:rsidR="00292AFF">
        <w:t xml:space="preserve"> that</w:t>
      </w:r>
      <w:r w:rsidR="004B2577">
        <w:t xml:space="preserve"> the term undivided refers to the fact that the lithology is mixed</w:t>
      </w:r>
      <w:r w:rsidR="00292AFF">
        <w:t>,</w:t>
      </w:r>
      <w:r w:rsidR="004B2577">
        <w:t xml:space="preserve"> and </w:t>
      </w:r>
      <w:r w:rsidR="00436BFD">
        <w:t xml:space="preserve">that the lithology </w:t>
      </w:r>
      <w:r w:rsidR="004B2577">
        <w:t>has not been mapped</w:t>
      </w:r>
      <w:r w:rsidR="00586A48">
        <w:t xml:space="preserve"> at the national-scale</w:t>
      </w:r>
      <w:r w:rsidR="004B2577">
        <w:t>, as was previously discussed in Section 2.1.2.</w:t>
      </w:r>
      <w:r w:rsidR="005D4D81">
        <w:t xml:space="preserve"> This class is distinct from the basalt principal aquifer type</w:t>
      </w:r>
      <w:r w:rsidR="0047301C">
        <w:t>, which is another class of fractured rock</w:t>
      </w:r>
      <w:r w:rsidR="00630F26">
        <w:t xml:space="preserve">, and karstified rocks, which are </w:t>
      </w:r>
      <w:r w:rsidR="00631BB1">
        <w:t>included in</w:t>
      </w:r>
      <w:r w:rsidR="00630F26">
        <w:t xml:space="preserve"> the carbonate class</w:t>
      </w:r>
      <w:r w:rsidR="005D4D81">
        <w:t>.</w:t>
      </w:r>
    </w:p>
    <w:p w:rsidR="003B6D34" w:rsidRDefault="001F04C7" w:rsidP="00483153">
      <w:pPr>
        <w:pStyle w:val="Heading3numbered"/>
      </w:pPr>
      <w:bookmarkStart w:id="350" w:name="_Toc349213578"/>
      <w:r w:rsidRPr="00544CC4">
        <w:lastRenderedPageBreak/>
        <w:t>Fractured, Undivided</w:t>
      </w:r>
      <w:r w:rsidR="00DE6ED1">
        <w:t>, T</w:t>
      </w:r>
      <w:r>
        <w:t>ropical</w:t>
      </w:r>
      <w:bookmarkEnd w:id="349"/>
      <w:bookmarkEnd w:id="350"/>
    </w:p>
    <w:p w:rsidR="004A457A" w:rsidRDefault="00B769C4" w:rsidP="00AE6583">
      <w:pPr>
        <w:pStyle w:val="BodyText"/>
      </w:pPr>
      <w:r>
        <w:t>Howard Springs, NT is the only CSA in the Northern Territory. It is also the only CSA in this study that contains a fractured</w:t>
      </w:r>
      <w:r w:rsidR="00292AFF">
        <w:t>/undivided</w:t>
      </w:r>
      <w:r>
        <w:t xml:space="preserve"> principle aquifer type. The CSA experiences a tropical climate. Often fractured rocks form the ba</w:t>
      </w:r>
      <w:r w:rsidR="00562A37">
        <w:t xml:space="preserve">sement unit of coastal aquifers, which </w:t>
      </w:r>
      <w:r>
        <w:t xml:space="preserve">have </w:t>
      </w:r>
      <w:r w:rsidR="00562A37">
        <w:t xml:space="preserve">subsequently </w:t>
      </w:r>
      <w:r>
        <w:t>been overlain by younger sediments</w:t>
      </w:r>
      <w:r w:rsidR="00562A37">
        <w:t xml:space="preserve"> that form</w:t>
      </w:r>
      <w:r>
        <w:t xml:space="preserve"> the primary aquifer. In this case, however, the fractured rocks of Howard Springs provide an important aquifer to support domestic and agricultural use in the area.</w:t>
      </w:r>
    </w:p>
    <w:p w:rsidR="003B6D34" w:rsidRDefault="001F04C7" w:rsidP="00483153">
      <w:pPr>
        <w:pStyle w:val="Heading4numbered"/>
      </w:pPr>
      <w:bookmarkStart w:id="351" w:name="_Toc349213579"/>
      <w:r w:rsidRPr="00DE6ED1">
        <w:t>Howard Springs, NT</w:t>
      </w:r>
      <w:bookmarkEnd w:id="351"/>
    </w:p>
    <w:p w:rsidR="003B6D34" w:rsidRDefault="001F04C7" w:rsidP="004A406E">
      <w:pPr>
        <w:pStyle w:val="Heading5numbered"/>
      </w:pPr>
      <w:r w:rsidRPr="00951249">
        <w:t>Location</w:t>
      </w:r>
    </w:p>
    <w:p w:rsidR="003B6D34" w:rsidRDefault="001F04C7" w:rsidP="00AE6583">
      <w:pPr>
        <w:pStyle w:val="BodyText"/>
      </w:pPr>
      <w:r w:rsidRPr="00951249">
        <w:t>Howard Springs is located in Northern Territory, on the northern coast of Australia, approximately 25 km northeast of Darwin</w:t>
      </w:r>
      <w:r w:rsidR="00B34054">
        <w:t xml:space="preserve"> </w:t>
      </w:r>
      <w:r w:rsidR="00934C38">
        <w:t>(</w:t>
      </w:r>
      <w:r w:rsidR="00B01E4B">
        <w:fldChar w:fldCharType="begin"/>
      </w:r>
      <w:r w:rsidR="00B01E4B">
        <w:instrText xml:space="preserve"> REF _Ref318720587 \h </w:instrText>
      </w:r>
      <w:r w:rsidR="00AE6583">
        <w:instrText xml:space="preserve"> \* MERGEFORMAT </w:instrText>
      </w:r>
      <w:r w:rsidR="00B01E4B">
        <w:fldChar w:fldCharType="separate"/>
      </w:r>
      <w:r w:rsidR="00566DCF" w:rsidRPr="00B96C8C">
        <w:t xml:space="preserve">Figure </w:t>
      </w:r>
      <w:r w:rsidR="00566DCF">
        <w:rPr>
          <w:noProof/>
        </w:rPr>
        <w:t>69</w:t>
      </w:r>
      <w:r w:rsidR="00B01E4B">
        <w:fldChar w:fldCharType="end"/>
      </w:r>
      <w:r w:rsidR="00934C38">
        <w:t>)</w:t>
      </w:r>
      <w:r w:rsidR="00B34054">
        <w:t>.</w:t>
      </w:r>
    </w:p>
    <w:p w:rsidR="00631BB1" w:rsidRDefault="00631BB1" w:rsidP="004A406E">
      <w:pPr>
        <w:pStyle w:val="Heading5numbered"/>
      </w:pPr>
      <w:r w:rsidRPr="00951249">
        <w:t>Climate</w:t>
      </w:r>
    </w:p>
    <w:p w:rsidR="004A457A" w:rsidRDefault="00631BB1" w:rsidP="00631BB1">
      <w:pPr>
        <w:pStyle w:val="BodyText"/>
      </w:pPr>
      <w:r w:rsidRPr="00951249">
        <w:t>Howard Springs experiences a monsoonal climate marked with wet summers and dry winters. The mea</w:t>
      </w:r>
      <w:r>
        <w:t>n annual rainfall is 1734 mm, with about</w:t>
      </w:r>
      <w:r w:rsidRPr="00951249">
        <w:t xml:space="preserve"> 79</w:t>
      </w:r>
      <w:r>
        <w:t xml:space="preserve"> %</w:t>
      </w:r>
      <w:r w:rsidRPr="00951249">
        <w:t xml:space="preserve"> of the rainfall fall</w:t>
      </w:r>
      <w:r>
        <w:t>ing</w:t>
      </w:r>
      <w:r w:rsidRPr="00951249">
        <w:t xml:space="preserve"> </w:t>
      </w:r>
      <w:r>
        <w:t xml:space="preserve">between </w:t>
      </w:r>
      <w:r w:rsidRPr="00951249">
        <w:t>December</w:t>
      </w:r>
      <w:r>
        <w:t>-</w:t>
      </w:r>
      <w:r w:rsidRPr="00951249">
        <w:t>March, and 0.5</w:t>
      </w:r>
      <w:r>
        <w:t xml:space="preserve"> %</w:t>
      </w:r>
      <w:r w:rsidRPr="00951249">
        <w:t xml:space="preserve"> </w:t>
      </w:r>
      <w:r>
        <w:t>during</w:t>
      </w:r>
      <w:r w:rsidRPr="00951249">
        <w:t xml:space="preserve"> winter. There is </w:t>
      </w:r>
      <w:r>
        <w:t>little change in mean temperature throughout</w:t>
      </w:r>
      <w:r w:rsidRPr="00951249">
        <w:t xml:space="preserve"> the year</w:t>
      </w:r>
      <w:r>
        <w:t>,</w:t>
      </w:r>
      <w:r w:rsidRPr="00951249">
        <w:t xml:space="preserve"> as the monthly mean maximum temperature is </w:t>
      </w:r>
      <w:r>
        <w:t>31.9</w:t>
      </w:r>
      <w:r w:rsidRPr="00951249">
        <w:t xml:space="preserve"> °C for summer, </w:t>
      </w:r>
      <w:r>
        <w:t>30.8</w:t>
      </w:r>
      <w:r w:rsidRPr="00951249">
        <w:t xml:space="preserve"> °C in winter</w:t>
      </w:r>
      <w:r>
        <w:t>,</w:t>
      </w:r>
      <w:r w:rsidRPr="00951249">
        <w:t xml:space="preserve"> and 32 °C for the year (</w:t>
      </w:r>
      <w:r>
        <w:t>BOM</w:t>
      </w:r>
      <w:r w:rsidRPr="00951249">
        <w:t xml:space="preserve"> 1941</w:t>
      </w:r>
      <w:r>
        <w:t>-</w:t>
      </w:r>
      <w:r w:rsidRPr="00951249">
        <w:t>2011, Darwin Airport).</w:t>
      </w:r>
    </w:p>
    <w:p w:rsidR="007B05FD" w:rsidRDefault="007B05FD" w:rsidP="004A406E">
      <w:pPr>
        <w:pStyle w:val="Heading5numbered"/>
      </w:pPr>
      <w:r w:rsidRPr="00951249">
        <w:t>Geology and Geomorphology</w:t>
      </w:r>
    </w:p>
    <w:p w:rsidR="007B05FD" w:rsidRDefault="007B05FD" w:rsidP="007B05FD">
      <w:pPr>
        <w:pStyle w:val="BodyText"/>
      </w:pPr>
      <w:r w:rsidRPr="00951249">
        <w:t>Elevations in the area range from about 140 m in the south</w:t>
      </w:r>
      <w:r>
        <w:t>ern</w:t>
      </w:r>
      <w:r w:rsidRPr="00951249">
        <w:t xml:space="preserve"> foothills to sea level on the northern coast. The area is characterised by extensive intertidal flats, mangroves, swamps, estuarine plains, ephemeral and perennial lagoons and broad drainage channels. At the coast</w:t>
      </w:r>
      <w:r>
        <w:t>,</w:t>
      </w:r>
      <w:r w:rsidRPr="00951249">
        <w:t xml:space="preserve"> the geomorphological characteristics depend on the type and frequency of sediment being supplied via channels</w:t>
      </w:r>
      <w:r>
        <w:t>,</w:t>
      </w:r>
      <w:r w:rsidRPr="00951249">
        <w:t xml:space="preserve"> as</w:t>
      </w:r>
      <w:r>
        <w:t xml:space="preserve"> well as</w:t>
      </w:r>
      <w:r w:rsidRPr="00951249">
        <w:t xml:space="preserve"> </w:t>
      </w:r>
      <w:r>
        <w:t>topographic</w:t>
      </w:r>
      <w:r w:rsidRPr="00951249">
        <w:t xml:space="preserve"> and tidal influence</w:t>
      </w:r>
      <w:r>
        <w:t>s</w:t>
      </w:r>
      <w:r w:rsidRPr="00951249">
        <w:t>. Saline and calcic mud, clay and silt are deposited in tidal flats, for example, while mangroves dominate where freshwater drainage channels deposit silt and clay. The inland regions can mostly be described as flat to undulating plains with some areas of dissected plateaus or undulating granitic woodlands. Laterite and Cretaceous sediments form much of the</w:t>
      </w:r>
      <w:r>
        <w:t xml:space="preserve"> superficial</w:t>
      </w:r>
      <w:r w:rsidRPr="00951249">
        <w:t xml:space="preserve"> cover in this area</w:t>
      </w:r>
    </w:p>
    <w:p w:rsidR="007B05FD" w:rsidRDefault="007B05FD" w:rsidP="007B05FD">
      <w:pPr>
        <w:pStyle w:val="BodyText"/>
      </w:pPr>
      <w:r w:rsidRPr="00951249">
        <w:t>To the east of Howard Springs, the bedrock geology in the area consists of dolomite, sandstone, shale, siltstone, schist. These units have been highly deformed and folded almost vertically. To the south and southwest of Howard Springs the area is distinguished by more igneous intrusives, resistant and highly deformed sandstone as well as metamorphic rocks. The bedrock is Lower Proterozoic in age and is covered by 20</w:t>
      </w:r>
      <w:r>
        <w:t>-</w:t>
      </w:r>
      <w:r w:rsidRPr="00951249">
        <w:t xml:space="preserve">50 m of Cretaceous sandstone, siltstone and claystone, overlain by </w:t>
      </w:r>
      <w:r>
        <w:t>approximately</w:t>
      </w:r>
      <w:r w:rsidRPr="00951249">
        <w:t xml:space="preserve"> 10 m of laterite </w:t>
      </w:r>
      <w:r>
        <w:fldChar w:fldCharType="begin"/>
      </w:r>
      <w:r>
        <w:instrText xml:space="preserve"> ADDIN EN.CITE &lt;EndNote&gt;&lt;Cite&gt;&lt;Author&gt;Haig&lt;/Author&gt;&lt;Year&gt;2003&lt;/Year&gt;&lt;RecNum&gt;884&lt;/RecNum&gt;&lt;DisplayText&gt;(Haig and Townsend, 2003)&lt;/DisplayText&gt;&lt;record&gt;&lt;rec-number&gt;884&lt;/rec-number&gt;&lt;foreign-keys&gt;&lt;key app="EN" db-id="vweerxrtyffwv1etadqx0s05xstzzr5zdd55"&gt;884&lt;/key&gt;&lt;/foreign-keys&gt;&lt;ref-type name="Report"&gt;27&lt;/ref-type&gt;&lt;contributors&gt;&lt;authors&gt;&lt;author&gt;Haig, T.,&lt;/author&gt;&lt;author&gt;Townsend, S.,&lt;/author&gt;&lt;/authors&gt;&lt;/contributors&gt;&lt;titles&gt;&lt;title&gt;An understanding of the groundwater and surface hydrogeology of the Darwin Harbour Plan of Management area, Darwin Harbour Public Presentations. Darwin Harbour Regional Plan of Management pp. 28.&lt;/title&gt;&lt;/titles&gt;&lt;dates&gt;&lt;year&gt;2003&lt;/year&gt;&lt;/dates&gt;&lt;urls&gt;&lt;/urls&gt;&lt;/record&gt;&lt;/Cite&gt;&lt;/EndNote&gt;</w:instrText>
      </w:r>
      <w:r>
        <w:fldChar w:fldCharType="separate"/>
      </w:r>
      <w:r>
        <w:rPr>
          <w:noProof/>
        </w:rPr>
        <w:t>(</w:t>
      </w:r>
      <w:hyperlink w:anchor="_ENREF_60" w:tooltip="Haig, 2003 #884" w:history="1">
        <w:r>
          <w:rPr>
            <w:noProof/>
          </w:rPr>
          <w:t>Haig and Townsend, 2003</w:t>
        </w:r>
      </w:hyperlink>
      <w:r>
        <w:rPr>
          <w:noProof/>
        </w:rPr>
        <w:t>)</w:t>
      </w:r>
      <w:r>
        <w:fldChar w:fldCharType="end"/>
      </w:r>
      <w:r>
        <w:t>.</w:t>
      </w:r>
    </w:p>
    <w:p w:rsidR="001F04C7" w:rsidRPr="00894AA1" w:rsidRDefault="009A458A" w:rsidP="000F1B56">
      <w:pPr>
        <w:pStyle w:val="FiguresandImagescentred"/>
        <w:rPr>
          <w:noProof/>
        </w:rPr>
      </w:pPr>
      <w:r>
        <w:rPr>
          <w:noProof/>
        </w:rPr>
        <w:lastRenderedPageBreak/>
        <w:drawing>
          <wp:inline distT="0" distB="0" distL="0" distR="0" wp14:anchorId="7619154F" wp14:editId="3B53707C">
            <wp:extent cx="5415280" cy="4334510"/>
            <wp:effectExtent l="19050" t="19050" r="13970" b="27940"/>
            <wp:docPr id="73" name="Picture 7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oward_Spring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15280" cy="4334510"/>
                    </a:xfrm>
                    <a:prstGeom prst="rect">
                      <a:avLst/>
                    </a:prstGeom>
                    <a:noFill/>
                    <a:ln w="12700" cmpd="sng">
                      <a:solidFill>
                        <a:srgbClr val="000000"/>
                      </a:solidFill>
                      <a:miter lim="800000"/>
                      <a:headEnd/>
                      <a:tailEnd/>
                    </a:ln>
                    <a:effectLst/>
                  </pic:spPr>
                </pic:pic>
              </a:graphicData>
            </a:graphic>
          </wp:inline>
        </w:drawing>
      </w:r>
    </w:p>
    <w:p w:rsidR="003B6D34" w:rsidRDefault="001F04C7" w:rsidP="00B96C8C">
      <w:pPr>
        <w:pStyle w:val="Caption"/>
      </w:pPr>
      <w:bookmarkStart w:id="352" w:name="_Ref318720587"/>
      <w:bookmarkStart w:id="353" w:name="_Toc349051006"/>
      <w:r w:rsidRPr="000F1B56">
        <w:rPr>
          <w:rStyle w:val="Captionbold"/>
        </w:rPr>
        <w:t xml:space="preserve">Figure </w:t>
      </w:r>
      <w:r w:rsidR="0005106A" w:rsidRPr="000F1B56">
        <w:rPr>
          <w:rStyle w:val="Captionbold"/>
        </w:rPr>
        <w:fldChar w:fldCharType="begin"/>
      </w:r>
      <w:r w:rsidR="0005106A" w:rsidRPr="000F1B56">
        <w:rPr>
          <w:rStyle w:val="Captionbold"/>
        </w:rPr>
        <w:instrText xml:space="preserve"> SEQ Figure \* ARABIC </w:instrText>
      </w:r>
      <w:r w:rsidR="0005106A" w:rsidRPr="000F1B56">
        <w:rPr>
          <w:rStyle w:val="Captionbold"/>
        </w:rPr>
        <w:fldChar w:fldCharType="separate"/>
      </w:r>
      <w:r w:rsidR="00566DCF" w:rsidRPr="000F1B56">
        <w:rPr>
          <w:rStyle w:val="Captionbold"/>
        </w:rPr>
        <w:t>69</w:t>
      </w:r>
      <w:r w:rsidR="0005106A" w:rsidRPr="000F1B56">
        <w:rPr>
          <w:rStyle w:val="Captionbold"/>
        </w:rPr>
        <w:fldChar w:fldCharType="end"/>
      </w:r>
      <w:bookmarkEnd w:id="352"/>
      <w:r w:rsidRPr="00B96C8C">
        <w:t xml:space="preserve"> Location map for </w:t>
      </w:r>
      <w:r w:rsidR="00B34054" w:rsidRPr="00B96C8C">
        <w:t>Howard Springs</w:t>
      </w:r>
      <w:r w:rsidR="009434DC" w:rsidRPr="00B96C8C">
        <w:t xml:space="preserve"> (</w:t>
      </w:r>
      <w:r w:rsidR="00B34054" w:rsidRPr="00B96C8C">
        <w:t>NT</w:t>
      </w:r>
      <w:r w:rsidR="009434DC" w:rsidRPr="00B96C8C">
        <w:t>)</w:t>
      </w:r>
      <w:r w:rsidRPr="00B96C8C">
        <w:t xml:space="preserve"> displaying observation bores, production bores and </w:t>
      </w:r>
      <w:r w:rsidR="00B34054" w:rsidRPr="00B96C8C">
        <w:t>GMU</w:t>
      </w:r>
      <w:r w:rsidRPr="00B96C8C">
        <w:t xml:space="preserve"> extent</w:t>
      </w:r>
      <w:r w:rsidR="00FB3164" w:rsidRPr="00B96C8C">
        <w:t>.</w:t>
      </w:r>
      <w:bookmarkEnd w:id="353"/>
    </w:p>
    <w:p w:rsidR="003B6D34" w:rsidRDefault="001F04C7" w:rsidP="004A406E">
      <w:pPr>
        <w:pStyle w:val="Heading5numbered"/>
      </w:pPr>
      <w:r w:rsidRPr="00951249">
        <w:t>Hydrogeology</w:t>
      </w:r>
    </w:p>
    <w:p w:rsidR="004A457A" w:rsidRDefault="00422F70" w:rsidP="00AE6583">
      <w:pPr>
        <w:pStyle w:val="BodyText"/>
      </w:pPr>
      <w:r>
        <w:t xml:space="preserve">The hydrogeology of the Howard Springs area is </w:t>
      </w:r>
      <w:r w:rsidR="008C3B86">
        <w:t>shown</w:t>
      </w:r>
      <w:r>
        <w:t xml:space="preserve"> in </w:t>
      </w:r>
      <w:r w:rsidR="00B01E4B">
        <w:fldChar w:fldCharType="begin"/>
      </w:r>
      <w:r w:rsidR="00B01E4B">
        <w:instrText xml:space="preserve"> REF _Ref318723730 \h </w:instrText>
      </w:r>
      <w:r w:rsidR="00AE6583">
        <w:instrText xml:space="preserve"> \* MERGEFORMAT </w:instrText>
      </w:r>
      <w:r w:rsidR="00B01E4B">
        <w:fldChar w:fldCharType="separate"/>
      </w:r>
      <w:r w:rsidR="00566DCF" w:rsidRPr="00D34803">
        <w:t xml:space="preserve">Figure </w:t>
      </w:r>
      <w:r w:rsidR="00566DCF">
        <w:rPr>
          <w:noProof/>
        </w:rPr>
        <w:t>70</w:t>
      </w:r>
      <w:r w:rsidR="00B01E4B">
        <w:fldChar w:fldCharType="end"/>
      </w:r>
      <w:r>
        <w:t xml:space="preserve">. </w:t>
      </w:r>
      <w:r w:rsidR="001F04C7" w:rsidRPr="00951249">
        <w:t>The shallow laterite sediments comprise a regional unconfined aquifer system that is approximately 10 m thick and exerts preferential flow. Beneath these lie 30</w:t>
      </w:r>
      <w:r w:rsidR="00FA2399">
        <w:t>-</w:t>
      </w:r>
      <w:r w:rsidR="001F04C7" w:rsidRPr="00951249">
        <w:t xml:space="preserve">60 m of Cretaceous aged sediments making up the Darwin Member of the Bathurst Island Formation. The lithology of the Darwin member is a quartz conglomerate. </w:t>
      </w:r>
      <w:r w:rsidR="00AC74AB">
        <w:t>The Darwin member</w:t>
      </w:r>
      <w:r w:rsidR="00AC74AB" w:rsidRPr="00951249">
        <w:t xml:space="preserve"> </w:t>
      </w:r>
      <w:r w:rsidR="001F04C7" w:rsidRPr="00951249">
        <w:t>overlies the weathered zone of the Coomalie/Koolpinyah Dolomite, and together these sediments form a low yielding aquifer.</w:t>
      </w:r>
      <w:r w:rsidR="001F04C7">
        <w:t xml:space="preserve"> </w:t>
      </w:r>
      <w:r w:rsidR="001F04C7" w:rsidRPr="00951249">
        <w:t>The Coomalie/Koolpinyah dolomite acts as the major aquifer in the area</w:t>
      </w:r>
      <w:r w:rsidR="00562A37">
        <w:t xml:space="preserve"> and</w:t>
      </w:r>
      <w:r w:rsidR="001F04C7" w:rsidRPr="00951249">
        <w:t xml:space="preserve"> is considered to be a high yielding aquifer</w:t>
      </w:r>
      <w:r w:rsidR="00C304C1">
        <w:t xml:space="preserve"> </w:t>
      </w:r>
      <w:r w:rsidR="00C304C1">
        <w:fldChar w:fldCharType="begin"/>
      </w:r>
      <w:r w:rsidR="006A4AA6">
        <w:instrText xml:space="preserve"> ADDIN EN.CITE &lt;EndNote&gt;&lt;Cite&gt;&lt;Author&gt;Haig&lt;/Author&gt;&lt;Year&gt;2003&lt;/Year&gt;&lt;RecNum&gt;884&lt;/RecNum&gt;&lt;DisplayText&gt;(Haig and Townsend, 2003)&lt;/DisplayText&gt;&lt;record&gt;&lt;rec-number&gt;884&lt;/rec-number&gt;&lt;foreign-keys&gt;&lt;key app="EN" db-id="vweerxrtyffwv1etadqx0s05xstzzr5zdd55"&gt;884&lt;/key&gt;&lt;/foreign-keys&gt;&lt;ref-type name="Report"&gt;27&lt;/ref-type&gt;&lt;contributors&gt;&lt;authors&gt;&lt;author&gt;Haig, T.,&lt;/author&gt;&lt;author&gt;Townsend, S.,&lt;/author&gt;&lt;/authors&gt;&lt;/contributors&gt;&lt;titles&gt;&lt;title&gt;An understanding of the groundwater and surface hydrogeology of the Darwin Harbour Plan of Management area, Darwin Harbour Public Presentations. Darwin Harbour Regional Plan of Management pp. 28.&lt;/title&gt;&lt;/titles&gt;&lt;dates&gt;&lt;year&gt;2003&lt;/year&gt;&lt;/dates&gt;&lt;urls&gt;&lt;/urls&gt;&lt;/record&gt;&lt;/Cite&gt;&lt;/EndNote&gt;</w:instrText>
      </w:r>
      <w:r w:rsidR="00C304C1">
        <w:fldChar w:fldCharType="separate"/>
      </w:r>
      <w:r w:rsidR="006A4AA6">
        <w:rPr>
          <w:noProof/>
        </w:rPr>
        <w:t>(</w:t>
      </w:r>
      <w:hyperlink w:anchor="_ENREF_60" w:tooltip="Haig, 2003 #884" w:history="1">
        <w:r w:rsidR="00962D26">
          <w:rPr>
            <w:noProof/>
          </w:rPr>
          <w:t>Haig and Townsend, 2003</w:t>
        </w:r>
      </w:hyperlink>
      <w:r w:rsidR="006A4AA6">
        <w:rPr>
          <w:noProof/>
        </w:rPr>
        <w:t>)</w:t>
      </w:r>
      <w:r w:rsidR="00C304C1">
        <w:fldChar w:fldCharType="end"/>
      </w:r>
      <w:r w:rsidR="001F04C7" w:rsidRPr="00951249">
        <w:t>.</w:t>
      </w:r>
    </w:p>
    <w:p w:rsidR="004A457A" w:rsidRDefault="007B05FD" w:rsidP="007B05FD">
      <w:pPr>
        <w:pStyle w:val="BodyText"/>
      </w:pPr>
      <w:r w:rsidRPr="00951249">
        <w:t>Recharge occurs by direct infiltration of water into the regional aquifers during the wet season. It occurs with prolonged rainfall</w:t>
      </w:r>
      <w:r>
        <w:t>,</w:t>
      </w:r>
      <w:r w:rsidRPr="00951249">
        <w:t xml:space="preserve"> and </w:t>
      </w:r>
      <w:r>
        <w:t xml:space="preserve">recharge </w:t>
      </w:r>
      <w:r w:rsidRPr="00951249">
        <w:t xml:space="preserve">also includes infiltration </w:t>
      </w:r>
      <w:r>
        <w:t>via</w:t>
      </w:r>
      <w:r w:rsidRPr="00951249">
        <w:t xml:space="preserve"> river channels and floodplains. Although </w:t>
      </w:r>
      <w:r>
        <w:t xml:space="preserve">the </w:t>
      </w:r>
      <w:r w:rsidRPr="00951249">
        <w:t xml:space="preserve">aquifers are recharged during the wet season, they become depleted during the dry season </w:t>
      </w:r>
      <w:r w:rsidRPr="00951249">
        <w:fldChar w:fldCharType="begin"/>
      </w:r>
      <w:r>
        <w:instrText xml:space="preserve"> ADDIN EN.CITE &lt;EndNote&gt;&lt;Cite&gt;&lt;Author&gt;CSIRO&lt;/Author&gt;&lt;Year&gt;2009&lt;/Year&gt;&lt;RecNum&gt;107&lt;/RecNum&gt;&lt;record&gt;&lt;rec-number&gt;107&lt;/rec-number&gt;&lt;foreign-keys&gt;&lt;key app="EN" db-id="05rxef2e5azpvrexxanxv2w12rdsdzx5atas"&gt;107&lt;/key&gt;&lt;/foreign-keys&gt;&lt;ref-type name="Report"&gt;27&lt;/ref-type&gt;&lt;contributors&gt;&lt;authors&gt;&lt;author&gt;CSIRO,&lt;/author&gt;&lt;/authors&gt;&lt;/contributors&gt;&lt;titles&gt;&lt;title&gt;Groundwater yields in south-west Western Australia. A report to the Australian Government from the CSIRO South-West Western Australia Sustainable Yields Project&lt;/title&gt;&lt;/titles&gt;&lt;dates&gt;&lt;year&gt;2009&lt;/year&gt;&lt;/dates&gt;&lt;publisher&gt;CSIRO Water for a Healthy Country Flagship, Australia.&lt;/publisher&gt;&lt;urls&gt;&lt;/urls&gt;&lt;/record&gt;&lt;/Cite&gt;&lt;/EndNote&gt;</w:instrText>
      </w:r>
      <w:r w:rsidRPr="00951249">
        <w:fldChar w:fldCharType="separate"/>
      </w:r>
      <w:r>
        <w:rPr>
          <w:noProof/>
        </w:rPr>
        <w:t>(</w:t>
      </w:r>
      <w:hyperlink w:anchor="_ENREF_28" w:tooltip="CSIRO, 2009 #107" w:history="1">
        <w:r>
          <w:rPr>
            <w:noProof/>
          </w:rPr>
          <w:t>CSIRO, 2009a</w:t>
        </w:r>
      </w:hyperlink>
      <w:r>
        <w:rPr>
          <w:noProof/>
        </w:rPr>
        <w:t>)</w:t>
      </w:r>
      <w:r w:rsidRPr="00951249">
        <w:fldChar w:fldCharType="end"/>
      </w:r>
      <w:r w:rsidRPr="00951249">
        <w:t xml:space="preserve">. </w:t>
      </w:r>
      <w:r>
        <w:t>Groundwater in the area</w:t>
      </w:r>
      <w:r w:rsidRPr="00951249">
        <w:t xml:space="preserve"> flow</w:t>
      </w:r>
      <w:r>
        <w:t>s</w:t>
      </w:r>
      <w:r w:rsidRPr="00951249">
        <w:t xml:space="preserve"> from high elevation to low elevation</w:t>
      </w:r>
      <w:r>
        <w:t>,</w:t>
      </w:r>
      <w:r w:rsidRPr="00951249">
        <w:t xml:space="preserve"> </w:t>
      </w:r>
      <w:r>
        <w:t xml:space="preserve">with discharge </w:t>
      </w:r>
      <w:r w:rsidRPr="00951249">
        <w:t>occ</w:t>
      </w:r>
      <w:r>
        <w:t xml:space="preserve">uring via springs, swamps, </w:t>
      </w:r>
      <w:r w:rsidRPr="00951249">
        <w:t>wetlands</w:t>
      </w:r>
      <w:r>
        <w:t xml:space="preserve"> and river channels, and out </w:t>
      </w:r>
      <w:r w:rsidRPr="00951249">
        <w:t>to the sea. At the end of dry season, there are areas of wetland that persist due to perched aquifers</w:t>
      </w:r>
      <w:r>
        <w:t>,</w:t>
      </w:r>
      <w:r w:rsidRPr="00951249">
        <w:t xml:space="preserve"> although most shallow groundwater has discharged (Haig and Townsend 2003). </w:t>
      </w:r>
      <w:r>
        <w:t>For more detailed information about the hydrogeology of Howard Springs, refer to the corresponding APT (</w:t>
      </w:r>
      <w:r>
        <w:fldChar w:fldCharType="begin"/>
      </w:r>
      <w:r>
        <w:instrText xml:space="preserve"> REF _Ref318744163 \h  \* MERGEFORMAT </w:instrText>
      </w:r>
      <w:r>
        <w:fldChar w:fldCharType="separate"/>
      </w:r>
      <w:r w:rsidR="00566DCF" w:rsidRPr="00BE04AD">
        <w:t xml:space="preserve">Table </w:t>
      </w:r>
      <w:r w:rsidR="00566DCF">
        <w:rPr>
          <w:noProof/>
        </w:rPr>
        <w:t>50</w:t>
      </w:r>
      <w:r>
        <w:fldChar w:fldCharType="end"/>
      </w:r>
      <w:r>
        <w:t>, Appendix 2).</w:t>
      </w:r>
    </w:p>
    <w:p w:rsidR="00AE6583" w:rsidRDefault="009A458A" w:rsidP="000F1B56">
      <w:pPr>
        <w:pStyle w:val="FiguresandImagescentred"/>
      </w:pPr>
      <w:r>
        <w:rPr>
          <w:noProof/>
        </w:rPr>
        <w:lastRenderedPageBreak/>
        <w:drawing>
          <wp:inline distT="0" distB="0" distL="0" distR="0" wp14:anchorId="0B0F1766" wp14:editId="5D014911">
            <wp:extent cx="5759450" cy="4690745"/>
            <wp:effectExtent l="19050" t="19050" r="12700" b="14605"/>
            <wp:docPr id="74" name="Picture 6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27_Howard Spring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4690745"/>
                    </a:xfrm>
                    <a:prstGeom prst="rect">
                      <a:avLst/>
                    </a:prstGeom>
                    <a:noFill/>
                    <a:ln w="6350" cmpd="sng">
                      <a:solidFill>
                        <a:srgbClr val="808080"/>
                      </a:solidFill>
                      <a:miter lim="800000"/>
                      <a:headEnd/>
                      <a:tailEnd/>
                    </a:ln>
                    <a:effectLst/>
                  </pic:spPr>
                </pic:pic>
              </a:graphicData>
            </a:graphic>
          </wp:inline>
        </w:drawing>
      </w:r>
    </w:p>
    <w:p w:rsidR="00F57642" w:rsidRPr="00CA5911" w:rsidRDefault="00AE6583" w:rsidP="00F57642">
      <w:pPr>
        <w:pStyle w:val="Caption"/>
      </w:pPr>
      <w:bookmarkStart w:id="354" w:name="_Ref318723730"/>
      <w:bookmarkStart w:id="355" w:name="_Toc349051007"/>
      <w:r w:rsidRPr="004F3FB2">
        <w:rPr>
          <w:rStyle w:val="Captionbold"/>
        </w:rPr>
        <w:t xml:space="preserve">Figure </w:t>
      </w:r>
      <w:r w:rsidR="003A61BD" w:rsidRPr="004F3FB2">
        <w:rPr>
          <w:rStyle w:val="Captionbold"/>
        </w:rPr>
        <w:fldChar w:fldCharType="begin"/>
      </w:r>
      <w:r w:rsidR="003A61BD" w:rsidRPr="004F3FB2">
        <w:rPr>
          <w:rStyle w:val="Captionbold"/>
        </w:rPr>
        <w:instrText xml:space="preserve"> SEQ Figure \* ARABIC </w:instrText>
      </w:r>
      <w:r w:rsidR="003A61BD" w:rsidRPr="004F3FB2">
        <w:rPr>
          <w:rStyle w:val="Captionbold"/>
        </w:rPr>
        <w:fldChar w:fldCharType="separate"/>
      </w:r>
      <w:r w:rsidR="00566DCF" w:rsidRPr="004F3FB2">
        <w:rPr>
          <w:rStyle w:val="Captionbold"/>
        </w:rPr>
        <w:t>70</w:t>
      </w:r>
      <w:r w:rsidR="003A61BD" w:rsidRPr="004F3FB2">
        <w:rPr>
          <w:rStyle w:val="Captionbold"/>
        </w:rPr>
        <w:fldChar w:fldCharType="end"/>
      </w:r>
      <w:bookmarkEnd w:id="354"/>
      <w:r w:rsidRPr="00D34803">
        <w:t xml:space="preserve"> </w:t>
      </w:r>
      <w:r>
        <w:t>Cross-section</w:t>
      </w:r>
      <w:r w:rsidRPr="00D34803">
        <w:t xml:space="preserve"> through the Howard Springs area </w:t>
      </w:r>
      <w:r w:rsidRPr="00CA5911">
        <w:t xml:space="preserve">modified from Fig 37 of EHA </w:t>
      </w:r>
      <w:r w:rsidRPr="00CA5911">
        <w:fldChar w:fldCharType="begin"/>
      </w:r>
      <w:r w:rsidR="00FE3CA9" w:rsidRPr="00CA5911">
        <w:instrText xml:space="preserve"> ADDIN EN.CITE &lt;EndNote&gt;&lt;Cite ExcludeAuth="1"&gt;&lt;Author&gt;EHA&lt;/Author&gt;&lt;Year&gt;2009&lt;/Year&gt;&lt;RecNum&gt;66&lt;/RecNum&gt;&lt;record&gt;&lt;rec-number&gt;66&lt;/rec-number&gt;&lt;foreign-keys&gt;&lt;key app="EN" db-id="05rxef2e5azpvrexxanxv2w12rdsdzx5atas"&gt;66&lt;/key&gt;&lt;/foreign-keys&gt;&lt;ref-type name="Report"&gt;27&lt;/ref-type&gt;&lt;contributors&gt;&lt;authors&gt;&lt;author&gt;EHA,&lt;/author&gt;&lt;/authors&gt;&lt;/contributors&gt;&lt;titles&gt;&lt;title&gt;Groundwater modelling of the Darwin Rural Area – McMinn’s – Howard East Section for a range of current and future development and climate scenarios&lt;/title&gt;&lt;/titles&gt;&lt;dates&gt;&lt;year&gt;2009&lt;/year&gt;&lt;/dates&gt;&lt;publisher&gt;Report for CSIRO Northern Australia Sustainable Yields project, June 2009.&lt;/publisher&gt;&lt;urls&gt;&lt;/urls&gt;&lt;/record&gt;&lt;/Cite&gt;&lt;/EndNote&gt;</w:instrText>
      </w:r>
      <w:r w:rsidRPr="00CA5911">
        <w:fldChar w:fldCharType="separate"/>
      </w:r>
      <w:r w:rsidRPr="00CA5911">
        <w:t>(</w:t>
      </w:r>
      <w:hyperlink w:anchor="_ENREF_49" w:tooltip="EHA, 2009 #66" w:history="1">
        <w:r w:rsidRPr="00CA5911">
          <w:t>2009</w:t>
        </w:r>
      </w:hyperlink>
      <w:r w:rsidRPr="00CA5911">
        <w:t>)</w:t>
      </w:r>
      <w:r w:rsidRPr="00CA5911">
        <w:fldChar w:fldCharType="end"/>
      </w:r>
      <w:r w:rsidR="00F57642" w:rsidRPr="00CA5911">
        <w:t xml:space="preserve"> (Note that the saltwater interface is not evident in this figure).</w:t>
      </w:r>
      <w:bookmarkEnd w:id="355"/>
    </w:p>
    <w:p w:rsidR="003B6D34" w:rsidRDefault="00532EA8" w:rsidP="004A406E">
      <w:pPr>
        <w:pStyle w:val="Heading5numbered"/>
      </w:pPr>
      <w:r w:rsidRPr="00951249">
        <w:t>Land and Water Use</w:t>
      </w:r>
    </w:p>
    <w:p w:rsidR="003B6D34" w:rsidRDefault="00532EA8" w:rsidP="00AE6583">
      <w:pPr>
        <w:pStyle w:val="BodyText"/>
      </w:pPr>
      <w:r w:rsidRPr="00951249">
        <w:t>The Howard Springs area uses groundwater for the public water supply</w:t>
      </w:r>
      <w:r>
        <w:t>,</w:t>
      </w:r>
      <w:r w:rsidRPr="00951249">
        <w:t xml:space="preserve"> as well as </w:t>
      </w:r>
      <w:r w:rsidR="008C3B86">
        <w:t xml:space="preserve">for </w:t>
      </w:r>
      <w:r w:rsidRPr="00951249">
        <w:t>rural</w:t>
      </w:r>
      <w:r>
        <w:t>,</w:t>
      </w:r>
      <w:r w:rsidRPr="00951249">
        <w:t xml:space="preserve"> domestic use and agriculture. Aquiculture is a major industry in the area</w:t>
      </w:r>
      <w:r w:rsidR="008C3B86">
        <w:t>,</w:t>
      </w:r>
      <w:r w:rsidRPr="00951249">
        <w:t xml:space="preserve"> </w:t>
      </w:r>
      <w:r w:rsidR="008C3B86">
        <w:t>and</w:t>
      </w:r>
      <w:r w:rsidRPr="00951249">
        <w:t xml:space="preserve"> currently relies on both saline and fresh surface water for use (Haig and Townsend, 2003).</w:t>
      </w:r>
    </w:p>
    <w:p w:rsidR="003B6D34" w:rsidRDefault="00532EA8" w:rsidP="004A406E">
      <w:pPr>
        <w:pStyle w:val="Heading5numbered"/>
      </w:pPr>
      <w:r w:rsidRPr="00951249">
        <w:t>Incidence of SWI</w:t>
      </w:r>
    </w:p>
    <w:p w:rsidR="004A457A" w:rsidRDefault="00532EA8" w:rsidP="00AE6583">
      <w:pPr>
        <w:pStyle w:val="BodyText"/>
      </w:pPr>
      <w:r w:rsidRPr="00951249">
        <w:t xml:space="preserve">Lambells Lagoon, which is </w:t>
      </w:r>
      <w:r w:rsidR="00BD3A49">
        <w:t>approximately</w:t>
      </w:r>
      <w:r w:rsidRPr="00951249">
        <w:t xml:space="preserve"> 33 </w:t>
      </w:r>
      <w:r>
        <w:t xml:space="preserve">km </w:t>
      </w:r>
      <w:r w:rsidRPr="00951249">
        <w:t>southeast of Howard Springs, is the only region in the Northern Territory where the risk of SWI has been reported</w:t>
      </w:r>
      <w:r>
        <w:t>,</w:t>
      </w:r>
      <w:r w:rsidRPr="00951249">
        <w:t xml:space="preserve"> with the main driv</w:t>
      </w:r>
      <w:r>
        <w:t>ing factor</w:t>
      </w:r>
      <w:r w:rsidRPr="00951249">
        <w:t xml:space="preserve"> identified as groundwater extractions for horticultural and domestic use during the dry season </w:t>
      </w:r>
      <w:r w:rsidRPr="00951249">
        <w:fldChar w:fldCharType="begin"/>
      </w:r>
      <w:r w:rsidR="00FE3CA9">
        <w:instrText xml:space="preserve"> ADDIN EN.CITE &lt;EndNote&gt;&lt;Cite&gt;&lt;Author&gt;CSIRO&lt;/Author&gt;&lt;Year&gt;2009&lt;/Year&gt;&lt;RecNum&gt;64&lt;/RecNum&gt;&lt;record&gt;&lt;rec-number&gt;64&lt;/rec-number&gt;&lt;foreign-keys&gt;&lt;key app="EN" db-id="05rxef2e5azpvrexxanxv2w12rdsdzx5atas"&gt;64&lt;/key&gt;&lt;/foreign-keys&gt;&lt;ref-type name="Report"&gt;27&lt;/ref-type&gt;&lt;contributors&gt;&lt;authors&gt;&lt;author&gt;CSIRO,&lt;/author&gt;&lt;/authors&gt;&lt;/contributors&gt;&lt;titles&gt;&lt;title&gt;Water in the Timor Sea Drainage Division. A report to the Australian Government from the CSIRO Northern Australia Sustainable Yields Project.&lt;/title&gt;&lt;/titles&gt;&lt;dates&gt;&lt;year&gt;2009&lt;/year&gt;&lt;/dates&gt;&lt;publisher&gt;CSIRO Water for a Healthy Country Flagship, Australia, xl + 508pp&lt;/publisher&gt;&lt;urls&gt;&lt;/urls&gt;&lt;/record&gt;&lt;/Cite&gt;&lt;/EndNote&gt;</w:instrText>
      </w:r>
      <w:r w:rsidRPr="00951249">
        <w:fldChar w:fldCharType="separate"/>
      </w:r>
      <w:r>
        <w:rPr>
          <w:noProof/>
        </w:rPr>
        <w:t>(</w:t>
      </w:r>
      <w:hyperlink w:anchor="_ENREF_29" w:tooltip="CSIRO, 2009 #64" w:history="1">
        <w:r>
          <w:rPr>
            <w:noProof/>
          </w:rPr>
          <w:t>CSIRO, 2009b</w:t>
        </w:r>
      </w:hyperlink>
      <w:r>
        <w:rPr>
          <w:noProof/>
        </w:rPr>
        <w:t>)</w:t>
      </w:r>
      <w:r w:rsidRPr="00951249">
        <w:fldChar w:fldCharType="end"/>
      </w:r>
      <w:r w:rsidRPr="00951249">
        <w:t>.</w:t>
      </w:r>
    </w:p>
    <w:p w:rsidR="003B6D34" w:rsidRDefault="001F04C7" w:rsidP="00483153">
      <w:pPr>
        <w:pStyle w:val="Heading3numbered"/>
      </w:pPr>
      <w:bookmarkStart w:id="356" w:name="_Toc317761575"/>
      <w:bookmarkStart w:id="357" w:name="_Toc349213580"/>
      <w:r w:rsidRPr="00030E24">
        <w:t>Summary</w:t>
      </w:r>
      <w:bookmarkEnd w:id="356"/>
      <w:r w:rsidR="008471D1">
        <w:t>, Fractured/Undivided</w:t>
      </w:r>
      <w:bookmarkEnd w:id="357"/>
    </w:p>
    <w:p w:rsidR="004A457A" w:rsidRDefault="001F04C7" w:rsidP="00AE6583">
      <w:pPr>
        <w:pStyle w:val="BodyText"/>
      </w:pPr>
      <w:r>
        <w:t>Fractured</w:t>
      </w:r>
      <w:r w:rsidR="005D4D81">
        <w:t>/undivided</w:t>
      </w:r>
      <w:r>
        <w:t xml:space="preserve"> classes include fractured sequences of mixed lithology that have undergone metamorphism and weathering. Howard Springs has a layered aquifer system</w:t>
      </w:r>
      <w:r w:rsidR="0010652A">
        <w:t xml:space="preserve"> includeing fractured </w:t>
      </w:r>
      <w:r w:rsidR="0040562C">
        <w:t>meta</w:t>
      </w:r>
      <w:r>
        <w:t xml:space="preserve">sediments, dolomite and a laterite horizon. There is a high degree of connectivity between the layers. The surface of the aquifer at the coast is covered by estuarine and swamp mud, which can form a barrier, </w:t>
      </w:r>
      <w:r w:rsidR="00557531">
        <w:t>impeding</w:t>
      </w:r>
      <w:r>
        <w:t xml:space="preserve"> seawater migration. The area </w:t>
      </w:r>
      <w:r>
        <w:lastRenderedPageBreak/>
        <w:t>is tidal</w:t>
      </w:r>
      <w:r w:rsidR="00393860">
        <w:t>,</w:t>
      </w:r>
      <w:r>
        <w:t xml:space="preserve"> and </w:t>
      </w:r>
      <w:r w:rsidR="00393860">
        <w:t>is situated</w:t>
      </w:r>
      <w:r>
        <w:t xml:space="preserve"> along a low-lying undulating plain, which allows seawater to be carried into the aquifer </w:t>
      </w:r>
      <w:r w:rsidR="00393860">
        <w:t>from</w:t>
      </w:r>
      <w:r>
        <w:t xml:space="preserve"> the surface during high tides.</w:t>
      </w:r>
    </w:p>
    <w:p w:rsidR="003B6D34" w:rsidRDefault="001F04C7" w:rsidP="00AE6583">
      <w:pPr>
        <w:pStyle w:val="BodyText"/>
      </w:pPr>
      <w:r>
        <w:t xml:space="preserve">The fractured rock </w:t>
      </w:r>
      <w:r w:rsidR="00AD134E">
        <w:t>systems are characterised by highly variable hydraulic conductivities that vary</w:t>
      </w:r>
      <w:r w:rsidR="00393860">
        <w:t xml:space="preserve"> with</w:t>
      </w:r>
      <w:r w:rsidR="00AD134E">
        <w:t xml:space="preserve"> fracture</w:t>
      </w:r>
      <w:r w:rsidR="00393860">
        <w:t xml:space="preserve"> size and </w:t>
      </w:r>
      <w:r w:rsidR="00AD134E">
        <w:t xml:space="preserve">density, as well as the </w:t>
      </w:r>
      <w:r w:rsidR="00393860">
        <w:t>degree of weathering</w:t>
      </w:r>
      <w:r>
        <w:t xml:space="preserve">. Similar to </w:t>
      </w:r>
      <w:r w:rsidR="007F362E">
        <w:t>the</w:t>
      </w:r>
      <w:r>
        <w:t xml:space="preserve"> </w:t>
      </w:r>
      <w:r w:rsidR="007F362E">
        <w:t>basalt typology</w:t>
      </w:r>
      <w:r w:rsidR="00AD134E">
        <w:t>,</w:t>
      </w:r>
      <w:r>
        <w:t xml:space="preserve"> groundwater is stored and transmitted within fractures, and the orientation of the fractures </w:t>
      </w:r>
      <w:r w:rsidR="007F362E">
        <w:t>along</w:t>
      </w:r>
      <w:r>
        <w:t xml:space="preserve"> the coast will affect the seawaters ability to encroach to the aquifer</w:t>
      </w:r>
      <w:r w:rsidR="007F362E">
        <w:t xml:space="preserve"> (e.g.</w:t>
      </w:r>
      <w:r w:rsidR="00AD134E">
        <w:t>,</w:t>
      </w:r>
      <w:r w:rsidR="007F362E">
        <w:t xml:space="preserve"> fractures perpendicular to the coast will allow for seawater to migrate landward)</w:t>
      </w:r>
      <w:r>
        <w:t>.</w:t>
      </w:r>
    </w:p>
    <w:p w:rsidR="00B01E4B" w:rsidRDefault="00B769C4" w:rsidP="00AE6583">
      <w:pPr>
        <w:pStyle w:val="BodyText"/>
      </w:pPr>
      <w:r>
        <w:t>Howard Springs, NT is the only CSA in the Northern Territory. It is also the only CSA in this study that contains a fractured rock principle aquifer type. The CSA experiences a tropical climate. Often fractured rocks form the basement unit of coastal aquifers</w:t>
      </w:r>
      <w:r w:rsidR="00393860">
        <w:t>,</w:t>
      </w:r>
      <w:r>
        <w:t xml:space="preserve"> and have been overlain by younger sediments</w:t>
      </w:r>
      <w:r w:rsidR="00393860">
        <w:t>that</w:t>
      </w:r>
      <w:r>
        <w:t xml:space="preserve"> become the primary aquifer. In this case, however, the fractured rocks of Howard Springs provide an important aquifer to support domestic and agricultural use in the area.</w:t>
      </w:r>
    </w:p>
    <w:p w:rsidR="004A457A" w:rsidRDefault="004D4E55" w:rsidP="00483153">
      <w:pPr>
        <w:pStyle w:val="Heading1numbered"/>
      </w:pPr>
      <w:bookmarkStart w:id="358" w:name="_Toc349213581"/>
      <w:r>
        <w:lastRenderedPageBreak/>
        <w:t>Propensity</w:t>
      </w:r>
      <w:r w:rsidR="00872E6C">
        <w:t xml:space="preserve"> </w:t>
      </w:r>
      <w:r w:rsidR="00FB7C12">
        <w:t xml:space="preserve">of Coastal Aquifer Types </w:t>
      </w:r>
      <w:r w:rsidR="00872E6C">
        <w:t>to SWI</w:t>
      </w:r>
      <w:bookmarkEnd w:id="358"/>
    </w:p>
    <w:p w:rsidR="003B6D34" w:rsidRDefault="005655EA" w:rsidP="00483153">
      <w:pPr>
        <w:pStyle w:val="Heading2numbered"/>
      </w:pPr>
      <w:bookmarkStart w:id="359" w:name="_Toc349213582"/>
      <w:r>
        <w:t>Introduction</w:t>
      </w:r>
      <w:bookmarkEnd w:id="359"/>
    </w:p>
    <w:p w:rsidR="003B6D34" w:rsidRDefault="007566A2" w:rsidP="00AE6583">
      <w:pPr>
        <w:pStyle w:val="BodyText"/>
      </w:pPr>
      <w:r>
        <w:t xml:space="preserve">This chapter brings together some of the key </w:t>
      </w:r>
      <w:r w:rsidR="004D4E55">
        <w:t>findings</w:t>
      </w:r>
      <w:r>
        <w:t xml:space="preserve"> of SWI vulnerability based on the</w:t>
      </w:r>
      <w:r w:rsidR="004D4E55">
        <w:t xml:space="preserve"> literature review and</w:t>
      </w:r>
      <w:r>
        <w:t xml:space="preserve"> </w:t>
      </w:r>
      <w:r w:rsidR="004D4E55">
        <w:t>characterisation</w:t>
      </w:r>
      <w:r w:rsidR="00FA7659">
        <w:t xml:space="preserve"> of </w:t>
      </w:r>
      <w:r w:rsidR="00F22423">
        <w:t>CSA</w:t>
      </w:r>
      <w:r w:rsidR="00FA7659">
        <w:t>s</w:t>
      </w:r>
      <w:r w:rsidR="004D4E55">
        <w:t xml:space="preserve"> provided in</w:t>
      </w:r>
      <w:r>
        <w:t xml:space="preserve"> Chapter 3</w:t>
      </w:r>
      <w:r w:rsidR="0066610F">
        <w:t>.</w:t>
      </w:r>
      <w:r w:rsidR="00FC29B5">
        <w:t xml:space="preserve"> </w:t>
      </w:r>
      <w:r w:rsidR="00910941">
        <w:t>T</w:t>
      </w:r>
      <w:r w:rsidR="0066610F">
        <w:t xml:space="preserve">he characteristics of different coastal aquifer types and their propensity for </w:t>
      </w:r>
      <w:r w:rsidR="00801EA8">
        <w:t xml:space="preserve">SWI </w:t>
      </w:r>
      <w:r w:rsidR="0066610F">
        <w:t>vulnerability</w:t>
      </w:r>
      <w:r w:rsidR="00910941">
        <w:t xml:space="preserve"> based on the typological </w:t>
      </w:r>
      <w:r w:rsidR="00325EBF">
        <w:t>characterisation</w:t>
      </w:r>
      <w:r w:rsidR="00910941">
        <w:t xml:space="preserve"> are assessed</w:t>
      </w:r>
      <w:r w:rsidR="00801EA8">
        <w:t>.</w:t>
      </w:r>
      <w:r w:rsidR="004D4E55">
        <w:t xml:space="preserve"> It is important to state at the outset of this chapter that the discussion that follows is based </w:t>
      </w:r>
      <w:r w:rsidR="00986D65">
        <w:t>solely</w:t>
      </w:r>
      <w:r w:rsidR="004D4E55">
        <w:t xml:space="preserve"> on the hydrogeological conceptualisation of </w:t>
      </w:r>
      <w:r w:rsidR="00F22423">
        <w:t>CSA</w:t>
      </w:r>
      <w:r w:rsidR="004D4E55">
        <w:t xml:space="preserve">s, and a more complete understanding of SWI vulnerability </w:t>
      </w:r>
      <w:r w:rsidR="00576D86">
        <w:t>is provided within</w:t>
      </w:r>
      <w:r w:rsidR="004D4E55">
        <w:t xml:space="preserve"> the final project </w:t>
      </w:r>
      <w:r w:rsidR="00576D86">
        <w:t xml:space="preserve">summary </w:t>
      </w:r>
      <w:r w:rsidR="004D4E55">
        <w:t xml:space="preserve">report </w:t>
      </w:r>
      <w:r w:rsidR="002B63E0">
        <w:t>in which</w:t>
      </w:r>
      <w:r w:rsidR="004D4E55">
        <w:t xml:space="preserve"> the </w:t>
      </w:r>
      <w:r w:rsidR="00576D86">
        <w:t>five technical assessments</w:t>
      </w:r>
      <w:r w:rsidR="004D4E55">
        <w:t xml:space="preserve"> are brought together for the final SWI vulnerability assessment</w:t>
      </w:r>
      <w:r w:rsidR="002B63E0">
        <w:t xml:space="preserve"> </w:t>
      </w:r>
      <w:r w:rsidR="002B63E0">
        <w:fldChar w:fldCharType="begin"/>
      </w:r>
      <w:r w:rsidR="00FE3CA9">
        <w:instrText xml:space="preserve"> ADDIN EN.CITE &lt;EndNote&gt;&lt;Cite&gt;&lt;Author&gt;Ivkovic&lt;/Author&gt;&lt;Year&gt;2012&lt;/Year&gt;&lt;RecNum&gt;940&lt;/RecNum&gt;&lt;record&gt;&lt;rec-number&gt;940&lt;/rec-number&gt;&lt;foreign-keys&gt;&lt;key app="EN" db-id="05rxef2e5azpvrexxanxv2w12rdsdzx5atas"&gt;940&lt;/key&gt;&lt;/foreign-keys&gt;&lt;ref-type name="Government Document"&gt;46&lt;/ref-type&gt;&lt;contributors&gt;&lt;authors&gt;&lt;author&gt;Ivkovic, K. M.,&lt;/author&gt;&lt;author&gt;Marshall, S. K.,&lt;/author&gt;&lt;author&gt;Morgan, L.K.,&lt;/author&gt;&lt;author&gt;Werner, A. D.,&lt;/author&gt;&lt;author&gt;Carey, H.,&lt;/author&gt;&lt;author&gt;Cook, S.,&lt;/author&gt;&lt;author&gt;Sundaram, B.,&lt;/author&gt;&lt;author&gt;Norman, R.,&lt;/author&gt;&lt;author&gt;Wallace, L.,&lt;/author&gt;&lt;author&gt;Caruana, L.,&lt;/author&gt;&lt;author&gt;Dixon-Jain, P.,&lt;/author&gt;&lt;author&gt;Simon, D.,&lt;/author&gt;&lt;/authors&gt;&lt;/contributors&gt;&lt;titles&gt;&lt;title&gt;A national-scale vulnerability assessment of seawater intrusion: summary report, Waterlines report series No 85, August 2012&lt;/title&gt;&lt;/titles&gt;&lt;dates&gt;&lt;year&gt;2012&lt;/year&gt;&lt;/dates&gt;&lt;publisher&gt;National Water Commission, Canberra&lt;/publisher&gt;&lt;urls&gt;&lt;/urls&gt;&lt;/record&gt;&lt;/Cite&gt;&lt;Cite&gt;&lt;Author&gt;Marshall&lt;/Author&gt;&lt;Year&gt;2012&lt;/Year&gt;&lt;RecNum&gt;939&lt;/RecNum&gt;&lt;record&gt;&lt;rec-number&gt;939&lt;/rec-number&gt;&lt;foreign-keys&gt;&lt;key app="EN" db-id="05rxef2e5azpvrexxanxv2w12rdsdzx5atas"&gt;939&lt;/key&gt;&lt;/foreign-keys&gt;&lt;ref-type name="Government Document"&gt;46&lt;/ref-type&gt;&lt;contributors&gt;&lt;authors&gt;&lt;author&gt;Marshall, S., &lt;/author&gt;&lt;author&gt;Norman, R.,&lt;/author&gt;&lt;author&gt;Ivkovic, K.M.,&lt;/author&gt;&lt;author&gt;Wallace, L.,&lt;/author&gt;&lt;author&gt;Werner, A.D.,&lt;/author&gt;&lt;author&gt;Sundaram, B.,&lt;/author&gt;&lt;author&gt;Morgan, L.K.,&lt;/author&gt;&lt;author&gt;Caruana, L.,&lt;/author&gt;&lt;author&gt;Carey, H.,&lt;/author&gt;&lt;author&gt;Cook, S.,&lt;/author&gt;&lt;author&gt;Simon, D.,&lt;/author&gt;&lt;/authors&gt;&lt;/contributors&gt;&lt;titles&gt;&lt;title&gt;A national-scale vulnerability assessment of seawater intrusion: Integration of technical assessments companion reference guide&lt;/title&gt;&lt;/titles&gt;&lt;dates&gt;&lt;year&gt;2012&lt;/year&gt;&lt;/dates&gt;&lt;publisher&gt;Geoscience Australia and National Centre for Groundwater Research and Training&lt;/publisher&gt;&lt;urls&gt;&lt;/urls&gt;&lt;/record&gt;&lt;/Cite&gt;&lt;/EndNote&gt;</w:instrText>
      </w:r>
      <w:r w:rsidR="002B63E0">
        <w:fldChar w:fldCharType="separate"/>
      </w:r>
      <w:r w:rsidR="002B63E0">
        <w:t>(Ivkovic et al., 2012b; Marshall et al., 2012)</w:t>
      </w:r>
      <w:r w:rsidR="002B63E0">
        <w:fldChar w:fldCharType="end"/>
      </w:r>
      <w:r w:rsidR="004D4E55">
        <w:t>.</w:t>
      </w:r>
    </w:p>
    <w:p w:rsidR="004A457A" w:rsidRDefault="004D4E55" w:rsidP="00AE6583">
      <w:pPr>
        <w:pStyle w:val="BodyText"/>
      </w:pPr>
      <w:r>
        <w:t>It was</w:t>
      </w:r>
      <w:r w:rsidR="00FA7659">
        <w:t xml:space="preserve"> noted </w:t>
      </w:r>
      <w:r>
        <w:t xml:space="preserve">during the characterisation of the </w:t>
      </w:r>
      <w:r w:rsidR="00F22423">
        <w:t>CSA</w:t>
      </w:r>
      <w:r>
        <w:t xml:space="preserve">s </w:t>
      </w:r>
      <w:r w:rsidR="00FA7659">
        <w:t>that t</w:t>
      </w:r>
      <w:r w:rsidR="00ED69CC">
        <w:t xml:space="preserve">here </w:t>
      </w:r>
      <w:r>
        <w:t>were</w:t>
      </w:r>
      <w:r w:rsidR="00ED69CC">
        <w:t xml:space="preserve"> </w:t>
      </w:r>
      <w:r w:rsidR="00212FB1">
        <w:t>common elements</w:t>
      </w:r>
      <w:r w:rsidR="00ED69CC">
        <w:t xml:space="preserve"> </w:t>
      </w:r>
      <w:r w:rsidR="00FB7C12">
        <w:t>across</w:t>
      </w:r>
      <w:r w:rsidR="00ED69CC">
        <w:t xml:space="preserve"> all</w:t>
      </w:r>
      <w:r w:rsidR="00FB7C12">
        <w:t xml:space="preserve"> </w:t>
      </w:r>
      <w:r w:rsidR="00ED69CC">
        <w:t>coastal aquifer types.</w:t>
      </w:r>
      <w:r w:rsidR="00212FB1">
        <w:t xml:space="preserve"> </w:t>
      </w:r>
      <w:r w:rsidR="0066610F">
        <w:t>As</w:t>
      </w:r>
      <w:r w:rsidR="00AB3032">
        <w:t xml:space="preserve"> previously</w:t>
      </w:r>
      <w:r w:rsidR="0066610F">
        <w:t xml:space="preserve"> mentioned</w:t>
      </w:r>
      <w:r>
        <w:t>, t</w:t>
      </w:r>
      <w:r w:rsidR="00FA7659">
        <w:t>he</w:t>
      </w:r>
      <w:r w:rsidR="00983C0C">
        <w:t xml:space="preserve"> threat of SWI </w:t>
      </w:r>
      <w:r w:rsidR="002B63E0">
        <w:t>was</w:t>
      </w:r>
      <w:r w:rsidR="00983C0C">
        <w:t xml:space="preserve"> </w:t>
      </w:r>
      <w:r w:rsidR="00FC4747">
        <w:t>reported</w:t>
      </w:r>
      <w:r w:rsidR="00983C0C">
        <w:t xml:space="preserve"> across the range of coastal aquifer typologies</w:t>
      </w:r>
      <w:r w:rsidR="008153BD">
        <w:t xml:space="preserve"> analysed within this project</w:t>
      </w:r>
      <w:r w:rsidR="007B38BA">
        <w:t xml:space="preserve">. </w:t>
      </w:r>
      <w:r w:rsidR="00D4798C">
        <w:t>In addition</w:t>
      </w:r>
      <w:r w:rsidR="00212FB1">
        <w:t>, a</w:t>
      </w:r>
      <w:r w:rsidR="007B38BA">
        <w:t>ll of the coastal aquifers</w:t>
      </w:r>
      <w:r w:rsidR="00576D86">
        <w:t xml:space="preserve"> in this investigation</w:t>
      </w:r>
      <w:r w:rsidR="007B38BA">
        <w:t xml:space="preserve"> </w:t>
      </w:r>
      <w:r w:rsidR="00576D86">
        <w:t>have their</w:t>
      </w:r>
      <w:r w:rsidR="007B38BA">
        <w:t xml:space="preserve"> aquifer</w:t>
      </w:r>
      <w:r w:rsidR="006A7C0A">
        <w:t xml:space="preserve"> base </w:t>
      </w:r>
      <w:r w:rsidR="007B38BA">
        <w:t>below sea level</w:t>
      </w:r>
      <w:r w:rsidR="00D4798C">
        <w:t xml:space="preserve"> (perhaps an obvious statement, yet still </w:t>
      </w:r>
      <w:r w:rsidR="00576D86">
        <w:t>worth noting</w:t>
      </w:r>
      <w:r w:rsidR="00D4798C">
        <w:t>)</w:t>
      </w:r>
      <w:r w:rsidR="007B38BA">
        <w:t xml:space="preserve">. </w:t>
      </w:r>
      <w:r w:rsidR="008153BD">
        <w:t xml:space="preserve">Anthropogenic </w:t>
      </w:r>
      <w:r w:rsidR="00AC42F6">
        <w:t>stress</w:t>
      </w:r>
      <w:r w:rsidR="006A7C0A">
        <w:t>es</w:t>
      </w:r>
      <w:r w:rsidR="00AC42F6">
        <w:t xml:space="preserve"> </w:t>
      </w:r>
      <w:r w:rsidR="00ED69CC">
        <w:t>arising from</w:t>
      </w:r>
      <w:r w:rsidR="00AC42F6">
        <w:t xml:space="preserve"> groundwater pumping</w:t>
      </w:r>
      <w:r w:rsidR="006A7C0A">
        <w:t xml:space="preserve"> where</w:t>
      </w:r>
      <w:r w:rsidR="004E1D47">
        <w:t>by</w:t>
      </w:r>
      <w:r w:rsidR="008C30FC">
        <w:t xml:space="preserve"> </w:t>
      </w:r>
      <w:r w:rsidR="00E9394E">
        <w:t>groundwater</w:t>
      </w:r>
      <w:r w:rsidR="0066610F">
        <w:t xml:space="preserve"> extraction </w:t>
      </w:r>
      <w:r w:rsidR="004E1D47">
        <w:t>reduced</w:t>
      </w:r>
      <w:r w:rsidR="008C30FC">
        <w:t xml:space="preserve"> the coastal freshwater discharge</w:t>
      </w:r>
      <w:r w:rsidR="006A7C0A">
        <w:t xml:space="preserve"> </w:t>
      </w:r>
      <w:r w:rsidR="0015569D">
        <w:t>was</w:t>
      </w:r>
      <w:r w:rsidR="00FC4747">
        <w:t xml:space="preserve"> </w:t>
      </w:r>
      <w:r w:rsidR="005611CE">
        <w:t>a</w:t>
      </w:r>
      <w:r w:rsidR="00FC4747">
        <w:t xml:space="preserve"> key</w:t>
      </w:r>
      <w:r w:rsidR="00E9394E">
        <w:t xml:space="preserve"> </w:t>
      </w:r>
      <w:r w:rsidR="0015569D">
        <w:t>f</w:t>
      </w:r>
      <w:r w:rsidR="005611CE">
        <w:t xml:space="preserve">actor </w:t>
      </w:r>
      <w:r w:rsidR="00D4798C">
        <w:t>reported</w:t>
      </w:r>
      <w:r w:rsidR="00576D86">
        <w:t xml:space="preserve"> within the review of the literature on SWI in Australia</w:t>
      </w:r>
      <w:r w:rsidR="002B63E0">
        <w:t>, and this</w:t>
      </w:r>
      <w:r w:rsidR="00946DE8">
        <w:t xml:space="preserve"> appears to </w:t>
      </w:r>
      <w:r w:rsidR="00D4798C">
        <w:t xml:space="preserve">to be </w:t>
      </w:r>
      <w:r w:rsidR="00910941">
        <w:t>driving the</w:t>
      </w:r>
      <w:r w:rsidR="00FA7659">
        <w:t xml:space="preserve"> threat of</w:t>
      </w:r>
      <w:r w:rsidR="00E9394E">
        <w:t xml:space="preserve"> </w:t>
      </w:r>
      <w:r w:rsidR="00FC4747">
        <w:t>SWI</w:t>
      </w:r>
      <w:r w:rsidR="00E9394E" w:rsidRPr="00E9394E">
        <w:t xml:space="preserve"> </w:t>
      </w:r>
      <w:r w:rsidR="0047650B">
        <w:t>across all coastal aquifer types</w:t>
      </w:r>
      <w:r w:rsidR="00D4798C">
        <w:t>.</w:t>
      </w:r>
      <w:r w:rsidR="008C30FC">
        <w:t xml:space="preserve"> </w:t>
      </w:r>
      <w:r w:rsidR="00576D86">
        <w:t>This finding is</w:t>
      </w:r>
      <w:r w:rsidR="008153BD">
        <w:t xml:space="preserve"> consistent with </w:t>
      </w:r>
      <w:r w:rsidR="00576D86">
        <w:t xml:space="preserve">other </w:t>
      </w:r>
      <w:r w:rsidR="008153BD">
        <w:t xml:space="preserve">international investigations </w:t>
      </w:r>
      <w:r w:rsidR="00576D86">
        <w:t>that found</w:t>
      </w:r>
      <w:r w:rsidR="0015569D">
        <w:t xml:space="preserve"> groundwater pumping </w:t>
      </w:r>
      <w:r w:rsidR="00576D86">
        <w:t>to be</w:t>
      </w:r>
      <w:r w:rsidR="008153BD">
        <w:t xml:space="preserve"> </w:t>
      </w:r>
      <w:r w:rsidR="00C87C3E">
        <w:t>the primary cause</w:t>
      </w:r>
      <w:r w:rsidR="00AC42F6">
        <w:t xml:space="preserve"> </w:t>
      </w:r>
      <w:r w:rsidR="005611CE">
        <w:t>of</w:t>
      </w:r>
      <w:r w:rsidR="00AC42F6">
        <w:t xml:space="preserve"> </w:t>
      </w:r>
      <w:r w:rsidR="0015569D">
        <w:t>SWI</w:t>
      </w:r>
      <w:r w:rsidR="0047650B">
        <w:t xml:space="preserve"> </w:t>
      </w:r>
      <w:r w:rsidR="004D5451">
        <w:t>across</w:t>
      </w:r>
      <w:r w:rsidR="0047650B">
        <w:t xml:space="preserve"> a range of hydrogeological settings</w:t>
      </w:r>
      <w:r w:rsidR="0015569D">
        <w:t xml:space="preserve"> </w:t>
      </w:r>
      <w:r w:rsidR="00801EA8">
        <w:fldChar w:fldCharType="begin">
          <w:fldData xml:space="preserve">PEVuZE5vdGU+PENpdGU+PEF1dGhvcj5CYXJsb3c8L0F1dGhvcj48WWVhcj4yMDEwPC9ZZWFyPjxS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</w:fldData>
        </w:fldChar>
      </w:r>
      <w:r w:rsidR="00FE3CA9">
        <w:instrText xml:space="preserve"> ADDIN EN.CITE </w:instrText>
      </w:r>
      <w:r w:rsidR="00FE3CA9">
        <w:fldChar w:fldCharType="begin">
          <w:fldData xml:space="preserve">PEVuZE5vdGU+PENpdGU+PEF1dGhvcj5CYXJsb3c8L0F1dGhvcj48WWVhcj4yMDEwPC9ZZWFyPjxS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</w:fldData>
        </w:fldChar>
      </w:r>
      <w:r w:rsidR="00FE3CA9">
        <w:instrText xml:space="preserve"> ADDIN EN.CITE.DATA </w:instrText>
      </w:r>
      <w:r w:rsidR="00FE3CA9">
        <w:fldChar w:fldCharType="end"/>
      </w:r>
      <w:r w:rsidR="00801EA8">
        <w:fldChar w:fldCharType="separate"/>
      </w:r>
      <w:r w:rsidR="006A4AA6">
        <w:rPr>
          <w:noProof/>
        </w:rPr>
        <w:t>(</w:t>
      </w:r>
      <w:hyperlink w:anchor="_ENREF_6" w:tooltip="Barlow, 2010 #177" w:history="1">
        <w:r w:rsidR="00962D26">
          <w:rPr>
            <w:noProof/>
          </w:rPr>
          <w:t>Barlow and Reichard, 2010</w:t>
        </w:r>
      </w:hyperlink>
      <w:r w:rsidR="006A4AA6">
        <w:rPr>
          <w:noProof/>
        </w:rPr>
        <w:t xml:space="preserve">; </w:t>
      </w:r>
      <w:hyperlink w:anchor="_ENREF_15" w:tooltip="Bocanegra, 2010 #181" w:history="1">
        <w:r w:rsidR="00962D26">
          <w:rPr>
            <w:noProof/>
          </w:rPr>
          <w:t>Bocanegra et al., 2010</w:t>
        </w:r>
      </w:hyperlink>
      <w:r w:rsidR="006A4AA6">
        <w:rPr>
          <w:noProof/>
        </w:rPr>
        <w:t xml:space="preserve">; </w:t>
      </w:r>
      <w:hyperlink w:anchor="_ENREF_31" w:tooltip="Custodio, 2010 #202" w:history="1">
        <w:r w:rsidR="00962D26">
          <w:rPr>
            <w:noProof/>
          </w:rPr>
          <w:t>Custodio, 2010</w:t>
        </w:r>
      </w:hyperlink>
      <w:r w:rsidR="006A4AA6">
        <w:rPr>
          <w:noProof/>
        </w:rPr>
        <w:t xml:space="preserve">; </w:t>
      </w:r>
      <w:hyperlink w:anchor="_ENREF_116" w:tooltip="Steyl, 2010 #353" w:history="1">
        <w:r w:rsidR="00962D26">
          <w:rPr>
            <w:noProof/>
          </w:rPr>
          <w:t>Steyl and Dennis, 2010</w:t>
        </w:r>
      </w:hyperlink>
      <w:r w:rsidR="006A4AA6">
        <w:rPr>
          <w:noProof/>
        </w:rPr>
        <w:t>)</w:t>
      </w:r>
      <w:r w:rsidR="00801EA8">
        <w:fldChar w:fldCharType="end"/>
      </w:r>
      <w:r w:rsidR="0015569D">
        <w:t>.</w:t>
      </w:r>
      <w:r w:rsidR="00FC29B5">
        <w:t xml:space="preserve"> </w:t>
      </w:r>
      <w:r w:rsidR="00576D86">
        <w:t xml:space="preserve">Furthermore, a recent investigation by Ferguson and Gleeson </w:t>
      </w:r>
      <w:r w:rsidR="00576D86">
        <w:fldChar w:fldCharType="begin"/>
      </w:r>
      <w:r w:rsidR="006B649D">
        <w:instrText xml:space="preserve"> ADDIN EN.CITE &lt;EndNote&gt;&lt;Cite ExcludeAuth="1"&gt;&lt;Author&gt;Ferguson&lt;/Author&gt;&lt;Year&gt;2012&lt;/Year&gt;&lt;RecNum&gt;942&lt;/RecNum&gt;&lt;record&gt;&lt;rec-number&gt;942&lt;/rec-number&gt;&lt;foreign-keys&gt;&lt;key app="EN" db-id="05rxef2e5azpvrexxanxv2w12rdsdzx5atas"&gt;942&lt;/key&gt;&lt;/foreign-keys&gt;&lt;ref-type name="Journal Article"&gt;17&lt;/ref-type&gt;&lt;contributors&gt;&lt;authors&gt;&lt;author&gt;Ferguson, Grant&lt;/author&gt;&lt;author&gt;Gleeson, Tom&lt;/author&gt;&lt;/authors&gt;&lt;/contributors&gt;&lt;titles&gt;&lt;title&gt;Vulnerability of coastal aquifers to groundwater use and climate change&lt;/title&gt;&lt;secondary-title&gt;Nature Clim. Change&lt;/secondary-title&gt;&lt;/titles&gt;&lt;periodical&gt;&lt;full-title&gt;Nature Clim. Change&lt;/full-title&gt;&lt;/periodical&gt;&lt;pages&gt;342-345&lt;/pages&gt;&lt;volume&gt;2&lt;/volume&gt;&lt;number&gt;5&lt;/number&gt;&lt;dates&gt;&lt;year&gt;2012&lt;/year&gt;&lt;/dates&gt;&lt;publisher&gt;Nature Publishing Group&lt;/publisher&gt;&lt;isbn&gt;1758-678X&lt;/isbn&gt;&lt;urls&gt;&lt;related-urls&gt;&lt;url&gt;http://dx.doi.org/10.1038/nclimate1413&lt;/url&gt;&lt;url&gt;http://www.nature.com/nclimate/journal/v2/n5/abs/nclimate1413.html#supplementary-information&lt;/url&gt;&lt;/related-urls&gt;&lt;/urls&gt;&lt;/record&gt;&lt;/Cite&gt;&lt;/EndNote&gt;</w:instrText>
      </w:r>
      <w:r w:rsidR="00576D86">
        <w:fldChar w:fldCharType="separate"/>
      </w:r>
      <w:r w:rsidR="00576D86">
        <w:t>(2012)</w:t>
      </w:r>
      <w:r w:rsidR="00576D86">
        <w:fldChar w:fldCharType="end"/>
      </w:r>
      <w:r w:rsidR="00576D86">
        <w:t xml:space="preserve"> found </w:t>
      </w:r>
      <w:r w:rsidR="00576D86" w:rsidRPr="00576D86">
        <w:t>that coastal aquifers are more vulnerable to groundwater extraction than to predicted sea-level rise under a wide range of hydrogeologic conditions and population densities</w:t>
      </w:r>
      <w:r w:rsidR="00576D86">
        <w:t>, and that h</w:t>
      </w:r>
      <w:r w:rsidR="00576D86" w:rsidRPr="00576D86">
        <w:t xml:space="preserve">uman water use </w:t>
      </w:r>
      <w:r w:rsidR="00576D86">
        <w:t>is</w:t>
      </w:r>
      <w:r w:rsidR="00576D86" w:rsidRPr="00576D86">
        <w:t xml:space="preserve"> a key driver in the hydrology of coastal aquifers</w:t>
      </w:r>
      <w:r w:rsidR="00576D86">
        <w:t>.</w:t>
      </w:r>
    </w:p>
    <w:p w:rsidR="004A457A" w:rsidRDefault="0047650B" w:rsidP="00AE6583">
      <w:pPr>
        <w:pStyle w:val="BodyText"/>
      </w:pPr>
      <w:r>
        <w:t>In order for</w:t>
      </w:r>
      <w:r w:rsidR="00AC42F6">
        <w:t xml:space="preserve"> </w:t>
      </w:r>
      <w:r w:rsidR="00576D86">
        <w:t xml:space="preserve">human water use and </w:t>
      </w:r>
      <w:r w:rsidR="00AC42F6">
        <w:t>groundwater extraction to be a driver of SWI, there</w:t>
      </w:r>
      <w:r w:rsidR="007F5658">
        <w:t>,</w:t>
      </w:r>
      <w:r w:rsidR="005611CE">
        <w:t xml:space="preserve"> </w:t>
      </w:r>
      <w:r w:rsidR="002C0AC9">
        <w:t>clearly</w:t>
      </w:r>
      <w:r w:rsidR="005611CE">
        <w:t>,</w:t>
      </w:r>
      <w:r w:rsidR="00AC42F6">
        <w:t xml:space="preserve"> also has to be a </w:t>
      </w:r>
      <w:r w:rsidR="007F5658">
        <w:t>nearby</w:t>
      </w:r>
      <w:r w:rsidR="00AC42F6">
        <w:t xml:space="preserve"> source of seawater </w:t>
      </w:r>
      <w:r w:rsidR="00C87C3E">
        <w:t xml:space="preserve">(ocean, estuary) </w:t>
      </w:r>
      <w:r w:rsidR="00423F2C">
        <w:t xml:space="preserve">relative </w:t>
      </w:r>
      <w:r>
        <w:t xml:space="preserve">to the </w:t>
      </w:r>
      <w:r w:rsidR="00423F2C">
        <w:t xml:space="preserve">position of the </w:t>
      </w:r>
      <w:r>
        <w:t xml:space="preserve">extraction bores, </w:t>
      </w:r>
      <w:r w:rsidR="00AC42F6">
        <w:t>as well as permeable aquifer material and/or fractures that allow for saltwater to move within an aquifer or between multi</w:t>
      </w:r>
      <w:r w:rsidR="00C87C3E">
        <w:t>-layered aquifer systems</w:t>
      </w:r>
      <w:r w:rsidR="00AC42F6">
        <w:t>.</w:t>
      </w:r>
      <w:r w:rsidR="00423F2C">
        <w:t xml:space="preserve"> </w:t>
      </w:r>
      <w:r w:rsidR="008C30FC">
        <w:t>High permeability layers will form conduits for seawater inflow</w:t>
      </w:r>
      <w:r w:rsidR="0058196C">
        <w:t>, especially</w:t>
      </w:r>
      <w:r w:rsidR="008C30FC">
        <w:t xml:space="preserve"> </w:t>
      </w:r>
      <w:r w:rsidR="0058196C">
        <w:t xml:space="preserve">in areas </w:t>
      </w:r>
      <w:r w:rsidR="008C30FC">
        <w:t xml:space="preserve">where freshwater heads are reduced. </w:t>
      </w:r>
      <w:r w:rsidR="00423F2C">
        <w:t>C</w:t>
      </w:r>
      <w:r w:rsidR="00AC42F6">
        <w:t>onfining layers</w:t>
      </w:r>
      <w:r w:rsidR="00C87C3E">
        <w:t xml:space="preserve">, </w:t>
      </w:r>
      <w:r w:rsidR="00AC42F6">
        <w:t xml:space="preserve">and </w:t>
      </w:r>
      <w:r w:rsidR="00C87C3E">
        <w:t xml:space="preserve">the juxtaposition of </w:t>
      </w:r>
      <w:r w:rsidR="00AC42F6">
        <w:t>impermeable material</w:t>
      </w:r>
      <w:r>
        <w:t>, such as</w:t>
      </w:r>
      <w:r w:rsidR="00D73DAA">
        <w:t xml:space="preserve"> through faults, folds and </w:t>
      </w:r>
      <w:r w:rsidR="00423F2C">
        <w:t>intrusions</w:t>
      </w:r>
      <w:r w:rsidR="00AC42F6">
        <w:t xml:space="preserve"> will have an impeding effect </w:t>
      </w:r>
      <w:r w:rsidR="00C87C3E">
        <w:t>on</w:t>
      </w:r>
      <w:r w:rsidR="00AC42F6">
        <w:t xml:space="preserve"> the movement of seawater</w:t>
      </w:r>
      <w:r w:rsidR="00C87C3E">
        <w:t xml:space="preserve"> within an aquifer</w:t>
      </w:r>
      <w:r w:rsidR="00AC42F6">
        <w:t>.</w:t>
      </w:r>
      <w:r w:rsidR="00FC29B5">
        <w:t xml:space="preserve"> </w:t>
      </w:r>
      <w:r w:rsidR="00801EA8">
        <w:t xml:space="preserve">These are important factors </w:t>
      </w:r>
      <w:r w:rsidR="00423F2C">
        <w:t>when</w:t>
      </w:r>
      <w:r w:rsidR="00801EA8">
        <w:t xml:space="preserve"> considering the extent of SWI.</w:t>
      </w:r>
      <w:r w:rsidR="00FC29B5">
        <w:t xml:space="preserve"> </w:t>
      </w:r>
      <w:r w:rsidR="000D4283">
        <w:t xml:space="preserve">Some of these considerations have been </w:t>
      </w:r>
      <w:r w:rsidR="00212FB1">
        <w:t>discussed</w:t>
      </w:r>
      <w:r w:rsidR="000D4283">
        <w:t xml:space="preserve"> on an individual </w:t>
      </w:r>
      <w:r w:rsidR="00F22423">
        <w:t>CSA</w:t>
      </w:r>
      <w:r>
        <w:t xml:space="preserve"> </w:t>
      </w:r>
      <w:r w:rsidR="000D4283">
        <w:t xml:space="preserve">basis in Chapter </w:t>
      </w:r>
      <w:r w:rsidR="0043225B">
        <w:fldChar w:fldCharType="begin"/>
      </w:r>
      <w:r w:rsidR="0043225B">
        <w:instrText xml:space="preserve"> REF _Ref320880986 \r \h </w:instrText>
      </w:r>
      <w:r w:rsidR="008D0B10">
        <w:instrText xml:space="preserve"> \* MERGEFORMAT </w:instrText>
      </w:r>
      <w:r w:rsidR="0043225B">
        <w:fldChar w:fldCharType="separate"/>
      </w:r>
      <w:r w:rsidR="00566DCF">
        <w:t>3</w:t>
      </w:r>
      <w:r w:rsidR="0043225B">
        <w:fldChar w:fldCharType="end"/>
      </w:r>
      <w:r w:rsidR="00ED69CC">
        <w:t xml:space="preserve">. </w:t>
      </w:r>
      <w:r w:rsidR="000D4283">
        <w:t>However, i</w:t>
      </w:r>
      <w:r w:rsidR="00D73DAA">
        <w:t>nvestigating</w:t>
      </w:r>
      <w:r w:rsidR="006A7C0A">
        <w:t xml:space="preserve"> such</w:t>
      </w:r>
      <w:r w:rsidR="00D73DAA">
        <w:t xml:space="preserve"> </w:t>
      </w:r>
      <w:r w:rsidR="00423F2C">
        <w:t>complex</w:t>
      </w:r>
      <w:r w:rsidR="005611CE">
        <w:t xml:space="preserve"> </w:t>
      </w:r>
      <w:r w:rsidR="007F5658">
        <w:t xml:space="preserve">geological </w:t>
      </w:r>
      <w:r w:rsidR="000D4283">
        <w:t>structures and heterogeneities</w:t>
      </w:r>
      <w:r w:rsidR="00801EA8">
        <w:t xml:space="preserve"> in hydraulic properties</w:t>
      </w:r>
      <w:r>
        <w:t xml:space="preserve"> </w:t>
      </w:r>
      <w:r w:rsidR="006C743E">
        <w:t>within this</w:t>
      </w:r>
      <w:r w:rsidR="00D73DAA">
        <w:t xml:space="preserve"> </w:t>
      </w:r>
      <w:r w:rsidR="00801EA8">
        <w:t>national-scale investigation</w:t>
      </w:r>
      <w:r w:rsidR="00423F2C">
        <w:t xml:space="preserve"> of SWI vulnerability</w:t>
      </w:r>
      <w:r w:rsidR="00801EA8">
        <w:t xml:space="preserve"> is </w:t>
      </w:r>
      <w:r w:rsidR="00D73DAA">
        <w:t xml:space="preserve">not </w:t>
      </w:r>
      <w:r w:rsidR="000D4283">
        <w:t>feasible</w:t>
      </w:r>
      <w:r w:rsidR="00D73DAA">
        <w:t>,</w:t>
      </w:r>
      <w:r w:rsidR="00C87C3E">
        <w:t xml:space="preserve"> </w:t>
      </w:r>
      <w:r w:rsidR="00D73DAA">
        <w:t xml:space="preserve">as this </w:t>
      </w:r>
      <w:r w:rsidR="000D4283">
        <w:t>requires</w:t>
      </w:r>
      <w:r w:rsidR="00C87C3E">
        <w:t xml:space="preserve"> detailed, local-scale, hydrogeological investigations to </w:t>
      </w:r>
      <w:r w:rsidR="00F261CC">
        <w:t>more clearly</w:t>
      </w:r>
      <w:r w:rsidR="00487F82">
        <w:t xml:space="preserve"> </w:t>
      </w:r>
      <w:r w:rsidR="00C87C3E">
        <w:t>identify the pathways by which seawater move</w:t>
      </w:r>
      <w:r w:rsidR="008B4A13">
        <w:t>s</w:t>
      </w:r>
      <w:r w:rsidR="00F261CC">
        <w:t xml:space="preserve">, or is impeded, within </w:t>
      </w:r>
      <w:r w:rsidR="008B4A13">
        <w:t>individual</w:t>
      </w:r>
      <w:r w:rsidR="00C87C3E">
        <w:t xml:space="preserve"> aquifer system</w:t>
      </w:r>
      <w:r w:rsidR="008B4A13">
        <w:t>s</w:t>
      </w:r>
      <w:r w:rsidR="00C87C3E">
        <w:t>.</w:t>
      </w:r>
      <w:r w:rsidR="0008537A">
        <w:t xml:space="preserve"> </w:t>
      </w:r>
      <w:r w:rsidR="00423F2C">
        <w:t>Nevertheless</w:t>
      </w:r>
      <w:r>
        <w:t>, some generalisations can be made based on</w:t>
      </w:r>
      <w:r w:rsidR="00576D86">
        <w:t xml:space="preserve"> our CSA assessment of</w:t>
      </w:r>
      <w:r>
        <w:t xml:space="preserve"> </w:t>
      </w:r>
      <w:r w:rsidR="008C30FC">
        <w:t xml:space="preserve">climate groups and </w:t>
      </w:r>
      <w:r>
        <w:t>coastal aquifer type</w:t>
      </w:r>
      <w:r w:rsidR="00576D86">
        <w:t>s</w:t>
      </w:r>
      <w:r w:rsidR="008C30FC">
        <w:t>,</w:t>
      </w:r>
      <w:r>
        <w:t xml:space="preserve"> and these are discussed in the </w:t>
      </w:r>
      <w:r w:rsidR="00D4798C">
        <w:t>sub-</w:t>
      </w:r>
      <w:r>
        <w:t>sections that follow.</w:t>
      </w:r>
    </w:p>
    <w:p w:rsidR="004A457A" w:rsidRDefault="0039704E" w:rsidP="00AE6583">
      <w:pPr>
        <w:pStyle w:val="BodyText"/>
      </w:pPr>
      <w:r>
        <w:t>It is important to keep in mind</w:t>
      </w:r>
      <w:r w:rsidR="00AC2C5C">
        <w:t>,</w:t>
      </w:r>
      <w:r w:rsidR="00FC29B5">
        <w:t xml:space="preserve"> </w:t>
      </w:r>
      <w:r>
        <w:t>that although generalisations are made, small differences in aquifer characteristics,</w:t>
      </w:r>
      <w:r w:rsidR="00910941">
        <w:t xml:space="preserve"> </w:t>
      </w:r>
      <w:r>
        <w:t xml:space="preserve">such as anisotropic conditions, the existence of clay lenses and </w:t>
      </w:r>
      <w:r w:rsidR="00AC2C5C">
        <w:t xml:space="preserve">other geological </w:t>
      </w:r>
      <w:r>
        <w:t>discontinuities can produce significant changes in the saltwater-freshwater relationships</w:t>
      </w:r>
      <w:r w:rsidR="00910941">
        <w:t>,</w:t>
      </w:r>
      <w:r w:rsidR="00287F07">
        <w:t xml:space="preserve"> as</w:t>
      </w:r>
      <w:r w:rsidR="00910941">
        <w:t xml:space="preserve"> </w:t>
      </w:r>
      <w:r w:rsidR="00287F07">
        <w:t xml:space="preserve">discussed </w:t>
      </w:r>
      <w:r w:rsidR="00AC2C5C">
        <w:t>by</w:t>
      </w:r>
      <w:r w:rsidR="00287F07">
        <w:t xml:space="preserve"> Custodio</w:t>
      </w:r>
      <w:r w:rsidR="00910941">
        <w:t xml:space="preserve"> </w:t>
      </w:r>
      <w:r w:rsidR="00287F07">
        <w:t xml:space="preserve">and Bruggeman </w:t>
      </w:r>
      <w:r w:rsidR="00287F07">
        <w:fldChar w:fldCharType="begin"/>
      </w:r>
      <w:r w:rsidR="00FE3CA9">
        <w:instrText xml:space="preserve"> ADDIN EN.CITE &lt;EndNote&gt;&lt;Cite ExcludeAuth="1"&gt;&lt;Author&gt;Custodio&lt;/Author&gt;&lt;Year&gt;1987&lt;/Year&gt;&lt;RecNum&gt;203&lt;/RecNum&gt;&lt;record&gt;&lt;rec-number&gt;203&lt;/rec-number&gt;&lt;foreign-keys&gt;&lt;key app="EN" db-id="05rxef2e5azpvrexxanxv2w12rdsdzx5atas"&gt;203&lt;/key&gt;&lt;/foreign-keys&gt;&lt;ref-type name="Report"&gt;27&lt;/ref-type&gt;&lt;contributors&gt;&lt;authors&gt;&lt;author&gt;Custodio, G.E.,&lt;/author&gt;&lt;author&gt;Bruggeman, G.A.,&lt;/author&gt;&lt;/authors&gt;&lt;/contributors&gt;&lt;titles&gt;&lt;title&gt;Groundwater problems in coastal areas&lt;/title&gt;&lt;/titles&gt;&lt;dates&gt;&lt;year&gt;1987&lt;/year&gt;&lt;/dates&gt;&lt;pub-location&gt;Paris&lt;/pub-location&gt;&lt;publisher&gt;Studies and Reports in Hydrology Vol 45, UNESCO&lt;/publisher&gt;&lt;urls&gt;&lt;/urls&gt;&lt;/record&gt;&lt;/Cite&gt;&lt;/EndNote&gt;</w:instrText>
      </w:r>
      <w:r w:rsidR="00287F07">
        <w:fldChar w:fldCharType="separate"/>
      </w:r>
      <w:r w:rsidR="006A4AA6">
        <w:rPr>
          <w:noProof/>
        </w:rPr>
        <w:t>(</w:t>
      </w:r>
      <w:hyperlink w:anchor="_ENREF_32" w:tooltip="Custodio, 1987 #203" w:history="1">
        <w:r w:rsidR="00962D26">
          <w:rPr>
            <w:noProof/>
          </w:rPr>
          <w:t>1987</w:t>
        </w:r>
      </w:hyperlink>
      <w:r w:rsidR="006A4AA6">
        <w:rPr>
          <w:noProof/>
        </w:rPr>
        <w:t>)</w:t>
      </w:r>
      <w:r w:rsidR="00287F07">
        <w:fldChar w:fldCharType="end"/>
      </w:r>
      <w:r w:rsidR="00287F07">
        <w:t xml:space="preserve">. Moreover, the groundwater extraction and recharge variations across </w:t>
      </w:r>
      <w:r w:rsidR="00946DE8">
        <w:t xml:space="preserve">a given </w:t>
      </w:r>
      <w:r w:rsidR="00F22423">
        <w:t>CSA</w:t>
      </w:r>
      <w:r w:rsidR="003057C4">
        <w:t>, a com</w:t>
      </w:r>
      <w:r w:rsidR="00E14324">
        <w:t xml:space="preserve">ponent assessed within the SWI </w:t>
      </w:r>
      <w:r w:rsidR="009A01F7">
        <w:t>v</w:t>
      </w:r>
      <w:r w:rsidR="00D4798C">
        <w:t>ulnerability i</w:t>
      </w:r>
      <w:r w:rsidR="003057C4">
        <w:t>ndexing</w:t>
      </w:r>
      <w:r w:rsidR="002B63E0">
        <w:t xml:space="preserve"> technical assessment</w:t>
      </w:r>
      <w:r w:rsidR="00576D86">
        <w:t xml:space="preserve"> </w:t>
      </w:r>
      <w:r w:rsidR="00576D86">
        <w:fldChar w:fldCharType="begin"/>
      </w:r>
      <w:r w:rsidR="00FE3CA9">
        <w:instrText xml:space="preserve"> ADDIN EN.CITE &lt;EndNote&gt;&lt;Cite&gt;&lt;Author&gt;Norman&lt;/Author&gt;&lt;Year&gt;2012&lt;/Year&gt;&lt;RecNum&gt;938&lt;/RecNum&gt;&lt;record&gt;&lt;rec-number&gt;938&lt;/rec-number&gt;&lt;foreign-keys&gt;&lt;key app="EN" db-id="05rxef2e5azpvrexxanxv2w12rdsdzx5atas"&gt;938&lt;/key&gt;&lt;/foreign-keys&gt;&lt;ref-type name="Government Document"&gt;46&lt;/ref-type&gt;&lt;contributors&gt;&lt;authors&gt;&lt;author&gt;Norman, R.,&lt;/author&gt;&lt;author&gt;Marshall, S., &lt;/author&gt;&lt;author&gt;Carey, H.,&lt;/author&gt;&lt;author&gt;Garlapati, N.,&lt;/author&gt;&lt;author&gt;Sundaram, B.,&lt;/author&gt;&lt;author&gt;Ivkovic, K.M.,&lt;/author&gt;&lt;author&gt;Morgan, L.K.,&lt;/author&gt;&lt;author&gt;Werner, A.D.,&lt;/author&gt;&lt;/authors&gt;&lt;/contributors&gt;&lt;titles&gt;&lt;title&gt;A national-scale vulnerability assessment of seawater intrusion: Qualitative indexing&lt;/title&gt;&lt;/titles&gt;&lt;dates&gt;&lt;year&gt;2012&lt;/year&gt;&lt;/dates&gt;&lt;publisher&gt;Geoscience Australia and National Centre for Groundwater Research and Training&lt;/publisher&gt;&lt;urls&gt;&lt;/urls&gt;&lt;/record&gt;&lt;/Cite&gt;&lt;/EndNote&gt;</w:instrText>
      </w:r>
      <w:r w:rsidR="00576D86">
        <w:fldChar w:fldCharType="separate"/>
      </w:r>
      <w:r w:rsidR="00576D86">
        <w:t>(Norman et al., 2012)</w:t>
      </w:r>
      <w:r w:rsidR="00576D86">
        <w:fldChar w:fldCharType="end"/>
      </w:r>
      <w:r w:rsidR="00946DE8">
        <w:t>,</w:t>
      </w:r>
      <w:r w:rsidR="00287F07">
        <w:t xml:space="preserve"> add to the complexity of inferring SWI vulnerability based solely on the aquifer characterisation at </w:t>
      </w:r>
      <w:r w:rsidR="003057C4">
        <w:t>the</w:t>
      </w:r>
      <w:r w:rsidR="00287F07">
        <w:t xml:space="preserve"> national-scale.</w:t>
      </w:r>
    </w:p>
    <w:p w:rsidR="003B6D34" w:rsidRDefault="00403441" w:rsidP="00483153">
      <w:pPr>
        <w:pStyle w:val="Heading3numbered"/>
      </w:pPr>
      <w:bookmarkStart w:id="360" w:name="_Toc349213583"/>
      <w:r>
        <w:lastRenderedPageBreak/>
        <w:t>Climate G</w:t>
      </w:r>
      <w:r w:rsidR="006C743E">
        <w:t>roups</w:t>
      </w:r>
      <w:bookmarkEnd w:id="360"/>
    </w:p>
    <w:p w:rsidR="004A457A" w:rsidRDefault="000F4875" w:rsidP="00AE6583">
      <w:pPr>
        <w:pStyle w:val="BodyText"/>
      </w:pPr>
      <w:r>
        <w:t>The</w:t>
      </w:r>
      <w:r w:rsidR="002C0AC9">
        <w:t xml:space="preserve"> Köppen-Geiger system of climate classification forms part of the coastal aquifer typology, as discussed in Chapter</w:t>
      </w:r>
      <w:r w:rsidR="00D4798C">
        <w:t xml:space="preserve"> </w:t>
      </w:r>
      <w:r w:rsidR="00D4798C">
        <w:fldChar w:fldCharType="begin"/>
      </w:r>
      <w:r w:rsidR="00D4798C">
        <w:instrText xml:space="preserve"> REF _Ref331088409 \r \h </w:instrText>
      </w:r>
      <w:r w:rsidR="00AE6583">
        <w:instrText xml:space="preserve"> \* MERGEFORMAT </w:instrText>
      </w:r>
      <w:r w:rsidR="00D4798C">
        <w:fldChar w:fldCharType="separate"/>
      </w:r>
      <w:r w:rsidR="00566DCF">
        <w:t>2.1.1</w:t>
      </w:r>
      <w:r w:rsidR="00D4798C">
        <w:fldChar w:fldCharType="end"/>
      </w:r>
      <w:r w:rsidR="002C0AC9">
        <w:t>. The</w:t>
      </w:r>
      <w:r>
        <w:t xml:space="preserve"> range of </w:t>
      </w:r>
      <w:r w:rsidR="006E7099">
        <w:t>estimated, long-</w:t>
      </w:r>
      <w:r>
        <w:t xml:space="preserve">term average </w:t>
      </w:r>
      <w:r w:rsidR="00946DE8">
        <w:t xml:space="preserve">net </w:t>
      </w:r>
      <w:r>
        <w:t>recharge values to the unconfined aquifers</w:t>
      </w:r>
      <w:r w:rsidR="00552978">
        <w:t>,</w:t>
      </w:r>
      <w:r>
        <w:t xml:space="preserve"> </w:t>
      </w:r>
      <w:r w:rsidR="00552978">
        <w:t>as noted</w:t>
      </w:r>
      <w:r w:rsidR="00A31C41">
        <w:t xml:space="preserve"> </w:t>
      </w:r>
      <w:r w:rsidR="00552978">
        <w:t>within</w:t>
      </w:r>
      <w:r>
        <w:t xml:space="preserve"> the </w:t>
      </w:r>
      <w:r w:rsidR="00AA07CE">
        <w:t>APT</w:t>
      </w:r>
      <w:r>
        <w:t xml:space="preserve">s </w:t>
      </w:r>
      <w:r w:rsidR="00A31C41">
        <w:t>for</w:t>
      </w:r>
      <w:r>
        <w:t xml:space="preserve"> each</w:t>
      </w:r>
      <w:r w:rsidR="00552978">
        <w:t xml:space="preserve"> </w:t>
      </w:r>
      <w:r w:rsidR="00F22423">
        <w:t>CSA</w:t>
      </w:r>
      <w:r w:rsidR="00552978">
        <w:t>, were organised by</w:t>
      </w:r>
      <w:r>
        <w:t xml:space="preserve"> climate group </w:t>
      </w:r>
      <w:r w:rsidR="00552978">
        <w:t>and</w:t>
      </w:r>
      <w:r>
        <w:t xml:space="preserve"> tabulated </w:t>
      </w:r>
      <w:r w:rsidR="00423F2C">
        <w:t>withi</w:t>
      </w:r>
      <w:r w:rsidR="00423F2C" w:rsidRPr="005F23CD">
        <w:t>n</w:t>
      </w:r>
      <w:r w:rsidR="009A01F7" w:rsidRPr="005F23CD">
        <w:t xml:space="preserve"> </w:t>
      </w:r>
      <w:r w:rsidR="005F23CD" w:rsidRPr="005F23CD">
        <w:fldChar w:fldCharType="begin"/>
      </w:r>
      <w:r w:rsidR="005F23CD" w:rsidRPr="005F23CD">
        <w:instrText xml:space="preserve"> REF  _Ref331088455 \h  \* MERGEFORMAT </w:instrText>
      </w:r>
      <w:r w:rsidR="005F23CD" w:rsidRPr="005F23CD">
        <w:fldChar w:fldCharType="separate"/>
      </w:r>
      <w:r w:rsidR="005F23CD" w:rsidRPr="005F23CD">
        <w:t>Table 11</w:t>
      </w:r>
      <w:r w:rsidR="005F23CD" w:rsidRPr="005F23CD">
        <w:fldChar w:fldCharType="end"/>
      </w:r>
      <w:bookmarkStart w:id="361" w:name="_GoBack"/>
      <w:bookmarkEnd w:id="361"/>
      <w:r w:rsidRPr="005F23CD">
        <w:t xml:space="preserve">. </w:t>
      </w:r>
      <w:r>
        <w:t xml:space="preserve">As one can see from </w:t>
      </w:r>
      <w:r w:rsidR="00423F2C">
        <w:t>this table</w:t>
      </w:r>
      <w:r>
        <w:t>,</w:t>
      </w:r>
      <w:r w:rsidR="00F679FC">
        <w:t xml:space="preserve"> </w:t>
      </w:r>
      <w:r w:rsidR="00552978">
        <w:t xml:space="preserve">recharge </w:t>
      </w:r>
      <w:r w:rsidR="002B63E0">
        <w:t>rates</w:t>
      </w:r>
      <w:r w:rsidR="00552978">
        <w:t xml:space="preserve"> are </w:t>
      </w:r>
      <w:r w:rsidR="00423F2C">
        <w:t xml:space="preserve">the </w:t>
      </w:r>
      <w:r w:rsidR="00552978">
        <w:t>lowes</w:t>
      </w:r>
      <w:r w:rsidR="002C0AC9">
        <w:t>t within the A</w:t>
      </w:r>
      <w:r w:rsidR="00552978">
        <w:t>rid</w:t>
      </w:r>
      <w:r w:rsidR="004F658A">
        <w:t xml:space="preserve"> climate group followed by the </w:t>
      </w:r>
      <w:r w:rsidR="002C0AC9">
        <w:t>Mediterranean</w:t>
      </w:r>
      <w:r w:rsidR="00552978">
        <w:t xml:space="preserve"> group</w:t>
      </w:r>
      <w:r w:rsidR="003D293D">
        <w:t>,</w:t>
      </w:r>
      <w:r w:rsidR="002C0AC9">
        <w:t xml:space="preserve"> and</w:t>
      </w:r>
      <w:r w:rsidR="003D293D">
        <w:t xml:space="preserve"> are</w:t>
      </w:r>
      <w:r w:rsidR="002C0AC9">
        <w:t xml:space="preserve"> highest in the </w:t>
      </w:r>
      <w:r w:rsidR="003D293D">
        <w:t xml:space="preserve">Temperate </w:t>
      </w:r>
      <w:r w:rsidR="00A71D2C">
        <w:t>(other than Mediterranean)</w:t>
      </w:r>
      <w:r w:rsidR="00A71D2C" w:rsidRPr="003D293D">
        <w:t xml:space="preserve"> </w:t>
      </w:r>
      <w:r w:rsidR="00A71D2C">
        <w:t xml:space="preserve">and Tropical </w:t>
      </w:r>
      <w:r w:rsidR="003D293D">
        <w:t>groups</w:t>
      </w:r>
      <w:r w:rsidR="00552978">
        <w:t>.</w:t>
      </w:r>
      <w:r w:rsidR="00FC29B5">
        <w:t xml:space="preserve"> </w:t>
      </w:r>
      <w:r w:rsidR="00CE5B60">
        <w:t>Admittedly,</w:t>
      </w:r>
      <w:r>
        <w:t xml:space="preserve"> the data are </w:t>
      </w:r>
      <w:r w:rsidR="00552978">
        <w:t>too few to make any conclusive statements</w:t>
      </w:r>
      <w:r>
        <w:t xml:space="preserve">. As previously discussed within Chapter </w:t>
      </w:r>
      <w:r w:rsidR="00A91DB2">
        <w:t>2</w:t>
      </w:r>
      <w:r>
        <w:t>, the factors that influence groundwater recharge are complex</w:t>
      </w:r>
      <w:r w:rsidR="00A31C41">
        <w:t xml:space="preserve"> and include considerations such as soil type</w:t>
      </w:r>
      <w:r w:rsidR="00A31C41" w:rsidRPr="007970F3">
        <w:t xml:space="preserve">, near surface geology, vegetation type/land </w:t>
      </w:r>
      <w:r w:rsidR="00D6214C">
        <w:t xml:space="preserve">use, </w:t>
      </w:r>
      <w:r w:rsidR="00A31C41">
        <w:t xml:space="preserve">slope and </w:t>
      </w:r>
      <w:r w:rsidR="00CD1021">
        <w:t>watertable</w:t>
      </w:r>
      <w:r w:rsidR="00A31C41" w:rsidRPr="007970F3">
        <w:t xml:space="preserve"> depth</w:t>
      </w:r>
      <w:r>
        <w:t>.</w:t>
      </w:r>
      <w:r w:rsidR="00A31C41">
        <w:t xml:space="preserve"> </w:t>
      </w:r>
      <w:r w:rsidR="00AF634C">
        <w:t>A potentially</w:t>
      </w:r>
      <w:r w:rsidR="00A31C41">
        <w:t xml:space="preserve"> useful aspect of the climate group type is the inference of seasonality on groundwater recharge</w:t>
      </w:r>
      <w:r w:rsidR="00D34803">
        <w:t xml:space="preserve"> as discussed in Chapter 3.</w:t>
      </w:r>
      <w:r w:rsidR="00FC29B5">
        <w:t xml:space="preserve"> </w:t>
      </w:r>
      <w:r w:rsidR="00D34803">
        <w:t>The</w:t>
      </w:r>
      <w:r w:rsidR="00FA7659">
        <w:t xml:space="preserve"> recharge to extraction ratios </w:t>
      </w:r>
      <w:r w:rsidR="00946DE8">
        <w:t>have been</w:t>
      </w:r>
      <w:r w:rsidR="002C0AC9">
        <w:t xml:space="preserve"> assessed within the vulnerability indexing component of the project</w:t>
      </w:r>
      <w:r w:rsidR="00946DE8">
        <w:t>,</w:t>
      </w:r>
      <w:r w:rsidR="00C17BB1">
        <w:t xml:space="preserve"> and provide further information on water balance aspects</w:t>
      </w:r>
      <w:r w:rsidR="00735616">
        <w:t xml:space="preserve"> of SWI vulnerability</w:t>
      </w:r>
      <w:r w:rsidR="0021260D">
        <w:t xml:space="preserve"> </w:t>
      </w:r>
      <w:r w:rsidR="0021260D">
        <w:fldChar w:fldCharType="begin"/>
      </w:r>
      <w:r w:rsidR="00FE3CA9">
        <w:instrText xml:space="preserve"> ADDIN EN.CITE &lt;EndNote&gt;&lt;Cite&gt;&lt;Author&gt;Norman&lt;/Author&gt;&lt;Year&gt;2012&lt;/Year&gt;&lt;RecNum&gt;938&lt;/RecNum&gt;&lt;record&gt;&lt;rec-number&gt;938&lt;/rec-number&gt;&lt;foreign-keys&gt;&lt;key app="EN" db-id="05rxef2e5azpvrexxanxv2w12rdsdzx5atas"&gt;938&lt;/key&gt;&lt;/foreign-keys&gt;&lt;ref-type name="Government Document"&gt;46&lt;/ref-type&gt;&lt;contributors&gt;&lt;authors&gt;&lt;author&gt;Norman, R.,&lt;/author&gt;&lt;author&gt;Marshall, S., &lt;/author&gt;&lt;author&gt;Carey, H.,&lt;/author&gt;&lt;author&gt;Garlapati, N.,&lt;/author&gt;&lt;author&gt;Sundaram, B.,&lt;/author&gt;&lt;author&gt;Ivkovic, K.M.,&lt;/author&gt;&lt;author&gt;Morgan, L.K.,&lt;/author&gt;&lt;author&gt;Werner, A.D.,&lt;/author&gt;&lt;/authors&gt;&lt;/contributors&gt;&lt;titles&gt;&lt;title&gt;A national-scale vulnerability assessment of seawater intrusion: Qualitative indexing&lt;/title&gt;&lt;/titles&gt;&lt;dates&gt;&lt;year&gt;2012&lt;/year&gt;&lt;/dates&gt;&lt;publisher&gt;Geoscience Australia and National Centre for Groundwater Research and Training&lt;/publisher&gt;&lt;urls&gt;&lt;/urls&gt;&lt;/record&gt;&lt;/Cite&gt;&lt;/EndNote&gt;</w:instrText>
      </w:r>
      <w:r w:rsidR="0021260D">
        <w:fldChar w:fldCharType="separate"/>
      </w:r>
      <w:r w:rsidR="0021260D">
        <w:t>(Norman et al., 2012)</w:t>
      </w:r>
      <w:r w:rsidR="0021260D">
        <w:fldChar w:fldCharType="end"/>
      </w:r>
      <w:r w:rsidR="00A31C41">
        <w:t>.</w:t>
      </w:r>
      <w:bookmarkStart w:id="362" w:name="_Ref317253217"/>
    </w:p>
    <w:p w:rsidR="006C743E" w:rsidRPr="00523DA7" w:rsidRDefault="006C743E" w:rsidP="000F1B56">
      <w:pPr>
        <w:pStyle w:val="Tabletitle"/>
      </w:pPr>
      <w:bookmarkStart w:id="363" w:name="_Ref324848419"/>
      <w:bookmarkStart w:id="364" w:name="_Ref331088455"/>
      <w:bookmarkStart w:id="365" w:name="_Toc349051018"/>
      <w:r w:rsidRPr="000F1B56">
        <w:rPr>
          <w:rStyle w:val="Tabletitlebold"/>
        </w:rPr>
        <w:t xml:space="preserve">Table </w:t>
      </w:r>
      <w:r w:rsidR="00221424" w:rsidRPr="000F1B56">
        <w:rPr>
          <w:rStyle w:val="Tabletitlebold"/>
        </w:rPr>
        <w:fldChar w:fldCharType="begin"/>
      </w:r>
      <w:r w:rsidR="00221424" w:rsidRPr="000F1B56">
        <w:rPr>
          <w:rStyle w:val="Tabletitlebold"/>
        </w:rPr>
        <w:instrText xml:space="preserve"> SEQ Table \* ARABIC </w:instrText>
      </w:r>
      <w:r w:rsidR="00221424" w:rsidRPr="000F1B56">
        <w:rPr>
          <w:rStyle w:val="Tabletitlebold"/>
        </w:rPr>
        <w:fldChar w:fldCharType="separate"/>
      </w:r>
      <w:r w:rsidR="00566DCF" w:rsidRPr="000F1B56">
        <w:rPr>
          <w:rStyle w:val="Tabletitlebold"/>
        </w:rPr>
        <w:t>11</w:t>
      </w:r>
      <w:r w:rsidR="00221424" w:rsidRPr="000F1B56">
        <w:rPr>
          <w:rStyle w:val="Tabletitlebold"/>
        </w:rPr>
        <w:fldChar w:fldCharType="end"/>
      </w:r>
      <w:bookmarkEnd w:id="362"/>
      <w:bookmarkEnd w:id="363"/>
      <w:bookmarkEnd w:id="364"/>
      <w:r w:rsidRPr="000F1B56">
        <w:t xml:space="preserve"> Range</w:t>
      </w:r>
      <w:r w:rsidRPr="00523DA7">
        <w:t xml:space="preserve"> of </w:t>
      </w:r>
      <w:r w:rsidR="00C70BBA" w:rsidRPr="00523DA7">
        <w:t>estimated long-</w:t>
      </w:r>
      <w:r w:rsidRPr="00523DA7">
        <w:t>term average recharge values to unconfined aquifer</w:t>
      </w:r>
      <w:r w:rsidR="000F4875" w:rsidRPr="00523DA7">
        <w:t>s</w:t>
      </w:r>
      <w:r w:rsidRPr="00523DA7">
        <w:t xml:space="preserve"> </w:t>
      </w:r>
      <w:r w:rsidR="000F4875" w:rsidRPr="00523DA7">
        <w:t>with</w:t>
      </w:r>
      <w:r w:rsidR="00FE1DD6" w:rsidRPr="00523DA7">
        <w:t>in</w:t>
      </w:r>
      <w:r w:rsidRPr="00523DA7">
        <w:t xml:space="preserve"> each climate group</w:t>
      </w:r>
      <w:r w:rsidR="000C4422">
        <w:t>.</w:t>
      </w:r>
      <w:bookmarkEnd w:id="365"/>
    </w:p>
    <w:tbl>
      <w:tblPr>
        <w:tblStyle w:val="TableStyleGAHeaderRow"/>
        <w:tblW w:w="0" w:type="auto"/>
        <w:tblLook w:val="01E0" w:firstRow="1" w:lastRow="1" w:firstColumn="1" w:lastColumn="1" w:noHBand="0" w:noVBand="0"/>
        <w:tblDescription w:val="No alternate text has been provided by the author for this table. Please contact Geoscience Australia if you require further information."/>
      </w:tblPr>
      <w:tblGrid>
        <w:gridCol w:w="1404"/>
        <w:gridCol w:w="2686"/>
        <w:gridCol w:w="1896"/>
        <w:gridCol w:w="2355"/>
      </w:tblGrid>
      <w:tr w:rsidR="00AD5537" w:rsidRPr="0096291B"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1404" w:type="dxa"/>
          </w:tcPr>
          <w:p w:rsidR="00AD5537" w:rsidRPr="00F70AAA" w:rsidRDefault="00AD5537" w:rsidP="00F16F33">
            <w:pPr>
              <w:pStyle w:val="Tabletextleft"/>
            </w:pPr>
            <w:r w:rsidRPr="00F70AAA">
              <w:t>Climate Group</w:t>
            </w:r>
          </w:p>
        </w:tc>
        <w:tc>
          <w:tcPr>
            <w:tcW w:w="2686" w:type="dxa"/>
          </w:tcPr>
          <w:p w:rsidR="00AD5537" w:rsidRPr="00F70AAA" w:rsidRDefault="00571D13" w:rsidP="00F16F33">
            <w:pPr>
              <w:pStyle w:val="Tabletextleft"/>
              <w:cnfStyle w:val="100000000000" w:firstRow="1" w:lastRow="0" w:firstColumn="0" w:lastColumn="0" w:oddVBand="0" w:evenVBand="0" w:oddHBand="0" w:evenHBand="0" w:firstRowFirstColumn="0" w:firstRowLastColumn="0" w:lastRowFirstColumn="0" w:lastRowLastColumn="0"/>
            </w:pPr>
            <w:r w:rsidRPr="00F70AAA">
              <w:t>Description</w:t>
            </w:r>
          </w:p>
        </w:tc>
        <w:tc>
          <w:tcPr>
            <w:cnfStyle w:val="000010000000" w:firstRow="0" w:lastRow="0" w:firstColumn="0" w:lastColumn="0" w:oddVBand="1" w:evenVBand="0" w:oddHBand="0" w:evenHBand="0" w:firstRowFirstColumn="0" w:firstRowLastColumn="0" w:lastRowFirstColumn="0" w:lastRowLastColumn="0"/>
            <w:tcW w:w="1896" w:type="dxa"/>
          </w:tcPr>
          <w:p w:rsidR="00AD5537" w:rsidRPr="00F70AAA" w:rsidRDefault="00AD5537" w:rsidP="00F16F33">
            <w:pPr>
              <w:pStyle w:val="Tabletextleft"/>
            </w:pPr>
            <w:r w:rsidRPr="00F70AAA">
              <w:t>Number of Case Study areas</w:t>
            </w:r>
          </w:p>
        </w:tc>
        <w:tc>
          <w:tcPr>
            <w:tcW w:w="2355" w:type="dxa"/>
          </w:tcPr>
          <w:p w:rsidR="00AD5537" w:rsidRPr="00F70AAA" w:rsidRDefault="00ED6930" w:rsidP="00F16F33">
            <w:pPr>
              <w:pStyle w:val="Tabletextleft"/>
              <w:cnfStyle w:val="100000000000" w:firstRow="1" w:lastRow="0" w:firstColumn="0" w:lastColumn="0" w:oddVBand="0" w:evenVBand="0" w:oddHBand="0" w:evenHBand="0" w:firstRowFirstColumn="0" w:firstRowLastColumn="0" w:lastRowFirstColumn="0" w:lastRowLastColumn="0"/>
              <w:rPr>
                <w:caps/>
              </w:rPr>
            </w:pPr>
            <w:r>
              <w:t>Recharge</w:t>
            </w:r>
            <w:r w:rsidR="00AD5537" w:rsidRPr="0081711E">
              <w:rPr>
                <w:rFonts w:eastAsia="Times"/>
              </w:rPr>
              <w:t xml:space="preserve"> (mm</w:t>
            </w:r>
            <w:r w:rsidR="00407D36" w:rsidRPr="0081711E">
              <w:rPr>
                <w:rFonts w:eastAsia="Times"/>
              </w:rPr>
              <w:t>/yr</w:t>
            </w:r>
            <w:r w:rsidR="00AD5537" w:rsidRPr="0081711E">
              <w:rPr>
                <w:rFonts w:eastAsia="Times"/>
              </w:rPr>
              <w:t>)</w:t>
            </w:r>
            <w:r w:rsidR="00AD5537" w:rsidRPr="00F70AAA">
              <w:t xml:space="preserve"> to unconfined aquifer</w:t>
            </w:r>
          </w:p>
        </w:tc>
      </w:tr>
      <w:tr w:rsidR="00AD5537" w:rsidRPr="00325EBF"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404" w:type="dxa"/>
            <w:tcMar>
              <w:bottom w:w="28" w:type="dxa"/>
            </w:tcMar>
          </w:tcPr>
          <w:p w:rsidR="00AD5537" w:rsidRPr="0096291B" w:rsidRDefault="00AD5537" w:rsidP="00980EDD">
            <w:pPr>
              <w:pStyle w:val="Tabletextcentre"/>
            </w:pPr>
            <w:r w:rsidRPr="0096291B">
              <w:t>1</w:t>
            </w:r>
          </w:p>
        </w:tc>
        <w:tc>
          <w:tcPr>
            <w:tcW w:w="2686" w:type="dxa"/>
            <w:tcMar>
              <w:bottom w:w="28" w:type="dxa"/>
            </w:tcMar>
          </w:tcPr>
          <w:p w:rsidR="00AD5537" w:rsidRPr="00325EBF" w:rsidRDefault="00AD5537" w:rsidP="00F16F33">
            <w:pPr>
              <w:pStyle w:val="Tabletextleft"/>
              <w:cnfStyle w:val="000000100000" w:firstRow="0" w:lastRow="0" w:firstColumn="0" w:lastColumn="0" w:oddVBand="0" w:evenVBand="0" w:oddHBand="1" w:evenHBand="0" w:firstRowFirstColumn="0" w:firstRowLastColumn="0" w:lastRowFirstColumn="0" w:lastRowLastColumn="0"/>
            </w:pPr>
            <w:r w:rsidRPr="00FA265D">
              <w:t>Tropical</w:t>
            </w:r>
          </w:p>
        </w:tc>
        <w:tc>
          <w:tcPr>
            <w:cnfStyle w:val="000010000000" w:firstRow="0" w:lastRow="0" w:firstColumn="0" w:lastColumn="0" w:oddVBand="1" w:evenVBand="0" w:oddHBand="0" w:evenHBand="0" w:firstRowFirstColumn="0" w:firstRowLastColumn="0" w:lastRowFirstColumn="0" w:lastRowLastColumn="0"/>
            <w:tcW w:w="1896" w:type="dxa"/>
            <w:tcMar>
              <w:bottom w:w="28" w:type="dxa"/>
            </w:tcMar>
          </w:tcPr>
          <w:p w:rsidR="00AD5537" w:rsidRPr="0096291B" w:rsidRDefault="00AD5537" w:rsidP="00F94C5C">
            <w:pPr>
              <w:pStyle w:val="Tabletextcentre"/>
            </w:pPr>
            <w:r w:rsidRPr="0096291B">
              <w:t>3</w:t>
            </w:r>
          </w:p>
        </w:tc>
        <w:tc>
          <w:tcPr>
            <w:tcW w:w="2355" w:type="dxa"/>
            <w:tcMar>
              <w:bottom w:w="28" w:type="dxa"/>
            </w:tcMar>
          </w:tcPr>
          <w:p w:rsidR="00AD5537" w:rsidRPr="00325EBF" w:rsidRDefault="001A12D8" w:rsidP="00F94C5C">
            <w:pPr>
              <w:pStyle w:val="Tabletextcentre"/>
              <w:cnfStyle w:val="000000100000" w:firstRow="0" w:lastRow="0" w:firstColumn="0" w:lastColumn="0" w:oddVBand="0" w:evenVBand="0" w:oddHBand="1" w:evenHBand="0" w:firstRowFirstColumn="0" w:firstRowLastColumn="0" w:lastRowFirstColumn="0" w:lastRowLastColumn="0"/>
            </w:pPr>
            <w:r w:rsidRPr="00325EBF">
              <w:t>40-</w:t>
            </w:r>
            <w:r w:rsidR="00F679FC" w:rsidRPr="00325EBF">
              <w:t>200</w:t>
            </w:r>
          </w:p>
        </w:tc>
      </w:tr>
      <w:tr w:rsidR="00AD5537" w:rsidRPr="00325EBF"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404" w:type="dxa"/>
            <w:tcMar>
              <w:bottom w:w="28" w:type="dxa"/>
            </w:tcMar>
          </w:tcPr>
          <w:p w:rsidR="00AD5537" w:rsidRPr="0096291B" w:rsidRDefault="00AD5537" w:rsidP="00F94C5C">
            <w:pPr>
              <w:pStyle w:val="Tabletextcentre"/>
            </w:pPr>
            <w:r w:rsidRPr="0096291B">
              <w:t>2</w:t>
            </w:r>
          </w:p>
        </w:tc>
        <w:tc>
          <w:tcPr>
            <w:tcW w:w="2686" w:type="dxa"/>
            <w:tcMar>
              <w:bottom w:w="28" w:type="dxa"/>
            </w:tcMar>
          </w:tcPr>
          <w:p w:rsidR="00AD5537" w:rsidRPr="00325EBF" w:rsidRDefault="00AD5537" w:rsidP="00F16F33">
            <w:pPr>
              <w:pStyle w:val="Tabletextleft"/>
              <w:cnfStyle w:val="000000010000" w:firstRow="0" w:lastRow="0" w:firstColumn="0" w:lastColumn="0" w:oddVBand="0" w:evenVBand="0" w:oddHBand="0" w:evenHBand="1" w:firstRowFirstColumn="0" w:firstRowLastColumn="0" w:lastRowFirstColumn="0" w:lastRowLastColumn="0"/>
            </w:pPr>
            <w:r w:rsidRPr="00FA265D">
              <w:t>Arid</w:t>
            </w:r>
          </w:p>
        </w:tc>
        <w:tc>
          <w:tcPr>
            <w:cnfStyle w:val="000010000000" w:firstRow="0" w:lastRow="0" w:firstColumn="0" w:lastColumn="0" w:oddVBand="1" w:evenVBand="0" w:oddHBand="0" w:evenHBand="0" w:firstRowFirstColumn="0" w:firstRowLastColumn="0" w:lastRowFirstColumn="0" w:lastRowLastColumn="0"/>
            <w:tcW w:w="1896" w:type="dxa"/>
            <w:tcMar>
              <w:bottom w:w="28" w:type="dxa"/>
            </w:tcMar>
          </w:tcPr>
          <w:p w:rsidR="00AD5537" w:rsidRPr="0096291B" w:rsidRDefault="00AD5537" w:rsidP="00F94C5C">
            <w:pPr>
              <w:pStyle w:val="Tabletextcentre"/>
            </w:pPr>
            <w:r w:rsidRPr="0096291B">
              <w:t>4</w:t>
            </w:r>
          </w:p>
        </w:tc>
        <w:tc>
          <w:tcPr>
            <w:tcW w:w="2355" w:type="dxa"/>
            <w:tcMar>
              <w:bottom w:w="28" w:type="dxa"/>
            </w:tcMar>
          </w:tcPr>
          <w:p w:rsidR="00AD5537" w:rsidRPr="00325EBF" w:rsidRDefault="00AD5537" w:rsidP="00F94C5C">
            <w:pPr>
              <w:pStyle w:val="Tabletextcentre"/>
              <w:cnfStyle w:val="000000010000" w:firstRow="0" w:lastRow="0" w:firstColumn="0" w:lastColumn="0" w:oddVBand="0" w:evenVBand="0" w:oddHBand="0" w:evenHBand="1" w:firstRowFirstColumn="0" w:firstRowLastColumn="0" w:lastRowFirstColumn="0" w:lastRowLastColumn="0"/>
            </w:pPr>
            <w:r w:rsidRPr="00325EBF">
              <w:t>20-25</w:t>
            </w:r>
          </w:p>
        </w:tc>
      </w:tr>
      <w:tr w:rsidR="00AD5537" w:rsidRPr="00325EBF"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404" w:type="dxa"/>
            <w:tcMar>
              <w:bottom w:w="28" w:type="dxa"/>
            </w:tcMar>
          </w:tcPr>
          <w:p w:rsidR="00AD5537" w:rsidRPr="0096291B" w:rsidRDefault="00AD5537" w:rsidP="00F94C5C">
            <w:pPr>
              <w:pStyle w:val="Tabletextcentre"/>
            </w:pPr>
            <w:r w:rsidRPr="0096291B">
              <w:t>3</w:t>
            </w:r>
          </w:p>
        </w:tc>
        <w:tc>
          <w:tcPr>
            <w:tcW w:w="2686" w:type="dxa"/>
            <w:tcMar>
              <w:bottom w:w="28" w:type="dxa"/>
            </w:tcMar>
          </w:tcPr>
          <w:p w:rsidR="00AD5537" w:rsidRPr="00325EBF" w:rsidRDefault="00AD5537" w:rsidP="00F16F33">
            <w:pPr>
              <w:pStyle w:val="Tabletextleft"/>
              <w:cnfStyle w:val="000000100000" w:firstRow="0" w:lastRow="0" w:firstColumn="0" w:lastColumn="0" w:oddVBand="0" w:evenVBand="0" w:oddHBand="1" w:evenHBand="0" w:firstRowFirstColumn="0" w:firstRowLastColumn="0" w:lastRowFirstColumn="0" w:lastRowLastColumn="0"/>
            </w:pPr>
            <w:r w:rsidRPr="00FA265D">
              <w:t>Mediterranean, summer dry</w:t>
            </w:r>
          </w:p>
        </w:tc>
        <w:tc>
          <w:tcPr>
            <w:cnfStyle w:val="000010000000" w:firstRow="0" w:lastRow="0" w:firstColumn="0" w:lastColumn="0" w:oddVBand="1" w:evenVBand="0" w:oddHBand="0" w:evenHBand="0" w:firstRowFirstColumn="0" w:firstRowLastColumn="0" w:lastRowFirstColumn="0" w:lastRowLastColumn="0"/>
            <w:tcW w:w="1896" w:type="dxa"/>
            <w:tcMar>
              <w:bottom w:w="28" w:type="dxa"/>
            </w:tcMar>
          </w:tcPr>
          <w:p w:rsidR="00AD5537" w:rsidRPr="0096291B" w:rsidRDefault="00AD5537" w:rsidP="00F94C5C">
            <w:pPr>
              <w:pStyle w:val="Tabletextcentre"/>
            </w:pPr>
            <w:r w:rsidRPr="0096291B">
              <w:t>1</w:t>
            </w:r>
            <w:r w:rsidR="00F679FC" w:rsidRPr="0096291B">
              <w:t>0</w:t>
            </w:r>
          </w:p>
        </w:tc>
        <w:tc>
          <w:tcPr>
            <w:tcW w:w="2355" w:type="dxa"/>
            <w:tcMar>
              <w:bottom w:w="28" w:type="dxa"/>
            </w:tcMar>
          </w:tcPr>
          <w:p w:rsidR="00AD5537" w:rsidRPr="00325EBF" w:rsidRDefault="00F679FC" w:rsidP="00F94C5C">
            <w:pPr>
              <w:pStyle w:val="Tabletextcentre"/>
              <w:cnfStyle w:val="000000100000" w:firstRow="0" w:lastRow="0" w:firstColumn="0" w:lastColumn="0" w:oddVBand="0" w:evenVBand="0" w:oddHBand="1" w:evenHBand="0" w:firstRowFirstColumn="0" w:firstRowLastColumn="0" w:lastRowFirstColumn="0" w:lastRowLastColumn="0"/>
            </w:pPr>
            <w:r w:rsidRPr="00325EBF">
              <w:t>15</w:t>
            </w:r>
            <w:r w:rsidR="00AD5537" w:rsidRPr="00325EBF">
              <w:t>-160</w:t>
            </w:r>
          </w:p>
        </w:tc>
      </w:tr>
      <w:tr w:rsidR="00AD5537" w:rsidRPr="00325EBF"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404" w:type="dxa"/>
            <w:tcMar>
              <w:bottom w:w="28" w:type="dxa"/>
            </w:tcMar>
          </w:tcPr>
          <w:p w:rsidR="00AD5537" w:rsidRPr="0096291B" w:rsidRDefault="00AD5537" w:rsidP="00F94C5C">
            <w:pPr>
              <w:pStyle w:val="Tabletextcentre"/>
            </w:pPr>
            <w:r w:rsidRPr="0096291B">
              <w:t>4</w:t>
            </w:r>
          </w:p>
        </w:tc>
        <w:tc>
          <w:tcPr>
            <w:tcW w:w="2686" w:type="dxa"/>
            <w:tcMar>
              <w:bottom w:w="28" w:type="dxa"/>
            </w:tcMar>
          </w:tcPr>
          <w:p w:rsidR="00AD5537" w:rsidRPr="00325EBF" w:rsidRDefault="00AD5537" w:rsidP="00F16F33">
            <w:pPr>
              <w:pStyle w:val="Tabletextleft"/>
              <w:cnfStyle w:val="000000010000" w:firstRow="0" w:lastRow="0" w:firstColumn="0" w:lastColumn="0" w:oddVBand="0" w:evenVBand="0" w:oddHBand="0" w:evenHBand="1" w:firstRowFirstColumn="0" w:firstRowLastColumn="0" w:lastRowFirstColumn="0" w:lastRowLastColumn="0"/>
            </w:pPr>
            <w:r w:rsidRPr="00FA265D">
              <w:t>Temperate</w:t>
            </w:r>
            <w:r w:rsidRPr="00325EBF">
              <w:t>, dry winter</w:t>
            </w:r>
          </w:p>
        </w:tc>
        <w:tc>
          <w:tcPr>
            <w:cnfStyle w:val="000010000000" w:firstRow="0" w:lastRow="0" w:firstColumn="0" w:lastColumn="0" w:oddVBand="1" w:evenVBand="0" w:oddHBand="0" w:evenHBand="0" w:firstRowFirstColumn="0" w:firstRowLastColumn="0" w:lastRowFirstColumn="0" w:lastRowLastColumn="0"/>
            <w:tcW w:w="1896" w:type="dxa"/>
            <w:tcMar>
              <w:bottom w:w="28" w:type="dxa"/>
            </w:tcMar>
          </w:tcPr>
          <w:p w:rsidR="00AD5537" w:rsidRPr="0096291B" w:rsidRDefault="00AD5537" w:rsidP="00F94C5C">
            <w:pPr>
              <w:pStyle w:val="Tabletextcentre"/>
            </w:pPr>
            <w:r w:rsidRPr="0096291B">
              <w:t>1</w:t>
            </w:r>
          </w:p>
        </w:tc>
        <w:tc>
          <w:tcPr>
            <w:tcW w:w="2355" w:type="dxa"/>
            <w:tcMar>
              <w:bottom w:w="28" w:type="dxa"/>
            </w:tcMar>
          </w:tcPr>
          <w:p w:rsidR="00AD5537" w:rsidRPr="00325EBF" w:rsidRDefault="00AD5537" w:rsidP="00F94C5C">
            <w:pPr>
              <w:pStyle w:val="Tabletextcentre"/>
              <w:cnfStyle w:val="000000010000" w:firstRow="0" w:lastRow="0" w:firstColumn="0" w:lastColumn="0" w:oddVBand="0" w:evenVBand="0" w:oddHBand="0" w:evenHBand="1" w:firstRowFirstColumn="0" w:firstRowLastColumn="0" w:lastRowFirstColumn="0" w:lastRowLastColumn="0"/>
            </w:pPr>
            <w:r w:rsidRPr="00325EBF">
              <w:t>110</w:t>
            </w:r>
          </w:p>
        </w:tc>
      </w:tr>
      <w:tr w:rsidR="00AD5537" w:rsidRPr="00325EBF"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404" w:type="dxa"/>
            <w:tcMar>
              <w:bottom w:w="28" w:type="dxa"/>
            </w:tcMar>
          </w:tcPr>
          <w:p w:rsidR="00AD5537" w:rsidRPr="0096291B" w:rsidRDefault="00AD5537" w:rsidP="00F94C5C">
            <w:pPr>
              <w:pStyle w:val="Tabletextcentre"/>
            </w:pPr>
            <w:r w:rsidRPr="0096291B">
              <w:t>5</w:t>
            </w:r>
          </w:p>
        </w:tc>
        <w:tc>
          <w:tcPr>
            <w:tcW w:w="2686" w:type="dxa"/>
            <w:tcMar>
              <w:bottom w:w="28" w:type="dxa"/>
            </w:tcMar>
          </w:tcPr>
          <w:p w:rsidR="00AD5537" w:rsidRPr="00325EBF" w:rsidRDefault="00AD5537" w:rsidP="00F16F33">
            <w:pPr>
              <w:pStyle w:val="Tabletextleft"/>
              <w:cnfStyle w:val="000000100000" w:firstRow="0" w:lastRow="0" w:firstColumn="0" w:lastColumn="0" w:oddVBand="0" w:evenVBand="0" w:oddHBand="1" w:evenHBand="0" w:firstRowFirstColumn="0" w:firstRowLastColumn="0" w:lastRowFirstColumn="0" w:lastRowLastColumn="0"/>
            </w:pPr>
            <w:r w:rsidRPr="00FA265D">
              <w:t>Temperate, without dry season</w:t>
            </w:r>
          </w:p>
        </w:tc>
        <w:tc>
          <w:tcPr>
            <w:cnfStyle w:val="000010000000" w:firstRow="0" w:lastRow="0" w:firstColumn="0" w:lastColumn="0" w:oddVBand="1" w:evenVBand="0" w:oddHBand="0" w:evenHBand="0" w:firstRowFirstColumn="0" w:firstRowLastColumn="0" w:lastRowFirstColumn="0" w:lastRowLastColumn="0"/>
            <w:tcW w:w="1896" w:type="dxa"/>
            <w:tcMar>
              <w:bottom w:w="28" w:type="dxa"/>
            </w:tcMar>
          </w:tcPr>
          <w:p w:rsidR="00AD5537" w:rsidRPr="0096291B" w:rsidRDefault="00AD5537" w:rsidP="00F94C5C">
            <w:pPr>
              <w:pStyle w:val="Tabletextcentre"/>
            </w:pPr>
            <w:r w:rsidRPr="0096291B">
              <w:t>8</w:t>
            </w:r>
          </w:p>
        </w:tc>
        <w:tc>
          <w:tcPr>
            <w:tcW w:w="2355" w:type="dxa"/>
            <w:tcMar>
              <w:bottom w:w="28" w:type="dxa"/>
            </w:tcMar>
          </w:tcPr>
          <w:p w:rsidR="00AD5537" w:rsidRPr="00325EBF" w:rsidRDefault="00F679FC" w:rsidP="00F94C5C">
            <w:pPr>
              <w:pStyle w:val="Tabletextcentre"/>
              <w:cnfStyle w:val="000000100000" w:firstRow="0" w:lastRow="0" w:firstColumn="0" w:lastColumn="0" w:oddVBand="0" w:evenVBand="0" w:oddHBand="1" w:evenHBand="0" w:firstRowFirstColumn="0" w:firstRowLastColumn="0" w:lastRowFirstColumn="0" w:lastRowLastColumn="0"/>
            </w:pPr>
            <w:r w:rsidRPr="00325EBF">
              <w:t>20-340</w:t>
            </w:r>
          </w:p>
        </w:tc>
      </w:tr>
    </w:tbl>
    <w:p w:rsidR="004A457A" w:rsidRDefault="003F7C40" w:rsidP="00483153">
      <w:pPr>
        <w:pStyle w:val="Heading3numbered"/>
      </w:pPr>
      <w:bookmarkStart w:id="366" w:name="_Toc349213584"/>
      <w:r>
        <w:t>Principal Aquifer Types</w:t>
      </w:r>
      <w:bookmarkEnd w:id="366"/>
    </w:p>
    <w:p w:rsidR="003B6D34" w:rsidRDefault="00621C0F" w:rsidP="00AE6583">
      <w:pPr>
        <w:pStyle w:val="BodyText"/>
      </w:pPr>
      <w:r>
        <w:t>In order to</w:t>
      </w:r>
      <w:r w:rsidR="00ED69CC">
        <w:t xml:space="preserve"> more easily</w:t>
      </w:r>
      <w:r>
        <w:t xml:space="preserve"> </w:t>
      </w:r>
      <w:r w:rsidR="00ED69CC">
        <w:t>obtain an overview of</w:t>
      </w:r>
      <w:r>
        <w:t xml:space="preserve"> the coastal</w:t>
      </w:r>
      <w:r w:rsidR="00ED69CC">
        <w:t xml:space="preserve"> aquifer type characteristics</w:t>
      </w:r>
      <w:r>
        <w:t xml:space="preserve">, the </w:t>
      </w:r>
      <w:r w:rsidR="000A4647">
        <w:t xml:space="preserve">aquifer parameter values </w:t>
      </w:r>
      <w:r>
        <w:t xml:space="preserve">for each of the </w:t>
      </w:r>
      <w:r w:rsidR="00F22423">
        <w:t>CSA</w:t>
      </w:r>
      <w:r w:rsidR="009E4887">
        <w:t xml:space="preserve"> aquifers</w:t>
      </w:r>
      <w:r>
        <w:t xml:space="preserve"> </w:t>
      </w:r>
      <w:r w:rsidR="000A4647">
        <w:t xml:space="preserve">were grouped by </w:t>
      </w:r>
      <w:r w:rsidR="008A08DF">
        <w:t>principal</w:t>
      </w:r>
      <w:r w:rsidR="000A4647">
        <w:t xml:space="preserve"> aquifer </w:t>
      </w:r>
      <w:r w:rsidR="008A08DF">
        <w:t>type</w:t>
      </w:r>
      <w:r w:rsidR="009E4887">
        <w:t xml:space="preserve"> </w:t>
      </w:r>
      <w:r w:rsidR="00212FB1">
        <w:t>(</w:t>
      </w:r>
      <w:r w:rsidR="009E4887" w:rsidRPr="00735616">
        <w:t xml:space="preserve">Tables </w:t>
      </w:r>
      <w:r w:rsidR="00735616">
        <w:t>12-19</w:t>
      </w:r>
      <w:r w:rsidR="00212FB1">
        <w:t>)</w:t>
      </w:r>
      <w:r w:rsidR="000A4647">
        <w:t>.</w:t>
      </w:r>
      <w:r w:rsidR="00FC29B5">
        <w:t xml:space="preserve"> </w:t>
      </w:r>
      <w:r>
        <w:t>The</w:t>
      </w:r>
      <w:r w:rsidR="007A62BB">
        <w:t xml:space="preserve"> aquifer</w:t>
      </w:r>
      <w:r>
        <w:t xml:space="preserve"> parameters were analysed in the context of the key findings from Chapter 3, </w:t>
      </w:r>
      <w:r w:rsidR="009E4887">
        <w:t xml:space="preserve">and informed by </w:t>
      </w:r>
      <w:r>
        <w:t xml:space="preserve">the aquifer parameter sensitivity analysis, as reported in Appendix A of Morgan et al. </w:t>
      </w:r>
      <w:r>
        <w:fldChar w:fldCharType="begin"/>
      </w:r>
      <w:r w:rsidR="006A4AA6">
        <w:instrText xml:space="preserve"> ADDIN EN.CITE &lt;EndNote&gt;&lt;Cite ExcludeAuth="1"&gt;&lt;Author&gt;Morgan&lt;/Author&gt;&lt;Year&gt;2012&lt;/Year&gt;&lt;RecNum&gt;442&lt;/RecNum&gt;&lt;DisplayText&gt;(2012)&lt;/DisplayText&gt;&lt;record&gt;&lt;rec-number&gt;442&lt;/rec-number&gt;&lt;foreign-keys&gt;&lt;key app="EN" db-id="vweerxrtyffwv1etadqx0s05xstzzr5zdd55"&gt;442&lt;/key&gt;&lt;/foreign-keys&gt;&lt;ref-type name="Report"&gt;27&lt;/ref-type&gt;&lt;contributors&gt;&lt;authors&gt;&lt;author&gt;Morgan, L.K.,&lt;/author&gt;&lt;author&gt;Werner, A. D.,&lt;/author&gt;&lt;author&gt;Ivkovic, K.M.,&lt;/author&gt;&lt;author&gt;Carey, H.,&lt;/author&gt;&lt;author&gt;Sundaram, B.,&lt;/author&gt;&lt;/authors&gt;&lt;/contributors&gt;&lt;titles&gt;&lt;title&gt;First order assessment of seawater intrusion for Australian case study sites, Milestone 5 progress report, March 2012, National Centre for Groundwater Research and Training and Geoscience Australia&lt;/title&gt;&lt;/titles&gt;&lt;dates&gt;&lt;year&gt;2012&lt;/year&gt;&lt;/dates&gt;&lt;urls&gt;&lt;/urls&gt;&lt;/record&gt;&lt;/Cite&gt;&lt;/EndNote&gt;</w:instrText>
      </w:r>
      <w:r>
        <w:fldChar w:fldCharType="separate"/>
      </w:r>
      <w:r w:rsidR="00ED442F">
        <w:t>(2012a)</w:t>
      </w:r>
      <w:r>
        <w:fldChar w:fldCharType="end"/>
      </w:r>
      <w:r>
        <w:t xml:space="preserve">. The sensitivity analysis had the objective of providing information on the relative influences of aquifer parameter values on the </w:t>
      </w:r>
      <w:r w:rsidR="007A62BB">
        <w:t>theoretical</w:t>
      </w:r>
      <w:r>
        <w:t xml:space="preserve"> SWI </w:t>
      </w:r>
      <w:r w:rsidR="007A62BB" w:rsidRPr="00487F82">
        <w:t>steady-state toe length</w:t>
      </w:r>
      <w:r w:rsidR="00EE27F5">
        <w:t xml:space="preserve"> (e.g. the distance inland from the coast to inland extent of saltwater wedge)</w:t>
      </w:r>
      <w:r>
        <w:t>. Some of the key findings of the sensitivity analysis were:</w:t>
      </w:r>
    </w:p>
    <w:p w:rsidR="003B6D34" w:rsidRDefault="00423F2C" w:rsidP="00AE6583">
      <w:pPr>
        <w:pStyle w:val="BodyText"/>
      </w:pPr>
      <w:r>
        <w:t>For the unconfined aquifer systems, the t</w:t>
      </w:r>
      <w:r w:rsidRPr="00487F82">
        <w:t xml:space="preserve">heoretical steady-state toe length </w:t>
      </w:r>
      <w:r w:rsidR="00577EC1">
        <w:t xml:space="preserve">is further inland </w:t>
      </w:r>
      <w:r w:rsidRPr="00487F82">
        <w:t>in deep aquifers with low recharge, high hydraulic conductivity and low inland heads.</w:t>
      </w:r>
      <w:r>
        <w:t xml:space="preserve"> The most sensitive parameters are the depth of the aquifer base below sea level followed by inland head, and then, equally sensi</w:t>
      </w:r>
      <w:r w:rsidR="002C0AC9">
        <w:t xml:space="preserve">tive to hydraulic conductivity </w:t>
      </w:r>
      <w:r>
        <w:t>and net recharge.</w:t>
      </w:r>
    </w:p>
    <w:p w:rsidR="004A457A" w:rsidRDefault="00423F2C" w:rsidP="00AE6583">
      <w:pPr>
        <w:pStyle w:val="BodyText"/>
      </w:pPr>
      <w:r>
        <w:t>For the confined aquifer systems, the t</w:t>
      </w:r>
      <w:r w:rsidRPr="00852873">
        <w:t xml:space="preserve">heoretical steady-state toe length </w:t>
      </w:r>
      <w:r w:rsidR="00577EC1">
        <w:t xml:space="preserve">is further inland from the coast </w:t>
      </w:r>
      <w:r w:rsidRPr="00852873">
        <w:t xml:space="preserve">in deep aquifers with large aquifer thickness and low inland heads. </w:t>
      </w:r>
      <w:r w:rsidRPr="00FA7659">
        <w:t>Confined aquifers are insensitive to hydraulic conductivity</w:t>
      </w:r>
      <w:r w:rsidR="00212FB1" w:rsidRPr="00FA7659">
        <w:t xml:space="preserve"> (when heads are fixed)</w:t>
      </w:r>
      <w:r w:rsidRPr="00FA7659">
        <w:t>.</w:t>
      </w:r>
      <w:r w:rsidRPr="00852873">
        <w:t xml:space="preserve"> While sensitivity for recharge was not assessed</w:t>
      </w:r>
      <w:r>
        <w:t xml:space="preserve"> (it was assumed to be zero)</w:t>
      </w:r>
      <w:r w:rsidRPr="00852873">
        <w:t>, toe length is greater in confined aquifers with low recharge.</w:t>
      </w:r>
    </w:p>
    <w:p w:rsidR="003B6D34" w:rsidRDefault="00244F73" w:rsidP="00AE6583">
      <w:pPr>
        <w:pStyle w:val="BodyText"/>
      </w:pPr>
      <w:r>
        <w:t xml:space="preserve">The parameter notation used in the </w:t>
      </w:r>
      <w:r w:rsidR="00AA07CE">
        <w:t>APT</w:t>
      </w:r>
      <w:r>
        <w:t xml:space="preserve"> summaries </w:t>
      </w:r>
      <w:r w:rsidR="00C676D1">
        <w:t>listed in Tables 1</w:t>
      </w:r>
      <w:r w:rsidR="00A91DB2">
        <w:t>1</w:t>
      </w:r>
      <w:r w:rsidR="00C676D1">
        <w:t>-1</w:t>
      </w:r>
      <w:r w:rsidR="00A91DB2">
        <w:t>8</w:t>
      </w:r>
      <w:r w:rsidR="001C6B79">
        <w:t xml:space="preserve"> </w:t>
      </w:r>
      <w:r w:rsidR="00CC7149">
        <w:t>is</w:t>
      </w:r>
      <w:r w:rsidR="003057C4">
        <w:t xml:space="preserve"> as follows</w:t>
      </w:r>
      <w:r>
        <w:t>: hydraulic conductivity (K), net recharge (</w:t>
      </w:r>
      <w:r w:rsidRPr="00425EFD">
        <w:rPr>
          <w:rStyle w:val="Bodytextitalic"/>
        </w:rPr>
        <w:t>W</w:t>
      </w:r>
      <w:r w:rsidRPr="00435813">
        <w:rPr>
          <w:rStyle w:val="Subscriptitalic"/>
        </w:rPr>
        <w:t>net</w:t>
      </w:r>
      <w:r>
        <w:t>), the depth of the aquifer base below sea level (</w:t>
      </w:r>
      <w:r w:rsidRPr="00425EFD">
        <w:rPr>
          <w:rStyle w:val="Bodytextitalic"/>
        </w:rPr>
        <w:t>z</w:t>
      </w:r>
      <w:r w:rsidRPr="00435813">
        <w:rPr>
          <w:rStyle w:val="Subscriptitalic"/>
        </w:rPr>
        <w:t>0</w:t>
      </w:r>
      <w:r>
        <w:t>), saturated aquifer thickness (</w:t>
      </w:r>
      <w:r w:rsidRPr="00425EFD">
        <w:rPr>
          <w:rStyle w:val="Bodytextitalic"/>
        </w:rPr>
        <w:t>h</w:t>
      </w:r>
      <w:r w:rsidRPr="00435813">
        <w:rPr>
          <w:rStyle w:val="Subscriptitalic"/>
        </w:rPr>
        <w:t>0</w:t>
      </w:r>
      <w:r>
        <w:t xml:space="preserve">), inland </w:t>
      </w:r>
      <w:r>
        <w:lastRenderedPageBreak/>
        <w:t>head (</w:t>
      </w:r>
      <w:r w:rsidRPr="00425EFD">
        <w:rPr>
          <w:rStyle w:val="Bodytextitalic"/>
        </w:rPr>
        <w:t>h</w:t>
      </w:r>
      <w:r w:rsidRPr="00435813">
        <w:rPr>
          <w:rStyle w:val="Subscriptitalic"/>
        </w:rPr>
        <w:t>b</w:t>
      </w:r>
      <w:r>
        <w:t>), inland distance to inland head (</w:t>
      </w:r>
      <w:r w:rsidRPr="00425EFD">
        <w:rPr>
          <w:rStyle w:val="Bodytextitalic"/>
        </w:rPr>
        <w:t>x</w:t>
      </w:r>
      <w:r w:rsidRPr="00435813">
        <w:rPr>
          <w:rStyle w:val="Subscriptitalic"/>
        </w:rPr>
        <w:t>b</w:t>
      </w:r>
      <w:r>
        <w:t>). Unconfined aquifers are shaded in green and confined aquifers in blue.</w:t>
      </w:r>
      <w:r w:rsidR="00621C0F">
        <w:t xml:space="preserve"> The </w:t>
      </w:r>
      <w:r w:rsidR="009E4887">
        <w:t>characteristics of each coastal aquifer typology are</w:t>
      </w:r>
      <w:r w:rsidR="00621C0F">
        <w:t xml:space="preserve"> discussed </w:t>
      </w:r>
      <w:r w:rsidR="006A7C0A">
        <w:t>below</w:t>
      </w:r>
      <w:r w:rsidR="00621C0F">
        <w:t>.</w:t>
      </w:r>
    </w:p>
    <w:p w:rsidR="003B6D34" w:rsidRDefault="00A31C41" w:rsidP="00483153">
      <w:pPr>
        <w:pStyle w:val="Heading4numbered"/>
      </w:pPr>
      <w:bookmarkStart w:id="367" w:name="_Toc349213585"/>
      <w:r>
        <w:t>Coastal A</w:t>
      </w:r>
      <w:r w:rsidR="006104AF">
        <w:t>lluvium</w:t>
      </w:r>
      <w:bookmarkEnd w:id="367"/>
    </w:p>
    <w:p w:rsidR="003B6D34" w:rsidRDefault="00F42C8A" w:rsidP="00AE6583">
      <w:pPr>
        <w:pStyle w:val="BodyText"/>
      </w:pPr>
      <w:r w:rsidRPr="0023590C">
        <w:t xml:space="preserve">The </w:t>
      </w:r>
      <w:r w:rsidRPr="003A61BD">
        <w:rPr>
          <w:rStyle w:val="Bodytextbold"/>
        </w:rPr>
        <w:t>coastal alluvium</w:t>
      </w:r>
      <w:r w:rsidRPr="0023590C">
        <w:t xml:space="preserve"> </w:t>
      </w:r>
      <w:r>
        <w:t xml:space="preserve">types include Cenozoic, </w:t>
      </w:r>
      <w:r w:rsidRPr="0023590C">
        <w:t xml:space="preserve">unconfined to semi-confined aquifers associated with </w:t>
      </w:r>
      <w:r>
        <w:t>current</w:t>
      </w:r>
      <w:r w:rsidR="00946DE8">
        <w:t>-day</w:t>
      </w:r>
      <w:r>
        <w:t xml:space="preserve"> river systems</w:t>
      </w:r>
      <w:r w:rsidRPr="0023590C">
        <w:t xml:space="preserve">. </w:t>
      </w:r>
      <w:r>
        <w:t>They have</w:t>
      </w:r>
      <w:r w:rsidR="006104AF">
        <w:t xml:space="preserve"> highest hydraulic conductivities of all coastal aquifer types </w:t>
      </w:r>
      <w:r>
        <w:t>(</w:t>
      </w:r>
      <w:r>
        <w:fldChar w:fldCharType="begin"/>
      </w:r>
      <w:r>
        <w:instrText xml:space="preserve"> REF _Ref331160938 \h  \* MERGEFORMAT </w:instrText>
      </w:r>
      <w:r>
        <w:fldChar w:fldCharType="separate"/>
      </w:r>
      <w:r w:rsidR="00566DCF" w:rsidRPr="00523DA7">
        <w:t xml:space="preserve">Table </w:t>
      </w:r>
      <w:r w:rsidR="00566DCF">
        <w:rPr>
          <w:noProof/>
        </w:rPr>
        <w:t>12</w:t>
      </w:r>
      <w:r>
        <w:fldChar w:fldCharType="end"/>
      </w:r>
      <w:r>
        <w:t xml:space="preserve">) </w:t>
      </w:r>
      <w:r w:rsidR="006104AF">
        <w:t xml:space="preserve">with the exception of </w:t>
      </w:r>
      <w:r w:rsidR="0021260D">
        <w:t xml:space="preserve">karstic </w:t>
      </w:r>
      <w:r w:rsidR="006104AF">
        <w:t xml:space="preserve">carbonate sediments. </w:t>
      </w:r>
      <w:r w:rsidR="0021260D">
        <w:t>Coastal alluvium</w:t>
      </w:r>
      <w:r w:rsidR="0060185B">
        <w:t xml:space="preserve"> aquifers </w:t>
      </w:r>
      <w:r w:rsidR="00A86ADB">
        <w:t>tend to be</w:t>
      </w:r>
      <w:r w:rsidR="00242BEC">
        <w:t xml:space="preserve"> </w:t>
      </w:r>
      <w:r w:rsidR="0060185B">
        <w:t>located in flat, low-lying areas</w:t>
      </w:r>
      <w:r w:rsidR="0039704E">
        <w:t xml:space="preserve"> and have</w:t>
      </w:r>
      <w:r w:rsidR="00846D11">
        <w:t xml:space="preserve"> shallow aquifer depths, </w:t>
      </w:r>
      <w:r w:rsidR="00F319C1">
        <w:t xml:space="preserve">typically </w:t>
      </w:r>
      <w:r w:rsidR="00846D11">
        <w:t>&lt;</w:t>
      </w:r>
      <w:r w:rsidR="00523DA7">
        <w:t xml:space="preserve"> </w:t>
      </w:r>
      <w:r w:rsidR="00846D11">
        <w:t xml:space="preserve">70 </w:t>
      </w:r>
      <w:r w:rsidR="00EE3027">
        <w:t>m AHD</w:t>
      </w:r>
      <w:r w:rsidR="009E489C">
        <w:t xml:space="preserve"> below sea level</w:t>
      </w:r>
      <w:r w:rsidR="00846D11">
        <w:t xml:space="preserve">, </w:t>
      </w:r>
      <w:r w:rsidR="00F77583">
        <w:t>and</w:t>
      </w:r>
      <w:r w:rsidR="00CC7149">
        <w:t xml:space="preserve"> </w:t>
      </w:r>
      <w:r w:rsidR="004D5451">
        <w:t xml:space="preserve">relatively shallow </w:t>
      </w:r>
      <w:r w:rsidR="003057C4">
        <w:t xml:space="preserve">saturated aquifer </w:t>
      </w:r>
      <w:r w:rsidR="00CC7149">
        <w:t>thickness</w:t>
      </w:r>
      <w:r w:rsidR="003057C4">
        <w:t>es</w:t>
      </w:r>
      <w:r w:rsidR="00CC7149">
        <w:t xml:space="preserve"> </w:t>
      </w:r>
      <w:r w:rsidR="00846D11">
        <w:t>&lt;</w:t>
      </w:r>
      <w:r w:rsidR="00523DA7">
        <w:t xml:space="preserve"> </w:t>
      </w:r>
      <w:r w:rsidR="00846D11">
        <w:t>60</w:t>
      </w:r>
      <w:r w:rsidR="000D7DF9">
        <w:t xml:space="preserve"> </w:t>
      </w:r>
      <w:r w:rsidR="00846D11">
        <w:t>m</w:t>
      </w:r>
      <w:r w:rsidR="0039704E">
        <w:t xml:space="preserve">. Because of their shallow groundwater hydraulic gradients, freshwater outflows </w:t>
      </w:r>
      <w:r w:rsidR="009A0D0F">
        <w:t>can be low,</w:t>
      </w:r>
      <w:r w:rsidR="0039704E">
        <w:t xml:space="preserve"> and so</w:t>
      </w:r>
      <w:r w:rsidR="009A0D0F">
        <w:t xml:space="preserve"> seawater may be </w:t>
      </w:r>
      <w:r w:rsidR="003057C4">
        <w:t xml:space="preserve">more </w:t>
      </w:r>
      <w:r w:rsidR="00DD4F00">
        <w:t>able to move landward</w:t>
      </w:r>
      <w:r w:rsidR="003057C4">
        <w:t>s</w:t>
      </w:r>
      <w:r w:rsidR="00DD4F00">
        <w:t>.</w:t>
      </w:r>
    </w:p>
    <w:p w:rsidR="004A457A" w:rsidRDefault="00940DD1" w:rsidP="00AE6583">
      <w:pPr>
        <w:pStyle w:val="BodyText"/>
      </w:pPr>
      <w:r>
        <w:t>The coarse</w:t>
      </w:r>
      <w:r w:rsidR="00CE5B60">
        <w:t xml:space="preserve"> channels</w:t>
      </w:r>
      <w:r w:rsidR="00846D11">
        <w:t xml:space="preserve"> </w:t>
      </w:r>
      <w:r w:rsidR="00CE5B60">
        <w:t>deposits within the alluvium</w:t>
      </w:r>
      <w:r>
        <w:t xml:space="preserve"> </w:t>
      </w:r>
      <w:r w:rsidR="00DD4F00">
        <w:t>will</w:t>
      </w:r>
      <w:r w:rsidRPr="00940DD1">
        <w:t xml:space="preserve"> act as </w:t>
      </w:r>
      <w:r w:rsidR="00846D11">
        <w:t xml:space="preserve">preferential </w:t>
      </w:r>
      <w:r w:rsidR="00CE5B60">
        <w:t>flow paths</w:t>
      </w:r>
      <w:r w:rsidR="00846D11">
        <w:t xml:space="preserve"> for seawater to enter the</w:t>
      </w:r>
      <w:r w:rsidR="001B3CE4">
        <w:t xml:space="preserve"> aquifers</w:t>
      </w:r>
      <w:r>
        <w:t>.</w:t>
      </w:r>
      <w:r w:rsidR="00FC29B5">
        <w:t xml:space="preserve"> </w:t>
      </w:r>
      <w:r w:rsidR="00CC7149">
        <w:t xml:space="preserve">For example in the Burnett Heads </w:t>
      </w:r>
      <w:r w:rsidR="00F22423">
        <w:t>CSA</w:t>
      </w:r>
      <w:r w:rsidR="00CC7149">
        <w:t xml:space="preserve">, the </w:t>
      </w:r>
      <w:r w:rsidR="00CC7149" w:rsidRPr="00CC7149">
        <w:t xml:space="preserve">seawater intrusion interface </w:t>
      </w:r>
      <w:r w:rsidR="00946DE8">
        <w:t>was</w:t>
      </w:r>
      <w:r w:rsidR="00CC7149" w:rsidRPr="00CC7149">
        <w:t xml:space="preserve"> estimated to be moving at 100 m per year, primarily within the highly permeable aquifer channels that are in hydraulic connection to the sea</w:t>
      </w:r>
      <w:r w:rsidR="00E54BD0">
        <w:t xml:space="preserve"> </w:t>
      </w:r>
      <w:r w:rsidR="003003AF">
        <w:fldChar w:fldCharType="begin"/>
      </w:r>
      <w:r w:rsidR="00FE3CA9">
        <w:instrText xml:space="preserve"> ADDIN EN.CITE &lt;EndNote&gt;&lt;Cite&gt;&lt;Author&gt;Bajracharya&lt;/Author&gt;&lt;Year&gt;1998&lt;/Year&gt;&lt;RecNum&gt;84&lt;/RecNum&gt;&lt;record&gt;&lt;rec-number&gt;84&lt;/rec-number&gt;&lt;foreign-keys&gt;&lt;key app="EN" db-id="05rxef2e5azpvrexxanxv2w12rdsdzx5atas"&gt;84&lt;/key&gt;&lt;/foreign-keys&gt;&lt;ref-type name="Conference Proceedings"&gt;10&lt;/ref-type&gt;&lt;contributors&gt;&lt;authors&gt;&lt;author&gt;Bajracharya, K.,&lt;/author&gt;&lt;author&gt;Arunakumaren, J., &lt;/author&gt;&lt;author&gt;Huxley, W.J.,&lt;/author&gt;&lt;/authors&gt;&lt;secondary-authors&gt;&lt;author&gt;Weaver, T.R.,&lt;/author&gt;&lt;author&gt;Lawrence, C.R.,&lt;/author&gt;&lt;/secondary-authors&gt;&lt;/contributors&gt;&lt;titles&gt;&lt;title&gt;Numerical modeling of seawater intrusion in Gooburrum, Bundaberg, Queensland&lt;/title&gt;&lt;secondary-title&gt;International Groundwater Conference, Groundwater: Sustainable Solutions&lt;/secondary-title&gt;&lt;/titles&gt;&lt;pages&gt;613–618&lt;/pages&gt;&lt;dates&gt;&lt;year&gt;1998&lt;/year&gt;&lt;/dates&gt;&lt;pub-location&gt;Melbourne, Australia&lt;/pub-location&gt;&lt;urls&gt;&lt;/urls&gt;&lt;/record&gt;&lt;/Cite&gt;&lt;/EndNote&gt;</w:instrText>
      </w:r>
      <w:r w:rsidR="003003AF">
        <w:fldChar w:fldCharType="separate"/>
      </w:r>
      <w:r w:rsidR="006A4AA6">
        <w:rPr>
          <w:noProof/>
        </w:rPr>
        <w:t>(</w:t>
      </w:r>
      <w:hyperlink w:anchor="_ENREF_4" w:tooltip="Bajracharya, 1998 #84" w:history="1">
        <w:r w:rsidR="00962D26">
          <w:rPr>
            <w:noProof/>
          </w:rPr>
          <w:t>Bajracharya et al., 1998</w:t>
        </w:r>
      </w:hyperlink>
      <w:r w:rsidR="006A4AA6">
        <w:rPr>
          <w:noProof/>
        </w:rPr>
        <w:t>)</w:t>
      </w:r>
      <w:r w:rsidR="003003AF">
        <w:fldChar w:fldCharType="end"/>
      </w:r>
      <w:r w:rsidR="00CC7149">
        <w:t>.</w:t>
      </w:r>
      <w:r w:rsidR="00FC29B5">
        <w:t xml:space="preserve"> </w:t>
      </w:r>
      <w:r w:rsidR="001B3CE4">
        <w:t>In the cases of deeper semi-confined to confined aquifers</w:t>
      </w:r>
      <w:r w:rsidR="00DD4F00">
        <w:t xml:space="preserve"> with a similar hydraulic conductivity value</w:t>
      </w:r>
      <w:r w:rsidR="001B3CE4">
        <w:t xml:space="preserve">, they </w:t>
      </w:r>
      <w:r w:rsidR="003057C4">
        <w:t>can</w:t>
      </w:r>
      <w:r w:rsidR="001B3CE4">
        <w:t xml:space="preserve"> be relatively more vulnerable to SWI than the</w:t>
      </w:r>
      <w:r w:rsidR="00AF634C">
        <w:t xml:space="preserve"> shallow</w:t>
      </w:r>
      <w:r w:rsidR="00CE5B60">
        <w:t>er,</w:t>
      </w:r>
      <w:r w:rsidR="001B3CE4">
        <w:t xml:space="preserve"> unconfined aquifers because of the greater depth of aquifer below </w:t>
      </w:r>
      <w:r w:rsidR="00AF634C">
        <w:t>sea level</w:t>
      </w:r>
      <w:r w:rsidR="002B1D5D">
        <w:t xml:space="preserve">, </w:t>
      </w:r>
      <w:r w:rsidR="001B3CE4">
        <w:t>low</w:t>
      </w:r>
      <w:r w:rsidR="00846D11">
        <w:t>er</w:t>
      </w:r>
      <w:r w:rsidR="001B3CE4">
        <w:t xml:space="preserve"> amounts of net recharge</w:t>
      </w:r>
      <w:r w:rsidR="00846D11">
        <w:t xml:space="preserve"> they receive</w:t>
      </w:r>
      <w:r w:rsidR="00FA7659">
        <w:t>, as well as</w:t>
      </w:r>
      <w:r w:rsidR="002B1D5D">
        <w:t xml:space="preserve"> the lowered heads the</w:t>
      </w:r>
      <w:r w:rsidR="00FA7659">
        <w:t>y</w:t>
      </w:r>
      <w:r w:rsidR="002B1D5D">
        <w:t xml:space="preserve"> exhibit when exploited</w:t>
      </w:r>
      <w:r w:rsidR="001B3CE4">
        <w:t>.</w:t>
      </w:r>
    </w:p>
    <w:p w:rsidR="003B6D34" w:rsidRDefault="00846D11" w:rsidP="00AE6583">
      <w:pPr>
        <w:pStyle w:val="BodyText"/>
      </w:pPr>
      <w:r>
        <w:t>H</w:t>
      </w:r>
      <w:r w:rsidR="006104AF">
        <w:t>ead values</w:t>
      </w:r>
      <w:r w:rsidR="00FA7659">
        <w:t xml:space="preserve"> within this type</w:t>
      </w:r>
      <w:r w:rsidR="0060185B">
        <w:t xml:space="preserve"> of aquifer</w:t>
      </w:r>
      <w:r w:rsidR="006104AF">
        <w:t xml:space="preserve"> are </w:t>
      </w:r>
      <w:r w:rsidR="003A6736">
        <w:t>close to</w:t>
      </w:r>
      <w:r w:rsidR="00FA7659">
        <w:t>,</w:t>
      </w:r>
      <w:r w:rsidR="00940DD1">
        <w:t xml:space="preserve"> and at times slightly below</w:t>
      </w:r>
      <w:r w:rsidR="00FA7659">
        <w:t>,</w:t>
      </w:r>
      <w:r w:rsidR="003A6736">
        <w:t xml:space="preserve"> </w:t>
      </w:r>
      <w:r w:rsidR="00B727FD">
        <w:t>sea level</w:t>
      </w:r>
      <w:r w:rsidR="0072049F">
        <w:t xml:space="preserve">, which will facilitate inland migration of </w:t>
      </w:r>
      <w:r w:rsidR="00CC7149">
        <w:t>seawater</w:t>
      </w:r>
      <w:r w:rsidR="001B3CE4">
        <w:t xml:space="preserve">, especially over prolonged periods of time </w:t>
      </w:r>
      <w:r w:rsidR="00DD4F00">
        <w:t>when</w:t>
      </w:r>
      <w:r w:rsidR="001B3CE4">
        <w:t xml:space="preserve"> net recharge is low</w:t>
      </w:r>
      <w:r w:rsidR="0072049F">
        <w:t>.</w:t>
      </w:r>
      <w:r w:rsidR="002B1D5D">
        <w:t xml:space="preserve"> Coastal alluvial </w:t>
      </w:r>
      <w:r w:rsidR="001B3CE4">
        <w:t>systems are</w:t>
      </w:r>
      <w:r w:rsidR="00CE5B60">
        <w:t>, therefore,</w:t>
      </w:r>
      <w:r w:rsidR="001B3CE4">
        <w:t xml:space="preserve"> </w:t>
      </w:r>
      <w:r w:rsidR="00DD4F00">
        <w:t xml:space="preserve">potentially </w:t>
      </w:r>
      <w:r w:rsidR="001B3CE4">
        <w:t xml:space="preserve">vulnerable to </w:t>
      </w:r>
      <w:r>
        <w:t xml:space="preserve">SWI as a consequence of </w:t>
      </w:r>
      <w:r w:rsidR="002B2549">
        <w:t xml:space="preserve">droughts and </w:t>
      </w:r>
      <w:r w:rsidR="001B3CE4">
        <w:t xml:space="preserve">a drying climate since most groundwater recharge occurs though </w:t>
      </w:r>
      <w:r w:rsidR="002B2549">
        <w:t xml:space="preserve">rainfall-runoff and associated </w:t>
      </w:r>
      <w:r w:rsidR="001B3CE4">
        <w:t>river losses.</w:t>
      </w:r>
    </w:p>
    <w:p w:rsidR="00F94C5C" w:rsidRDefault="00F77583" w:rsidP="00B0111A">
      <w:pPr>
        <w:pStyle w:val="BodyText"/>
        <w:rPr>
          <w:rStyle w:val="Tabletitlebold"/>
        </w:rPr>
      </w:pPr>
      <w:r>
        <w:t>The</w:t>
      </w:r>
      <w:r w:rsidR="00477D33">
        <w:t xml:space="preserve"> outlet of the rivers associated with these coastal aquifer types will be subject to tidal influences to varying degrees</w:t>
      </w:r>
      <w:r w:rsidR="00DD4F00">
        <w:t xml:space="preserve">, which will increase the thickness of the mixing zone </w:t>
      </w:r>
      <w:r w:rsidR="00DD4F00">
        <w:fldChar w:fldCharType="begin"/>
      </w:r>
      <w:r w:rsidR="00FE3CA9">
        <w:instrText xml:space="preserve"> ADDIN EN.CITE &lt;EndNote&gt;&lt;Cite&gt;&lt;Author&gt;Custodio&lt;/Author&gt;&lt;Year&gt;1987&lt;/Year&gt;&lt;RecNum&gt;203&lt;/RecNum&gt;&lt;record&gt;&lt;rec-number&gt;203&lt;/rec-number&gt;&lt;foreign-keys&gt;&lt;key app="EN" db-id="05rxef2e5azpvrexxanxv2w12rdsdzx5atas"&gt;203&lt;/key&gt;&lt;/foreign-keys&gt;&lt;ref-type name="Report"&gt;27&lt;/ref-type&gt;&lt;contributors&gt;&lt;authors&gt;&lt;author&gt;Custodio, G.E.,&lt;/author&gt;&lt;author&gt;Bruggeman, G.A.,&lt;/author&gt;&lt;/authors&gt;&lt;/contributors&gt;&lt;titles&gt;&lt;title&gt;Groundwater problems in coastal areas&lt;/title&gt;&lt;/titles&gt;&lt;dates&gt;&lt;year&gt;1987&lt;/year&gt;&lt;/dates&gt;&lt;pub-location&gt;Paris&lt;/pub-location&gt;&lt;publisher&gt;Studies and Reports in Hydrology Vol 45, UNESCO&lt;/publisher&gt;&lt;urls&gt;&lt;/urls&gt;&lt;/record&gt;&lt;/Cite&gt;&lt;/EndNote&gt;</w:instrText>
      </w:r>
      <w:r w:rsidR="00DD4F00">
        <w:fldChar w:fldCharType="separate"/>
      </w:r>
      <w:r w:rsidR="006A4AA6">
        <w:rPr>
          <w:noProof/>
        </w:rPr>
        <w:t>(</w:t>
      </w:r>
      <w:hyperlink w:anchor="_ENREF_32" w:tooltip="Custodio, 1987 #203" w:history="1">
        <w:r w:rsidR="00962D26">
          <w:rPr>
            <w:noProof/>
          </w:rPr>
          <w:t>Custodio and Bruggeman, 1987</w:t>
        </w:r>
      </w:hyperlink>
      <w:r w:rsidR="006A4AA6">
        <w:rPr>
          <w:noProof/>
        </w:rPr>
        <w:t>)</w:t>
      </w:r>
      <w:r w:rsidR="00DD4F00">
        <w:fldChar w:fldCharType="end"/>
      </w:r>
      <w:r w:rsidR="00477D33">
        <w:t>.</w:t>
      </w:r>
      <w:r w:rsidR="00B769C4">
        <w:t xml:space="preserve"> </w:t>
      </w:r>
      <w:r w:rsidR="00477D33">
        <w:t>For example</w:t>
      </w:r>
      <w:r w:rsidR="003057C4">
        <w:t>,</w:t>
      </w:r>
      <w:r w:rsidR="00477D33">
        <w:t xml:space="preserve"> in the case of the Pioneer </w:t>
      </w:r>
      <w:r w:rsidR="00F22423">
        <w:t>CSA</w:t>
      </w:r>
      <w:r w:rsidR="00477D33">
        <w:t>, there is an approximate 16.5</w:t>
      </w:r>
      <w:r>
        <w:t xml:space="preserve"> </w:t>
      </w:r>
      <w:r w:rsidR="00477D33">
        <w:t xml:space="preserve">km </w:t>
      </w:r>
      <w:r w:rsidR="00E13973">
        <w:t>inland tidal limit</w:t>
      </w:r>
      <w:r w:rsidR="00FA7659">
        <w:t xml:space="preserve"> along the Pioneer River</w:t>
      </w:r>
      <w:r w:rsidR="00E13973">
        <w:t>; t</w:t>
      </w:r>
      <w:r w:rsidR="00477D33">
        <w:t xml:space="preserve">he </w:t>
      </w:r>
      <w:r w:rsidR="00AD134E">
        <w:t>extraction of groundwater from</w:t>
      </w:r>
      <w:r w:rsidR="00477D33" w:rsidRPr="00477D33">
        <w:t xml:space="preserve"> bores adjacent areas</w:t>
      </w:r>
      <w:r w:rsidR="00477D33">
        <w:t xml:space="preserve"> </w:t>
      </w:r>
      <w:r w:rsidR="00477D33" w:rsidRPr="00477D33">
        <w:t xml:space="preserve">of tidal influence </w:t>
      </w:r>
      <w:r w:rsidR="00477D33">
        <w:t xml:space="preserve">is thought to have contributed to </w:t>
      </w:r>
      <w:r w:rsidR="003057C4">
        <w:t xml:space="preserve">estuarine </w:t>
      </w:r>
      <w:r w:rsidR="00477D33">
        <w:t>SWI</w:t>
      </w:r>
      <w:r w:rsidR="003057C4">
        <w:t xml:space="preserve"> </w:t>
      </w:r>
      <w:r w:rsidR="003057C4">
        <w:fldChar w:fldCharType="begin"/>
      </w:r>
      <w:r w:rsidR="00FE3CA9">
        <w:instrText xml:space="preserve"> ADDIN EN.CITE &lt;EndNote&gt;&lt;Cite&gt;&lt;Author&gt;Werner&lt;/Author&gt;&lt;Year&gt;2006&lt;/Year&gt;&lt;RecNum&gt;7&lt;/RecNum&gt;&lt;record&gt;&lt;rec-number&gt;7&lt;/rec-number&gt;&lt;foreign-keys&gt;&lt;key app="EN" db-id="05rxef2e5azpvrexxanxv2w12rdsdzx5atas"&gt;7&lt;/key&gt;&lt;/foreign-keys&gt;&lt;ref-type name="Journal Article"&gt;17&lt;/ref-type&gt;&lt;contributors&gt;&lt;authors&gt;&lt;author&gt;Werner, A. D.&lt;/author&gt;&lt;author&gt;Gallagher, M. R.&lt;/author&gt;&lt;/authors&gt;&lt;/contributors&gt;&lt;titles&gt;&lt;title&gt;Characterisation of sea-water intrusion in the Pioneer Valley, Australia using hydrochemistry and three-dimensional numerical modelling&lt;/title&gt;&lt;secondary-title&gt;Hydrogeology Journal&lt;/secondary-title&gt;&lt;/titles&gt;&lt;periodical&gt;&lt;full-title&gt;Hydrogeology Journal&lt;/full-title&gt;&lt;/periodical&gt;&lt;pages&gt;1452-1469&lt;/pages&gt;&lt;volume&gt;14&lt;/volume&gt;&lt;number&gt;8&lt;/number&gt;&lt;keywords&gt;&lt;keyword&gt;saltwater/freshwater relations&lt;/keyword&gt;&lt;keyword&gt;numerical modelling&lt;/keyword&gt;&lt;keyword&gt;coastal aquifers&lt;/keyword&gt;&lt;keyword&gt;salination&lt;/keyword&gt;&lt;keyword&gt;Australia&lt;/keyword&gt;&lt;keyword&gt;VARIABLE-DENSITY FLOW&lt;/keyword&gt;&lt;keyword&gt;SEAWATER INTRUSION&lt;/keyword&gt;&lt;keyword&gt;COASTAL AQUIFER&lt;/keyword&gt;&lt;keyword&gt;GROUNDWATER&lt;/keyword&gt;&lt;keyword&gt;DYNAMICS&lt;/keyword&gt;&lt;keyword&gt;BENCHMARK PROBLEM&lt;/keyword&gt;&lt;keyword&gt;SIMULATION&lt;/keyword&gt;&lt;keyword&gt;TRANSPORT&lt;/keyword&gt;&lt;keyword&gt;SALINIZATION&lt;/keyword&gt;&lt;keyword&gt;FLORIDA&lt;/keyword&gt;&lt;keyword&gt;SYSTEM&lt;/keyword&gt;&lt;/keywords&gt;&lt;dates&gt;&lt;year&gt;2006&lt;/year&gt;&lt;pub-dates&gt;&lt;date&gt;Dec&lt;/date&gt;&lt;/pub-dates&gt;&lt;/dates&gt;&lt;isbn&gt;1431-2174&lt;/isbn&gt;&lt;accession-num&gt;ISI:000242324700006&lt;/accession-num&gt;&lt;urls&gt;&lt;related-urls&gt;&lt;url&gt;&amp;lt;Go to ISI&amp;gt;://000242324700006&lt;/url&gt;&lt;/related-urls&gt;&lt;/urls&gt;&lt;electronic-resource-num&gt;10.1007/s10040-006-0059-7&lt;/electronic-resource-num&gt;&lt;/record&gt;&lt;/Cite&gt;&lt;/EndNote&gt;</w:instrText>
      </w:r>
      <w:r w:rsidR="003057C4">
        <w:fldChar w:fldCharType="separate"/>
      </w:r>
      <w:r w:rsidR="006A4AA6">
        <w:rPr>
          <w:noProof/>
        </w:rPr>
        <w:t>(</w:t>
      </w:r>
      <w:hyperlink w:anchor="_ENREF_127" w:tooltip="Werner, 2006 #7" w:history="1">
        <w:r w:rsidR="00962D26">
          <w:rPr>
            <w:noProof/>
          </w:rPr>
          <w:t>Werner and Gallagher, 2006</w:t>
        </w:r>
      </w:hyperlink>
      <w:r w:rsidR="006A4AA6">
        <w:rPr>
          <w:noProof/>
        </w:rPr>
        <w:t>)</w:t>
      </w:r>
      <w:r w:rsidR="003057C4">
        <w:fldChar w:fldCharType="end"/>
      </w:r>
      <w:r w:rsidR="00477D33">
        <w:t>.</w:t>
      </w:r>
      <w:bookmarkStart w:id="368" w:name="_Ref317844758"/>
      <w:bookmarkStart w:id="369" w:name="_Ref331160938"/>
      <w:r w:rsidR="00F94C5C">
        <w:rPr>
          <w:rStyle w:val="Tabletitlebold"/>
        </w:rPr>
        <w:br w:type="page"/>
      </w:r>
    </w:p>
    <w:p w:rsidR="00C3469C" w:rsidRPr="00523DA7" w:rsidRDefault="00C3469C" w:rsidP="00F94C5C">
      <w:pPr>
        <w:pStyle w:val="Tabletitle"/>
      </w:pPr>
      <w:bookmarkStart w:id="370" w:name="_Toc349051019"/>
      <w:r w:rsidRPr="00F94C5C">
        <w:rPr>
          <w:rStyle w:val="Tabletitlebold"/>
        </w:rPr>
        <w:lastRenderedPageBreak/>
        <w:t xml:space="preserve">Table </w:t>
      </w:r>
      <w:r w:rsidR="0005106A" w:rsidRPr="00F94C5C">
        <w:rPr>
          <w:rStyle w:val="Tabletitlebold"/>
        </w:rPr>
        <w:fldChar w:fldCharType="begin"/>
      </w:r>
      <w:r w:rsidR="0005106A" w:rsidRPr="00F94C5C">
        <w:rPr>
          <w:rStyle w:val="Tabletitlebold"/>
        </w:rPr>
        <w:instrText xml:space="preserve"> SEQ Table \* ARABIC </w:instrText>
      </w:r>
      <w:r w:rsidR="0005106A" w:rsidRPr="00F94C5C">
        <w:rPr>
          <w:rStyle w:val="Tabletitlebold"/>
        </w:rPr>
        <w:fldChar w:fldCharType="separate"/>
      </w:r>
      <w:r w:rsidR="00566DCF" w:rsidRPr="00F94C5C">
        <w:rPr>
          <w:rStyle w:val="Tabletitlebold"/>
        </w:rPr>
        <w:t>12</w:t>
      </w:r>
      <w:r w:rsidR="0005106A" w:rsidRPr="00F94C5C">
        <w:rPr>
          <w:rStyle w:val="Tabletitlebold"/>
        </w:rPr>
        <w:fldChar w:fldCharType="end"/>
      </w:r>
      <w:bookmarkEnd w:id="368"/>
      <w:bookmarkEnd w:id="369"/>
      <w:r w:rsidRPr="00523DA7">
        <w:t xml:space="preserve"> Typical aquifer parameters for coastal alluvium</w:t>
      </w:r>
      <w:r w:rsidR="00A71D2C" w:rsidRPr="00523DA7">
        <w:t xml:space="preserve"> </w:t>
      </w:r>
      <w:bookmarkStart w:id="371" w:name="OLE_LINK36"/>
      <w:bookmarkStart w:id="372" w:name="OLE_LINK37"/>
      <w:r w:rsidR="00A71D2C" w:rsidRPr="00523DA7">
        <w:t>in coastal fringe</w:t>
      </w:r>
      <w:bookmarkEnd w:id="371"/>
      <w:bookmarkEnd w:id="372"/>
      <w:r w:rsidR="000C4422">
        <w:t>.</w:t>
      </w:r>
      <w:bookmarkEnd w:id="370"/>
    </w:p>
    <w:tbl>
      <w:tblPr>
        <w:tblStyle w:val="TableStyleGAHeaderRow"/>
        <w:tblW w:w="5000" w:type="pct"/>
        <w:tblLook w:val="01E0" w:firstRow="1" w:lastRow="1" w:firstColumn="1" w:lastColumn="1" w:noHBand="0" w:noVBand="0"/>
        <w:tblDescription w:val="No alternate text has been provided by the author for this table. Please contact Geoscience Australia if you require further information."/>
      </w:tblPr>
      <w:tblGrid>
        <w:gridCol w:w="1109"/>
        <w:gridCol w:w="1369"/>
        <w:gridCol w:w="1110"/>
        <w:gridCol w:w="549"/>
        <w:gridCol w:w="882"/>
        <w:gridCol w:w="889"/>
        <w:gridCol w:w="974"/>
        <w:gridCol w:w="702"/>
        <w:gridCol w:w="964"/>
        <w:gridCol w:w="637"/>
      </w:tblGrid>
      <w:tr w:rsidR="00F94C5C" w:rsidRPr="0016240C" w:rsidTr="00815B62">
        <w:trPr>
          <w:cnfStyle w:val="100000000000" w:firstRow="1" w:lastRow="0" w:firstColumn="0" w:lastColumn="0" w:oddVBand="0" w:evenVBand="0" w:oddHBand="0" w:evenHBand="0" w:firstRowFirstColumn="0" w:firstRowLastColumn="0" w:lastRowFirstColumn="0" w:lastRowLastColumn="0"/>
          <w:trHeight w:val="260"/>
          <w:tblHeader/>
        </w:trPr>
        <w:tc>
          <w:tcPr>
            <w:cnfStyle w:val="000010000000" w:firstRow="0" w:lastRow="0" w:firstColumn="0" w:lastColumn="0" w:oddVBand="1" w:evenVBand="0" w:oddHBand="0" w:evenHBand="0" w:firstRowFirstColumn="0" w:firstRowLastColumn="0" w:lastRowFirstColumn="0" w:lastRowLastColumn="0"/>
            <w:tcW w:w="604" w:type="pct"/>
          </w:tcPr>
          <w:p w:rsidR="006B2EC3" w:rsidRPr="0016240C" w:rsidRDefault="006B2EC3" w:rsidP="00F16F33">
            <w:pPr>
              <w:pStyle w:val="Tabletextleft"/>
            </w:pPr>
            <w:r w:rsidRPr="0016240C">
              <w:t>Climate Group</w:t>
            </w:r>
          </w:p>
        </w:tc>
        <w:tc>
          <w:tcPr>
            <w:tcW w:w="745" w:type="pct"/>
          </w:tcPr>
          <w:p w:rsidR="006B2EC3" w:rsidRPr="0016240C" w:rsidRDefault="006B2EC3" w:rsidP="00F16F33">
            <w:pPr>
              <w:pStyle w:val="Tabletextleft"/>
              <w:cnfStyle w:val="100000000000" w:firstRow="1" w:lastRow="0" w:firstColumn="0" w:lastColumn="0" w:oddVBand="0" w:evenVBand="0" w:oddHBand="0" w:evenHBand="0" w:firstRowFirstColumn="0" w:firstRowLastColumn="0" w:lastRowFirstColumn="0" w:lastRowLastColumn="0"/>
            </w:pPr>
            <w:r w:rsidRPr="0016240C">
              <w:t>Case study area</w:t>
            </w:r>
          </w:p>
        </w:tc>
        <w:tc>
          <w:tcPr>
            <w:cnfStyle w:val="000010000000" w:firstRow="0" w:lastRow="0" w:firstColumn="0" w:lastColumn="0" w:oddVBand="1" w:evenVBand="0" w:oddHBand="0" w:evenHBand="0" w:firstRowFirstColumn="0" w:firstRowLastColumn="0" w:lastRowFirstColumn="0" w:lastRowLastColumn="0"/>
            <w:tcW w:w="604" w:type="pct"/>
          </w:tcPr>
          <w:p w:rsidR="006B2EC3" w:rsidRPr="0016240C" w:rsidRDefault="006B2EC3" w:rsidP="00F16F33">
            <w:pPr>
              <w:pStyle w:val="Tabletextleft"/>
            </w:pPr>
            <w:r w:rsidRPr="0016240C">
              <w:t>Aquifer</w:t>
            </w:r>
          </w:p>
        </w:tc>
        <w:tc>
          <w:tcPr>
            <w:tcW w:w="299" w:type="pct"/>
          </w:tcPr>
          <w:p w:rsidR="006B2EC3" w:rsidRPr="0016240C" w:rsidRDefault="006B2EC3" w:rsidP="008A30DF">
            <w:pPr>
              <w:pStyle w:val="Tabletextcentre"/>
              <w:cnfStyle w:val="100000000000" w:firstRow="1" w:lastRow="0" w:firstColumn="0" w:lastColumn="0" w:oddVBand="0" w:evenVBand="0" w:oddHBand="0" w:evenHBand="0" w:firstRowFirstColumn="0" w:firstRowLastColumn="0" w:lastRowFirstColumn="0" w:lastRowLastColumn="0"/>
            </w:pPr>
            <w:r w:rsidRPr="0016240C">
              <w:t>Age</w:t>
            </w:r>
            <w:r w:rsidRPr="007A2437">
              <w:rPr>
                <w:rStyle w:val="Superscript"/>
              </w:rPr>
              <w:t>3</w:t>
            </w:r>
          </w:p>
        </w:tc>
        <w:tc>
          <w:tcPr>
            <w:cnfStyle w:val="000010000000" w:firstRow="0" w:lastRow="0" w:firstColumn="0" w:lastColumn="0" w:oddVBand="1" w:evenVBand="0" w:oddHBand="0" w:evenHBand="0" w:firstRowFirstColumn="0" w:firstRowLastColumn="0" w:lastRowFirstColumn="0" w:lastRowLastColumn="0"/>
            <w:tcW w:w="480" w:type="pct"/>
          </w:tcPr>
          <w:p w:rsidR="006B2EC3" w:rsidRPr="009127EA" w:rsidRDefault="006B2EC3" w:rsidP="008A30DF">
            <w:pPr>
              <w:pStyle w:val="Tabletextcentre"/>
            </w:pPr>
            <w:r w:rsidRPr="009127EA">
              <w:t>K (m/d)</w:t>
            </w:r>
          </w:p>
        </w:tc>
        <w:tc>
          <w:tcPr>
            <w:tcW w:w="484" w:type="pct"/>
          </w:tcPr>
          <w:p w:rsidR="006B2EC3" w:rsidRPr="0016240C" w:rsidRDefault="006B2EC3" w:rsidP="008A30D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W</w:t>
            </w:r>
            <w:r w:rsidRPr="009127EA">
              <w:rPr>
                <w:rStyle w:val="Subscript"/>
              </w:rPr>
              <w:t>net</w:t>
            </w:r>
            <w:r w:rsidRPr="009127EA">
              <w:t xml:space="preserve"> (mm/a)</w:t>
            </w:r>
          </w:p>
        </w:tc>
        <w:tc>
          <w:tcPr>
            <w:cnfStyle w:val="000010000000" w:firstRow="0" w:lastRow="0" w:firstColumn="0" w:lastColumn="0" w:oddVBand="1" w:evenVBand="0" w:oddHBand="0" w:evenHBand="0" w:firstRowFirstColumn="0" w:firstRowLastColumn="0" w:lastRowFirstColumn="0" w:lastRowLastColumn="0"/>
            <w:tcW w:w="530" w:type="pct"/>
          </w:tcPr>
          <w:p w:rsidR="006B2EC3" w:rsidRPr="0016240C" w:rsidRDefault="006B2EC3" w:rsidP="008A30DF">
            <w:pPr>
              <w:pStyle w:val="Tabletextcentre"/>
              <w:rPr>
                <w:b w:val="0"/>
                <w:i/>
                <w:sz w:val="16"/>
                <w:szCs w:val="16"/>
                <w:vertAlign w:val="subscript"/>
              </w:rPr>
            </w:pPr>
            <w:r w:rsidRPr="009127EA">
              <w:t>z</w:t>
            </w:r>
            <w:r w:rsidRPr="009127EA">
              <w:rPr>
                <w:rStyle w:val="Subscript"/>
              </w:rPr>
              <w:t>0</w:t>
            </w:r>
            <w:r w:rsidR="004A457A">
              <w:rPr>
                <w:rStyle w:val="Subscript"/>
              </w:rPr>
              <w:t xml:space="preserve"> </w:t>
            </w:r>
            <w:r w:rsidRPr="009127EA">
              <w:t>(mAHD below surface)</w:t>
            </w:r>
          </w:p>
        </w:tc>
        <w:tc>
          <w:tcPr>
            <w:tcW w:w="382" w:type="pct"/>
          </w:tcPr>
          <w:p w:rsidR="006B2EC3" w:rsidRPr="0016240C" w:rsidRDefault="006B2EC3" w:rsidP="008A30D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h</w:t>
            </w:r>
            <w:r w:rsidRPr="009127EA">
              <w:rPr>
                <w:rStyle w:val="Subscript"/>
              </w:rPr>
              <w:t>0</w:t>
            </w:r>
            <w:r w:rsidR="004A457A">
              <w:rPr>
                <w:rStyle w:val="Subscript"/>
              </w:rPr>
              <w:t xml:space="preserve"> </w:t>
            </w:r>
            <w:r w:rsidRPr="009127EA">
              <w:t>(m)</w:t>
            </w:r>
          </w:p>
        </w:tc>
        <w:tc>
          <w:tcPr>
            <w:cnfStyle w:val="000010000000" w:firstRow="0" w:lastRow="0" w:firstColumn="0" w:lastColumn="0" w:oddVBand="1" w:evenVBand="0" w:oddHBand="0" w:evenHBand="0" w:firstRowFirstColumn="0" w:firstRowLastColumn="0" w:lastRowFirstColumn="0" w:lastRowLastColumn="0"/>
            <w:tcW w:w="525" w:type="pct"/>
          </w:tcPr>
          <w:p w:rsidR="006B2EC3" w:rsidRPr="0016240C" w:rsidRDefault="006B2EC3" w:rsidP="008A30DF">
            <w:pPr>
              <w:pStyle w:val="Tabletextcentre"/>
              <w:rPr>
                <w:b w:val="0"/>
                <w:sz w:val="16"/>
                <w:szCs w:val="16"/>
              </w:rPr>
            </w:pPr>
            <w:r w:rsidRPr="009127EA">
              <w:t>h</w:t>
            </w:r>
            <w:r w:rsidRPr="009127EA">
              <w:rPr>
                <w:rStyle w:val="Subscript"/>
              </w:rPr>
              <w:t xml:space="preserve">b </w:t>
            </w:r>
            <w:r w:rsidRPr="009127EA">
              <w:t>(mAHD)</w:t>
            </w:r>
          </w:p>
        </w:tc>
        <w:tc>
          <w:tcPr>
            <w:tcW w:w="347" w:type="pct"/>
          </w:tcPr>
          <w:p w:rsidR="006B2EC3" w:rsidRPr="0016240C" w:rsidRDefault="006B2EC3" w:rsidP="008A30D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x</w:t>
            </w:r>
            <w:r w:rsidRPr="009127EA">
              <w:rPr>
                <w:rStyle w:val="Subscript"/>
              </w:rPr>
              <w:t xml:space="preserve">b </w:t>
            </w:r>
            <w:r w:rsidRPr="009127EA">
              <w:t>(m)</w:t>
            </w:r>
          </w:p>
        </w:tc>
      </w:tr>
      <w:tr w:rsidR="00F94C5C" w:rsidRPr="0016240C" w:rsidTr="00F94C5C">
        <w:trPr>
          <w:cnfStyle w:val="000000100000" w:firstRow="0" w:lastRow="0" w:firstColumn="0" w:lastColumn="0" w:oddVBand="0" w:evenVBand="0" w:oddHBand="1" w:evenHBand="0" w:firstRowFirstColumn="0" w:firstRowLastColumn="0" w:lastRowFirstColumn="0" w:lastRowLastColumn="0"/>
          <w:cantSplit w:val="0"/>
          <w:trHeight w:val="328"/>
        </w:trPr>
        <w:tc>
          <w:tcPr>
            <w:cnfStyle w:val="000010000000" w:firstRow="0" w:lastRow="0" w:firstColumn="0" w:lastColumn="0" w:oddVBand="1" w:evenVBand="0" w:oddHBand="0" w:evenHBand="0" w:firstRowFirstColumn="0" w:firstRowLastColumn="0" w:lastRowFirstColumn="0" w:lastRowLastColumn="0"/>
            <w:tcW w:w="604" w:type="pct"/>
            <w:vMerge w:val="restart"/>
          </w:tcPr>
          <w:p w:rsidR="00E03F16" w:rsidRPr="0016240C" w:rsidRDefault="005021E5" w:rsidP="00F16F33">
            <w:pPr>
              <w:pStyle w:val="Tabletextleft"/>
            </w:pPr>
            <w:r w:rsidRPr="0016240C">
              <w:t>TropIcal</w:t>
            </w:r>
          </w:p>
        </w:tc>
        <w:tc>
          <w:tcPr>
            <w:tcW w:w="745" w:type="pct"/>
          </w:tcPr>
          <w:p w:rsidR="00E03F16" w:rsidRPr="00AD69E8" w:rsidRDefault="00E03F16" w:rsidP="00F16F33">
            <w:pPr>
              <w:pStyle w:val="Tabletextleft"/>
              <w:cnfStyle w:val="000000100000" w:firstRow="0" w:lastRow="0" w:firstColumn="0" w:lastColumn="0" w:oddVBand="0" w:evenVBand="0" w:oddHBand="1" w:evenHBand="0" w:firstRowFirstColumn="0" w:firstRowLastColumn="0" w:lastRowFirstColumn="0" w:lastRowLastColumn="0"/>
            </w:pPr>
            <w:r w:rsidRPr="00AD69E8">
              <w:t>Bowen (QLD)</w:t>
            </w:r>
          </w:p>
        </w:tc>
        <w:tc>
          <w:tcPr>
            <w:cnfStyle w:val="000010000000" w:firstRow="0" w:lastRow="0" w:firstColumn="0" w:lastColumn="0" w:oddVBand="1" w:evenVBand="0" w:oddHBand="0" w:evenHBand="0" w:firstRowFirstColumn="0" w:firstRowLastColumn="0" w:lastRowFirstColumn="0" w:lastRowLastColumn="0"/>
            <w:tcW w:w="604" w:type="pct"/>
          </w:tcPr>
          <w:p w:rsidR="00E03F16" w:rsidRPr="0016240C" w:rsidRDefault="00E03F16" w:rsidP="00F16F33">
            <w:pPr>
              <w:pStyle w:val="Tabletextleft"/>
              <w:rPr>
                <w:szCs w:val="16"/>
              </w:rPr>
            </w:pPr>
            <w:r w:rsidRPr="0016240C">
              <w:rPr>
                <w:szCs w:val="16"/>
              </w:rPr>
              <w:t>Unconfined</w:t>
            </w:r>
          </w:p>
        </w:tc>
        <w:tc>
          <w:tcPr>
            <w:tcW w:w="299"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480" w:type="pct"/>
          </w:tcPr>
          <w:p w:rsidR="004A457A" w:rsidRDefault="00E03F16" w:rsidP="00F94C5C">
            <w:pPr>
              <w:pStyle w:val="Tabletextcentre"/>
            </w:pPr>
            <w:r w:rsidRPr="0016240C">
              <w:t>100</w:t>
            </w:r>
          </w:p>
          <w:p w:rsidR="00E03F16" w:rsidRPr="0016240C" w:rsidRDefault="00E03F16" w:rsidP="00F94C5C">
            <w:pPr>
              <w:pStyle w:val="Tabletextcentre"/>
            </w:pPr>
            <w:r w:rsidRPr="0016240C">
              <w:t>(0.1-100)</w:t>
            </w:r>
          </w:p>
        </w:tc>
        <w:tc>
          <w:tcPr>
            <w:tcW w:w="484"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40</w:t>
            </w:r>
          </w:p>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(13-70)</w:t>
            </w:r>
          </w:p>
        </w:tc>
        <w:tc>
          <w:tcPr>
            <w:cnfStyle w:val="000010000000" w:firstRow="0" w:lastRow="0" w:firstColumn="0" w:lastColumn="0" w:oddVBand="1" w:evenVBand="0" w:oddHBand="0" w:evenHBand="0" w:firstRowFirstColumn="0" w:firstRowLastColumn="0" w:lastRowFirstColumn="0" w:lastRowLastColumn="0"/>
            <w:tcW w:w="530" w:type="pct"/>
          </w:tcPr>
          <w:p w:rsidR="004A457A" w:rsidRDefault="00E03F16" w:rsidP="00F94C5C">
            <w:pPr>
              <w:pStyle w:val="Tabletextcentre"/>
            </w:pPr>
            <w:r w:rsidRPr="0016240C">
              <w:t>20</w:t>
            </w:r>
          </w:p>
          <w:p w:rsidR="00E03F16" w:rsidRPr="0016240C" w:rsidRDefault="00E03F16" w:rsidP="00F94C5C">
            <w:pPr>
              <w:pStyle w:val="Tabletextcentre"/>
            </w:pPr>
            <w:r w:rsidRPr="0016240C">
              <w:t>(15-25)</w:t>
            </w:r>
          </w:p>
        </w:tc>
        <w:tc>
          <w:tcPr>
            <w:tcW w:w="382"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21</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525" w:type="pct"/>
          </w:tcPr>
          <w:p w:rsidR="004A457A" w:rsidRDefault="00E03F16" w:rsidP="00F94C5C">
            <w:pPr>
              <w:pStyle w:val="Tabletextcentre"/>
            </w:pPr>
            <w:r w:rsidRPr="0016240C">
              <w:t>0.8</w:t>
            </w:r>
          </w:p>
          <w:p w:rsidR="00E03F16" w:rsidRPr="0016240C" w:rsidRDefault="00E03F16" w:rsidP="00F94C5C">
            <w:pPr>
              <w:pStyle w:val="Tabletextcentre"/>
            </w:pPr>
            <w:r w:rsidRPr="0016240C">
              <w:t>(0.2-2.5)</w:t>
            </w:r>
          </w:p>
        </w:tc>
        <w:tc>
          <w:tcPr>
            <w:tcW w:w="347"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1000</w:t>
            </w:r>
          </w:p>
        </w:tc>
      </w:tr>
      <w:tr w:rsidR="00F94C5C" w:rsidRPr="0016240C" w:rsidTr="00F94C5C">
        <w:trPr>
          <w:cnfStyle w:val="000000010000" w:firstRow="0" w:lastRow="0" w:firstColumn="0" w:lastColumn="0" w:oddVBand="0" w:evenVBand="0" w:oddHBand="0" w:evenHBand="1" w:firstRowFirstColumn="0" w:firstRowLastColumn="0" w:lastRowFirstColumn="0" w:lastRowLastColumn="0"/>
          <w:cantSplit w:val="0"/>
          <w:trHeight w:val="66"/>
        </w:trPr>
        <w:tc>
          <w:tcPr>
            <w:cnfStyle w:val="000010000000" w:firstRow="0" w:lastRow="0" w:firstColumn="0" w:lastColumn="0" w:oddVBand="1" w:evenVBand="0" w:oddHBand="0" w:evenHBand="0" w:firstRowFirstColumn="0" w:firstRowLastColumn="0" w:lastRowFirstColumn="0" w:lastRowLastColumn="0"/>
            <w:tcW w:w="604" w:type="pct"/>
            <w:vMerge/>
          </w:tcPr>
          <w:p w:rsidR="00E03F16" w:rsidRPr="0016240C" w:rsidRDefault="00E03F16" w:rsidP="00F16F33">
            <w:pPr>
              <w:pStyle w:val="Tabletextleft"/>
              <w:rPr>
                <w:rFonts w:ascii="Arial Bold" w:hAnsi="Arial Bold"/>
                <w:b/>
                <w:bCs/>
                <w:szCs w:val="16"/>
              </w:rPr>
            </w:pPr>
          </w:p>
        </w:tc>
        <w:tc>
          <w:tcPr>
            <w:tcW w:w="745" w:type="pct"/>
          </w:tcPr>
          <w:p w:rsidR="00E03F16" w:rsidRPr="00AD69E8" w:rsidRDefault="00E03F16" w:rsidP="00F16F33">
            <w:pPr>
              <w:pStyle w:val="Tabletextleft"/>
              <w:cnfStyle w:val="000000010000" w:firstRow="0" w:lastRow="0" w:firstColumn="0" w:lastColumn="0" w:oddVBand="0" w:evenVBand="0" w:oddHBand="0" w:evenHBand="1" w:firstRowFirstColumn="0" w:firstRowLastColumn="0" w:lastRowFirstColumn="0" w:lastRowLastColumn="0"/>
            </w:pPr>
            <w:r w:rsidRPr="00AD69E8">
              <w:t>Burdekin (QLD)</w:t>
            </w:r>
          </w:p>
        </w:tc>
        <w:tc>
          <w:tcPr>
            <w:cnfStyle w:val="000010000000" w:firstRow="0" w:lastRow="0" w:firstColumn="0" w:lastColumn="0" w:oddVBand="1" w:evenVBand="0" w:oddHBand="0" w:evenHBand="0" w:firstRowFirstColumn="0" w:firstRowLastColumn="0" w:lastRowFirstColumn="0" w:lastRowLastColumn="0"/>
            <w:tcW w:w="604" w:type="pct"/>
          </w:tcPr>
          <w:p w:rsidR="00E03F16" w:rsidRPr="0016240C" w:rsidRDefault="00E03F16" w:rsidP="00F16F33">
            <w:pPr>
              <w:pStyle w:val="Tabletextleft"/>
              <w:rPr>
                <w:szCs w:val="16"/>
              </w:rPr>
            </w:pPr>
            <w:r w:rsidRPr="0016240C">
              <w:rPr>
                <w:szCs w:val="16"/>
              </w:rPr>
              <w:t>Unconfined</w:t>
            </w:r>
          </w:p>
        </w:tc>
        <w:tc>
          <w:tcPr>
            <w:tcW w:w="299"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480" w:type="pct"/>
          </w:tcPr>
          <w:p w:rsidR="004A457A" w:rsidRDefault="00E03F16" w:rsidP="00F94C5C">
            <w:pPr>
              <w:pStyle w:val="Tabletextcentre"/>
            </w:pPr>
            <w:r w:rsidRPr="0016240C">
              <w:t>50</w:t>
            </w:r>
          </w:p>
          <w:p w:rsidR="00E03F16" w:rsidRPr="0016240C" w:rsidRDefault="00E03F16" w:rsidP="00F94C5C">
            <w:pPr>
              <w:pStyle w:val="Tabletextcentre"/>
            </w:pPr>
            <w:r w:rsidRPr="0016240C">
              <w:t>(10-200)</w:t>
            </w:r>
          </w:p>
        </w:tc>
        <w:tc>
          <w:tcPr>
            <w:tcW w:w="484"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103</w:t>
            </w:r>
          </w:p>
        </w:tc>
        <w:tc>
          <w:tcPr>
            <w:cnfStyle w:val="000010000000" w:firstRow="0" w:lastRow="0" w:firstColumn="0" w:lastColumn="0" w:oddVBand="1" w:evenVBand="0" w:oddHBand="0" w:evenHBand="0" w:firstRowFirstColumn="0" w:firstRowLastColumn="0" w:lastRowFirstColumn="0" w:lastRowLastColumn="0"/>
            <w:tcW w:w="530" w:type="pct"/>
          </w:tcPr>
          <w:p w:rsidR="004A457A" w:rsidRDefault="00E03F16" w:rsidP="00F94C5C">
            <w:pPr>
              <w:pStyle w:val="Tabletextcentre"/>
            </w:pPr>
            <w:r w:rsidRPr="0016240C">
              <w:t>38</w:t>
            </w:r>
          </w:p>
          <w:p w:rsidR="00E03F16" w:rsidRPr="0016240C" w:rsidRDefault="00E03F16" w:rsidP="00F94C5C">
            <w:pPr>
              <w:pStyle w:val="Tabletextcentre"/>
            </w:pPr>
            <w:r w:rsidRPr="0016240C">
              <w:t>(30-45)</w:t>
            </w:r>
          </w:p>
        </w:tc>
        <w:tc>
          <w:tcPr>
            <w:tcW w:w="382"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39</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525" w:type="pct"/>
          </w:tcPr>
          <w:p w:rsidR="004A457A" w:rsidRDefault="00E03F16" w:rsidP="00F94C5C">
            <w:pPr>
              <w:pStyle w:val="Tabletextcentre"/>
            </w:pPr>
            <w:r w:rsidRPr="0016240C">
              <w:t>0.4</w:t>
            </w:r>
          </w:p>
          <w:p w:rsidR="00E03F16" w:rsidRPr="0016240C" w:rsidRDefault="00E03F16" w:rsidP="00F94C5C">
            <w:pPr>
              <w:pStyle w:val="Tabletextcentre"/>
            </w:pPr>
            <w:r w:rsidRPr="0016240C">
              <w:t>(0.2-1)</w:t>
            </w:r>
          </w:p>
        </w:tc>
        <w:tc>
          <w:tcPr>
            <w:tcW w:w="347"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1000</w:t>
            </w:r>
          </w:p>
        </w:tc>
      </w:tr>
      <w:tr w:rsidR="00F94C5C" w:rsidRPr="0016240C" w:rsidTr="00F94C5C">
        <w:trPr>
          <w:cnfStyle w:val="000000100000" w:firstRow="0" w:lastRow="0" w:firstColumn="0" w:lastColumn="0" w:oddVBand="0" w:evenVBand="0" w:oddHBand="1" w:evenHBand="0" w:firstRowFirstColumn="0" w:firstRowLastColumn="0" w:lastRowFirstColumn="0" w:lastRowLastColumn="0"/>
          <w:cantSplit w:val="0"/>
          <w:trHeight w:val="75"/>
        </w:trPr>
        <w:tc>
          <w:tcPr>
            <w:cnfStyle w:val="000010000000" w:firstRow="0" w:lastRow="0" w:firstColumn="0" w:lastColumn="0" w:oddVBand="1" w:evenVBand="0" w:oddHBand="0" w:evenHBand="0" w:firstRowFirstColumn="0" w:firstRowLastColumn="0" w:lastRowFirstColumn="0" w:lastRowLastColumn="0"/>
            <w:tcW w:w="604" w:type="pct"/>
            <w:vMerge w:val="restart"/>
          </w:tcPr>
          <w:p w:rsidR="00E03F16" w:rsidRPr="0016240C" w:rsidRDefault="005021E5" w:rsidP="00F16F33">
            <w:pPr>
              <w:pStyle w:val="Tabletextleft"/>
            </w:pPr>
            <w:r w:rsidRPr="0016240C">
              <w:t>ArI</w:t>
            </w:r>
            <w:r w:rsidR="00E03F16" w:rsidRPr="0016240C">
              <w:t>d</w:t>
            </w:r>
          </w:p>
        </w:tc>
        <w:tc>
          <w:tcPr>
            <w:tcW w:w="745" w:type="pct"/>
            <w:vMerge w:val="restart"/>
          </w:tcPr>
          <w:p w:rsidR="00E03F16" w:rsidRPr="00AD69E8" w:rsidRDefault="00E03F16" w:rsidP="00F16F33">
            <w:pPr>
              <w:pStyle w:val="Tabletextleft"/>
              <w:cnfStyle w:val="000000100000" w:firstRow="0" w:lastRow="0" w:firstColumn="0" w:lastColumn="0" w:oddVBand="0" w:evenVBand="0" w:oddHBand="1" w:evenHBand="0" w:firstRowFirstColumn="0" w:firstRowLastColumn="0" w:lastRowFirstColumn="0" w:lastRowLastColumn="0"/>
            </w:pPr>
            <w:r w:rsidRPr="00AD69E8">
              <w:t>Carnarvon (WA)</w:t>
            </w:r>
          </w:p>
        </w:tc>
        <w:tc>
          <w:tcPr>
            <w:cnfStyle w:val="000010000000" w:firstRow="0" w:lastRow="0" w:firstColumn="0" w:lastColumn="0" w:oddVBand="1" w:evenVBand="0" w:oddHBand="0" w:evenHBand="0" w:firstRowFirstColumn="0" w:firstRowLastColumn="0" w:lastRowFirstColumn="0" w:lastRowLastColumn="0"/>
            <w:tcW w:w="604" w:type="pct"/>
          </w:tcPr>
          <w:p w:rsidR="00E03F16" w:rsidRPr="0016240C" w:rsidRDefault="00E03F16" w:rsidP="00F16F33">
            <w:pPr>
              <w:pStyle w:val="Tabletextleft"/>
              <w:rPr>
                <w:szCs w:val="16"/>
              </w:rPr>
            </w:pPr>
            <w:r w:rsidRPr="0016240C">
              <w:rPr>
                <w:szCs w:val="16"/>
              </w:rPr>
              <w:t>Riverbed Sand</w:t>
            </w:r>
          </w:p>
        </w:tc>
        <w:tc>
          <w:tcPr>
            <w:tcW w:w="299"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480" w:type="pct"/>
          </w:tcPr>
          <w:p w:rsidR="004A457A" w:rsidRDefault="00E03F16" w:rsidP="00F94C5C">
            <w:pPr>
              <w:pStyle w:val="Tabletextcentre"/>
            </w:pPr>
            <w:r w:rsidRPr="0016240C">
              <w:t>150</w:t>
            </w:r>
          </w:p>
          <w:p w:rsidR="00E03F16" w:rsidRPr="0016240C" w:rsidRDefault="00E03F16" w:rsidP="00F94C5C">
            <w:pPr>
              <w:pStyle w:val="Tabletextcentre"/>
            </w:pPr>
            <w:r w:rsidRPr="0016240C">
              <w:t>(20-800)</w:t>
            </w:r>
          </w:p>
        </w:tc>
        <w:tc>
          <w:tcPr>
            <w:tcW w:w="484"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25</w:t>
            </w:r>
          </w:p>
        </w:tc>
        <w:tc>
          <w:tcPr>
            <w:cnfStyle w:val="000010000000" w:firstRow="0" w:lastRow="0" w:firstColumn="0" w:lastColumn="0" w:oddVBand="1" w:evenVBand="0" w:oddHBand="0" w:evenHBand="0" w:firstRowFirstColumn="0" w:firstRowLastColumn="0" w:lastRowFirstColumn="0" w:lastRowLastColumn="0"/>
            <w:tcW w:w="530" w:type="pct"/>
          </w:tcPr>
          <w:p w:rsidR="004A457A" w:rsidRDefault="00E03F16" w:rsidP="00F94C5C">
            <w:pPr>
              <w:pStyle w:val="Tabletextcentre"/>
            </w:pPr>
            <w:r w:rsidRPr="0016240C">
              <w:t>5</w:t>
            </w:r>
          </w:p>
          <w:p w:rsidR="00E03F16" w:rsidRPr="0016240C" w:rsidRDefault="00E03F16" w:rsidP="00F94C5C">
            <w:pPr>
              <w:pStyle w:val="Tabletextcentre"/>
            </w:pPr>
            <w:r w:rsidRPr="0016240C">
              <w:t xml:space="preserve">(0-7) </w:t>
            </w:r>
          </w:p>
        </w:tc>
        <w:tc>
          <w:tcPr>
            <w:tcW w:w="382"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5</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525" w:type="pct"/>
          </w:tcPr>
          <w:p w:rsidR="00E03F16" w:rsidRPr="0016240C" w:rsidRDefault="00E03F16" w:rsidP="00F94C5C">
            <w:pPr>
              <w:pStyle w:val="Tabletextcentre"/>
            </w:pPr>
            <w:r w:rsidRPr="0016240C">
              <w:t>2.1</w:t>
            </w:r>
          </w:p>
          <w:p w:rsidR="00E03F16" w:rsidRPr="0016240C" w:rsidRDefault="00E03F16" w:rsidP="00F94C5C">
            <w:pPr>
              <w:pStyle w:val="Tabletextcentre"/>
            </w:pPr>
            <w:r w:rsidRPr="0016240C">
              <w:t>(0.2-5)</w:t>
            </w:r>
          </w:p>
        </w:tc>
        <w:tc>
          <w:tcPr>
            <w:tcW w:w="347"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5000</w:t>
            </w:r>
          </w:p>
        </w:tc>
      </w:tr>
      <w:tr w:rsidR="00F94C5C" w:rsidRPr="0016240C" w:rsidTr="00F94C5C">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604" w:type="pct"/>
            <w:vMerge/>
          </w:tcPr>
          <w:p w:rsidR="00E03F16" w:rsidRPr="0016240C" w:rsidRDefault="00E03F16" w:rsidP="00F16F33">
            <w:pPr>
              <w:pStyle w:val="Tabletextleft"/>
              <w:rPr>
                <w:rFonts w:ascii="Arial Bold" w:hAnsi="Arial Bold"/>
                <w:b/>
                <w:bCs/>
                <w:szCs w:val="16"/>
              </w:rPr>
            </w:pPr>
          </w:p>
        </w:tc>
        <w:tc>
          <w:tcPr>
            <w:tcW w:w="745" w:type="pct"/>
            <w:vMerge/>
          </w:tcPr>
          <w:p w:rsidR="00E03F16" w:rsidRPr="0016240C" w:rsidRDefault="00E03F16" w:rsidP="00F16F33">
            <w:pPr>
              <w:pStyle w:val="Tabletextleft"/>
              <w:cnfStyle w:val="000000010000" w:firstRow="0" w:lastRow="0" w:firstColumn="0" w:lastColumn="0" w:oddVBand="0" w:evenVBand="0" w:oddHBand="0" w:evenHBand="1"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604" w:type="pct"/>
          </w:tcPr>
          <w:p w:rsidR="00E03F16" w:rsidRPr="0016240C" w:rsidRDefault="00E03F16" w:rsidP="00F16F33">
            <w:pPr>
              <w:pStyle w:val="Tabletextleft"/>
              <w:rPr>
                <w:szCs w:val="16"/>
              </w:rPr>
            </w:pPr>
            <w:r w:rsidRPr="0016240C">
              <w:rPr>
                <w:szCs w:val="16"/>
              </w:rPr>
              <w:t>Older Alluvium</w:t>
            </w:r>
          </w:p>
        </w:tc>
        <w:tc>
          <w:tcPr>
            <w:tcW w:w="299"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480" w:type="pct"/>
          </w:tcPr>
          <w:p w:rsidR="004A457A" w:rsidRDefault="00E03F16" w:rsidP="00F94C5C">
            <w:pPr>
              <w:pStyle w:val="Tabletextcentre"/>
            </w:pPr>
            <w:r w:rsidRPr="0016240C">
              <w:t>11</w:t>
            </w:r>
          </w:p>
          <w:p w:rsidR="00E03F16" w:rsidRPr="0016240C" w:rsidRDefault="00E03F16" w:rsidP="00F94C5C">
            <w:pPr>
              <w:pStyle w:val="Tabletextcentre"/>
            </w:pPr>
            <w:r w:rsidRPr="0016240C">
              <w:t>(1-120)</w:t>
            </w:r>
          </w:p>
        </w:tc>
        <w:tc>
          <w:tcPr>
            <w:tcW w:w="484"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11</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530" w:type="pct"/>
          </w:tcPr>
          <w:p w:rsidR="004A457A" w:rsidRDefault="00E03F16" w:rsidP="00F94C5C">
            <w:pPr>
              <w:pStyle w:val="Tabletextcentre"/>
            </w:pPr>
            <w:r w:rsidRPr="0016240C">
              <w:t>55</w:t>
            </w:r>
          </w:p>
          <w:p w:rsidR="00E03F16" w:rsidRPr="0016240C" w:rsidRDefault="00E03F16" w:rsidP="00F94C5C">
            <w:pPr>
              <w:pStyle w:val="Tabletextcentre"/>
            </w:pPr>
            <w:r w:rsidRPr="0016240C">
              <w:t>(45-65)</w:t>
            </w:r>
          </w:p>
        </w:tc>
        <w:tc>
          <w:tcPr>
            <w:tcW w:w="382" w:type="pct"/>
          </w:tcPr>
          <w:p w:rsidR="004A457A"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45</w:t>
            </w:r>
          </w:p>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(30-60)</w:t>
            </w:r>
          </w:p>
        </w:tc>
        <w:tc>
          <w:tcPr>
            <w:cnfStyle w:val="000010000000" w:firstRow="0" w:lastRow="0" w:firstColumn="0" w:lastColumn="0" w:oddVBand="1" w:evenVBand="0" w:oddHBand="0" w:evenHBand="0" w:firstRowFirstColumn="0" w:firstRowLastColumn="0" w:lastRowFirstColumn="0" w:lastRowLastColumn="0"/>
            <w:tcW w:w="525" w:type="pct"/>
          </w:tcPr>
          <w:p w:rsidR="004A457A" w:rsidRDefault="00E03F16" w:rsidP="00F94C5C">
            <w:pPr>
              <w:pStyle w:val="Tabletextcentre"/>
            </w:pPr>
            <w:r w:rsidRPr="0016240C">
              <w:t>1.0</w:t>
            </w:r>
          </w:p>
          <w:p w:rsidR="00E03F16" w:rsidRPr="0016240C" w:rsidRDefault="00E03F16" w:rsidP="00F94C5C">
            <w:pPr>
              <w:pStyle w:val="Tabletextcentre"/>
            </w:pPr>
            <w:r w:rsidRPr="0016240C">
              <w:t>(-1.2-3.4)</w:t>
            </w:r>
          </w:p>
        </w:tc>
        <w:tc>
          <w:tcPr>
            <w:tcW w:w="347"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4200</w:t>
            </w:r>
          </w:p>
        </w:tc>
      </w:tr>
      <w:tr w:rsidR="00F94C5C" w:rsidRPr="0016240C" w:rsidTr="00F94C5C">
        <w:trPr>
          <w:cnfStyle w:val="000000100000" w:firstRow="0" w:lastRow="0" w:firstColumn="0" w:lastColumn="0" w:oddVBand="0" w:evenVBand="0" w:oddHBand="1" w:evenHBand="0" w:firstRowFirstColumn="0" w:firstRowLastColumn="0" w:lastRowFirstColumn="0" w:lastRowLastColumn="0"/>
          <w:cantSplit w:val="0"/>
          <w:trHeight w:val="18"/>
        </w:trPr>
        <w:tc>
          <w:tcPr>
            <w:cnfStyle w:val="000010000000" w:firstRow="0" w:lastRow="0" w:firstColumn="0" w:lastColumn="0" w:oddVBand="1" w:evenVBand="0" w:oddHBand="0" w:evenHBand="0" w:firstRowFirstColumn="0" w:firstRowLastColumn="0" w:lastRowFirstColumn="0" w:lastRowLastColumn="0"/>
            <w:tcW w:w="604" w:type="pct"/>
          </w:tcPr>
          <w:p w:rsidR="00E03F16" w:rsidRPr="0016240C" w:rsidRDefault="00E03F16" w:rsidP="00F16F33">
            <w:pPr>
              <w:pStyle w:val="Tabletextleft"/>
            </w:pPr>
            <w:r w:rsidRPr="0016240C">
              <w:t>Temperate</w:t>
            </w:r>
            <w:r w:rsidR="00F94C5C">
              <w:t xml:space="preserve"> </w:t>
            </w:r>
          </w:p>
          <w:p w:rsidR="00E03F16" w:rsidRPr="0016240C" w:rsidRDefault="00E03F16" w:rsidP="00F16F33">
            <w:pPr>
              <w:pStyle w:val="Tabletextleft"/>
            </w:pPr>
            <w:r w:rsidRPr="0016240C">
              <w:t>dry winter</w:t>
            </w:r>
          </w:p>
        </w:tc>
        <w:tc>
          <w:tcPr>
            <w:tcW w:w="745" w:type="pct"/>
          </w:tcPr>
          <w:p w:rsidR="00E03F16" w:rsidRPr="00AD69E8" w:rsidRDefault="00E03F16" w:rsidP="00F16F33">
            <w:pPr>
              <w:pStyle w:val="Tabletextleft"/>
              <w:cnfStyle w:val="000000100000" w:firstRow="0" w:lastRow="0" w:firstColumn="0" w:lastColumn="0" w:oddVBand="0" w:evenVBand="0" w:oddHBand="1" w:evenHBand="0" w:firstRowFirstColumn="0" w:firstRowLastColumn="0" w:lastRowFirstColumn="0" w:lastRowLastColumn="0"/>
            </w:pPr>
            <w:r w:rsidRPr="00AD69E8">
              <w:t>Pioneer (QLD)</w:t>
            </w:r>
          </w:p>
        </w:tc>
        <w:tc>
          <w:tcPr>
            <w:cnfStyle w:val="000010000000" w:firstRow="0" w:lastRow="0" w:firstColumn="0" w:lastColumn="0" w:oddVBand="1" w:evenVBand="0" w:oddHBand="0" w:evenHBand="0" w:firstRowFirstColumn="0" w:firstRowLastColumn="0" w:lastRowFirstColumn="0" w:lastRowLastColumn="0"/>
            <w:tcW w:w="604" w:type="pct"/>
          </w:tcPr>
          <w:p w:rsidR="00E03F16" w:rsidRPr="0016240C" w:rsidRDefault="00E03F16" w:rsidP="00F16F33">
            <w:pPr>
              <w:pStyle w:val="Tabletextleft"/>
              <w:rPr>
                <w:szCs w:val="16"/>
              </w:rPr>
            </w:pPr>
            <w:r w:rsidRPr="0016240C">
              <w:rPr>
                <w:szCs w:val="16"/>
              </w:rPr>
              <w:t>Unconfined</w:t>
            </w:r>
          </w:p>
        </w:tc>
        <w:tc>
          <w:tcPr>
            <w:tcW w:w="299"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480" w:type="pct"/>
          </w:tcPr>
          <w:p w:rsidR="004A457A" w:rsidRDefault="00E03F16" w:rsidP="00F94C5C">
            <w:pPr>
              <w:pStyle w:val="Tabletextcentre"/>
            </w:pPr>
            <w:r w:rsidRPr="0016240C">
              <w:t>160</w:t>
            </w:r>
          </w:p>
          <w:p w:rsidR="00E03F16" w:rsidRPr="0016240C" w:rsidRDefault="00E03F16" w:rsidP="00F94C5C">
            <w:pPr>
              <w:pStyle w:val="Tabletextcentre"/>
            </w:pPr>
            <w:r w:rsidRPr="0016240C">
              <w:t>(60-200)</w:t>
            </w:r>
          </w:p>
        </w:tc>
        <w:tc>
          <w:tcPr>
            <w:tcW w:w="484"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110</w:t>
            </w:r>
          </w:p>
        </w:tc>
        <w:tc>
          <w:tcPr>
            <w:cnfStyle w:val="000010000000" w:firstRow="0" w:lastRow="0" w:firstColumn="0" w:lastColumn="0" w:oddVBand="1" w:evenVBand="0" w:oddHBand="0" w:evenHBand="0" w:firstRowFirstColumn="0" w:firstRowLastColumn="0" w:lastRowFirstColumn="0" w:lastRowLastColumn="0"/>
            <w:tcW w:w="530" w:type="pct"/>
          </w:tcPr>
          <w:p w:rsidR="004A457A" w:rsidRDefault="00E03F16" w:rsidP="00F94C5C">
            <w:pPr>
              <w:pStyle w:val="Tabletextcentre"/>
            </w:pPr>
            <w:r w:rsidRPr="0016240C">
              <w:t>30</w:t>
            </w:r>
          </w:p>
          <w:p w:rsidR="00E03F16" w:rsidRPr="0016240C" w:rsidRDefault="00E03F16" w:rsidP="00F94C5C">
            <w:pPr>
              <w:pStyle w:val="Tabletextcentre"/>
            </w:pPr>
            <w:r w:rsidRPr="0016240C">
              <w:t>(25-40)</w:t>
            </w:r>
          </w:p>
        </w:tc>
        <w:tc>
          <w:tcPr>
            <w:tcW w:w="382"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35</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525" w:type="pct"/>
          </w:tcPr>
          <w:p w:rsidR="004A457A" w:rsidRDefault="00E03F16" w:rsidP="00F94C5C">
            <w:pPr>
              <w:pStyle w:val="Tabletextcentre"/>
            </w:pPr>
            <w:r w:rsidRPr="0016240C">
              <w:t>3.2</w:t>
            </w:r>
          </w:p>
          <w:p w:rsidR="00E03F16" w:rsidRPr="0016240C" w:rsidRDefault="00E03F16" w:rsidP="00F94C5C">
            <w:pPr>
              <w:pStyle w:val="Tabletextcentre"/>
            </w:pPr>
            <w:r w:rsidRPr="0016240C">
              <w:t>(1.6-4.8)</w:t>
            </w:r>
          </w:p>
        </w:tc>
        <w:tc>
          <w:tcPr>
            <w:tcW w:w="347"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1600</w:t>
            </w:r>
          </w:p>
        </w:tc>
      </w:tr>
      <w:tr w:rsidR="00F94C5C" w:rsidRPr="0016240C" w:rsidTr="00F94C5C">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604" w:type="pct"/>
            <w:vMerge w:val="restart"/>
          </w:tcPr>
          <w:p w:rsidR="00E03F16" w:rsidRPr="0016240C" w:rsidRDefault="00E03F16" w:rsidP="00F16F33">
            <w:pPr>
              <w:pStyle w:val="Tabletextleft"/>
            </w:pPr>
            <w:r w:rsidRPr="0016240C">
              <w:t>Temperate</w:t>
            </w:r>
          </w:p>
          <w:p w:rsidR="00E03F16" w:rsidRPr="0016240C" w:rsidRDefault="00E03F16" w:rsidP="00F16F33">
            <w:pPr>
              <w:pStyle w:val="Tabletextleft"/>
            </w:pPr>
            <w:r w:rsidRPr="0016240C">
              <w:t>without dry season</w:t>
            </w:r>
          </w:p>
        </w:tc>
        <w:tc>
          <w:tcPr>
            <w:tcW w:w="745" w:type="pct"/>
          </w:tcPr>
          <w:p w:rsidR="00E03F16" w:rsidRPr="00AD69E8" w:rsidRDefault="00E03F16" w:rsidP="00F16F33">
            <w:pPr>
              <w:pStyle w:val="Tabletextleft"/>
              <w:cnfStyle w:val="000000010000" w:firstRow="0" w:lastRow="0" w:firstColumn="0" w:lastColumn="0" w:oddVBand="0" w:evenVBand="0" w:oddHBand="0" w:evenHBand="1" w:firstRowFirstColumn="0" w:firstRowLastColumn="0" w:lastRowFirstColumn="0" w:lastRowLastColumn="0"/>
            </w:pPr>
            <w:r w:rsidRPr="00AD69E8">
              <w:t>Burnett Heads, Moore Park (QLD)</w:t>
            </w:r>
          </w:p>
        </w:tc>
        <w:tc>
          <w:tcPr>
            <w:cnfStyle w:val="000010000000" w:firstRow="0" w:lastRow="0" w:firstColumn="0" w:lastColumn="0" w:oddVBand="1" w:evenVBand="0" w:oddHBand="0" w:evenHBand="0" w:firstRowFirstColumn="0" w:firstRowLastColumn="0" w:lastRowFirstColumn="0" w:lastRowLastColumn="0"/>
            <w:tcW w:w="604" w:type="pct"/>
          </w:tcPr>
          <w:p w:rsidR="00E03F16" w:rsidRPr="0016240C" w:rsidRDefault="00E03F16" w:rsidP="00F16F33">
            <w:pPr>
              <w:pStyle w:val="Tabletextleft"/>
              <w:rPr>
                <w:szCs w:val="16"/>
              </w:rPr>
            </w:pPr>
            <w:r w:rsidRPr="0016240C">
              <w:rPr>
                <w:szCs w:val="16"/>
              </w:rPr>
              <w:t>Elliot Formation</w:t>
            </w:r>
          </w:p>
        </w:tc>
        <w:tc>
          <w:tcPr>
            <w:tcW w:w="299"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T</w:t>
            </w:r>
          </w:p>
        </w:tc>
        <w:tc>
          <w:tcPr>
            <w:cnfStyle w:val="000010000000" w:firstRow="0" w:lastRow="0" w:firstColumn="0" w:lastColumn="0" w:oddVBand="1" w:evenVBand="0" w:oddHBand="0" w:evenHBand="0" w:firstRowFirstColumn="0" w:firstRowLastColumn="0" w:lastRowFirstColumn="0" w:lastRowLastColumn="0"/>
            <w:tcW w:w="480" w:type="pct"/>
          </w:tcPr>
          <w:p w:rsidR="004A457A" w:rsidRDefault="00E03F16" w:rsidP="00F94C5C">
            <w:pPr>
              <w:pStyle w:val="Tabletextcentre"/>
            </w:pPr>
            <w:r w:rsidRPr="0016240C">
              <w:t>100</w:t>
            </w:r>
          </w:p>
          <w:p w:rsidR="00E03F16" w:rsidRPr="0016240C" w:rsidRDefault="00E03F16" w:rsidP="00F94C5C">
            <w:pPr>
              <w:pStyle w:val="Tabletextcentre"/>
            </w:pPr>
            <w:r w:rsidRPr="0016240C">
              <w:t>(10-1000)</w:t>
            </w:r>
          </w:p>
        </w:tc>
        <w:tc>
          <w:tcPr>
            <w:tcW w:w="484" w:type="pct"/>
          </w:tcPr>
          <w:p w:rsidR="004A457A"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90</w:t>
            </w:r>
          </w:p>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(60-90)</w:t>
            </w:r>
          </w:p>
        </w:tc>
        <w:tc>
          <w:tcPr>
            <w:cnfStyle w:val="000010000000" w:firstRow="0" w:lastRow="0" w:firstColumn="0" w:lastColumn="0" w:oddVBand="1" w:evenVBand="0" w:oddHBand="0" w:evenHBand="0" w:firstRowFirstColumn="0" w:firstRowLastColumn="0" w:lastRowFirstColumn="0" w:lastRowLastColumn="0"/>
            <w:tcW w:w="530" w:type="pct"/>
          </w:tcPr>
          <w:p w:rsidR="004A457A" w:rsidRDefault="00E03F16" w:rsidP="00F94C5C">
            <w:pPr>
              <w:pStyle w:val="Tabletextcentre"/>
            </w:pPr>
            <w:r w:rsidRPr="0016240C">
              <w:t>15</w:t>
            </w:r>
          </w:p>
          <w:p w:rsidR="00E03F16" w:rsidRPr="0016240C" w:rsidRDefault="00E03F16" w:rsidP="00F94C5C">
            <w:pPr>
              <w:pStyle w:val="Tabletextcentre"/>
            </w:pPr>
            <w:r w:rsidRPr="0016240C">
              <w:t>(12-18)</w:t>
            </w:r>
          </w:p>
        </w:tc>
        <w:tc>
          <w:tcPr>
            <w:tcW w:w="382"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15</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525" w:type="pct"/>
          </w:tcPr>
          <w:p w:rsidR="004A457A" w:rsidRDefault="00E03F16" w:rsidP="00F94C5C">
            <w:pPr>
              <w:pStyle w:val="Tabletextcentre"/>
            </w:pPr>
            <w:r w:rsidRPr="0016240C">
              <w:t>0.8</w:t>
            </w:r>
          </w:p>
          <w:p w:rsidR="00E03F16" w:rsidRPr="0016240C" w:rsidRDefault="00E03F16" w:rsidP="00F94C5C">
            <w:pPr>
              <w:pStyle w:val="Tabletextcentre"/>
            </w:pPr>
            <w:r w:rsidRPr="0016240C">
              <w:t>(0.2-2.2)</w:t>
            </w:r>
          </w:p>
        </w:tc>
        <w:tc>
          <w:tcPr>
            <w:tcW w:w="347"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750</w:t>
            </w:r>
          </w:p>
        </w:tc>
      </w:tr>
      <w:tr w:rsidR="00F94C5C" w:rsidRPr="0016240C" w:rsidTr="00F94C5C">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604" w:type="pct"/>
            <w:vMerge/>
          </w:tcPr>
          <w:p w:rsidR="00E03F16" w:rsidRPr="0016240C" w:rsidRDefault="00E03F16" w:rsidP="00F16F33">
            <w:pPr>
              <w:pStyle w:val="Tabletextleft"/>
              <w:rPr>
                <w:b/>
                <w:sz w:val="16"/>
                <w:szCs w:val="16"/>
              </w:rPr>
            </w:pPr>
          </w:p>
        </w:tc>
        <w:tc>
          <w:tcPr>
            <w:tcW w:w="745" w:type="pct"/>
            <w:vMerge w:val="restart"/>
          </w:tcPr>
          <w:p w:rsidR="00E03F16" w:rsidRPr="00AD69E8" w:rsidRDefault="00E03F16" w:rsidP="00F16F33">
            <w:pPr>
              <w:pStyle w:val="Tabletextleft"/>
              <w:cnfStyle w:val="000000100000" w:firstRow="0" w:lastRow="0" w:firstColumn="0" w:lastColumn="0" w:oddVBand="0" w:evenVBand="0" w:oddHBand="1" w:evenHBand="0" w:firstRowFirstColumn="0" w:firstRowLastColumn="0" w:lastRowFirstColumn="0" w:lastRowLastColumn="0"/>
            </w:pPr>
            <w:r w:rsidRPr="00AD69E8">
              <w:t>Burnett Heads, Bargara (QLD)</w:t>
            </w:r>
          </w:p>
        </w:tc>
        <w:tc>
          <w:tcPr>
            <w:cnfStyle w:val="000010000000" w:firstRow="0" w:lastRow="0" w:firstColumn="0" w:lastColumn="0" w:oddVBand="1" w:evenVBand="0" w:oddHBand="0" w:evenHBand="0" w:firstRowFirstColumn="0" w:firstRowLastColumn="0" w:lastRowFirstColumn="0" w:lastRowLastColumn="0"/>
            <w:tcW w:w="604" w:type="pct"/>
          </w:tcPr>
          <w:p w:rsidR="00E03F16" w:rsidRPr="0016240C" w:rsidRDefault="00E03F16" w:rsidP="00F16F33">
            <w:pPr>
              <w:pStyle w:val="Tabletextleft"/>
              <w:rPr>
                <w:szCs w:val="16"/>
              </w:rPr>
            </w:pPr>
            <w:r w:rsidRPr="0016240C">
              <w:rPr>
                <w:szCs w:val="16"/>
              </w:rPr>
              <w:t>Elliot Formation</w:t>
            </w:r>
          </w:p>
        </w:tc>
        <w:tc>
          <w:tcPr>
            <w:tcW w:w="299"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T</w:t>
            </w:r>
          </w:p>
        </w:tc>
        <w:tc>
          <w:tcPr>
            <w:cnfStyle w:val="000010000000" w:firstRow="0" w:lastRow="0" w:firstColumn="0" w:lastColumn="0" w:oddVBand="1" w:evenVBand="0" w:oddHBand="0" w:evenHBand="0" w:firstRowFirstColumn="0" w:firstRowLastColumn="0" w:lastRowFirstColumn="0" w:lastRowLastColumn="0"/>
            <w:tcW w:w="480" w:type="pct"/>
          </w:tcPr>
          <w:p w:rsidR="004A457A" w:rsidRDefault="00E03F16" w:rsidP="00F94C5C">
            <w:pPr>
              <w:pStyle w:val="Tabletextcentre"/>
            </w:pPr>
            <w:r w:rsidRPr="0016240C">
              <w:t>100</w:t>
            </w:r>
          </w:p>
          <w:p w:rsidR="00E03F16" w:rsidRPr="0016240C" w:rsidRDefault="00E03F16" w:rsidP="00F94C5C">
            <w:pPr>
              <w:pStyle w:val="Tabletextcentre"/>
            </w:pPr>
            <w:r w:rsidRPr="0016240C">
              <w:t>(10-1000)</w:t>
            </w:r>
          </w:p>
        </w:tc>
        <w:tc>
          <w:tcPr>
            <w:tcW w:w="484" w:type="pct"/>
          </w:tcPr>
          <w:p w:rsidR="004A457A"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90</w:t>
            </w:r>
          </w:p>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(60-90)</w:t>
            </w:r>
          </w:p>
        </w:tc>
        <w:tc>
          <w:tcPr>
            <w:cnfStyle w:val="000010000000" w:firstRow="0" w:lastRow="0" w:firstColumn="0" w:lastColumn="0" w:oddVBand="1" w:evenVBand="0" w:oddHBand="0" w:evenHBand="0" w:firstRowFirstColumn="0" w:firstRowLastColumn="0" w:lastRowFirstColumn="0" w:lastRowLastColumn="0"/>
            <w:tcW w:w="530" w:type="pct"/>
          </w:tcPr>
          <w:p w:rsidR="004A457A" w:rsidRDefault="00E03F16" w:rsidP="00F94C5C">
            <w:pPr>
              <w:pStyle w:val="Tabletextcentre"/>
            </w:pPr>
            <w:r w:rsidRPr="0016240C">
              <w:t>15</w:t>
            </w:r>
          </w:p>
          <w:p w:rsidR="00E03F16" w:rsidRPr="0016240C" w:rsidRDefault="00E03F16" w:rsidP="00F94C5C">
            <w:pPr>
              <w:pStyle w:val="Tabletextcentre"/>
            </w:pPr>
            <w:r w:rsidRPr="0016240C">
              <w:t>(12-18)</w:t>
            </w:r>
          </w:p>
        </w:tc>
        <w:tc>
          <w:tcPr>
            <w:tcW w:w="382"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15</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525" w:type="pct"/>
          </w:tcPr>
          <w:p w:rsidR="004A457A" w:rsidRDefault="00E03F16" w:rsidP="00F94C5C">
            <w:pPr>
              <w:pStyle w:val="Tabletextcentre"/>
            </w:pPr>
            <w:r w:rsidRPr="0016240C">
              <w:t>0.9</w:t>
            </w:r>
          </w:p>
          <w:p w:rsidR="00E03F16" w:rsidRPr="0016240C" w:rsidRDefault="00E03F16" w:rsidP="00F94C5C">
            <w:pPr>
              <w:pStyle w:val="Tabletextcentre"/>
            </w:pPr>
            <w:r w:rsidRPr="0016240C">
              <w:t>(0.2-1.1)</w:t>
            </w:r>
          </w:p>
        </w:tc>
        <w:tc>
          <w:tcPr>
            <w:tcW w:w="347" w:type="pct"/>
          </w:tcPr>
          <w:p w:rsidR="00E03F16" w:rsidRPr="0016240C" w:rsidRDefault="00E03F16" w:rsidP="00F94C5C">
            <w:pPr>
              <w:pStyle w:val="Tabletextcentre"/>
              <w:cnfStyle w:val="000000100000" w:firstRow="0" w:lastRow="0" w:firstColumn="0" w:lastColumn="0" w:oddVBand="0" w:evenVBand="0" w:oddHBand="1" w:evenHBand="0" w:firstRowFirstColumn="0" w:firstRowLastColumn="0" w:lastRowFirstColumn="0" w:lastRowLastColumn="0"/>
            </w:pPr>
            <w:r w:rsidRPr="0016240C">
              <w:t>200</w:t>
            </w:r>
          </w:p>
        </w:tc>
      </w:tr>
      <w:tr w:rsidR="00F94C5C" w:rsidRPr="0016240C" w:rsidTr="00F94C5C">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604" w:type="pct"/>
            <w:vMerge/>
          </w:tcPr>
          <w:p w:rsidR="00E03F16" w:rsidRPr="0016240C" w:rsidRDefault="00E03F16" w:rsidP="00F16F33">
            <w:pPr>
              <w:pStyle w:val="Tabletextleft"/>
              <w:rPr>
                <w:sz w:val="16"/>
                <w:szCs w:val="16"/>
              </w:rPr>
            </w:pPr>
          </w:p>
        </w:tc>
        <w:tc>
          <w:tcPr>
            <w:tcW w:w="745" w:type="pct"/>
            <w:vMerge/>
          </w:tcPr>
          <w:p w:rsidR="00E03F16" w:rsidRPr="0016240C" w:rsidRDefault="00E03F16" w:rsidP="00F16F33">
            <w:pPr>
              <w:pStyle w:val="Tabletextleft"/>
              <w:cnfStyle w:val="000000010000" w:firstRow="0" w:lastRow="0" w:firstColumn="0" w:lastColumn="0" w:oddVBand="0" w:evenVBand="0" w:oddHBand="0" w:evenHBand="1"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604" w:type="pct"/>
          </w:tcPr>
          <w:p w:rsidR="00E03F16" w:rsidRPr="0016240C" w:rsidRDefault="00E03F16" w:rsidP="00F16F33">
            <w:pPr>
              <w:pStyle w:val="Tabletextleft"/>
              <w:rPr>
                <w:szCs w:val="16"/>
              </w:rPr>
            </w:pPr>
            <w:r w:rsidRPr="0016240C">
              <w:rPr>
                <w:szCs w:val="16"/>
              </w:rPr>
              <w:t>Fairymead Beds</w:t>
            </w:r>
          </w:p>
        </w:tc>
        <w:tc>
          <w:tcPr>
            <w:tcW w:w="299"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T</w:t>
            </w:r>
          </w:p>
        </w:tc>
        <w:tc>
          <w:tcPr>
            <w:cnfStyle w:val="000010000000" w:firstRow="0" w:lastRow="0" w:firstColumn="0" w:lastColumn="0" w:oddVBand="1" w:evenVBand="0" w:oddHBand="0" w:evenHBand="0" w:firstRowFirstColumn="0" w:firstRowLastColumn="0" w:lastRowFirstColumn="0" w:lastRowLastColumn="0"/>
            <w:tcW w:w="480" w:type="pct"/>
          </w:tcPr>
          <w:p w:rsidR="004A457A" w:rsidRDefault="00E03F16" w:rsidP="00F94C5C">
            <w:pPr>
              <w:pStyle w:val="Tabletextcentre"/>
            </w:pPr>
            <w:r w:rsidRPr="0016240C">
              <w:t>50</w:t>
            </w:r>
          </w:p>
          <w:p w:rsidR="00E03F16" w:rsidRPr="0016240C" w:rsidRDefault="00E03F16" w:rsidP="00F94C5C">
            <w:pPr>
              <w:pStyle w:val="Tabletextcentre"/>
            </w:pPr>
            <w:r w:rsidRPr="0016240C">
              <w:t>(10-100)</w:t>
            </w:r>
          </w:p>
        </w:tc>
        <w:tc>
          <w:tcPr>
            <w:tcW w:w="484"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0</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530" w:type="pct"/>
          </w:tcPr>
          <w:p w:rsidR="004A457A" w:rsidRDefault="00E03F16" w:rsidP="00F94C5C">
            <w:pPr>
              <w:pStyle w:val="Tabletextcentre"/>
            </w:pPr>
            <w:r w:rsidRPr="0016240C">
              <w:t>70</w:t>
            </w:r>
          </w:p>
          <w:p w:rsidR="00E03F16" w:rsidRPr="0016240C" w:rsidRDefault="00E03F16" w:rsidP="00F94C5C">
            <w:pPr>
              <w:pStyle w:val="Tabletextcentre"/>
            </w:pPr>
            <w:r w:rsidRPr="0016240C">
              <w:t>(65-80)</w:t>
            </w:r>
          </w:p>
        </w:tc>
        <w:tc>
          <w:tcPr>
            <w:tcW w:w="382" w:type="pct"/>
          </w:tcPr>
          <w:p w:rsidR="004A457A"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29</w:t>
            </w:r>
          </w:p>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(28-30)</w:t>
            </w:r>
          </w:p>
        </w:tc>
        <w:tc>
          <w:tcPr>
            <w:cnfStyle w:val="000010000000" w:firstRow="0" w:lastRow="0" w:firstColumn="0" w:lastColumn="0" w:oddVBand="1" w:evenVBand="0" w:oddHBand="0" w:evenHBand="0" w:firstRowFirstColumn="0" w:firstRowLastColumn="0" w:lastRowFirstColumn="0" w:lastRowLastColumn="0"/>
            <w:tcW w:w="525" w:type="pct"/>
          </w:tcPr>
          <w:p w:rsidR="004A457A" w:rsidRDefault="00E03F16" w:rsidP="00F94C5C">
            <w:pPr>
              <w:pStyle w:val="Tabletextcentre"/>
            </w:pPr>
            <w:r w:rsidRPr="0016240C">
              <w:t>0.4</w:t>
            </w:r>
          </w:p>
          <w:p w:rsidR="00E03F16" w:rsidRPr="0016240C" w:rsidRDefault="00E03F16" w:rsidP="00F94C5C">
            <w:pPr>
              <w:pStyle w:val="Tabletextcentre"/>
            </w:pPr>
            <w:r w:rsidRPr="0016240C">
              <w:t>(0.2-1.1)</w:t>
            </w:r>
          </w:p>
        </w:tc>
        <w:tc>
          <w:tcPr>
            <w:tcW w:w="347" w:type="pct"/>
          </w:tcPr>
          <w:p w:rsidR="00E03F16" w:rsidRPr="0016240C" w:rsidRDefault="00E03F16" w:rsidP="00F94C5C">
            <w:pPr>
              <w:pStyle w:val="Tabletextcentre"/>
              <w:cnfStyle w:val="000000010000" w:firstRow="0" w:lastRow="0" w:firstColumn="0" w:lastColumn="0" w:oddVBand="0" w:evenVBand="0" w:oddHBand="0" w:evenHBand="1" w:firstRowFirstColumn="0" w:firstRowLastColumn="0" w:lastRowFirstColumn="0" w:lastRowLastColumn="0"/>
            </w:pPr>
            <w:r w:rsidRPr="0016240C">
              <w:t>200</w:t>
            </w:r>
          </w:p>
        </w:tc>
      </w:tr>
      <w:tr w:rsidR="00F94C5C" w:rsidRPr="0016240C" w:rsidTr="00F94C5C">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604" w:type="pct"/>
            <w:vMerge/>
          </w:tcPr>
          <w:p w:rsidR="00E03F16" w:rsidRPr="0016240C" w:rsidRDefault="00E03F16" w:rsidP="00F16F33">
            <w:pPr>
              <w:pStyle w:val="Tabletextleft"/>
              <w:rPr>
                <w:b/>
                <w:sz w:val="16"/>
                <w:szCs w:val="16"/>
              </w:rPr>
            </w:pPr>
          </w:p>
        </w:tc>
        <w:tc>
          <w:tcPr>
            <w:tcW w:w="745" w:type="pct"/>
            <w:vMerge/>
          </w:tcPr>
          <w:p w:rsidR="00E03F16" w:rsidRPr="0016240C" w:rsidRDefault="00E03F16" w:rsidP="00F16F33">
            <w:pPr>
              <w:pStyle w:val="Tabletextleft"/>
              <w:cnfStyle w:val="000000100000" w:firstRow="0" w:lastRow="0" w:firstColumn="0" w:lastColumn="0" w:oddVBand="0" w:evenVBand="0" w:oddHBand="1" w:evenHBand="0"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3651" w:type="pct"/>
            <w:gridSpan w:val="8"/>
          </w:tcPr>
          <w:p w:rsidR="00E03F16" w:rsidRPr="0016240C" w:rsidRDefault="00E03F16" w:rsidP="00F16F33">
            <w:pPr>
              <w:pStyle w:val="Tabletextleft"/>
              <w:rPr>
                <w:szCs w:val="16"/>
              </w:rPr>
            </w:pPr>
          </w:p>
        </w:tc>
      </w:tr>
      <w:tr w:rsidR="00F94C5C" w:rsidRPr="0016240C" w:rsidTr="00F94C5C">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604" w:type="pct"/>
            <w:vMerge/>
          </w:tcPr>
          <w:p w:rsidR="00E03F16" w:rsidRPr="0016240C" w:rsidRDefault="00E03F16" w:rsidP="00F16F33">
            <w:pPr>
              <w:pStyle w:val="Tabletextleft"/>
              <w:rPr>
                <w:b/>
                <w:sz w:val="16"/>
                <w:szCs w:val="16"/>
              </w:rPr>
            </w:pPr>
            <w:bookmarkStart w:id="373" w:name="_Hlk324243468"/>
          </w:p>
        </w:tc>
        <w:tc>
          <w:tcPr>
            <w:tcW w:w="745" w:type="pct"/>
            <w:vMerge/>
          </w:tcPr>
          <w:p w:rsidR="00E03F16" w:rsidRPr="0016240C" w:rsidRDefault="00E03F16" w:rsidP="00F16F33">
            <w:pPr>
              <w:pStyle w:val="Tabletextleft"/>
              <w:cnfStyle w:val="000000010000" w:firstRow="0" w:lastRow="0" w:firstColumn="0" w:lastColumn="0" w:oddVBand="0" w:evenVBand="0" w:oddHBand="0" w:evenHBand="1"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1867" w:type="pct"/>
            <w:gridSpan w:val="4"/>
          </w:tcPr>
          <w:p w:rsidR="00E03F16" w:rsidRPr="009127EA" w:rsidRDefault="00E03F16" w:rsidP="009127EA">
            <w:pPr>
              <w:pStyle w:val="Tabletextleft"/>
            </w:pPr>
            <w:r w:rsidRPr="009127EA">
              <w:t>Unconfined aquifers</w:t>
            </w:r>
          </w:p>
        </w:tc>
        <w:tc>
          <w:tcPr>
            <w:tcW w:w="1784" w:type="pct"/>
            <w:gridSpan w:val="4"/>
          </w:tcPr>
          <w:p w:rsidR="00E03F16" w:rsidRPr="009127EA" w:rsidRDefault="00E03F16" w:rsidP="009127EA">
            <w:pPr>
              <w:pStyle w:val="Tabletextleft"/>
              <w:cnfStyle w:val="000000010000" w:firstRow="0" w:lastRow="0" w:firstColumn="0" w:lastColumn="0" w:oddVBand="0" w:evenVBand="0" w:oddHBand="0" w:evenHBand="1" w:firstRowFirstColumn="0" w:firstRowLastColumn="0" w:lastRowFirstColumn="0" w:lastRowLastColumn="0"/>
            </w:pPr>
            <w:r w:rsidRPr="009127EA">
              <w:t>Semi/Confined aquifers</w:t>
            </w:r>
          </w:p>
        </w:tc>
      </w:tr>
    </w:tbl>
    <w:bookmarkEnd w:id="373"/>
    <w:p w:rsidR="00E03F16" w:rsidRPr="00C7663D" w:rsidRDefault="00E03F16" w:rsidP="00F94C5C">
      <w:pPr>
        <w:pStyle w:val="Caption"/>
      </w:pPr>
      <w:r w:rsidRPr="00F16F33">
        <w:rPr>
          <w:rStyle w:val="Superscript"/>
        </w:rPr>
        <w:t>1</w:t>
      </w:r>
      <w:r w:rsidRPr="00C7663D">
        <w:t>Value reported within aquifer parameter table (APT); however, zero value assigned to net recharge in confined systems for</w:t>
      </w:r>
      <w:r w:rsidR="004A457A">
        <w:t xml:space="preserve"> </w:t>
      </w:r>
      <w:r w:rsidRPr="00C7663D">
        <w:t xml:space="preserve">mathematical analysis; </w:t>
      </w:r>
      <w:r w:rsidRPr="00F16F33">
        <w:rPr>
          <w:rStyle w:val="Superscript"/>
        </w:rPr>
        <w:t>2</w:t>
      </w:r>
      <w:r w:rsidRPr="00C7663D">
        <w:t xml:space="preserve"> Mid range value reported in APT for unconfined system; this will change with variations in hydraulic head</w:t>
      </w:r>
      <w:r>
        <w:t xml:space="preserve">; </w:t>
      </w:r>
      <w:r w:rsidRPr="00F16F33">
        <w:rPr>
          <w:rStyle w:val="Superscript"/>
        </w:rPr>
        <w:t>3</w:t>
      </w:r>
      <w:r>
        <w:t xml:space="preserve"> </w:t>
      </w:r>
      <w:r w:rsidRPr="00C7663D">
        <w:t>Q- Quaternary from 2.5 Million years ago to present; T – Tertiary - from 65 Million years ago to 2.5 Million years ago</w:t>
      </w:r>
    </w:p>
    <w:p w:rsidR="003B6D34" w:rsidRDefault="00CF2E2F" w:rsidP="00483153">
      <w:pPr>
        <w:pStyle w:val="Heading4numbered"/>
      </w:pPr>
      <w:bookmarkStart w:id="374" w:name="_Toc349213586"/>
      <w:r>
        <w:t>Coastal Sands</w:t>
      </w:r>
      <w:bookmarkEnd w:id="374"/>
    </w:p>
    <w:p w:rsidR="0014050A" w:rsidRDefault="00F42C8A" w:rsidP="00B0111A">
      <w:pPr>
        <w:pStyle w:val="BodyText"/>
        <w:rPr>
          <w:rStyle w:val="Tabletitlebold"/>
        </w:rPr>
      </w:pPr>
      <w:bookmarkStart w:id="375" w:name="_Ref317604458"/>
      <w:bookmarkStart w:id="376" w:name="_Ref317844789"/>
      <w:r>
        <w:t xml:space="preserve">The </w:t>
      </w:r>
      <w:r w:rsidRPr="003A61BD">
        <w:rPr>
          <w:rStyle w:val="Bodytextbold"/>
        </w:rPr>
        <w:t>coastal sands</w:t>
      </w:r>
      <w:r>
        <w:t xml:space="preserve"> types include Cenozoic (mostly Quaternary) unconfined aquifers associated with sand dunes. Typical values of hydraulic conductivity ranged from 3 to 150 m/day</w:t>
      </w:r>
      <w:r w:rsidR="0021260D">
        <w:t xml:space="preserve"> (</w:t>
      </w:r>
      <w:r w:rsidR="0021260D">
        <w:fldChar w:fldCharType="begin"/>
      </w:r>
      <w:r w:rsidR="0021260D">
        <w:instrText xml:space="preserve"> REF _Ref331161015 \h </w:instrText>
      </w:r>
      <w:r w:rsidR="0021260D">
        <w:fldChar w:fldCharType="separate"/>
      </w:r>
      <w:r w:rsidR="00566DCF" w:rsidRPr="00407D36">
        <w:t xml:space="preserve">Table </w:t>
      </w:r>
      <w:r w:rsidR="00566DCF">
        <w:rPr>
          <w:noProof/>
        </w:rPr>
        <w:t>13</w:t>
      </w:r>
      <w:r w:rsidR="0021260D">
        <w:fldChar w:fldCharType="end"/>
      </w:r>
      <w:r w:rsidR="0021260D">
        <w:t>)</w:t>
      </w:r>
      <w:r>
        <w:t>. These aquifers are primarily recharged by diffuse rainfall</w:t>
      </w:r>
      <w:r w:rsidR="0021260D">
        <w:t>,</w:t>
      </w:r>
      <w:r>
        <w:t xml:space="preserve"> and</w:t>
      </w:r>
      <w:r w:rsidR="0021260D">
        <w:t xml:space="preserve"> because the aquifers are relatively thin,</w:t>
      </w:r>
      <w:r>
        <w:t xml:space="preserve"> they can only store limited amounts of freshwater relative to the amount of rainfall recharge they receive. These aquifers are often located adjacent </w:t>
      </w:r>
      <w:r w:rsidR="00AD134E">
        <w:t xml:space="preserve">to </w:t>
      </w:r>
      <w:r>
        <w:t>lagoons that provide a source of saltwater. They also may also contain a freshwater lens sitting over saline water, and the primary mechanism for SWI is a thinning of the lens and up-coning from over-pumping.</w:t>
      </w:r>
      <w:bookmarkStart w:id="377" w:name="_Ref331161015"/>
      <w:r w:rsidR="0014050A">
        <w:rPr>
          <w:rStyle w:val="Tabletitlebold"/>
        </w:rPr>
        <w:br w:type="page"/>
      </w:r>
    </w:p>
    <w:p w:rsidR="00CE2913" w:rsidRDefault="000D0F77" w:rsidP="00F94C5C">
      <w:pPr>
        <w:pStyle w:val="Tabletitle"/>
      </w:pPr>
      <w:bookmarkStart w:id="378" w:name="_Toc349051020"/>
      <w:r w:rsidRPr="00F94C5C">
        <w:rPr>
          <w:rStyle w:val="Tabletitlebold"/>
        </w:rPr>
        <w:lastRenderedPageBreak/>
        <w:t xml:space="preserve">Table </w:t>
      </w:r>
      <w:r w:rsidR="0005106A" w:rsidRPr="00F94C5C">
        <w:rPr>
          <w:rStyle w:val="Tabletitlebold"/>
        </w:rPr>
        <w:fldChar w:fldCharType="begin"/>
      </w:r>
      <w:r w:rsidR="0005106A" w:rsidRPr="00F94C5C">
        <w:rPr>
          <w:rStyle w:val="Tabletitlebold"/>
        </w:rPr>
        <w:instrText xml:space="preserve"> SEQ Table \* ARABIC </w:instrText>
      </w:r>
      <w:r w:rsidR="0005106A" w:rsidRPr="00F94C5C">
        <w:rPr>
          <w:rStyle w:val="Tabletitlebold"/>
        </w:rPr>
        <w:fldChar w:fldCharType="separate"/>
      </w:r>
      <w:r w:rsidR="00566DCF" w:rsidRPr="00F94C5C">
        <w:rPr>
          <w:rStyle w:val="Tabletitlebold"/>
        </w:rPr>
        <w:t>13</w:t>
      </w:r>
      <w:r w:rsidR="0005106A" w:rsidRPr="00F94C5C">
        <w:rPr>
          <w:rStyle w:val="Tabletitlebold"/>
        </w:rPr>
        <w:fldChar w:fldCharType="end"/>
      </w:r>
      <w:bookmarkEnd w:id="375"/>
      <w:bookmarkEnd w:id="376"/>
      <w:bookmarkEnd w:id="377"/>
      <w:r w:rsidRPr="00407D36">
        <w:t xml:space="preserve"> </w:t>
      </w:r>
      <w:r w:rsidR="00E26CE7" w:rsidRPr="00407D36">
        <w:t xml:space="preserve">Typical aquifer parameters </w:t>
      </w:r>
      <w:r w:rsidRPr="00407D36">
        <w:t>for coastal sands</w:t>
      </w:r>
      <w:r w:rsidR="00A71D2C" w:rsidRPr="00407D36">
        <w:t xml:space="preserve"> in coastal fringe</w:t>
      </w:r>
      <w:r w:rsidR="00CE2913">
        <w:t>.</w:t>
      </w:r>
      <w:bookmarkEnd w:id="378"/>
    </w:p>
    <w:tbl>
      <w:tblPr>
        <w:tblStyle w:val="TableStyleGAHeaderRow"/>
        <w:tblW w:w="90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1276"/>
        <w:gridCol w:w="1559"/>
        <w:gridCol w:w="1276"/>
        <w:gridCol w:w="567"/>
        <w:gridCol w:w="709"/>
        <w:gridCol w:w="709"/>
        <w:gridCol w:w="992"/>
        <w:gridCol w:w="567"/>
        <w:gridCol w:w="850"/>
        <w:gridCol w:w="567"/>
      </w:tblGrid>
      <w:tr w:rsidR="0014050A" w:rsidRPr="0016240C" w:rsidTr="00815B62">
        <w:trPr>
          <w:cnfStyle w:val="100000000000" w:firstRow="1" w:lastRow="0" w:firstColumn="0" w:lastColumn="0" w:oddVBand="0" w:evenVBand="0" w:oddHBand="0" w:evenHBand="0" w:firstRowFirstColumn="0" w:firstRowLastColumn="0" w:lastRowFirstColumn="0" w:lastRowLastColumn="0"/>
          <w:trHeight w:val="481"/>
          <w:tblHeader/>
        </w:trPr>
        <w:tc>
          <w:tcPr>
            <w:cnfStyle w:val="000010000000" w:firstRow="0" w:lastRow="0" w:firstColumn="0" w:lastColumn="0" w:oddVBand="1" w:evenVBand="0" w:oddHBand="0" w:evenHBand="0" w:firstRowFirstColumn="0" w:firstRowLastColumn="0" w:lastRowFirstColumn="0" w:lastRowLastColumn="0"/>
            <w:tcW w:w="1276" w:type="dxa"/>
          </w:tcPr>
          <w:p w:rsidR="006B2EC3" w:rsidRPr="0016240C" w:rsidRDefault="006B2EC3" w:rsidP="00F16F33">
            <w:pPr>
              <w:pStyle w:val="Tabletextleft"/>
            </w:pPr>
            <w:r w:rsidRPr="0016240C">
              <w:t>Climate Group</w:t>
            </w:r>
          </w:p>
        </w:tc>
        <w:tc>
          <w:tcPr>
            <w:tcW w:w="1559" w:type="dxa"/>
          </w:tcPr>
          <w:p w:rsidR="006B2EC3" w:rsidRPr="0016240C" w:rsidRDefault="006B2EC3" w:rsidP="00F16F33">
            <w:pPr>
              <w:pStyle w:val="Tabletextleft"/>
              <w:cnfStyle w:val="100000000000" w:firstRow="1" w:lastRow="0" w:firstColumn="0" w:lastColumn="0" w:oddVBand="0" w:evenVBand="0" w:oddHBand="0" w:evenHBand="0" w:firstRowFirstColumn="0" w:firstRowLastColumn="0" w:lastRowFirstColumn="0" w:lastRowLastColumn="0"/>
            </w:pPr>
            <w:r w:rsidRPr="0016240C">
              <w:t>Case study area</w:t>
            </w:r>
          </w:p>
        </w:tc>
        <w:tc>
          <w:tcPr>
            <w:cnfStyle w:val="000010000000" w:firstRow="0" w:lastRow="0" w:firstColumn="0" w:lastColumn="0" w:oddVBand="1" w:evenVBand="0" w:oddHBand="0" w:evenHBand="0" w:firstRowFirstColumn="0" w:firstRowLastColumn="0" w:lastRowFirstColumn="0" w:lastRowLastColumn="0"/>
            <w:tcW w:w="1276" w:type="dxa"/>
          </w:tcPr>
          <w:p w:rsidR="006B2EC3" w:rsidRPr="0016240C" w:rsidRDefault="006B2EC3" w:rsidP="00F16F33">
            <w:pPr>
              <w:pStyle w:val="Tabletextleft"/>
            </w:pPr>
            <w:r w:rsidRPr="0016240C">
              <w:t>Aquifer</w:t>
            </w:r>
          </w:p>
        </w:tc>
        <w:tc>
          <w:tcPr>
            <w:tcW w:w="567" w:type="dxa"/>
          </w:tcPr>
          <w:p w:rsidR="006B2EC3" w:rsidRPr="0016240C" w:rsidRDefault="006B2EC3" w:rsidP="008A30DF">
            <w:pPr>
              <w:pStyle w:val="Tabletextcentre"/>
              <w:cnfStyle w:val="100000000000" w:firstRow="1" w:lastRow="0" w:firstColumn="0" w:lastColumn="0" w:oddVBand="0" w:evenVBand="0" w:oddHBand="0" w:evenHBand="0" w:firstRowFirstColumn="0" w:firstRowLastColumn="0" w:lastRowFirstColumn="0" w:lastRowLastColumn="0"/>
            </w:pPr>
            <w:r w:rsidRPr="0016240C">
              <w:t>Age</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709" w:type="dxa"/>
          </w:tcPr>
          <w:p w:rsidR="006B2EC3" w:rsidRPr="009127EA" w:rsidRDefault="006B2EC3" w:rsidP="008A30DF">
            <w:pPr>
              <w:pStyle w:val="Tabletextcentre"/>
            </w:pPr>
            <w:r w:rsidRPr="009127EA">
              <w:t>K (m/d)</w:t>
            </w:r>
          </w:p>
        </w:tc>
        <w:tc>
          <w:tcPr>
            <w:tcW w:w="709" w:type="dxa"/>
          </w:tcPr>
          <w:p w:rsidR="006B2EC3" w:rsidRPr="0016240C" w:rsidRDefault="006B2EC3" w:rsidP="008A30D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W</w:t>
            </w:r>
            <w:r w:rsidRPr="009127EA">
              <w:rPr>
                <w:rStyle w:val="Subscript"/>
              </w:rPr>
              <w:t>net</w:t>
            </w:r>
            <w:r w:rsidRPr="009127EA">
              <w:t xml:space="preserve"> (mm/a)</w:t>
            </w:r>
          </w:p>
        </w:tc>
        <w:tc>
          <w:tcPr>
            <w:cnfStyle w:val="000010000000" w:firstRow="0" w:lastRow="0" w:firstColumn="0" w:lastColumn="0" w:oddVBand="1" w:evenVBand="0" w:oddHBand="0" w:evenHBand="0" w:firstRowFirstColumn="0" w:firstRowLastColumn="0" w:lastRowFirstColumn="0" w:lastRowLastColumn="0"/>
            <w:tcW w:w="992" w:type="dxa"/>
          </w:tcPr>
          <w:p w:rsidR="006B2EC3" w:rsidRPr="0016240C" w:rsidRDefault="006B2EC3" w:rsidP="008A30DF">
            <w:pPr>
              <w:pStyle w:val="Tabletextcentre"/>
              <w:rPr>
                <w:b w:val="0"/>
                <w:i/>
                <w:sz w:val="16"/>
                <w:szCs w:val="16"/>
                <w:vertAlign w:val="subscript"/>
              </w:rPr>
            </w:pPr>
            <w:r w:rsidRPr="009127EA">
              <w:t>z</w:t>
            </w:r>
            <w:r w:rsidRPr="009127EA">
              <w:rPr>
                <w:rStyle w:val="Subscript"/>
              </w:rPr>
              <w:t>0</w:t>
            </w:r>
            <w:r w:rsidR="004A457A">
              <w:rPr>
                <w:rStyle w:val="Subscript"/>
              </w:rPr>
              <w:t xml:space="preserve"> </w:t>
            </w:r>
            <w:r w:rsidR="008A30DF">
              <w:rPr>
                <w:rStyle w:val="Subscript"/>
              </w:rPr>
              <w:br/>
            </w:r>
            <w:r w:rsidRPr="009127EA">
              <w:t>(mAHD below surface)</w:t>
            </w:r>
          </w:p>
        </w:tc>
        <w:tc>
          <w:tcPr>
            <w:tcW w:w="567" w:type="dxa"/>
          </w:tcPr>
          <w:p w:rsidR="006B2EC3" w:rsidRPr="0016240C" w:rsidRDefault="006B2EC3" w:rsidP="008A30D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h</w:t>
            </w:r>
            <w:r w:rsidRPr="009127EA">
              <w:rPr>
                <w:rStyle w:val="Subscript"/>
              </w:rPr>
              <w:t>0</w:t>
            </w:r>
            <w:r w:rsidR="004A457A">
              <w:rPr>
                <w:rStyle w:val="Subscript"/>
              </w:rPr>
              <w:t xml:space="preserve"> </w:t>
            </w:r>
            <w:r w:rsidRPr="009127EA">
              <w:t>(m)</w:t>
            </w:r>
          </w:p>
        </w:tc>
        <w:tc>
          <w:tcPr>
            <w:cnfStyle w:val="000010000000" w:firstRow="0" w:lastRow="0" w:firstColumn="0" w:lastColumn="0" w:oddVBand="1" w:evenVBand="0" w:oddHBand="0" w:evenHBand="0" w:firstRowFirstColumn="0" w:firstRowLastColumn="0" w:lastRowFirstColumn="0" w:lastRowLastColumn="0"/>
            <w:tcW w:w="850" w:type="dxa"/>
          </w:tcPr>
          <w:p w:rsidR="006B2EC3" w:rsidRPr="0016240C" w:rsidRDefault="006B2EC3" w:rsidP="008A30DF">
            <w:pPr>
              <w:pStyle w:val="Tabletextcentre"/>
              <w:rPr>
                <w:b w:val="0"/>
                <w:sz w:val="16"/>
                <w:szCs w:val="16"/>
              </w:rPr>
            </w:pPr>
            <w:r w:rsidRPr="009127EA">
              <w:t>h</w:t>
            </w:r>
            <w:r w:rsidRPr="009127EA">
              <w:rPr>
                <w:rStyle w:val="Subscript"/>
              </w:rPr>
              <w:t xml:space="preserve">b </w:t>
            </w:r>
            <w:r w:rsidRPr="009127EA">
              <w:t>(mAHD)</w:t>
            </w:r>
          </w:p>
        </w:tc>
        <w:tc>
          <w:tcPr>
            <w:tcW w:w="567" w:type="dxa"/>
          </w:tcPr>
          <w:p w:rsidR="006B2EC3" w:rsidRPr="0016240C" w:rsidRDefault="006B2EC3" w:rsidP="008A30D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x</w:t>
            </w:r>
            <w:r w:rsidRPr="009127EA">
              <w:rPr>
                <w:rStyle w:val="Subscript"/>
              </w:rPr>
              <w:t xml:space="preserve">b </w:t>
            </w:r>
            <w:r w:rsidRPr="009127EA">
              <w:t>(m)</w:t>
            </w:r>
          </w:p>
        </w:tc>
      </w:tr>
      <w:tr w:rsidR="0014050A" w:rsidRPr="0016240C" w:rsidTr="00B0111A">
        <w:trPr>
          <w:cnfStyle w:val="000000100000" w:firstRow="0" w:lastRow="0" w:firstColumn="0" w:lastColumn="0" w:oddVBand="0" w:evenVBand="0" w:oddHBand="1" w:evenHBand="0" w:firstRowFirstColumn="0" w:firstRowLastColumn="0" w:lastRowFirstColumn="0" w:lastRowLastColumn="0"/>
          <w:cantSplit w:val="0"/>
          <w:trHeight w:val="197"/>
        </w:trPr>
        <w:tc>
          <w:tcPr>
            <w:cnfStyle w:val="000010000000" w:firstRow="0" w:lastRow="0" w:firstColumn="0" w:lastColumn="0" w:oddVBand="1" w:evenVBand="0" w:oddHBand="0" w:evenHBand="0" w:firstRowFirstColumn="0" w:firstRowLastColumn="0" w:lastRowFirstColumn="0" w:lastRowLastColumn="0"/>
            <w:tcW w:w="1276" w:type="dxa"/>
            <w:vMerge w:val="restart"/>
            <w:tcMar>
              <w:bottom w:w="28" w:type="dxa"/>
            </w:tcMar>
          </w:tcPr>
          <w:p w:rsidR="00CE2913" w:rsidRPr="0016240C" w:rsidRDefault="00CE2913" w:rsidP="00F16F33">
            <w:pPr>
              <w:pStyle w:val="Tabletextleft"/>
            </w:pPr>
            <w:r w:rsidRPr="0016240C">
              <w:t>Mediterranean</w:t>
            </w:r>
          </w:p>
        </w:tc>
        <w:tc>
          <w:tcPr>
            <w:tcW w:w="1559" w:type="dxa"/>
            <w:tcMar>
              <w:bottom w:w="28" w:type="dxa"/>
            </w:tcMar>
          </w:tcPr>
          <w:p w:rsidR="00CE2913" w:rsidRPr="00AD69E8" w:rsidRDefault="00CE2913" w:rsidP="00F16F33">
            <w:pPr>
              <w:pStyle w:val="Tabletextleft"/>
              <w:cnfStyle w:val="000000100000" w:firstRow="0" w:lastRow="0" w:firstColumn="0" w:lastColumn="0" w:oddVBand="0" w:evenVBand="0" w:oddHBand="1" w:evenHBand="0" w:firstRowFirstColumn="0" w:firstRowLastColumn="0" w:lastRowFirstColumn="0" w:lastRowLastColumn="0"/>
            </w:pPr>
            <w:r w:rsidRPr="00AD69E8">
              <w:t>Cottesloe Peninsula (WA)</w:t>
            </w:r>
          </w:p>
        </w:tc>
        <w:tc>
          <w:tcPr>
            <w:cnfStyle w:val="000010000000" w:firstRow="0" w:lastRow="0" w:firstColumn="0" w:lastColumn="0" w:oddVBand="1" w:evenVBand="0" w:oddHBand="0" w:evenHBand="0" w:firstRowFirstColumn="0" w:firstRowLastColumn="0" w:lastRowFirstColumn="0" w:lastRowLastColumn="0"/>
            <w:tcW w:w="1276" w:type="dxa"/>
            <w:tcMar>
              <w:bottom w:w="28" w:type="dxa"/>
            </w:tcMar>
          </w:tcPr>
          <w:p w:rsidR="00CE2913" w:rsidRPr="0016240C" w:rsidRDefault="00CE2913" w:rsidP="00F16F33">
            <w:pPr>
              <w:pStyle w:val="Tabletextleft"/>
              <w:rPr>
                <w:szCs w:val="16"/>
              </w:rPr>
            </w:pPr>
            <w:r w:rsidRPr="0016240C">
              <w:rPr>
                <w:szCs w:val="16"/>
              </w:rPr>
              <w:t>Tamala Limestone sands</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709" w:type="dxa"/>
            <w:tcMar>
              <w:bottom w:w="28" w:type="dxa"/>
            </w:tcMar>
          </w:tcPr>
          <w:p w:rsidR="00CE2913" w:rsidRPr="0016240C" w:rsidRDefault="00CE2913" w:rsidP="0014050A">
            <w:pPr>
              <w:pStyle w:val="Tabletextcentre"/>
            </w:pPr>
            <w:r w:rsidRPr="0016240C">
              <w:t>150</w:t>
            </w:r>
          </w:p>
        </w:tc>
        <w:tc>
          <w:tcPr>
            <w:tcW w:w="709"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55</w:t>
            </w:r>
          </w:p>
        </w:tc>
        <w:tc>
          <w:tcPr>
            <w:cnfStyle w:val="000010000000" w:firstRow="0" w:lastRow="0" w:firstColumn="0" w:lastColumn="0" w:oddVBand="1" w:evenVBand="0" w:oddHBand="0" w:evenHBand="0" w:firstRowFirstColumn="0" w:firstRowLastColumn="0" w:lastRowFirstColumn="0" w:lastRowLastColumn="0"/>
            <w:tcW w:w="992" w:type="dxa"/>
            <w:tcMar>
              <w:bottom w:w="28" w:type="dxa"/>
            </w:tcMar>
          </w:tcPr>
          <w:p w:rsidR="00CE2913" w:rsidRPr="0016240C" w:rsidRDefault="00CE2913" w:rsidP="0014050A">
            <w:pPr>
              <w:pStyle w:val="Tabletextcentre"/>
            </w:pPr>
            <w:r w:rsidRPr="0016240C">
              <w:t>__</w:t>
            </w:r>
            <w:r w:rsidRPr="009127EA">
              <w:rPr>
                <w:rStyle w:val="Superscript"/>
              </w:rPr>
              <w:t>1</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8</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850" w:type="dxa"/>
            <w:tcMar>
              <w:bottom w:w="28" w:type="dxa"/>
            </w:tcMar>
          </w:tcPr>
          <w:p w:rsidR="00CE2913" w:rsidRPr="0016240C" w:rsidRDefault="00CE2913" w:rsidP="0014050A">
            <w:pPr>
              <w:pStyle w:val="Tabletextcentre"/>
            </w:pPr>
            <w:r w:rsidRPr="0016240C">
              <w:t>0.2</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1000</w:t>
            </w:r>
          </w:p>
        </w:tc>
      </w:tr>
      <w:tr w:rsidR="0014050A" w:rsidRPr="0016240C" w:rsidTr="00B0111A">
        <w:trPr>
          <w:cnfStyle w:val="000000010000" w:firstRow="0" w:lastRow="0" w:firstColumn="0" w:lastColumn="0" w:oddVBand="0" w:evenVBand="0" w:oddHBand="0" w:evenHBand="1" w:firstRowFirstColumn="0" w:firstRowLastColumn="0" w:lastRowFirstColumn="0" w:lastRowLastColumn="0"/>
          <w:cantSplit w:val="0"/>
          <w:trHeight w:val="361"/>
        </w:trPr>
        <w:tc>
          <w:tcPr>
            <w:cnfStyle w:val="000010000000" w:firstRow="0" w:lastRow="0" w:firstColumn="0" w:lastColumn="0" w:oddVBand="1" w:evenVBand="0" w:oddHBand="0" w:evenHBand="0" w:firstRowFirstColumn="0" w:firstRowLastColumn="0" w:lastRowFirstColumn="0" w:lastRowLastColumn="0"/>
            <w:tcW w:w="1276" w:type="dxa"/>
            <w:vMerge/>
            <w:tcMar>
              <w:bottom w:w="28" w:type="dxa"/>
            </w:tcMar>
          </w:tcPr>
          <w:p w:rsidR="00CE2913" w:rsidRPr="0016240C" w:rsidRDefault="00CE2913" w:rsidP="00F16F33">
            <w:pPr>
              <w:pStyle w:val="Tabletextleft"/>
              <w:rPr>
                <w:rFonts w:ascii="Arial Bold" w:hAnsi="Arial Bold"/>
                <w:b/>
                <w:bCs/>
                <w:szCs w:val="16"/>
              </w:rPr>
            </w:pPr>
          </w:p>
        </w:tc>
        <w:tc>
          <w:tcPr>
            <w:tcW w:w="1559" w:type="dxa"/>
            <w:tcMar>
              <w:bottom w:w="28" w:type="dxa"/>
            </w:tcMar>
          </w:tcPr>
          <w:p w:rsidR="00CE2913" w:rsidRPr="00AD69E8" w:rsidRDefault="00CE2913" w:rsidP="00F16F33">
            <w:pPr>
              <w:pStyle w:val="Tabletextleft"/>
              <w:cnfStyle w:val="000000010000" w:firstRow="0" w:lastRow="0" w:firstColumn="0" w:lastColumn="0" w:oddVBand="0" w:evenVBand="0" w:oddHBand="0" w:evenHBand="1" w:firstRowFirstColumn="0" w:firstRowLastColumn="0" w:lastRowFirstColumn="0" w:lastRowLastColumn="0"/>
            </w:pPr>
            <w:r w:rsidRPr="00AD69E8">
              <w:t>Rottnest Island (WA)</w:t>
            </w:r>
          </w:p>
        </w:tc>
        <w:tc>
          <w:tcPr>
            <w:cnfStyle w:val="000010000000" w:firstRow="0" w:lastRow="0" w:firstColumn="0" w:lastColumn="0" w:oddVBand="1" w:evenVBand="0" w:oddHBand="0" w:evenHBand="0" w:firstRowFirstColumn="0" w:firstRowLastColumn="0" w:lastRowFirstColumn="0" w:lastRowLastColumn="0"/>
            <w:tcW w:w="1276" w:type="dxa"/>
            <w:tcMar>
              <w:bottom w:w="28" w:type="dxa"/>
            </w:tcMar>
          </w:tcPr>
          <w:p w:rsidR="00CE2913" w:rsidRPr="0016240C" w:rsidRDefault="00CE2913" w:rsidP="00F16F33">
            <w:pPr>
              <w:pStyle w:val="Tabletextleft"/>
              <w:rPr>
                <w:szCs w:val="16"/>
              </w:rPr>
            </w:pPr>
            <w:r w:rsidRPr="0016240C">
              <w:rPr>
                <w:szCs w:val="16"/>
              </w:rPr>
              <w:t>Tamala Limestone sands</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709" w:type="dxa"/>
            <w:tcMar>
              <w:bottom w:w="28" w:type="dxa"/>
            </w:tcMar>
          </w:tcPr>
          <w:p w:rsidR="00CE2913" w:rsidRPr="0016240C" w:rsidRDefault="00CE2913" w:rsidP="0014050A">
            <w:pPr>
              <w:pStyle w:val="Tabletextcentre"/>
            </w:pPr>
            <w:r w:rsidRPr="0016240C">
              <w:t>10</w:t>
            </w:r>
          </w:p>
        </w:tc>
        <w:tc>
          <w:tcPr>
            <w:tcW w:w="709"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120</w:t>
            </w:r>
          </w:p>
        </w:tc>
        <w:tc>
          <w:tcPr>
            <w:cnfStyle w:val="000010000000" w:firstRow="0" w:lastRow="0" w:firstColumn="0" w:lastColumn="0" w:oddVBand="1" w:evenVBand="0" w:oddHBand="0" w:evenHBand="0" w:firstRowFirstColumn="0" w:firstRowLastColumn="0" w:lastRowFirstColumn="0" w:lastRowLastColumn="0"/>
            <w:tcW w:w="992" w:type="dxa"/>
            <w:tcMar>
              <w:bottom w:w="28" w:type="dxa"/>
            </w:tcMar>
          </w:tcPr>
          <w:p w:rsidR="00CE2913" w:rsidRPr="0016240C" w:rsidRDefault="00CE2913" w:rsidP="0014050A">
            <w:pPr>
              <w:pStyle w:val="Tabletextcentre"/>
            </w:pPr>
            <w:r w:rsidRPr="0016240C">
              <w:t>__</w:t>
            </w:r>
            <w:r w:rsidRPr="009127EA">
              <w:rPr>
                <w:rStyle w:val="Superscript"/>
              </w:rPr>
              <w:t>1</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4</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850" w:type="dxa"/>
            <w:tcMar>
              <w:bottom w:w="28" w:type="dxa"/>
            </w:tcMar>
          </w:tcPr>
          <w:p w:rsidR="00CE2913" w:rsidRPr="0016240C" w:rsidRDefault="00CE2913" w:rsidP="0014050A">
            <w:pPr>
              <w:pStyle w:val="Tabletextcentre"/>
            </w:pPr>
            <w:r w:rsidRPr="0016240C">
              <w:t>0.4</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500</w:t>
            </w:r>
          </w:p>
        </w:tc>
      </w:tr>
      <w:tr w:rsidR="0014050A" w:rsidRPr="0016240C" w:rsidTr="00B0111A">
        <w:trPr>
          <w:cnfStyle w:val="000000100000" w:firstRow="0" w:lastRow="0" w:firstColumn="0" w:lastColumn="0" w:oddVBand="0" w:evenVBand="0" w:oddHBand="1" w:evenHBand="0" w:firstRowFirstColumn="0" w:firstRowLastColumn="0" w:lastRowFirstColumn="0" w:lastRowLastColumn="0"/>
          <w:cantSplit w:val="0"/>
          <w:trHeight w:val="240"/>
        </w:trPr>
        <w:tc>
          <w:tcPr>
            <w:cnfStyle w:val="000010000000" w:firstRow="0" w:lastRow="0" w:firstColumn="0" w:lastColumn="0" w:oddVBand="1" w:evenVBand="0" w:oddHBand="0" w:evenHBand="0" w:firstRowFirstColumn="0" w:firstRowLastColumn="0" w:lastRowFirstColumn="0" w:lastRowLastColumn="0"/>
            <w:tcW w:w="1276" w:type="dxa"/>
            <w:vMerge w:val="restart"/>
            <w:tcMar>
              <w:bottom w:w="28" w:type="dxa"/>
            </w:tcMar>
          </w:tcPr>
          <w:p w:rsidR="00CE2913" w:rsidRPr="0016240C" w:rsidRDefault="00CE2913" w:rsidP="00F16F33">
            <w:pPr>
              <w:pStyle w:val="Tabletextleft"/>
            </w:pPr>
            <w:r w:rsidRPr="0016240C">
              <w:t>Temperate, without dry season</w:t>
            </w:r>
          </w:p>
        </w:tc>
        <w:tc>
          <w:tcPr>
            <w:tcW w:w="1559" w:type="dxa"/>
            <w:tcMar>
              <w:bottom w:w="28" w:type="dxa"/>
            </w:tcMar>
          </w:tcPr>
          <w:p w:rsidR="00CE2913" w:rsidRPr="00AD69E8" w:rsidRDefault="00CE2913" w:rsidP="00F16F33">
            <w:pPr>
              <w:pStyle w:val="Tabletextleft"/>
              <w:cnfStyle w:val="000000100000" w:firstRow="0" w:lastRow="0" w:firstColumn="0" w:lastColumn="0" w:oddVBand="0" w:evenVBand="0" w:oddHBand="1" w:evenHBand="0" w:firstRowFirstColumn="0" w:firstRowLastColumn="0" w:lastRowFirstColumn="0" w:lastRowLastColumn="0"/>
            </w:pPr>
            <w:r w:rsidRPr="00AD69E8">
              <w:t>Botany (NSW)</w:t>
            </w:r>
          </w:p>
        </w:tc>
        <w:tc>
          <w:tcPr>
            <w:cnfStyle w:val="000010000000" w:firstRow="0" w:lastRow="0" w:firstColumn="0" w:lastColumn="0" w:oddVBand="1" w:evenVBand="0" w:oddHBand="0" w:evenHBand="0" w:firstRowFirstColumn="0" w:firstRowLastColumn="0" w:lastRowFirstColumn="0" w:lastRowLastColumn="0"/>
            <w:tcW w:w="1276" w:type="dxa"/>
            <w:tcMar>
              <w:bottom w:w="28" w:type="dxa"/>
            </w:tcMar>
          </w:tcPr>
          <w:p w:rsidR="00CE2913" w:rsidRPr="0016240C" w:rsidRDefault="00CE2913" w:rsidP="00F16F33">
            <w:pPr>
              <w:pStyle w:val="Tabletextleft"/>
              <w:rPr>
                <w:szCs w:val="16"/>
              </w:rPr>
            </w:pPr>
            <w:r w:rsidRPr="0016240C">
              <w:rPr>
                <w:szCs w:val="16"/>
              </w:rPr>
              <w:t>Botany Sand Beds</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709" w:type="dxa"/>
            <w:tcMar>
              <w:bottom w:w="28" w:type="dxa"/>
            </w:tcMar>
          </w:tcPr>
          <w:p w:rsidR="004A457A" w:rsidRDefault="00CE2913" w:rsidP="0014050A">
            <w:pPr>
              <w:pStyle w:val="Tabletextcentre"/>
            </w:pPr>
            <w:r w:rsidRPr="0016240C">
              <w:t>30</w:t>
            </w:r>
          </w:p>
          <w:p w:rsidR="00CE2913" w:rsidRPr="0016240C" w:rsidRDefault="00CE2913" w:rsidP="0014050A">
            <w:pPr>
              <w:pStyle w:val="Tabletextcentre"/>
            </w:pPr>
            <w:r w:rsidRPr="0016240C">
              <w:t>(20-85)</w:t>
            </w:r>
          </w:p>
        </w:tc>
        <w:tc>
          <w:tcPr>
            <w:tcW w:w="709"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430</w:t>
            </w:r>
          </w:p>
        </w:tc>
        <w:tc>
          <w:tcPr>
            <w:cnfStyle w:val="000010000000" w:firstRow="0" w:lastRow="0" w:firstColumn="0" w:lastColumn="0" w:oddVBand="1" w:evenVBand="0" w:oddHBand="0" w:evenHBand="0" w:firstRowFirstColumn="0" w:firstRowLastColumn="0" w:lastRowFirstColumn="0" w:lastRowLastColumn="0"/>
            <w:tcW w:w="992" w:type="dxa"/>
            <w:tcMar>
              <w:bottom w:w="28" w:type="dxa"/>
            </w:tcMar>
          </w:tcPr>
          <w:p w:rsidR="004A457A" w:rsidRDefault="00CE2913" w:rsidP="0014050A">
            <w:pPr>
              <w:pStyle w:val="Tabletextcentre"/>
            </w:pPr>
            <w:r w:rsidRPr="0016240C">
              <w:t>25</w:t>
            </w:r>
          </w:p>
          <w:p w:rsidR="00CE2913" w:rsidRPr="0016240C" w:rsidRDefault="00CE2913" w:rsidP="0014050A">
            <w:pPr>
              <w:pStyle w:val="Tabletextcentre"/>
            </w:pPr>
            <w:r w:rsidRPr="0016240C">
              <w:t>(23-30)</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35</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850" w:type="dxa"/>
            <w:tcMar>
              <w:bottom w:w="28" w:type="dxa"/>
            </w:tcMar>
          </w:tcPr>
          <w:p w:rsidR="004A457A" w:rsidRDefault="00CE2913" w:rsidP="0014050A">
            <w:pPr>
              <w:pStyle w:val="Tabletextcentre"/>
            </w:pPr>
            <w:r w:rsidRPr="0016240C">
              <w:t>1.2</w:t>
            </w:r>
          </w:p>
          <w:p w:rsidR="00CE2913" w:rsidRPr="0016240C" w:rsidRDefault="00CE2913" w:rsidP="0014050A">
            <w:pPr>
              <w:pStyle w:val="Tabletextcentre"/>
            </w:pPr>
            <w:r w:rsidRPr="0016240C">
              <w:t>(-0.5-4)</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1000</w:t>
            </w:r>
          </w:p>
        </w:tc>
      </w:tr>
      <w:tr w:rsidR="0014050A" w:rsidRPr="0016240C" w:rsidTr="00B0111A">
        <w:trPr>
          <w:cnfStyle w:val="000000010000" w:firstRow="0" w:lastRow="0" w:firstColumn="0" w:lastColumn="0" w:oddVBand="0" w:evenVBand="0" w:oddHBand="0" w:evenHBand="1" w:firstRowFirstColumn="0" w:firstRowLastColumn="0" w:lastRowFirstColumn="0" w:lastRowLastColumn="0"/>
          <w:cantSplit w:val="0"/>
          <w:trHeight w:val="262"/>
        </w:trPr>
        <w:tc>
          <w:tcPr>
            <w:cnfStyle w:val="000010000000" w:firstRow="0" w:lastRow="0" w:firstColumn="0" w:lastColumn="0" w:oddVBand="1" w:evenVBand="0" w:oddHBand="0" w:evenHBand="0" w:firstRowFirstColumn="0" w:firstRowLastColumn="0" w:lastRowFirstColumn="0" w:lastRowLastColumn="0"/>
            <w:tcW w:w="1276" w:type="dxa"/>
            <w:vMerge/>
            <w:tcMar>
              <w:bottom w:w="28" w:type="dxa"/>
            </w:tcMar>
          </w:tcPr>
          <w:p w:rsidR="00CE2913" w:rsidRPr="0016240C" w:rsidRDefault="00CE2913" w:rsidP="00F16F33">
            <w:pPr>
              <w:pStyle w:val="Tabletextleft"/>
              <w:rPr>
                <w:b/>
                <w:sz w:val="16"/>
                <w:szCs w:val="16"/>
              </w:rPr>
            </w:pPr>
          </w:p>
        </w:tc>
        <w:tc>
          <w:tcPr>
            <w:tcW w:w="1559" w:type="dxa"/>
            <w:tcMar>
              <w:bottom w:w="28" w:type="dxa"/>
            </w:tcMar>
          </w:tcPr>
          <w:p w:rsidR="00CE2913" w:rsidRPr="00AD69E8" w:rsidRDefault="00CE2913" w:rsidP="00F16F33">
            <w:pPr>
              <w:pStyle w:val="Tabletextleft"/>
              <w:cnfStyle w:val="000000010000" w:firstRow="0" w:lastRow="0" w:firstColumn="0" w:lastColumn="0" w:oddVBand="0" w:evenVBand="0" w:oddHBand="0" w:evenHBand="1" w:firstRowFirstColumn="0" w:firstRowLastColumn="0" w:lastRowFirstColumn="0" w:lastRowLastColumn="0"/>
            </w:pPr>
            <w:r w:rsidRPr="00AD69E8">
              <w:t>Hat Head (NSW)</w:t>
            </w:r>
          </w:p>
        </w:tc>
        <w:tc>
          <w:tcPr>
            <w:cnfStyle w:val="000010000000" w:firstRow="0" w:lastRow="0" w:firstColumn="0" w:lastColumn="0" w:oddVBand="1" w:evenVBand="0" w:oddHBand="0" w:evenHBand="0" w:firstRowFirstColumn="0" w:firstRowLastColumn="0" w:lastRowFirstColumn="0" w:lastRowLastColumn="0"/>
            <w:tcW w:w="1276" w:type="dxa"/>
            <w:tcMar>
              <w:bottom w:w="28" w:type="dxa"/>
            </w:tcMar>
          </w:tcPr>
          <w:p w:rsidR="00CE2913" w:rsidRPr="0016240C" w:rsidRDefault="00CE2913" w:rsidP="00F16F33">
            <w:pPr>
              <w:pStyle w:val="Tabletextleft"/>
              <w:rPr>
                <w:szCs w:val="16"/>
              </w:rPr>
            </w:pPr>
            <w:r w:rsidRPr="0016240C">
              <w:rPr>
                <w:szCs w:val="16"/>
              </w:rPr>
              <w:t>coastal sands</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709" w:type="dxa"/>
            <w:tcMar>
              <w:bottom w:w="28" w:type="dxa"/>
            </w:tcMar>
          </w:tcPr>
          <w:p w:rsidR="00CE2913" w:rsidRPr="0016240C" w:rsidRDefault="00CE2913" w:rsidP="0014050A">
            <w:pPr>
              <w:pStyle w:val="Tabletextcentre"/>
            </w:pPr>
            <w:r w:rsidRPr="0016240C">
              <w:t>20</w:t>
            </w:r>
          </w:p>
        </w:tc>
        <w:tc>
          <w:tcPr>
            <w:tcW w:w="709"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270</w:t>
            </w:r>
          </w:p>
        </w:tc>
        <w:tc>
          <w:tcPr>
            <w:cnfStyle w:val="000010000000" w:firstRow="0" w:lastRow="0" w:firstColumn="0" w:lastColumn="0" w:oddVBand="1" w:evenVBand="0" w:oddHBand="0" w:evenHBand="0" w:firstRowFirstColumn="0" w:firstRowLastColumn="0" w:lastRowFirstColumn="0" w:lastRowLastColumn="0"/>
            <w:tcW w:w="992" w:type="dxa"/>
            <w:tcMar>
              <w:bottom w:w="28" w:type="dxa"/>
            </w:tcMar>
          </w:tcPr>
          <w:p w:rsidR="004A457A" w:rsidRDefault="00CE2913" w:rsidP="0014050A">
            <w:pPr>
              <w:pStyle w:val="Tabletextcentre"/>
            </w:pPr>
            <w:r w:rsidRPr="0016240C">
              <w:t>35</w:t>
            </w:r>
          </w:p>
          <w:p w:rsidR="00CE2913" w:rsidRPr="0016240C" w:rsidRDefault="00CE2913" w:rsidP="0014050A">
            <w:pPr>
              <w:pStyle w:val="Tabletextcentre"/>
            </w:pPr>
            <w:r w:rsidRPr="0016240C">
              <w:t>(30-40)</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38</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850" w:type="dxa"/>
            <w:tcMar>
              <w:bottom w:w="28" w:type="dxa"/>
            </w:tcMar>
          </w:tcPr>
          <w:p w:rsidR="00CE2913" w:rsidRPr="0016240C" w:rsidRDefault="00CE2913" w:rsidP="0014050A">
            <w:pPr>
              <w:pStyle w:val="Tabletextcentre"/>
            </w:pPr>
            <w:r w:rsidRPr="0016240C">
              <w:t>5</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1750</w:t>
            </w:r>
          </w:p>
        </w:tc>
      </w:tr>
      <w:tr w:rsidR="0014050A" w:rsidRPr="0016240C" w:rsidTr="00B0111A">
        <w:trPr>
          <w:cnfStyle w:val="000000100000" w:firstRow="0" w:lastRow="0" w:firstColumn="0" w:lastColumn="0" w:oddVBand="0" w:evenVBand="0" w:oddHBand="1" w:evenHBand="0" w:firstRowFirstColumn="0" w:firstRowLastColumn="0" w:lastRowFirstColumn="0" w:lastRowLastColumn="0"/>
          <w:cantSplit w:val="0"/>
          <w:trHeight w:val="270"/>
        </w:trPr>
        <w:tc>
          <w:tcPr>
            <w:cnfStyle w:val="000010000000" w:firstRow="0" w:lastRow="0" w:firstColumn="0" w:lastColumn="0" w:oddVBand="1" w:evenVBand="0" w:oddHBand="0" w:evenHBand="0" w:firstRowFirstColumn="0" w:firstRowLastColumn="0" w:lastRowFirstColumn="0" w:lastRowLastColumn="0"/>
            <w:tcW w:w="1276" w:type="dxa"/>
            <w:vMerge/>
            <w:tcMar>
              <w:bottom w:w="28" w:type="dxa"/>
            </w:tcMar>
          </w:tcPr>
          <w:p w:rsidR="00CE2913" w:rsidRPr="0016240C" w:rsidRDefault="00CE2913" w:rsidP="00F16F33">
            <w:pPr>
              <w:pStyle w:val="Tabletextleft"/>
              <w:rPr>
                <w:b/>
                <w:sz w:val="16"/>
                <w:szCs w:val="16"/>
              </w:rPr>
            </w:pPr>
          </w:p>
        </w:tc>
        <w:tc>
          <w:tcPr>
            <w:tcW w:w="1559" w:type="dxa"/>
            <w:tcMar>
              <w:bottom w:w="28" w:type="dxa"/>
            </w:tcMar>
          </w:tcPr>
          <w:p w:rsidR="00CE2913" w:rsidRPr="00AD69E8" w:rsidRDefault="00CE2913" w:rsidP="00F16F33">
            <w:pPr>
              <w:pStyle w:val="Tabletextleft"/>
              <w:cnfStyle w:val="000000100000" w:firstRow="0" w:lastRow="0" w:firstColumn="0" w:lastColumn="0" w:oddVBand="0" w:evenVBand="0" w:oddHBand="1" w:evenHBand="0" w:firstRowFirstColumn="0" w:firstRowLastColumn="0" w:lastRowFirstColumn="0" w:lastRowLastColumn="0"/>
            </w:pPr>
            <w:r w:rsidRPr="00AD69E8">
              <w:t>Stockton (NSW)</w:t>
            </w:r>
          </w:p>
        </w:tc>
        <w:tc>
          <w:tcPr>
            <w:cnfStyle w:val="000010000000" w:firstRow="0" w:lastRow="0" w:firstColumn="0" w:lastColumn="0" w:oddVBand="1" w:evenVBand="0" w:oddHBand="0" w:evenHBand="0" w:firstRowFirstColumn="0" w:firstRowLastColumn="0" w:lastRowFirstColumn="0" w:lastRowLastColumn="0"/>
            <w:tcW w:w="1276" w:type="dxa"/>
            <w:tcMar>
              <w:bottom w:w="28" w:type="dxa"/>
            </w:tcMar>
          </w:tcPr>
          <w:p w:rsidR="00CE2913" w:rsidRPr="0016240C" w:rsidRDefault="00CE2913" w:rsidP="00F16F33">
            <w:pPr>
              <w:pStyle w:val="Tabletextleft"/>
              <w:rPr>
                <w:szCs w:val="16"/>
              </w:rPr>
            </w:pPr>
            <w:r w:rsidRPr="0016240C">
              <w:rPr>
                <w:szCs w:val="16"/>
              </w:rPr>
              <w:t>Stockton Sandbeds</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709" w:type="dxa"/>
            <w:tcMar>
              <w:bottom w:w="28" w:type="dxa"/>
            </w:tcMar>
          </w:tcPr>
          <w:p w:rsidR="00CE2913" w:rsidRPr="0016240C" w:rsidRDefault="00CE2913" w:rsidP="0014050A">
            <w:pPr>
              <w:pStyle w:val="Tabletextcentre"/>
            </w:pPr>
            <w:r w:rsidRPr="0016240C">
              <w:t>20</w:t>
            </w:r>
          </w:p>
        </w:tc>
        <w:tc>
          <w:tcPr>
            <w:tcW w:w="709"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280</w:t>
            </w:r>
          </w:p>
        </w:tc>
        <w:tc>
          <w:tcPr>
            <w:cnfStyle w:val="000010000000" w:firstRow="0" w:lastRow="0" w:firstColumn="0" w:lastColumn="0" w:oddVBand="1" w:evenVBand="0" w:oddHBand="0" w:evenHBand="0" w:firstRowFirstColumn="0" w:firstRowLastColumn="0" w:lastRowFirstColumn="0" w:lastRowLastColumn="0"/>
            <w:tcW w:w="992" w:type="dxa"/>
            <w:tcMar>
              <w:bottom w:w="28" w:type="dxa"/>
            </w:tcMar>
          </w:tcPr>
          <w:p w:rsidR="004A457A" w:rsidRDefault="00CE2913" w:rsidP="0014050A">
            <w:pPr>
              <w:pStyle w:val="Tabletextcentre"/>
            </w:pPr>
            <w:r w:rsidRPr="0016240C">
              <w:t>15</w:t>
            </w:r>
          </w:p>
          <w:p w:rsidR="00CE2913" w:rsidRPr="0016240C" w:rsidRDefault="00CE2913" w:rsidP="0014050A">
            <w:pPr>
              <w:pStyle w:val="Tabletextcentre"/>
            </w:pPr>
            <w:r w:rsidRPr="0016240C">
              <w:t>(10-20)</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15</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850" w:type="dxa"/>
            <w:tcMar>
              <w:bottom w:w="28" w:type="dxa"/>
            </w:tcMar>
          </w:tcPr>
          <w:p w:rsidR="004A457A" w:rsidRDefault="00CE2913" w:rsidP="0014050A">
            <w:pPr>
              <w:pStyle w:val="Tabletextcentre"/>
            </w:pPr>
            <w:r w:rsidRPr="0016240C">
              <w:t>2.5</w:t>
            </w:r>
          </w:p>
          <w:p w:rsidR="00CE2913" w:rsidRPr="0016240C" w:rsidRDefault="00CE2913" w:rsidP="0014050A">
            <w:pPr>
              <w:pStyle w:val="Tabletextcentre"/>
            </w:pPr>
            <w:r w:rsidRPr="0016240C">
              <w:t>(0.5-3.8)</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1400</w:t>
            </w:r>
          </w:p>
        </w:tc>
      </w:tr>
      <w:tr w:rsidR="0014050A" w:rsidRPr="0016240C" w:rsidTr="00B0111A">
        <w:trPr>
          <w:cnfStyle w:val="000000010000" w:firstRow="0" w:lastRow="0" w:firstColumn="0" w:lastColumn="0" w:oddVBand="0" w:evenVBand="0" w:oddHBand="0" w:evenHBand="1" w:firstRowFirstColumn="0" w:firstRowLastColumn="0" w:lastRowFirstColumn="0" w:lastRowLastColumn="0"/>
          <w:cantSplit w:val="0"/>
          <w:trHeight w:val="164"/>
        </w:trPr>
        <w:tc>
          <w:tcPr>
            <w:cnfStyle w:val="000010000000" w:firstRow="0" w:lastRow="0" w:firstColumn="0" w:lastColumn="0" w:oddVBand="1" w:evenVBand="0" w:oddHBand="0" w:evenHBand="0" w:firstRowFirstColumn="0" w:firstRowLastColumn="0" w:lastRowFirstColumn="0" w:lastRowLastColumn="0"/>
            <w:tcW w:w="1276" w:type="dxa"/>
            <w:vMerge/>
            <w:tcMar>
              <w:bottom w:w="28" w:type="dxa"/>
            </w:tcMar>
          </w:tcPr>
          <w:p w:rsidR="00CE2913" w:rsidRPr="0016240C" w:rsidRDefault="00CE2913" w:rsidP="00F16F33">
            <w:pPr>
              <w:pStyle w:val="Tabletextleft"/>
              <w:rPr>
                <w:b/>
                <w:sz w:val="16"/>
                <w:szCs w:val="16"/>
              </w:rPr>
            </w:pPr>
          </w:p>
        </w:tc>
        <w:tc>
          <w:tcPr>
            <w:tcW w:w="1559" w:type="dxa"/>
            <w:tcMar>
              <w:bottom w:w="28" w:type="dxa"/>
            </w:tcMar>
          </w:tcPr>
          <w:p w:rsidR="00CE2913" w:rsidRPr="00AD69E8" w:rsidRDefault="00CE2913" w:rsidP="00F16F33">
            <w:pPr>
              <w:pStyle w:val="Tabletextleft"/>
              <w:cnfStyle w:val="000000010000" w:firstRow="0" w:lastRow="0" w:firstColumn="0" w:lastColumn="0" w:oddVBand="0" w:evenVBand="0" w:oddHBand="0" w:evenHBand="1" w:firstRowFirstColumn="0" w:firstRowLastColumn="0" w:lastRowFirstColumn="0" w:lastRowLastColumn="0"/>
            </w:pPr>
            <w:r w:rsidRPr="00AD69E8">
              <w:t>Stuarts Point (NSW)</w:t>
            </w:r>
          </w:p>
        </w:tc>
        <w:tc>
          <w:tcPr>
            <w:cnfStyle w:val="000010000000" w:firstRow="0" w:lastRow="0" w:firstColumn="0" w:lastColumn="0" w:oddVBand="1" w:evenVBand="0" w:oddHBand="0" w:evenHBand="0" w:firstRowFirstColumn="0" w:firstRowLastColumn="0" w:lastRowFirstColumn="0" w:lastRowLastColumn="0"/>
            <w:tcW w:w="1276" w:type="dxa"/>
            <w:tcMar>
              <w:bottom w:w="28" w:type="dxa"/>
            </w:tcMar>
          </w:tcPr>
          <w:p w:rsidR="00CE2913" w:rsidRPr="0016240C" w:rsidRDefault="00CE2913" w:rsidP="00F16F33">
            <w:pPr>
              <w:pStyle w:val="Tabletextleft"/>
              <w:rPr>
                <w:szCs w:val="16"/>
              </w:rPr>
            </w:pPr>
            <w:r w:rsidRPr="0016240C">
              <w:rPr>
                <w:szCs w:val="16"/>
              </w:rPr>
              <w:t>coastal sands</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709" w:type="dxa"/>
            <w:tcMar>
              <w:bottom w:w="28" w:type="dxa"/>
            </w:tcMar>
          </w:tcPr>
          <w:p w:rsidR="00CE2913" w:rsidRPr="0016240C" w:rsidRDefault="00CE2913" w:rsidP="0014050A">
            <w:pPr>
              <w:pStyle w:val="Tabletextcentre"/>
            </w:pPr>
            <w:r w:rsidRPr="0016240C">
              <w:t>20</w:t>
            </w:r>
          </w:p>
        </w:tc>
        <w:tc>
          <w:tcPr>
            <w:tcW w:w="709"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270</w:t>
            </w:r>
          </w:p>
        </w:tc>
        <w:tc>
          <w:tcPr>
            <w:cnfStyle w:val="000010000000" w:firstRow="0" w:lastRow="0" w:firstColumn="0" w:lastColumn="0" w:oddVBand="1" w:evenVBand="0" w:oddHBand="0" w:evenHBand="0" w:firstRowFirstColumn="0" w:firstRowLastColumn="0" w:lastRowFirstColumn="0" w:lastRowLastColumn="0"/>
            <w:tcW w:w="992" w:type="dxa"/>
            <w:tcMar>
              <w:bottom w:w="28" w:type="dxa"/>
            </w:tcMar>
          </w:tcPr>
          <w:p w:rsidR="004A457A" w:rsidRDefault="00CE2913" w:rsidP="0014050A">
            <w:pPr>
              <w:pStyle w:val="Tabletextcentre"/>
            </w:pPr>
            <w:r w:rsidRPr="0016240C">
              <w:t>35</w:t>
            </w:r>
          </w:p>
          <w:p w:rsidR="00CE2913" w:rsidRPr="0016240C" w:rsidRDefault="00CE2913" w:rsidP="0014050A">
            <w:pPr>
              <w:pStyle w:val="Tabletextcentre"/>
            </w:pPr>
            <w:r w:rsidRPr="0016240C">
              <w:t>(30-40)</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36</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850" w:type="dxa"/>
            <w:tcMar>
              <w:bottom w:w="28" w:type="dxa"/>
            </w:tcMar>
          </w:tcPr>
          <w:p w:rsidR="004A457A" w:rsidRDefault="00CE2913" w:rsidP="0014050A">
            <w:pPr>
              <w:pStyle w:val="Tabletextcentre"/>
            </w:pPr>
            <w:r w:rsidRPr="0016240C">
              <w:t>5.5</w:t>
            </w:r>
          </w:p>
          <w:p w:rsidR="00CE2913" w:rsidRPr="0016240C" w:rsidRDefault="00CE2913" w:rsidP="0014050A">
            <w:pPr>
              <w:pStyle w:val="Tabletextcentre"/>
            </w:pPr>
            <w:r w:rsidRPr="0016240C">
              <w:t>(2.5-6.5)</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1750</w:t>
            </w:r>
          </w:p>
        </w:tc>
      </w:tr>
      <w:tr w:rsidR="0014050A" w:rsidRPr="0016240C" w:rsidTr="00B0111A">
        <w:trPr>
          <w:cnfStyle w:val="000000100000" w:firstRow="0" w:lastRow="0" w:firstColumn="0" w:lastColumn="0" w:oddVBand="0" w:evenVBand="0" w:oddHBand="1" w:evenHBand="0" w:firstRowFirstColumn="0" w:firstRowLastColumn="0" w:lastRowFirstColumn="0" w:lastRowLastColumn="0"/>
          <w:cantSplit w:val="0"/>
          <w:trHeight w:val="456"/>
        </w:trPr>
        <w:tc>
          <w:tcPr>
            <w:cnfStyle w:val="000010000000" w:firstRow="0" w:lastRow="0" w:firstColumn="0" w:lastColumn="0" w:oddVBand="1" w:evenVBand="0" w:oddHBand="0" w:evenHBand="0" w:firstRowFirstColumn="0" w:firstRowLastColumn="0" w:lastRowFirstColumn="0" w:lastRowLastColumn="0"/>
            <w:tcW w:w="1276" w:type="dxa"/>
            <w:vMerge/>
            <w:tcMar>
              <w:bottom w:w="28" w:type="dxa"/>
            </w:tcMar>
          </w:tcPr>
          <w:p w:rsidR="00CE2913" w:rsidRPr="0016240C" w:rsidRDefault="00CE2913" w:rsidP="00F16F33">
            <w:pPr>
              <w:pStyle w:val="Tabletextleft"/>
              <w:rPr>
                <w:b/>
                <w:sz w:val="16"/>
                <w:szCs w:val="16"/>
              </w:rPr>
            </w:pPr>
          </w:p>
        </w:tc>
        <w:tc>
          <w:tcPr>
            <w:tcW w:w="1559" w:type="dxa"/>
            <w:tcMar>
              <w:bottom w:w="28" w:type="dxa"/>
            </w:tcMar>
          </w:tcPr>
          <w:p w:rsidR="00CE2913" w:rsidRPr="00AD69E8" w:rsidRDefault="00CE2913" w:rsidP="00F16F33">
            <w:pPr>
              <w:pStyle w:val="Tabletextleft"/>
              <w:cnfStyle w:val="000000100000" w:firstRow="0" w:lastRow="0" w:firstColumn="0" w:lastColumn="0" w:oddVBand="0" w:evenVBand="0" w:oddHBand="1" w:evenHBand="0" w:firstRowFirstColumn="0" w:firstRowLastColumn="0" w:lastRowFirstColumn="0" w:lastRowLastColumn="0"/>
            </w:pPr>
            <w:r w:rsidRPr="00AD69E8">
              <w:t>North Stradbroke Island, East (QLD)</w:t>
            </w:r>
          </w:p>
        </w:tc>
        <w:tc>
          <w:tcPr>
            <w:cnfStyle w:val="000010000000" w:firstRow="0" w:lastRow="0" w:firstColumn="0" w:lastColumn="0" w:oddVBand="1" w:evenVBand="0" w:oddHBand="0" w:evenHBand="0" w:firstRowFirstColumn="0" w:firstRowLastColumn="0" w:lastRowFirstColumn="0" w:lastRowLastColumn="0"/>
            <w:tcW w:w="1276" w:type="dxa"/>
            <w:tcMar>
              <w:bottom w:w="28" w:type="dxa"/>
            </w:tcMar>
          </w:tcPr>
          <w:p w:rsidR="00CE2913" w:rsidRPr="0016240C" w:rsidRDefault="00CE2913" w:rsidP="00F16F33">
            <w:pPr>
              <w:pStyle w:val="Tabletextleft"/>
              <w:rPr>
                <w:szCs w:val="16"/>
              </w:rPr>
            </w:pPr>
            <w:r w:rsidRPr="0016240C">
              <w:rPr>
                <w:szCs w:val="16"/>
              </w:rPr>
              <w:t>coastal sands</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Q/T</w:t>
            </w:r>
          </w:p>
        </w:tc>
        <w:tc>
          <w:tcPr>
            <w:cnfStyle w:val="000010000000" w:firstRow="0" w:lastRow="0" w:firstColumn="0" w:lastColumn="0" w:oddVBand="1" w:evenVBand="0" w:oddHBand="0" w:evenHBand="0" w:firstRowFirstColumn="0" w:firstRowLastColumn="0" w:lastRowFirstColumn="0" w:lastRowLastColumn="0"/>
            <w:tcW w:w="709" w:type="dxa"/>
            <w:tcMar>
              <w:bottom w:w="28" w:type="dxa"/>
            </w:tcMar>
          </w:tcPr>
          <w:p w:rsidR="004A457A" w:rsidRDefault="00CE2913" w:rsidP="0014050A">
            <w:pPr>
              <w:pStyle w:val="Tabletextcentre"/>
            </w:pPr>
            <w:r w:rsidRPr="0016240C">
              <w:t>3</w:t>
            </w:r>
          </w:p>
          <w:p w:rsidR="00CE2913" w:rsidRPr="0016240C" w:rsidRDefault="00CE2913" w:rsidP="0014050A">
            <w:pPr>
              <w:pStyle w:val="Tabletextcentre"/>
            </w:pPr>
            <w:r w:rsidRPr="0016240C">
              <w:t>(0.5-5)</w:t>
            </w:r>
          </w:p>
        </w:tc>
        <w:tc>
          <w:tcPr>
            <w:tcW w:w="709"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339</w:t>
            </w:r>
          </w:p>
        </w:tc>
        <w:tc>
          <w:tcPr>
            <w:cnfStyle w:val="000010000000" w:firstRow="0" w:lastRow="0" w:firstColumn="0" w:lastColumn="0" w:oddVBand="1" w:evenVBand="0" w:oddHBand="0" w:evenHBand="0" w:firstRowFirstColumn="0" w:firstRowLastColumn="0" w:lastRowFirstColumn="0" w:lastRowLastColumn="0"/>
            <w:tcW w:w="992" w:type="dxa"/>
            <w:tcMar>
              <w:bottom w:w="28" w:type="dxa"/>
            </w:tcMar>
          </w:tcPr>
          <w:p w:rsidR="004A457A" w:rsidRDefault="00CE2913" w:rsidP="0014050A">
            <w:pPr>
              <w:pStyle w:val="Tabletextcentre"/>
            </w:pPr>
            <w:r w:rsidRPr="0016240C">
              <w:t>40</w:t>
            </w:r>
          </w:p>
          <w:p w:rsidR="00CE2913" w:rsidRPr="0016240C" w:rsidRDefault="00CE2913" w:rsidP="0014050A">
            <w:pPr>
              <w:pStyle w:val="Tabletextcentre"/>
            </w:pPr>
            <w:r w:rsidRPr="0016240C">
              <w:t>(10-60)</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25</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850" w:type="dxa"/>
            <w:tcMar>
              <w:bottom w:w="28" w:type="dxa"/>
            </w:tcMar>
          </w:tcPr>
          <w:p w:rsidR="004A457A" w:rsidRDefault="00CE2913" w:rsidP="0014050A">
            <w:pPr>
              <w:pStyle w:val="Tabletextcentre"/>
            </w:pPr>
            <w:r w:rsidRPr="0016240C">
              <w:t>6.0</w:t>
            </w:r>
          </w:p>
          <w:p w:rsidR="00CE2913" w:rsidRPr="0016240C" w:rsidRDefault="00CE2913" w:rsidP="0014050A">
            <w:pPr>
              <w:pStyle w:val="Tabletextcentre"/>
            </w:pPr>
            <w:r w:rsidRPr="0016240C">
              <w:t>(5.5-7.0)</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500</w:t>
            </w:r>
          </w:p>
        </w:tc>
      </w:tr>
      <w:tr w:rsidR="0014050A" w:rsidRPr="0016240C" w:rsidTr="00B0111A">
        <w:trPr>
          <w:cnfStyle w:val="000000010000" w:firstRow="0" w:lastRow="0" w:firstColumn="0" w:lastColumn="0" w:oddVBand="0" w:evenVBand="0" w:oddHBand="0" w:evenHBand="1" w:firstRowFirstColumn="0" w:firstRowLastColumn="0" w:lastRowFirstColumn="0" w:lastRowLastColumn="0"/>
          <w:cantSplit w:val="0"/>
          <w:trHeight w:val="409"/>
        </w:trPr>
        <w:tc>
          <w:tcPr>
            <w:cnfStyle w:val="000010000000" w:firstRow="0" w:lastRow="0" w:firstColumn="0" w:lastColumn="0" w:oddVBand="1" w:evenVBand="0" w:oddHBand="0" w:evenHBand="0" w:firstRowFirstColumn="0" w:firstRowLastColumn="0" w:lastRowFirstColumn="0" w:lastRowLastColumn="0"/>
            <w:tcW w:w="1276" w:type="dxa"/>
            <w:vMerge/>
            <w:tcMar>
              <w:bottom w:w="28" w:type="dxa"/>
            </w:tcMar>
          </w:tcPr>
          <w:p w:rsidR="00CE2913" w:rsidRPr="0016240C" w:rsidRDefault="00CE2913" w:rsidP="00F16F33">
            <w:pPr>
              <w:pStyle w:val="Tabletextleft"/>
              <w:rPr>
                <w:b/>
                <w:sz w:val="16"/>
                <w:szCs w:val="16"/>
              </w:rPr>
            </w:pPr>
          </w:p>
        </w:tc>
        <w:tc>
          <w:tcPr>
            <w:tcW w:w="1559" w:type="dxa"/>
            <w:tcMar>
              <w:bottom w:w="28" w:type="dxa"/>
            </w:tcMar>
          </w:tcPr>
          <w:p w:rsidR="00CE2913" w:rsidRPr="00AD69E8" w:rsidRDefault="00CE2913" w:rsidP="00F16F33">
            <w:pPr>
              <w:pStyle w:val="Tabletextleft"/>
              <w:cnfStyle w:val="000000010000" w:firstRow="0" w:lastRow="0" w:firstColumn="0" w:lastColumn="0" w:oddVBand="0" w:evenVBand="0" w:oddHBand="0" w:evenHBand="1" w:firstRowFirstColumn="0" w:firstRowLastColumn="0" w:lastRowFirstColumn="0" w:lastRowLastColumn="0"/>
            </w:pPr>
            <w:r w:rsidRPr="00AD69E8">
              <w:t>North Stradbroke Island, West (QLD)</w:t>
            </w:r>
          </w:p>
        </w:tc>
        <w:tc>
          <w:tcPr>
            <w:cnfStyle w:val="000010000000" w:firstRow="0" w:lastRow="0" w:firstColumn="0" w:lastColumn="0" w:oddVBand="1" w:evenVBand="0" w:oddHBand="0" w:evenHBand="0" w:firstRowFirstColumn="0" w:firstRowLastColumn="0" w:lastRowFirstColumn="0" w:lastRowLastColumn="0"/>
            <w:tcW w:w="1276" w:type="dxa"/>
            <w:tcMar>
              <w:bottom w:w="28" w:type="dxa"/>
            </w:tcMar>
          </w:tcPr>
          <w:p w:rsidR="00CE2913" w:rsidRPr="0016240C" w:rsidRDefault="00CE2913" w:rsidP="00F16F33">
            <w:pPr>
              <w:pStyle w:val="Tabletextleft"/>
              <w:rPr>
                <w:szCs w:val="16"/>
              </w:rPr>
            </w:pPr>
            <w:r w:rsidRPr="0016240C">
              <w:rPr>
                <w:szCs w:val="16"/>
              </w:rPr>
              <w:t>coastal sands</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Q/T</w:t>
            </w:r>
          </w:p>
        </w:tc>
        <w:tc>
          <w:tcPr>
            <w:cnfStyle w:val="000010000000" w:firstRow="0" w:lastRow="0" w:firstColumn="0" w:lastColumn="0" w:oddVBand="1" w:evenVBand="0" w:oddHBand="0" w:evenHBand="0" w:firstRowFirstColumn="0" w:firstRowLastColumn="0" w:lastRowFirstColumn="0" w:lastRowLastColumn="0"/>
            <w:tcW w:w="709" w:type="dxa"/>
            <w:tcMar>
              <w:bottom w:w="28" w:type="dxa"/>
            </w:tcMar>
          </w:tcPr>
          <w:p w:rsidR="004A457A" w:rsidRDefault="00CE2913" w:rsidP="0014050A">
            <w:pPr>
              <w:pStyle w:val="Tabletextcentre"/>
            </w:pPr>
            <w:r w:rsidRPr="0016240C">
              <w:t>70</w:t>
            </w:r>
          </w:p>
          <w:p w:rsidR="00CE2913" w:rsidRPr="0016240C" w:rsidRDefault="00CE2913" w:rsidP="0014050A">
            <w:pPr>
              <w:pStyle w:val="Tabletextcentre"/>
            </w:pPr>
            <w:r w:rsidRPr="0016240C">
              <w:t>(1-155)</w:t>
            </w:r>
          </w:p>
        </w:tc>
        <w:tc>
          <w:tcPr>
            <w:tcW w:w="709"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339</w:t>
            </w:r>
          </w:p>
        </w:tc>
        <w:tc>
          <w:tcPr>
            <w:cnfStyle w:val="000010000000" w:firstRow="0" w:lastRow="0" w:firstColumn="0" w:lastColumn="0" w:oddVBand="1" w:evenVBand="0" w:oddHBand="0" w:evenHBand="0" w:firstRowFirstColumn="0" w:firstRowLastColumn="0" w:lastRowFirstColumn="0" w:lastRowLastColumn="0"/>
            <w:tcW w:w="992" w:type="dxa"/>
            <w:tcMar>
              <w:bottom w:w="28" w:type="dxa"/>
            </w:tcMar>
          </w:tcPr>
          <w:p w:rsidR="004A457A" w:rsidRDefault="00CE2913" w:rsidP="0014050A">
            <w:pPr>
              <w:pStyle w:val="Tabletextcentre"/>
            </w:pPr>
            <w:r w:rsidRPr="0016240C">
              <w:t>40</w:t>
            </w:r>
          </w:p>
          <w:p w:rsidR="00CE2913" w:rsidRPr="0016240C" w:rsidRDefault="00CE2913" w:rsidP="0014050A">
            <w:pPr>
              <w:pStyle w:val="Tabletextcentre"/>
            </w:pPr>
            <w:r w:rsidRPr="0016240C">
              <w:t>(10-60)</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25</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850" w:type="dxa"/>
            <w:tcMar>
              <w:bottom w:w="28" w:type="dxa"/>
            </w:tcMar>
          </w:tcPr>
          <w:p w:rsidR="004A457A" w:rsidRDefault="00CE2913" w:rsidP="0014050A">
            <w:pPr>
              <w:pStyle w:val="Tabletextcentre"/>
            </w:pPr>
            <w:r w:rsidRPr="0016240C">
              <w:t>22</w:t>
            </w:r>
          </w:p>
          <w:p w:rsidR="00CE2913" w:rsidRPr="0016240C" w:rsidRDefault="00CE2913" w:rsidP="0014050A">
            <w:pPr>
              <w:pStyle w:val="Tabletextcentre"/>
            </w:pPr>
            <w:r w:rsidRPr="0016240C">
              <w:t>(21-24)</w:t>
            </w:r>
          </w:p>
        </w:tc>
        <w:tc>
          <w:tcPr>
            <w:tcW w:w="567" w:type="dxa"/>
            <w:tcMar>
              <w:bottom w:w="28" w:type="dxa"/>
            </w:tcMar>
          </w:tcPr>
          <w:p w:rsidR="00CE2913" w:rsidRPr="0016240C" w:rsidRDefault="00CE2913" w:rsidP="0014050A">
            <w:pPr>
              <w:pStyle w:val="Tabletextcentre"/>
              <w:cnfStyle w:val="000000010000" w:firstRow="0" w:lastRow="0" w:firstColumn="0" w:lastColumn="0" w:oddVBand="0" w:evenVBand="0" w:oddHBand="0" w:evenHBand="1" w:firstRowFirstColumn="0" w:firstRowLastColumn="0" w:lastRowFirstColumn="0" w:lastRowLastColumn="0"/>
            </w:pPr>
            <w:r w:rsidRPr="0016240C">
              <w:t>500</w:t>
            </w:r>
          </w:p>
        </w:tc>
      </w:tr>
      <w:tr w:rsidR="0014050A" w:rsidRPr="0016240C" w:rsidTr="00B0111A">
        <w:trPr>
          <w:cnfStyle w:val="000000100000" w:firstRow="0" w:lastRow="0" w:firstColumn="0" w:lastColumn="0" w:oddVBand="0" w:evenVBand="0" w:oddHBand="1" w:evenHBand="0" w:firstRowFirstColumn="0" w:firstRowLastColumn="0" w:lastRowFirstColumn="0" w:lastRowLastColumn="0"/>
          <w:cantSplit w:val="0"/>
          <w:trHeight w:val="222"/>
        </w:trPr>
        <w:tc>
          <w:tcPr>
            <w:cnfStyle w:val="000010000000" w:firstRow="0" w:lastRow="0" w:firstColumn="0" w:lastColumn="0" w:oddVBand="1" w:evenVBand="0" w:oddHBand="0" w:evenHBand="0" w:firstRowFirstColumn="0" w:firstRowLastColumn="0" w:lastRowFirstColumn="0" w:lastRowLastColumn="0"/>
            <w:tcW w:w="1276" w:type="dxa"/>
            <w:vMerge/>
            <w:tcMar>
              <w:bottom w:w="28" w:type="dxa"/>
            </w:tcMar>
          </w:tcPr>
          <w:p w:rsidR="00CE2913" w:rsidRPr="0016240C" w:rsidRDefault="00CE2913" w:rsidP="00F16F33">
            <w:pPr>
              <w:pStyle w:val="Tabletextleft"/>
              <w:rPr>
                <w:sz w:val="16"/>
                <w:szCs w:val="16"/>
              </w:rPr>
            </w:pPr>
          </w:p>
        </w:tc>
        <w:tc>
          <w:tcPr>
            <w:tcW w:w="1559" w:type="dxa"/>
            <w:vMerge w:val="restart"/>
            <w:tcMar>
              <w:bottom w:w="28" w:type="dxa"/>
            </w:tcMar>
          </w:tcPr>
          <w:p w:rsidR="00CE2913" w:rsidRPr="00AD69E8" w:rsidRDefault="00CE2913" w:rsidP="00F16F33">
            <w:pPr>
              <w:pStyle w:val="Tabletextleft"/>
              <w:cnfStyle w:val="000000100000" w:firstRow="0" w:lastRow="0" w:firstColumn="0" w:lastColumn="0" w:oddVBand="0" w:evenVBand="0" w:oddHBand="1" w:evenHBand="0" w:firstRowFirstColumn="0" w:firstRowLastColumn="0" w:lastRowFirstColumn="0" w:lastRowLastColumn="0"/>
            </w:pPr>
            <w:r w:rsidRPr="00AD69E8">
              <w:t>Point Nepean (VIC)</w:t>
            </w:r>
          </w:p>
        </w:tc>
        <w:tc>
          <w:tcPr>
            <w:cnfStyle w:val="000010000000" w:firstRow="0" w:lastRow="0" w:firstColumn="0" w:lastColumn="0" w:oddVBand="1" w:evenVBand="0" w:oddHBand="0" w:evenHBand="0" w:firstRowFirstColumn="0" w:firstRowLastColumn="0" w:lastRowFirstColumn="0" w:lastRowLastColumn="0"/>
            <w:tcW w:w="1276" w:type="dxa"/>
            <w:tcMar>
              <w:bottom w:w="28" w:type="dxa"/>
            </w:tcMar>
          </w:tcPr>
          <w:p w:rsidR="00CE2913" w:rsidRPr="0016240C" w:rsidRDefault="00CE2913" w:rsidP="00F16F33">
            <w:pPr>
              <w:pStyle w:val="Tabletextleft"/>
              <w:rPr>
                <w:szCs w:val="16"/>
              </w:rPr>
            </w:pPr>
            <w:r w:rsidRPr="0016240C">
              <w:rPr>
                <w:szCs w:val="16"/>
              </w:rPr>
              <w:t>Quaternary mixed</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Q</w:t>
            </w:r>
          </w:p>
        </w:tc>
        <w:tc>
          <w:tcPr>
            <w:cnfStyle w:val="000010000000" w:firstRow="0" w:lastRow="0" w:firstColumn="0" w:lastColumn="0" w:oddVBand="1" w:evenVBand="0" w:oddHBand="0" w:evenHBand="0" w:firstRowFirstColumn="0" w:firstRowLastColumn="0" w:lastRowFirstColumn="0" w:lastRowLastColumn="0"/>
            <w:tcW w:w="709" w:type="dxa"/>
            <w:tcMar>
              <w:bottom w:w="28" w:type="dxa"/>
            </w:tcMar>
          </w:tcPr>
          <w:p w:rsidR="00CE2913" w:rsidRPr="0016240C" w:rsidRDefault="00CE2913" w:rsidP="0014050A">
            <w:pPr>
              <w:pStyle w:val="Tabletextcentre"/>
            </w:pPr>
            <w:r w:rsidRPr="0016240C">
              <w:t>20</w:t>
            </w:r>
          </w:p>
        </w:tc>
        <w:tc>
          <w:tcPr>
            <w:tcW w:w="709"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40</w:t>
            </w:r>
          </w:p>
        </w:tc>
        <w:tc>
          <w:tcPr>
            <w:cnfStyle w:val="000010000000" w:firstRow="0" w:lastRow="0" w:firstColumn="0" w:lastColumn="0" w:oddVBand="1" w:evenVBand="0" w:oddHBand="0" w:evenHBand="0" w:firstRowFirstColumn="0" w:firstRowLastColumn="0" w:lastRowFirstColumn="0" w:lastRowLastColumn="0"/>
            <w:tcW w:w="992" w:type="dxa"/>
            <w:tcMar>
              <w:bottom w:w="28" w:type="dxa"/>
            </w:tcMar>
          </w:tcPr>
          <w:p w:rsidR="00CE2913" w:rsidRPr="0016240C" w:rsidRDefault="00CE2913" w:rsidP="0014050A">
            <w:pPr>
              <w:pStyle w:val="Tabletextcentre"/>
            </w:pPr>
            <w:r w:rsidRPr="0016240C">
              <w:t>__</w:t>
            </w:r>
            <w:r w:rsidRPr="009127EA">
              <w:rPr>
                <w:rStyle w:val="Superscript"/>
              </w:rPr>
              <w:t>1</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50</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850" w:type="dxa"/>
            <w:tcMar>
              <w:bottom w:w="28" w:type="dxa"/>
            </w:tcMar>
          </w:tcPr>
          <w:p w:rsidR="00CE2913" w:rsidRPr="0016240C" w:rsidRDefault="00CE2913" w:rsidP="0014050A">
            <w:pPr>
              <w:pStyle w:val="Tabletextcentre"/>
            </w:pPr>
            <w:r w:rsidRPr="0016240C">
              <w:t>1.5</w:t>
            </w:r>
          </w:p>
        </w:tc>
        <w:tc>
          <w:tcPr>
            <w:tcW w:w="567" w:type="dxa"/>
            <w:tcMar>
              <w:bottom w:w="28" w:type="dxa"/>
            </w:tcMar>
          </w:tcPr>
          <w:p w:rsidR="00CE2913" w:rsidRPr="0016240C" w:rsidRDefault="00CE2913" w:rsidP="0014050A">
            <w:pPr>
              <w:pStyle w:val="Tabletextcentre"/>
              <w:cnfStyle w:val="000000100000" w:firstRow="0" w:lastRow="0" w:firstColumn="0" w:lastColumn="0" w:oddVBand="0" w:evenVBand="0" w:oddHBand="1" w:evenHBand="0" w:firstRowFirstColumn="0" w:firstRowLastColumn="0" w:lastRowFirstColumn="0" w:lastRowLastColumn="0"/>
            </w:pPr>
            <w:r w:rsidRPr="0016240C">
              <w:t>1700</w:t>
            </w:r>
          </w:p>
        </w:tc>
      </w:tr>
      <w:tr w:rsidR="00CE2913" w:rsidTr="00B0111A">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1276" w:type="dxa"/>
            <w:vMerge/>
            <w:tcMar>
              <w:bottom w:w="28" w:type="dxa"/>
            </w:tcMar>
          </w:tcPr>
          <w:p w:rsidR="00CE2913" w:rsidRPr="0016240C" w:rsidRDefault="00CE2913" w:rsidP="00F16F33">
            <w:pPr>
              <w:pStyle w:val="Tabletextleft"/>
              <w:rPr>
                <w:b/>
                <w:sz w:val="16"/>
                <w:szCs w:val="16"/>
              </w:rPr>
            </w:pPr>
          </w:p>
        </w:tc>
        <w:tc>
          <w:tcPr>
            <w:tcW w:w="1559" w:type="dxa"/>
            <w:vMerge/>
            <w:tcMar>
              <w:bottom w:w="28" w:type="dxa"/>
            </w:tcMar>
          </w:tcPr>
          <w:p w:rsidR="00CE2913" w:rsidRPr="0016240C" w:rsidRDefault="00CE2913" w:rsidP="00F16F33">
            <w:pPr>
              <w:pStyle w:val="Tabletextleft"/>
              <w:cnfStyle w:val="000000010000" w:firstRow="0" w:lastRow="0" w:firstColumn="0" w:lastColumn="0" w:oddVBand="0" w:evenVBand="0" w:oddHBand="0" w:evenHBand="1"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6237" w:type="dxa"/>
            <w:gridSpan w:val="8"/>
            <w:tcMar>
              <w:bottom w:w="28" w:type="dxa"/>
            </w:tcMar>
          </w:tcPr>
          <w:p w:rsidR="00CE2913" w:rsidRPr="0016240C" w:rsidRDefault="00CE2913" w:rsidP="00F16F33">
            <w:pPr>
              <w:pStyle w:val="Tabletextleft"/>
              <w:rPr>
                <w:szCs w:val="16"/>
              </w:rPr>
            </w:pPr>
          </w:p>
        </w:tc>
      </w:tr>
      <w:tr w:rsidR="00CE2913" w:rsidTr="00B0111A">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1276" w:type="dxa"/>
            <w:vMerge/>
            <w:tcMar>
              <w:bottom w:w="28" w:type="dxa"/>
            </w:tcMar>
          </w:tcPr>
          <w:p w:rsidR="00CE2913" w:rsidRPr="0016240C" w:rsidRDefault="00CE2913" w:rsidP="00F16F33">
            <w:pPr>
              <w:pStyle w:val="Tabletextleft"/>
              <w:rPr>
                <w:b/>
                <w:sz w:val="16"/>
                <w:szCs w:val="16"/>
              </w:rPr>
            </w:pPr>
          </w:p>
        </w:tc>
        <w:tc>
          <w:tcPr>
            <w:tcW w:w="1559" w:type="dxa"/>
            <w:vMerge/>
            <w:tcMar>
              <w:bottom w:w="28" w:type="dxa"/>
            </w:tcMar>
          </w:tcPr>
          <w:p w:rsidR="00CE2913" w:rsidRPr="0016240C" w:rsidRDefault="00CE2913" w:rsidP="00F16F33">
            <w:pPr>
              <w:pStyle w:val="Tabletextleft"/>
              <w:cnfStyle w:val="000000100000" w:firstRow="0" w:lastRow="0" w:firstColumn="0" w:lastColumn="0" w:oddVBand="0" w:evenVBand="0" w:oddHBand="1" w:evenHBand="0"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3261" w:type="dxa"/>
            <w:gridSpan w:val="4"/>
            <w:tcMar>
              <w:bottom w:w="28" w:type="dxa"/>
            </w:tcMar>
          </w:tcPr>
          <w:p w:rsidR="00CE2913" w:rsidRPr="009127EA" w:rsidRDefault="00CE2913" w:rsidP="009127EA">
            <w:pPr>
              <w:pStyle w:val="Tabletextleft"/>
            </w:pPr>
            <w:r w:rsidRPr="009127EA">
              <w:t>Unconfined aquifer</w:t>
            </w:r>
          </w:p>
        </w:tc>
        <w:tc>
          <w:tcPr>
            <w:tcW w:w="2976" w:type="dxa"/>
            <w:gridSpan w:val="4"/>
            <w:tcMar>
              <w:bottom w:w="28" w:type="dxa"/>
            </w:tcMar>
          </w:tcPr>
          <w:p w:rsidR="00CE2913" w:rsidRPr="009127EA" w:rsidRDefault="00CE2913" w:rsidP="009127EA">
            <w:pPr>
              <w:pStyle w:val="Tabletextleft"/>
              <w:cnfStyle w:val="000000100000" w:firstRow="0" w:lastRow="0" w:firstColumn="0" w:lastColumn="0" w:oddVBand="0" w:evenVBand="0" w:oddHBand="1" w:evenHBand="0" w:firstRowFirstColumn="0" w:firstRowLastColumn="0" w:lastRowFirstColumn="0" w:lastRowLastColumn="0"/>
            </w:pPr>
            <w:r w:rsidRPr="009127EA">
              <w:t>Semi/Confined aquifer</w:t>
            </w:r>
          </w:p>
        </w:tc>
      </w:tr>
    </w:tbl>
    <w:p w:rsidR="00CE2913" w:rsidRPr="009B00B8" w:rsidRDefault="00CE2913" w:rsidP="008A30DF">
      <w:pPr>
        <w:pStyle w:val="Caption"/>
      </w:pPr>
      <w:r w:rsidRPr="00F16F33">
        <w:rPr>
          <w:rStyle w:val="Superscript"/>
        </w:rPr>
        <w:t>1</w:t>
      </w:r>
      <w:r w:rsidRPr="009B00B8">
        <w:t xml:space="preserve"> Not relevant in the case of a freshwater lens; </w:t>
      </w:r>
      <w:r w:rsidRPr="00F16F33">
        <w:rPr>
          <w:rStyle w:val="Superscript"/>
        </w:rPr>
        <w:t>2</w:t>
      </w:r>
      <w:r w:rsidRPr="009B00B8">
        <w:t xml:space="preserve"> Mid range value reported in APT for freshwater lens thickness</w:t>
      </w:r>
      <w:r>
        <w:t xml:space="preserve">; </w:t>
      </w:r>
      <w:r w:rsidRPr="00F16F33">
        <w:rPr>
          <w:rStyle w:val="Superscript"/>
        </w:rPr>
        <w:t>3</w:t>
      </w:r>
      <w:r w:rsidRPr="009B00B8">
        <w:t xml:space="preserve"> Mid range value reported in APT for unconfined system; this will change with variations in hydraulic head and freshwater lens thickne</w:t>
      </w:r>
      <w:r>
        <w:t>ss;</w:t>
      </w:r>
      <w:r w:rsidR="005021E5">
        <w:t xml:space="preserve"> </w:t>
      </w:r>
      <w:r w:rsidRPr="00F16F33">
        <w:rPr>
          <w:rStyle w:val="Superscript"/>
        </w:rPr>
        <w:t>4</w:t>
      </w:r>
      <w:r>
        <w:t xml:space="preserve"> </w:t>
      </w:r>
      <w:r w:rsidRPr="009B00B8">
        <w:t>Q- Quaternary from 2.5 Million years ago to present; T – Tertiary - from 65 Million yea</w:t>
      </w:r>
      <w:r w:rsidR="005021E5">
        <w:t>rs ago to 2.5 Million years ago</w:t>
      </w:r>
    </w:p>
    <w:p w:rsidR="003B6D34" w:rsidRDefault="005E4256" w:rsidP="00483153">
      <w:pPr>
        <w:pStyle w:val="Heading4numbered"/>
      </w:pPr>
      <w:bookmarkStart w:id="379" w:name="_Toc349213587"/>
      <w:r>
        <w:t>Sedimentary Basin</w:t>
      </w:r>
      <w:bookmarkEnd w:id="379"/>
    </w:p>
    <w:p w:rsidR="003B6D34" w:rsidRDefault="00ED2A2C" w:rsidP="00AE6583">
      <w:pPr>
        <w:pStyle w:val="BodyText"/>
      </w:pPr>
      <w:r>
        <w:t xml:space="preserve">Three </w:t>
      </w:r>
      <w:r w:rsidR="009E489C">
        <w:t>sub-types</w:t>
      </w:r>
      <w:r>
        <w:t xml:space="preserve"> of sedimentary basins were noted during the classification of coastal aquifer types: </w:t>
      </w:r>
      <w:r w:rsidR="007D0EDE">
        <w:t>(</w:t>
      </w:r>
      <w:r>
        <w:t xml:space="preserve">1) unconfined, sandstone; </w:t>
      </w:r>
      <w:r w:rsidR="007D0EDE">
        <w:t>(</w:t>
      </w:r>
      <w:r>
        <w:t>2) multi-layered, deep</w:t>
      </w:r>
      <w:r w:rsidR="00DD4F00">
        <w:t>, consolidated</w:t>
      </w:r>
      <w:r>
        <w:t xml:space="preserve">; and </w:t>
      </w:r>
      <w:r w:rsidR="007D0EDE">
        <w:t>(</w:t>
      </w:r>
      <w:r>
        <w:t>3) multi-layered, shallow</w:t>
      </w:r>
      <w:r w:rsidR="00DD4F00">
        <w:t>, unconsolidated</w:t>
      </w:r>
      <w:r w:rsidR="0021260D">
        <w:t xml:space="preserve"> (carbonate aquifers were placed into a separate class)</w:t>
      </w:r>
      <w:r>
        <w:t xml:space="preserve">. Their characteristics </w:t>
      </w:r>
      <w:r w:rsidR="009E489C">
        <w:t xml:space="preserve">are described </w:t>
      </w:r>
      <w:r w:rsidR="007F2E1C">
        <w:t>as</w:t>
      </w:r>
      <w:r w:rsidR="009E489C">
        <w:t xml:space="preserve"> </w:t>
      </w:r>
      <w:r>
        <w:t>follow</w:t>
      </w:r>
      <w:r w:rsidR="007F2E1C">
        <w:t>s</w:t>
      </w:r>
      <w:r>
        <w:t>.</w:t>
      </w:r>
    </w:p>
    <w:p w:rsidR="003B6D34" w:rsidRDefault="00ED2A2C" w:rsidP="004A406E">
      <w:pPr>
        <w:pStyle w:val="Heading5numbered"/>
      </w:pPr>
      <w:r>
        <w:t>U</w:t>
      </w:r>
      <w:r w:rsidRPr="00ED2A2C">
        <w:t>nconfined sandstone</w:t>
      </w:r>
    </w:p>
    <w:p w:rsidR="003B6D34" w:rsidRDefault="00F42C8A" w:rsidP="00AE6583">
      <w:pPr>
        <w:pStyle w:val="BodyText"/>
      </w:pPr>
      <w:r>
        <w:t xml:space="preserve">The </w:t>
      </w:r>
      <w:r w:rsidRPr="003A61BD">
        <w:rPr>
          <w:rStyle w:val="Bodytextbold"/>
        </w:rPr>
        <w:t>unconfined, sandstone</w:t>
      </w:r>
      <w:r>
        <w:t xml:space="preserve"> aquifer types include Triassic to Cretaceous, sandstone units that are deep (&gt; 200 m AHD below sea level) and thick thick (&gt; 190 m). Typical values </w:t>
      </w:r>
      <w:r w:rsidR="00946DE8">
        <w:t>of hydraulic conductivity range</w:t>
      </w:r>
      <w:r>
        <w:t xml:space="preserve"> from 1 to 15 m/day</w:t>
      </w:r>
      <w:r w:rsidR="00890C1D">
        <w:t xml:space="preserve"> (</w:t>
      </w:r>
      <w:r w:rsidR="00890C1D">
        <w:fldChar w:fldCharType="begin"/>
      </w:r>
      <w:r w:rsidR="00890C1D">
        <w:instrText xml:space="preserve"> REF _Ref317604633 \h </w:instrText>
      </w:r>
      <w:r w:rsidR="00890C1D">
        <w:fldChar w:fldCharType="separate"/>
      </w:r>
      <w:r w:rsidR="00566DCF" w:rsidRPr="00B96C8C">
        <w:t xml:space="preserve">Table </w:t>
      </w:r>
      <w:r w:rsidR="00566DCF">
        <w:rPr>
          <w:noProof/>
        </w:rPr>
        <w:t>14</w:t>
      </w:r>
      <w:r w:rsidR="00890C1D">
        <w:fldChar w:fldCharType="end"/>
      </w:r>
      <w:r w:rsidR="00890C1D">
        <w:t>)</w:t>
      </w:r>
      <w:r>
        <w:t xml:space="preserve">. The representative CSAs </w:t>
      </w:r>
      <w:r w:rsidR="00946DE8">
        <w:t>are</w:t>
      </w:r>
      <w:r>
        <w:t xml:space="preserve"> all located within the arid climate group and receive relatively low amounts of net recharge. Head values are close to sea level. This combination of factors </w:t>
      </w:r>
      <w:r w:rsidR="00AD134E">
        <w:t>means</w:t>
      </w:r>
      <w:r>
        <w:t xml:space="preserve"> these coastal aquifer types naturally have the greatest inland </w:t>
      </w:r>
      <w:r w:rsidRPr="00E26CE7">
        <w:t>SWI toe extent</w:t>
      </w:r>
      <w:r>
        <w:t xml:space="preserve"> of all coastal aquifer types. These aquifer types generally have a considerable aquifer thickness that allows for substantial storage of fresh groundwater resources.</w:t>
      </w:r>
    </w:p>
    <w:p w:rsidR="00A158EA" w:rsidRPr="00B96C8C" w:rsidRDefault="00A158EA" w:rsidP="008A30DF">
      <w:pPr>
        <w:pStyle w:val="Tabletitle"/>
      </w:pPr>
      <w:bookmarkStart w:id="380" w:name="_Ref317604633"/>
      <w:bookmarkStart w:id="381" w:name="_Ref318195040"/>
      <w:bookmarkStart w:id="382" w:name="_Toc349051021"/>
      <w:r w:rsidRPr="008A30DF">
        <w:rPr>
          <w:rStyle w:val="Tabletitlebold"/>
        </w:rPr>
        <w:lastRenderedPageBreak/>
        <w:t xml:space="preserve">Table </w:t>
      </w:r>
      <w:r w:rsidR="0005106A" w:rsidRPr="008A30DF">
        <w:rPr>
          <w:rStyle w:val="Tabletitlebold"/>
        </w:rPr>
        <w:fldChar w:fldCharType="begin"/>
      </w:r>
      <w:r w:rsidR="0005106A" w:rsidRPr="008A30DF">
        <w:rPr>
          <w:rStyle w:val="Tabletitlebold"/>
        </w:rPr>
        <w:instrText xml:space="preserve"> SEQ Table \* ARABIC </w:instrText>
      </w:r>
      <w:r w:rsidR="0005106A" w:rsidRPr="008A30DF">
        <w:rPr>
          <w:rStyle w:val="Tabletitlebold"/>
        </w:rPr>
        <w:fldChar w:fldCharType="separate"/>
      </w:r>
      <w:r w:rsidR="00566DCF" w:rsidRPr="008A30DF">
        <w:rPr>
          <w:rStyle w:val="Tabletitlebold"/>
        </w:rPr>
        <w:t>14</w:t>
      </w:r>
      <w:r w:rsidR="0005106A" w:rsidRPr="008A30DF">
        <w:rPr>
          <w:rStyle w:val="Tabletitlebold"/>
        </w:rPr>
        <w:fldChar w:fldCharType="end"/>
      </w:r>
      <w:bookmarkEnd w:id="380"/>
      <w:bookmarkEnd w:id="381"/>
      <w:r w:rsidRPr="00B96C8C">
        <w:t xml:space="preserve"> Typical aquifer parameters for unconfined sandstone, sedimentary basin</w:t>
      </w:r>
      <w:r w:rsidR="00A71D2C" w:rsidRPr="00B96C8C">
        <w:t xml:space="preserve"> in coastal fringe</w:t>
      </w:r>
      <w:r w:rsidR="000C4422">
        <w:t>.</w:t>
      </w:r>
      <w:bookmarkEnd w:id="382"/>
    </w:p>
    <w:tbl>
      <w:tblPr>
        <w:tblStyle w:val="TableStyleGAHeaderRow"/>
        <w:tblW w:w="888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769"/>
        <w:gridCol w:w="1253"/>
        <w:gridCol w:w="1373"/>
        <w:gridCol w:w="621"/>
        <w:gridCol w:w="805"/>
        <w:gridCol w:w="931"/>
        <w:gridCol w:w="973"/>
        <w:gridCol w:w="653"/>
        <w:gridCol w:w="937"/>
        <w:gridCol w:w="567"/>
      </w:tblGrid>
      <w:tr w:rsidR="00882F54" w:rsidTr="009E587A">
        <w:trPr>
          <w:cnfStyle w:val="100000000000" w:firstRow="1" w:lastRow="0" w:firstColumn="0" w:lastColumn="0" w:oddVBand="0" w:evenVBand="0" w:oddHBand="0" w:evenHBand="0" w:firstRowFirstColumn="0" w:firstRowLastColumn="0" w:lastRowFirstColumn="0" w:lastRowLastColumn="0"/>
          <w:trHeight w:val="339"/>
          <w:tblHeader/>
        </w:trPr>
        <w:tc>
          <w:tcPr>
            <w:cnfStyle w:val="000010000000" w:firstRow="0" w:lastRow="0" w:firstColumn="0" w:lastColumn="0" w:oddVBand="1" w:evenVBand="0" w:oddHBand="0" w:evenHBand="0" w:firstRowFirstColumn="0" w:firstRowLastColumn="0" w:lastRowFirstColumn="0" w:lastRowLastColumn="0"/>
            <w:tcW w:w="769" w:type="dxa"/>
          </w:tcPr>
          <w:p w:rsidR="00882F54" w:rsidRPr="0016240C" w:rsidRDefault="00882F54" w:rsidP="00F16F33">
            <w:pPr>
              <w:pStyle w:val="Tabletextleft"/>
            </w:pPr>
            <w:r w:rsidRPr="0016240C">
              <w:t>Climate Group</w:t>
            </w:r>
          </w:p>
        </w:tc>
        <w:tc>
          <w:tcPr>
            <w:tcW w:w="1253" w:type="dxa"/>
          </w:tcPr>
          <w:p w:rsidR="00882F54" w:rsidRPr="0016240C" w:rsidRDefault="00882F54" w:rsidP="00F16F33">
            <w:pPr>
              <w:pStyle w:val="Tabletextleft"/>
              <w:cnfStyle w:val="100000000000" w:firstRow="1" w:lastRow="0" w:firstColumn="0" w:lastColumn="0" w:oddVBand="0" w:evenVBand="0" w:oddHBand="0" w:evenHBand="0" w:firstRowFirstColumn="0" w:firstRowLastColumn="0" w:lastRowFirstColumn="0" w:lastRowLastColumn="0"/>
            </w:pPr>
            <w:r w:rsidRPr="0016240C">
              <w:t>Case study area</w:t>
            </w:r>
          </w:p>
        </w:tc>
        <w:tc>
          <w:tcPr>
            <w:cnfStyle w:val="000010000000" w:firstRow="0" w:lastRow="0" w:firstColumn="0" w:lastColumn="0" w:oddVBand="1" w:evenVBand="0" w:oddHBand="0" w:evenHBand="0" w:firstRowFirstColumn="0" w:firstRowLastColumn="0" w:lastRowFirstColumn="0" w:lastRowLastColumn="0"/>
            <w:tcW w:w="1373" w:type="dxa"/>
          </w:tcPr>
          <w:p w:rsidR="00882F54" w:rsidRPr="0016240C" w:rsidRDefault="00882F54" w:rsidP="00F16F33">
            <w:pPr>
              <w:pStyle w:val="Tabletextleft"/>
            </w:pPr>
            <w:r w:rsidRPr="0016240C">
              <w:t>Aquifer</w:t>
            </w:r>
          </w:p>
        </w:tc>
        <w:tc>
          <w:tcPr>
            <w:tcW w:w="621" w:type="dxa"/>
          </w:tcPr>
          <w:p w:rsidR="00882F54" w:rsidRPr="0016240C" w:rsidRDefault="00882F54" w:rsidP="008A30DF">
            <w:pPr>
              <w:pStyle w:val="Tabletextcentre"/>
              <w:cnfStyle w:val="100000000000" w:firstRow="1" w:lastRow="0" w:firstColumn="0" w:lastColumn="0" w:oddVBand="0" w:evenVBand="0" w:oddHBand="0" w:evenHBand="0" w:firstRowFirstColumn="0" w:firstRowLastColumn="0" w:lastRowFirstColumn="0" w:lastRowLastColumn="0"/>
            </w:pPr>
            <w:r w:rsidRPr="0016240C">
              <w:t>Age</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805" w:type="dxa"/>
          </w:tcPr>
          <w:p w:rsidR="00882F54" w:rsidRPr="009127EA" w:rsidRDefault="00882F54" w:rsidP="008A30DF">
            <w:pPr>
              <w:pStyle w:val="Tabletextcentre"/>
            </w:pPr>
            <w:r w:rsidRPr="009127EA">
              <w:t>K (m/d)</w:t>
            </w:r>
          </w:p>
        </w:tc>
        <w:tc>
          <w:tcPr>
            <w:tcW w:w="931" w:type="dxa"/>
          </w:tcPr>
          <w:p w:rsidR="00882F54" w:rsidRPr="0016240C" w:rsidRDefault="00882F54" w:rsidP="008A30D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W</w:t>
            </w:r>
            <w:r w:rsidRPr="009127EA">
              <w:rPr>
                <w:rStyle w:val="Subscript"/>
              </w:rPr>
              <w:t>net</w:t>
            </w:r>
            <w:r w:rsidRPr="009127EA">
              <w:t xml:space="preserve"> (mm/a)</w:t>
            </w:r>
          </w:p>
        </w:tc>
        <w:tc>
          <w:tcPr>
            <w:cnfStyle w:val="000010000000" w:firstRow="0" w:lastRow="0" w:firstColumn="0" w:lastColumn="0" w:oddVBand="1" w:evenVBand="0" w:oddHBand="0" w:evenHBand="0" w:firstRowFirstColumn="0" w:firstRowLastColumn="0" w:lastRowFirstColumn="0" w:lastRowLastColumn="0"/>
            <w:tcW w:w="973" w:type="dxa"/>
          </w:tcPr>
          <w:p w:rsidR="00882F54" w:rsidRPr="0016240C" w:rsidRDefault="00882F54" w:rsidP="008A30DF">
            <w:pPr>
              <w:pStyle w:val="Tabletextcentre"/>
              <w:rPr>
                <w:b w:val="0"/>
                <w:i/>
                <w:sz w:val="16"/>
                <w:szCs w:val="16"/>
                <w:vertAlign w:val="subscript"/>
              </w:rPr>
            </w:pPr>
            <w:r w:rsidRPr="009127EA">
              <w:t>z</w:t>
            </w:r>
            <w:r w:rsidRPr="009127EA">
              <w:rPr>
                <w:rStyle w:val="Subscript"/>
              </w:rPr>
              <w:t>0</w:t>
            </w:r>
            <w:r w:rsidR="004A457A">
              <w:rPr>
                <w:rStyle w:val="Subscript"/>
              </w:rPr>
              <w:t xml:space="preserve"> </w:t>
            </w:r>
            <w:r w:rsidRPr="009127EA">
              <w:t>(mAHD below surface)</w:t>
            </w:r>
          </w:p>
        </w:tc>
        <w:tc>
          <w:tcPr>
            <w:tcW w:w="653" w:type="dxa"/>
          </w:tcPr>
          <w:p w:rsidR="00882F54" w:rsidRPr="0016240C" w:rsidRDefault="00882F54" w:rsidP="008A30D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h</w:t>
            </w:r>
            <w:r w:rsidRPr="009127EA">
              <w:rPr>
                <w:rStyle w:val="Subscript"/>
              </w:rPr>
              <w:t>0</w:t>
            </w:r>
            <w:r w:rsidR="004A457A">
              <w:rPr>
                <w:rStyle w:val="Subscript"/>
              </w:rPr>
              <w:t xml:space="preserve"> </w:t>
            </w:r>
            <w:r w:rsidRPr="009127EA">
              <w:t>(m)</w:t>
            </w:r>
          </w:p>
        </w:tc>
        <w:tc>
          <w:tcPr>
            <w:cnfStyle w:val="000010000000" w:firstRow="0" w:lastRow="0" w:firstColumn="0" w:lastColumn="0" w:oddVBand="1" w:evenVBand="0" w:oddHBand="0" w:evenHBand="0" w:firstRowFirstColumn="0" w:firstRowLastColumn="0" w:lastRowFirstColumn="0" w:lastRowLastColumn="0"/>
            <w:tcW w:w="937" w:type="dxa"/>
          </w:tcPr>
          <w:p w:rsidR="00882F54" w:rsidRPr="0016240C" w:rsidRDefault="00882F54" w:rsidP="008A30DF">
            <w:pPr>
              <w:pStyle w:val="Tabletextcentre"/>
              <w:rPr>
                <w:b w:val="0"/>
                <w:sz w:val="16"/>
                <w:szCs w:val="16"/>
              </w:rPr>
            </w:pPr>
            <w:r w:rsidRPr="009127EA">
              <w:t>h</w:t>
            </w:r>
            <w:r w:rsidRPr="009127EA">
              <w:rPr>
                <w:rStyle w:val="Subscript"/>
              </w:rPr>
              <w:t xml:space="preserve">b </w:t>
            </w:r>
            <w:r w:rsidRPr="009127EA">
              <w:t>(mAHD)</w:t>
            </w:r>
          </w:p>
        </w:tc>
        <w:tc>
          <w:tcPr>
            <w:tcW w:w="567" w:type="dxa"/>
          </w:tcPr>
          <w:p w:rsidR="00882F54" w:rsidRPr="0016240C" w:rsidRDefault="00882F54" w:rsidP="008A30D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x</w:t>
            </w:r>
            <w:r w:rsidRPr="009127EA">
              <w:rPr>
                <w:rStyle w:val="Subscript"/>
              </w:rPr>
              <w:t xml:space="preserve">b </w:t>
            </w:r>
            <w:r w:rsidRPr="009127EA">
              <w:t>(m)</w:t>
            </w:r>
          </w:p>
        </w:tc>
      </w:tr>
      <w:tr w:rsidR="00882F54"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9" w:type="dxa"/>
            <w:vMerge w:val="restart"/>
          </w:tcPr>
          <w:p w:rsidR="00882F54" w:rsidRPr="0016240C" w:rsidRDefault="00882F54" w:rsidP="00F16F33">
            <w:pPr>
              <w:pStyle w:val="Tabletextleft"/>
            </w:pPr>
            <w:r w:rsidRPr="0016240C">
              <w:t>Arid</w:t>
            </w:r>
          </w:p>
        </w:tc>
        <w:tc>
          <w:tcPr>
            <w:tcW w:w="1253" w:type="dxa"/>
          </w:tcPr>
          <w:p w:rsidR="00882F54" w:rsidRPr="00AD69E8" w:rsidRDefault="00882F54" w:rsidP="00F16F33">
            <w:pPr>
              <w:pStyle w:val="Tabletextleft"/>
              <w:cnfStyle w:val="000000100000" w:firstRow="0" w:lastRow="0" w:firstColumn="0" w:lastColumn="0" w:oddVBand="0" w:evenVBand="0" w:oddHBand="1" w:evenHBand="0" w:firstRowFirstColumn="0" w:firstRowLastColumn="0" w:lastRowFirstColumn="0" w:lastRowLastColumn="0"/>
            </w:pPr>
            <w:r w:rsidRPr="00AD69E8">
              <w:t>Broome, Coconut Wells (WA)</w:t>
            </w:r>
          </w:p>
        </w:tc>
        <w:tc>
          <w:tcPr>
            <w:cnfStyle w:val="000010000000" w:firstRow="0" w:lastRow="0" w:firstColumn="0" w:lastColumn="0" w:oddVBand="1" w:evenVBand="0" w:oddHBand="0" w:evenHBand="0" w:firstRowFirstColumn="0" w:firstRowLastColumn="0" w:lastRowFirstColumn="0" w:lastRowLastColumn="0"/>
            <w:tcW w:w="1373" w:type="dxa"/>
          </w:tcPr>
          <w:p w:rsidR="00882F54" w:rsidRPr="0016240C" w:rsidRDefault="00882F54" w:rsidP="00F16F33">
            <w:pPr>
              <w:pStyle w:val="Tabletextleft"/>
              <w:rPr>
                <w:szCs w:val="16"/>
              </w:rPr>
            </w:pPr>
            <w:r w:rsidRPr="0016240C">
              <w:rPr>
                <w:szCs w:val="16"/>
              </w:rPr>
              <w:t>Broome Sandstone</w:t>
            </w:r>
          </w:p>
        </w:tc>
        <w:tc>
          <w:tcPr>
            <w:tcW w:w="621" w:type="dxa"/>
          </w:tcPr>
          <w:p w:rsidR="00882F54" w:rsidRPr="0016240C" w:rsidRDefault="00882F54" w:rsidP="008A30D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J/K</w:t>
            </w:r>
          </w:p>
        </w:tc>
        <w:tc>
          <w:tcPr>
            <w:cnfStyle w:val="000010000000" w:firstRow="0" w:lastRow="0" w:firstColumn="0" w:lastColumn="0" w:oddVBand="1" w:evenVBand="0" w:oddHBand="0" w:evenHBand="0" w:firstRowFirstColumn="0" w:firstRowLastColumn="0" w:lastRowFirstColumn="0" w:lastRowLastColumn="0"/>
            <w:tcW w:w="805" w:type="dxa"/>
          </w:tcPr>
          <w:p w:rsidR="00882F54" w:rsidRPr="0016240C" w:rsidRDefault="00882F54" w:rsidP="008A30DF">
            <w:pPr>
              <w:pStyle w:val="Tabletextcentre"/>
              <w:rPr>
                <w:szCs w:val="16"/>
              </w:rPr>
            </w:pPr>
            <w:r w:rsidRPr="0016240C">
              <w:rPr>
                <w:szCs w:val="16"/>
              </w:rPr>
              <w:t>15</w:t>
            </w:r>
          </w:p>
          <w:p w:rsidR="00882F54" w:rsidRPr="0016240C" w:rsidRDefault="00882F54" w:rsidP="008A30DF">
            <w:pPr>
              <w:pStyle w:val="Tabletextcentre"/>
              <w:rPr>
                <w:szCs w:val="16"/>
              </w:rPr>
            </w:pPr>
            <w:r w:rsidRPr="0016240C">
              <w:rPr>
                <w:szCs w:val="16"/>
              </w:rPr>
              <w:t>(8-25)</w:t>
            </w:r>
          </w:p>
        </w:tc>
        <w:tc>
          <w:tcPr>
            <w:tcW w:w="931" w:type="dxa"/>
          </w:tcPr>
          <w:p w:rsidR="004A457A" w:rsidRDefault="00882F54" w:rsidP="008A30D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25</w:t>
            </w:r>
          </w:p>
          <w:p w:rsidR="00882F54" w:rsidRPr="0016240C" w:rsidRDefault="00882F54" w:rsidP="008A30D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(20-30)</w:t>
            </w:r>
          </w:p>
        </w:tc>
        <w:tc>
          <w:tcPr>
            <w:cnfStyle w:val="000010000000" w:firstRow="0" w:lastRow="0" w:firstColumn="0" w:lastColumn="0" w:oddVBand="1" w:evenVBand="0" w:oddHBand="0" w:evenHBand="0" w:firstRowFirstColumn="0" w:firstRowLastColumn="0" w:lastRowFirstColumn="0" w:lastRowLastColumn="0"/>
            <w:tcW w:w="973" w:type="dxa"/>
          </w:tcPr>
          <w:p w:rsidR="00882F54" w:rsidRPr="0016240C" w:rsidRDefault="00882F54" w:rsidP="008A30DF">
            <w:pPr>
              <w:pStyle w:val="Tabletextcentre"/>
              <w:rPr>
                <w:szCs w:val="16"/>
              </w:rPr>
            </w:pPr>
            <w:r w:rsidRPr="0016240C">
              <w:rPr>
                <w:szCs w:val="16"/>
              </w:rPr>
              <w:t>200</w:t>
            </w:r>
          </w:p>
          <w:p w:rsidR="00882F54" w:rsidRPr="0016240C" w:rsidRDefault="00882F54" w:rsidP="008A30DF">
            <w:pPr>
              <w:pStyle w:val="Tabletextcentre"/>
              <w:rPr>
                <w:szCs w:val="16"/>
              </w:rPr>
            </w:pPr>
            <w:r w:rsidRPr="0016240C">
              <w:rPr>
                <w:szCs w:val="16"/>
              </w:rPr>
              <w:t>(120-280)</w:t>
            </w:r>
          </w:p>
        </w:tc>
        <w:tc>
          <w:tcPr>
            <w:tcW w:w="653" w:type="dxa"/>
          </w:tcPr>
          <w:p w:rsidR="00882F54" w:rsidRPr="0016240C" w:rsidRDefault="00882F54" w:rsidP="008A30D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225</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937" w:type="dxa"/>
          </w:tcPr>
          <w:p w:rsidR="004A457A" w:rsidRDefault="00882F54" w:rsidP="008A30DF">
            <w:pPr>
              <w:pStyle w:val="Tabletextcentre"/>
              <w:rPr>
                <w:szCs w:val="16"/>
              </w:rPr>
            </w:pPr>
            <w:r w:rsidRPr="0016240C">
              <w:rPr>
                <w:szCs w:val="16"/>
              </w:rPr>
              <w:t>3.5</w:t>
            </w:r>
          </w:p>
          <w:p w:rsidR="00882F54" w:rsidRPr="0016240C" w:rsidRDefault="00882F54" w:rsidP="008A30DF">
            <w:pPr>
              <w:pStyle w:val="Tabletextcentre"/>
              <w:rPr>
                <w:szCs w:val="16"/>
              </w:rPr>
            </w:pPr>
            <w:r w:rsidRPr="0016240C">
              <w:rPr>
                <w:szCs w:val="16"/>
              </w:rPr>
              <w:t>(3.2-6.0)</w:t>
            </w:r>
          </w:p>
        </w:tc>
        <w:tc>
          <w:tcPr>
            <w:tcW w:w="567" w:type="dxa"/>
          </w:tcPr>
          <w:p w:rsidR="00882F54" w:rsidRPr="0016240C" w:rsidRDefault="00882F54" w:rsidP="008A30D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2500</w:t>
            </w:r>
          </w:p>
        </w:tc>
      </w:tr>
      <w:tr w:rsidR="00882F54"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9" w:type="dxa"/>
            <w:vMerge/>
          </w:tcPr>
          <w:p w:rsidR="00882F54" w:rsidRPr="0016240C" w:rsidRDefault="00882F54" w:rsidP="00F16F33">
            <w:pPr>
              <w:pStyle w:val="Tabletextleft"/>
              <w:rPr>
                <w:b/>
                <w:sz w:val="16"/>
                <w:szCs w:val="16"/>
              </w:rPr>
            </w:pPr>
          </w:p>
        </w:tc>
        <w:tc>
          <w:tcPr>
            <w:tcW w:w="1253" w:type="dxa"/>
          </w:tcPr>
          <w:p w:rsidR="00882F54" w:rsidRPr="00AD69E8" w:rsidRDefault="00882F54" w:rsidP="00F16F33">
            <w:pPr>
              <w:pStyle w:val="Tabletextleft"/>
              <w:cnfStyle w:val="000000010000" w:firstRow="0" w:lastRow="0" w:firstColumn="0" w:lastColumn="0" w:oddVBand="0" w:evenVBand="0" w:oddHBand="0" w:evenHBand="1" w:firstRowFirstColumn="0" w:firstRowLastColumn="0" w:lastRowFirstColumn="0" w:lastRowLastColumn="0"/>
            </w:pPr>
            <w:r w:rsidRPr="00AD69E8">
              <w:t>Broome, Cable Beach (WA)</w:t>
            </w:r>
          </w:p>
        </w:tc>
        <w:tc>
          <w:tcPr>
            <w:cnfStyle w:val="000010000000" w:firstRow="0" w:lastRow="0" w:firstColumn="0" w:lastColumn="0" w:oddVBand="1" w:evenVBand="0" w:oddHBand="0" w:evenHBand="0" w:firstRowFirstColumn="0" w:firstRowLastColumn="0" w:lastRowFirstColumn="0" w:lastRowLastColumn="0"/>
            <w:tcW w:w="1373" w:type="dxa"/>
          </w:tcPr>
          <w:p w:rsidR="00882F54" w:rsidRPr="0016240C" w:rsidRDefault="00882F54" w:rsidP="00F16F33">
            <w:pPr>
              <w:pStyle w:val="Tabletextleft"/>
              <w:rPr>
                <w:szCs w:val="16"/>
              </w:rPr>
            </w:pPr>
            <w:r w:rsidRPr="0016240C">
              <w:rPr>
                <w:szCs w:val="16"/>
              </w:rPr>
              <w:t>Broome Sandstone</w:t>
            </w:r>
          </w:p>
        </w:tc>
        <w:tc>
          <w:tcPr>
            <w:tcW w:w="621" w:type="dxa"/>
          </w:tcPr>
          <w:p w:rsidR="00882F54" w:rsidRPr="0016240C" w:rsidRDefault="00882F54" w:rsidP="008A30D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J/K</w:t>
            </w:r>
          </w:p>
        </w:tc>
        <w:tc>
          <w:tcPr>
            <w:cnfStyle w:val="000010000000" w:firstRow="0" w:lastRow="0" w:firstColumn="0" w:lastColumn="0" w:oddVBand="1" w:evenVBand="0" w:oddHBand="0" w:evenHBand="0" w:firstRowFirstColumn="0" w:firstRowLastColumn="0" w:lastRowFirstColumn="0" w:lastRowLastColumn="0"/>
            <w:tcW w:w="805" w:type="dxa"/>
          </w:tcPr>
          <w:p w:rsidR="004A457A" w:rsidRDefault="00882F54" w:rsidP="008A30DF">
            <w:pPr>
              <w:pStyle w:val="Tabletextcentre"/>
              <w:rPr>
                <w:szCs w:val="16"/>
              </w:rPr>
            </w:pPr>
            <w:r w:rsidRPr="0016240C">
              <w:rPr>
                <w:szCs w:val="16"/>
              </w:rPr>
              <w:t>15</w:t>
            </w:r>
          </w:p>
          <w:p w:rsidR="00882F54" w:rsidRPr="0016240C" w:rsidRDefault="00882F54" w:rsidP="008A30DF">
            <w:pPr>
              <w:pStyle w:val="Tabletextcentre"/>
              <w:rPr>
                <w:szCs w:val="16"/>
              </w:rPr>
            </w:pPr>
            <w:r w:rsidRPr="0016240C">
              <w:rPr>
                <w:szCs w:val="16"/>
              </w:rPr>
              <w:t>(8-25)</w:t>
            </w:r>
          </w:p>
        </w:tc>
        <w:tc>
          <w:tcPr>
            <w:tcW w:w="931" w:type="dxa"/>
          </w:tcPr>
          <w:p w:rsidR="004A457A" w:rsidRDefault="00882F54" w:rsidP="008A30D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25</w:t>
            </w:r>
          </w:p>
          <w:p w:rsidR="00882F54" w:rsidRPr="0016240C" w:rsidRDefault="00882F54" w:rsidP="008A30D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(20-30)</w:t>
            </w:r>
          </w:p>
        </w:tc>
        <w:tc>
          <w:tcPr>
            <w:cnfStyle w:val="000010000000" w:firstRow="0" w:lastRow="0" w:firstColumn="0" w:lastColumn="0" w:oddVBand="1" w:evenVBand="0" w:oddHBand="0" w:evenHBand="0" w:firstRowFirstColumn="0" w:firstRowLastColumn="0" w:lastRowFirstColumn="0" w:lastRowLastColumn="0"/>
            <w:tcW w:w="973" w:type="dxa"/>
          </w:tcPr>
          <w:p w:rsidR="004A457A" w:rsidRDefault="00882F54" w:rsidP="008A30DF">
            <w:pPr>
              <w:pStyle w:val="Tabletextcentre"/>
              <w:rPr>
                <w:szCs w:val="16"/>
              </w:rPr>
            </w:pPr>
            <w:r w:rsidRPr="0016240C">
              <w:rPr>
                <w:szCs w:val="16"/>
              </w:rPr>
              <w:t>200</w:t>
            </w:r>
          </w:p>
          <w:p w:rsidR="00882F54" w:rsidRPr="0016240C" w:rsidRDefault="00882F54" w:rsidP="008A30DF">
            <w:pPr>
              <w:pStyle w:val="Tabletextcentre"/>
              <w:rPr>
                <w:szCs w:val="16"/>
              </w:rPr>
            </w:pPr>
            <w:r w:rsidRPr="0016240C">
              <w:rPr>
                <w:szCs w:val="16"/>
              </w:rPr>
              <w:t>(120-280)</w:t>
            </w:r>
          </w:p>
        </w:tc>
        <w:tc>
          <w:tcPr>
            <w:tcW w:w="653" w:type="dxa"/>
          </w:tcPr>
          <w:p w:rsidR="00882F54" w:rsidRPr="0016240C" w:rsidRDefault="00882F54" w:rsidP="008A30D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225</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937" w:type="dxa"/>
          </w:tcPr>
          <w:p w:rsidR="00882F54" w:rsidRPr="0016240C" w:rsidRDefault="00882F54" w:rsidP="008A30DF">
            <w:pPr>
              <w:pStyle w:val="Tabletextcentre"/>
              <w:rPr>
                <w:szCs w:val="16"/>
              </w:rPr>
            </w:pPr>
            <w:r w:rsidRPr="0016240C">
              <w:rPr>
                <w:szCs w:val="16"/>
              </w:rPr>
              <w:t>2.0</w:t>
            </w:r>
          </w:p>
          <w:p w:rsidR="00882F54" w:rsidRPr="0016240C" w:rsidRDefault="00882F54" w:rsidP="008A30DF">
            <w:pPr>
              <w:pStyle w:val="Tabletextcentre"/>
              <w:rPr>
                <w:szCs w:val="16"/>
              </w:rPr>
            </w:pPr>
            <w:r w:rsidRPr="0016240C">
              <w:rPr>
                <w:szCs w:val="16"/>
              </w:rPr>
              <w:t>(0.2-4.5)</w:t>
            </w:r>
          </w:p>
        </w:tc>
        <w:tc>
          <w:tcPr>
            <w:tcW w:w="567" w:type="dxa"/>
          </w:tcPr>
          <w:p w:rsidR="00882F54" w:rsidRPr="0016240C" w:rsidRDefault="00882F54" w:rsidP="008A30D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1000</w:t>
            </w:r>
          </w:p>
        </w:tc>
      </w:tr>
      <w:tr w:rsidR="00882F54"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9" w:type="dxa"/>
            <w:vMerge/>
          </w:tcPr>
          <w:p w:rsidR="00882F54" w:rsidRPr="0016240C" w:rsidRDefault="00882F54" w:rsidP="00F16F33">
            <w:pPr>
              <w:pStyle w:val="Tabletextleft"/>
              <w:rPr>
                <w:b/>
                <w:sz w:val="16"/>
                <w:szCs w:val="16"/>
              </w:rPr>
            </w:pPr>
          </w:p>
        </w:tc>
        <w:tc>
          <w:tcPr>
            <w:tcW w:w="1253" w:type="dxa"/>
            <w:vMerge w:val="restart"/>
          </w:tcPr>
          <w:p w:rsidR="00882F54" w:rsidRPr="00AD69E8" w:rsidRDefault="00882F54" w:rsidP="00F16F33">
            <w:pPr>
              <w:pStyle w:val="Tabletextleft"/>
              <w:cnfStyle w:val="000000100000" w:firstRow="0" w:lastRow="0" w:firstColumn="0" w:lastColumn="0" w:oddVBand="0" w:evenVBand="0" w:oddHBand="1" w:evenHBand="0" w:firstRowFirstColumn="0" w:firstRowLastColumn="0" w:lastRowFirstColumn="0" w:lastRowLastColumn="0"/>
            </w:pPr>
            <w:r w:rsidRPr="00AD69E8">
              <w:t>Derby</w:t>
            </w:r>
          </w:p>
        </w:tc>
        <w:tc>
          <w:tcPr>
            <w:cnfStyle w:val="000010000000" w:firstRow="0" w:lastRow="0" w:firstColumn="0" w:lastColumn="0" w:oddVBand="1" w:evenVBand="0" w:oddHBand="0" w:evenHBand="0" w:firstRowFirstColumn="0" w:firstRowLastColumn="0" w:lastRowFirstColumn="0" w:lastRowLastColumn="0"/>
            <w:tcW w:w="1373" w:type="dxa"/>
          </w:tcPr>
          <w:p w:rsidR="00882F54" w:rsidRPr="0016240C" w:rsidRDefault="00882F54" w:rsidP="00F16F33">
            <w:pPr>
              <w:pStyle w:val="Tabletextleft"/>
              <w:rPr>
                <w:szCs w:val="16"/>
              </w:rPr>
            </w:pPr>
            <w:r w:rsidRPr="0016240C">
              <w:rPr>
                <w:szCs w:val="16"/>
              </w:rPr>
              <w:t>Wallal/Erskine Sandstone</w:t>
            </w:r>
          </w:p>
        </w:tc>
        <w:tc>
          <w:tcPr>
            <w:tcW w:w="621" w:type="dxa"/>
          </w:tcPr>
          <w:p w:rsidR="00882F54" w:rsidRPr="0016240C" w:rsidRDefault="00882F54" w:rsidP="008A30D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T</w:t>
            </w:r>
            <w:r w:rsidRPr="009127EA">
              <w:rPr>
                <w:rStyle w:val="Subscript"/>
              </w:rPr>
              <w:t>R</w:t>
            </w:r>
            <w:r w:rsidRPr="0016240C">
              <w:rPr>
                <w:szCs w:val="16"/>
              </w:rPr>
              <w:t>/J</w:t>
            </w:r>
          </w:p>
        </w:tc>
        <w:tc>
          <w:tcPr>
            <w:cnfStyle w:val="000010000000" w:firstRow="0" w:lastRow="0" w:firstColumn="0" w:lastColumn="0" w:oddVBand="1" w:evenVBand="0" w:oddHBand="0" w:evenHBand="0" w:firstRowFirstColumn="0" w:firstRowLastColumn="0" w:lastRowFirstColumn="0" w:lastRowLastColumn="0"/>
            <w:tcW w:w="805" w:type="dxa"/>
          </w:tcPr>
          <w:p w:rsidR="004A457A" w:rsidRDefault="00882F54" w:rsidP="008A30DF">
            <w:pPr>
              <w:pStyle w:val="Tabletextcentre"/>
              <w:rPr>
                <w:szCs w:val="16"/>
              </w:rPr>
            </w:pPr>
            <w:r w:rsidRPr="0016240C">
              <w:rPr>
                <w:szCs w:val="16"/>
              </w:rPr>
              <w:t>1</w:t>
            </w:r>
          </w:p>
          <w:p w:rsidR="00882F54" w:rsidRPr="0016240C" w:rsidRDefault="00882F54" w:rsidP="008A30DF">
            <w:pPr>
              <w:pStyle w:val="Tabletextcentre"/>
              <w:rPr>
                <w:szCs w:val="16"/>
              </w:rPr>
            </w:pPr>
            <w:r w:rsidRPr="0016240C">
              <w:rPr>
                <w:szCs w:val="16"/>
              </w:rPr>
              <w:t>(0.2-3)</w:t>
            </w:r>
          </w:p>
        </w:tc>
        <w:tc>
          <w:tcPr>
            <w:tcW w:w="931" w:type="dxa"/>
          </w:tcPr>
          <w:p w:rsidR="00882F54" w:rsidRPr="0016240C" w:rsidRDefault="00882F54" w:rsidP="008A30D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20</w:t>
            </w:r>
          </w:p>
        </w:tc>
        <w:tc>
          <w:tcPr>
            <w:cnfStyle w:val="000010000000" w:firstRow="0" w:lastRow="0" w:firstColumn="0" w:lastColumn="0" w:oddVBand="1" w:evenVBand="0" w:oddHBand="0" w:evenHBand="0" w:firstRowFirstColumn="0" w:firstRowLastColumn="0" w:lastRowFirstColumn="0" w:lastRowLastColumn="0"/>
            <w:tcW w:w="973" w:type="dxa"/>
          </w:tcPr>
          <w:p w:rsidR="004A457A" w:rsidRDefault="00882F54" w:rsidP="008A30DF">
            <w:pPr>
              <w:pStyle w:val="Tabletextcentre"/>
              <w:rPr>
                <w:szCs w:val="16"/>
              </w:rPr>
            </w:pPr>
            <w:r w:rsidRPr="0016240C">
              <w:rPr>
                <w:szCs w:val="16"/>
              </w:rPr>
              <w:t>350</w:t>
            </w:r>
          </w:p>
          <w:p w:rsidR="00882F54" w:rsidRPr="0016240C" w:rsidRDefault="00882F54" w:rsidP="008A30DF">
            <w:pPr>
              <w:pStyle w:val="Tabletextcentre"/>
              <w:rPr>
                <w:szCs w:val="16"/>
              </w:rPr>
            </w:pPr>
            <w:r w:rsidRPr="0016240C">
              <w:rPr>
                <w:szCs w:val="16"/>
              </w:rPr>
              <w:t>(225-500)</w:t>
            </w:r>
          </w:p>
        </w:tc>
        <w:tc>
          <w:tcPr>
            <w:tcW w:w="653" w:type="dxa"/>
          </w:tcPr>
          <w:p w:rsidR="00882F54" w:rsidRPr="0016240C" w:rsidRDefault="00882F54" w:rsidP="008A30D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190</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937" w:type="dxa"/>
          </w:tcPr>
          <w:p w:rsidR="00882F54" w:rsidRPr="0016240C" w:rsidRDefault="00882F54" w:rsidP="008A30DF">
            <w:pPr>
              <w:pStyle w:val="Tabletextcentre"/>
              <w:rPr>
                <w:szCs w:val="16"/>
              </w:rPr>
            </w:pPr>
            <w:r w:rsidRPr="0016240C">
              <w:rPr>
                <w:szCs w:val="16"/>
              </w:rPr>
              <w:t>2.0</w:t>
            </w:r>
          </w:p>
        </w:tc>
        <w:tc>
          <w:tcPr>
            <w:tcW w:w="567" w:type="dxa"/>
          </w:tcPr>
          <w:p w:rsidR="00882F54" w:rsidRPr="0016240C" w:rsidRDefault="00882F54" w:rsidP="008A30D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4000</w:t>
            </w:r>
          </w:p>
        </w:tc>
      </w:tr>
      <w:tr w:rsidR="00882F54"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9" w:type="dxa"/>
            <w:vMerge/>
          </w:tcPr>
          <w:p w:rsidR="00882F54" w:rsidRPr="0016240C" w:rsidRDefault="00882F54" w:rsidP="00F16F33">
            <w:pPr>
              <w:pStyle w:val="Tabletextleft"/>
              <w:rPr>
                <w:sz w:val="16"/>
                <w:szCs w:val="16"/>
              </w:rPr>
            </w:pPr>
          </w:p>
        </w:tc>
        <w:tc>
          <w:tcPr>
            <w:tcW w:w="1253" w:type="dxa"/>
            <w:vMerge/>
          </w:tcPr>
          <w:p w:rsidR="00882F54" w:rsidRPr="0016240C" w:rsidRDefault="00882F54" w:rsidP="00F16F33">
            <w:pPr>
              <w:pStyle w:val="Tabletextleft"/>
              <w:cnfStyle w:val="000000010000" w:firstRow="0" w:lastRow="0" w:firstColumn="0" w:lastColumn="0" w:oddVBand="0" w:evenVBand="0" w:oddHBand="0" w:evenHBand="1"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6860" w:type="dxa"/>
            <w:gridSpan w:val="8"/>
          </w:tcPr>
          <w:p w:rsidR="00882F54" w:rsidRPr="0016240C" w:rsidRDefault="00882F54" w:rsidP="00F16F33">
            <w:pPr>
              <w:pStyle w:val="Tabletextleft"/>
              <w:rPr>
                <w:szCs w:val="16"/>
              </w:rPr>
            </w:pPr>
          </w:p>
        </w:tc>
      </w:tr>
      <w:tr w:rsidR="00882F54"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9" w:type="dxa"/>
            <w:vMerge/>
          </w:tcPr>
          <w:p w:rsidR="00882F54" w:rsidRPr="0016240C" w:rsidRDefault="00882F54" w:rsidP="00F16F33">
            <w:pPr>
              <w:pStyle w:val="Tabletextleft"/>
              <w:rPr>
                <w:sz w:val="16"/>
                <w:szCs w:val="16"/>
              </w:rPr>
            </w:pPr>
          </w:p>
        </w:tc>
        <w:tc>
          <w:tcPr>
            <w:tcW w:w="1253" w:type="dxa"/>
            <w:vMerge/>
          </w:tcPr>
          <w:p w:rsidR="00882F54" w:rsidRPr="0016240C" w:rsidRDefault="00882F54" w:rsidP="00F16F33">
            <w:pPr>
              <w:pStyle w:val="Tabletextleft"/>
              <w:cnfStyle w:val="000000100000" w:firstRow="0" w:lastRow="0" w:firstColumn="0" w:lastColumn="0" w:oddVBand="0" w:evenVBand="0" w:oddHBand="1" w:evenHBand="0"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2799" w:type="dxa"/>
            <w:gridSpan w:val="3"/>
          </w:tcPr>
          <w:p w:rsidR="00882F54" w:rsidRPr="009127EA" w:rsidRDefault="00882F54" w:rsidP="009127EA">
            <w:pPr>
              <w:pStyle w:val="Tabletextleft"/>
            </w:pPr>
            <w:r w:rsidRPr="009127EA">
              <w:t>Unconfined aquifers</w:t>
            </w:r>
          </w:p>
        </w:tc>
        <w:tc>
          <w:tcPr>
            <w:tcW w:w="4061" w:type="dxa"/>
            <w:gridSpan w:val="5"/>
          </w:tcPr>
          <w:p w:rsidR="00882F54" w:rsidRPr="009127EA" w:rsidRDefault="00882F54" w:rsidP="009127EA">
            <w:pPr>
              <w:pStyle w:val="Tabletextleft"/>
              <w:cnfStyle w:val="000000100000" w:firstRow="0" w:lastRow="0" w:firstColumn="0" w:lastColumn="0" w:oddVBand="0" w:evenVBand="0" w:oddHBand="1" w:evenHBand="0" w:firstRowFirstColumn="0" w:firstRowLastColumn="0" w:lastRowFirstColumn="0" w:lastRowLastColumn="0"/>
            </w:pPr>
            <w:r w:rsidRPr="009127EA">
              <w:t>Semi/Confined aquifers</w:t>
            </w:r>
          </w:p>
        </w:tc>
      </w:tr>
    </w:tbl>
    <w:p w:rsidR="003B6D34" w:rsidRDefault="00A158EA" w:rsidP="008A30DF">
      <w:pPr>
        <w:pStyle w:val="Caption"/>
      </w:pPr>
      <w:r w:rsidRPr="00F16F33">
        <w:rPr>
          <w:rStyle w:val="Superscript"/>
        </w:rPr>
        <w:t>1</w:t>
      </w:r>
      <w:r w:rsidRPr="00AE6583">
        <w:t xml:space="preserve"> </w:t>
      </w:r>
      <w:r w:rsidR="0046744D" w:rsidRPr="00AE6583">
        <w:t>Mid-range</w:t>
      </w:r>
      <w:r w:rsidRPr="00AE6583">
        <w:t xml:space="preserve"> value reported in APT for unconfined system; this will change with variations in hydraulic head</w:t>
      </w:r>
      <w:r w:rsidR="005021E5" w:rsidRPr="00AE6583">
        <w:t xml:space="preserve">; </w:t>
      </w:r>
      <w:r w:rsidR="005021E5" w:rsidRPr="00F16F33">
        <w:rPr>
          <w:rStyle w:val="Superscript"/>
        </w:rPr>
        <w:t>2</w:t>
      </w:r>
      <w:r w:rsidR="005021E5" w:rsidRPr="00AE6583">
        <w:t xml:space="preserve"> T</w:t>
      </w:r>
      <w:r w:rsidR="005021E5" w:rsidRPr="00F16F33">
        <w:rPr>
          <w:rStyle w:val="Subscript"/>
        </w:rPr>
        <w:t>R</w:t>
      </w:r>
      <w:r w:rsidR="005021E5" w:rsidRPr="00AE6583">
        <w:t xml:space="preserve">- Triassic – from 250 Million years ago to 200 Million years ago; J- Jurassic - from </w:t>
      </w:r>
      <w:r w:rsidR="00BD3A49">
        <w:t>approximately</w:t>
      </w:r>
      <w:r w:rsidR="005021E5" w:rsidRPr="00AE6583">
        <w:t>200 Million years ago to 145 Million years ago; K – Cretaceous - from 145 Million years ago to 65 Million years ago</w:t>
      </w:r>
    </w:p>
    <w:p w:rsidR="004204E0" w:rsidRDefault="004204E0" w:rsidP="004A406E">
      <w:pPr>
        <w:pStyle w:val="Heading5numbered"/>
      </w:pPr>
      <w:r>
        <w:t>M</w:t>
      </w:r>
      <w:r w:rsidRPr="00B727FD">
        <w:t>ulti-layered, deep</w:t>
      </w:r>
    </w:p>
    <w:p w:rsidR="004A457A" w:rsidRDefault="002C7BBF" w:rsidP="00AE6583">
      <w:pPr>
        <w:pStyle w:val="BodyText"/>
      </w:pPr>
      <w:r>
        <w:t xml:space="preserve">The </w:t>
      </w:r>
      <w:r w:rsidRPr="003A61BD">
        <w:rPr>
          <w:rStyle w:val="Bodytextbold"/>
        </w:rPr>
        <w:t>multi-layered, deep</w:t>
      </w:r>
      <w:r w:rsidRPr="00425EFD">
        <w:rPr>
          <w:rStyle w:val="Bodytextitalic"/>
        </w:rPr>
        <w:t xml:space="preserve"> </w:t>
      </w:r>
      <w:r>
        <w:t>aquifer types include Cenozoic to Jurassic, sedimentary sequences, comprising mainly sandstone, coarse silt and sands, and minor limestone, with clay aquitards separating the aquifer systems</w:t>
      </w:r>
      <w:r w:rsidR="007F2E1C">
        <w:t xml:space="preserve"> (</w:t>
      </w:r>
      <w:r w:rsidR="00F70AAA">
        <w:fldChar w:fldCharType="begin"/>
      </w:r>
      <w:r w:rsidR="00F70AAA">
        <w:instrText xml:space="preserve"> REF _Ref331161078 \h </w:instrText>
      </w:r>
      <w:r w:rsidR="00AE6583">
        <w:instrText xml:space="preserve"> \* MERGEFORMAT </w:instrText>
      </w:r>
      <w:r w:rsidR="00F70AAA">
        <w:fldChar w:fldCharType="separate"/>
      </w:r>
      <w:r w:rsidR="00566DCF">
        <w:t>Table</w:t>
      </w:r>
      <w:r w:rsidR="008A30DF">
        <w:t> </w:t>
      </w:r>
      <w:r w:rsidR="00566DCF">
        <w:rPr>
          <w:noProof/>
        </w:rPr>
        <w:t>15</w:t>
      </w:r>
      <w:r w:rsidR="00F70AAA">
        <w:fldChar w:fldCharType="end"/>
      </w:r>
      <w:r w:rsidR="007F2E1C">
        <w:t>).</w:t>
      </w:r>
    </w:p>
    <w:p w:rsidR="004A457A" w:rsidRDefault="007F2E1C" w:rsidP="00AE6583">
      <w:pPr>
        <w:pStyle w:val="BodyText"/>
      </w:pPr>
      <w:r>
        <w:t xml:space="preserve">The upper-most unconfined aquifer </w:t>
      </w:r>
      <w:r w:rsidR="007675F5">
        <w:t xml:space="preserve">is unconsolidated, in contrast to the aquifers that lie below, and thus the upper aquifer </w:t>
      </w:r>
      <w:r>
        <w:t xml:space="preserve">shares characteristics of the coastal sands aquifer type. In some areas the upper unconfined aquifer may overlie more saline water, such as is the case in the </w:t>
      </w:r>
      <w:r w:rsidR="00895A28">
        <w:t>LeFevre</w:t>
      </w:r>
      <w:r>
        <w:t xml:space="preserve"> Peninsula</w:t>
      </w:r>
      <w:r w:rsidR="007675F5">
        <w:t>. In these areas</w:t>
      </w:r>
      <w:r>
        <w:t xml:space="preserve"> over-extracti</w:t>
      </w:r>
      <w:r w:rsidR="007675F5">
        <w:t>on from the unconfined aquifer may lead</w:t>
      </w:r>
      <w:r>
        <w:t xml:space="preserve"> to up-coning and lateral intrusion.</w:t>
      </w:r>
    </w:p>
    <w:p w:rsidR="003B6D34" w:rsidRDefault="007F2E1C" w:rsidP="00AE6583">
      <w:pPr>
        <w:pStyle w:val="BodyText"/>
      </w:pPr>
      <w:r>
        <w:t>The confined aquifers of these types of multi-layered systems are deep (100 to &gt;</w:t>
      </w:r>
      <w:r w:rsidR="00407D36">
        <w:t xml:space="preserve"> </w:t>
      </w:r>
      <w:r>
        <w:t>1750</w:t>
      </w:r>
      <w:r w:rsidR="00984A4D">
        <w:t xml:space="preserve"> </w:t>
      </w:r>
      <w:r w:rsidR="00EE3027">
        <w:t>m AHD</w:t>
      </w:r>
      <w:r>
        <w:t xml:space="preserve"> below</w:t>
      </w:r>
      <w:r w:rsidR="0097456E">
        <w:t xml:space="preserve"> </w:t>
      </w:r>
      <w:r>
        <w:t>sea level) and thick (65 to &gt;</w:t>
      </w:r>
      <w:r w:rsidR="00407D36">
        <w:t xml:space="preserve"> </w:t>
      </w:r>
      <w:r>
        <w:t>300</w:t>
      </w:r>
      <w:r w:rsidR="000D7DF9">
        <w:t xml:space="preserve"> </w:t>
      </w:r>
      <w:r>
        <w:t xml:space="preserve">m), making </w:t>
      </w:r>
      <w:r w:rsidR="002C7BBF">
        <w:t>these</w:t>
      </w:r>
      <w:r>
        <w:t xml:space="preserve"> excellent aquifers for large scale development. The heads in the confined aquifers pre-development </w:t>
      </w:r>
      <w:r w:rsidR="0021260D">
        <w:t>were naturally</w:t>
      </w:r>
      <w:r>
        <w:t xml:space="preserve"> elevated </w:t>
      </w:r>
      <w:r w:rsidR="0021260D">
        <w:t xml:space="preserve">because recharge </w:t>
      </w:r>
      <w:r>
        <w:t xml:space="preserve">occurs </w:t>
      </w:r>
      <w:r w:rsidR="0021260D">
        <w:t>through</w:t>
      </w:r>
      <w:r>
        <w:t xml:space="preserve"> aquifer outcrops at higher elevations; however, in many of these systems the heads have been lowered as a consequence of</w:t>
      </w:r>
      <w:r w:rsidR="0021260D">
        <w:t xml:space="preserve"> intense groundwater</w:t>
      </w:r>
      <w:r>
        <w:t xml:space="preserve"> extractions</w:t>
      </w:r>
      <w:r w:rsidR="00FA2399">
        <w:t xml:space="preserve">: </w:t>
      </w:r>
      <w:r>
        <w:t xml:space="preserve">in some cases </w:t>
      </w:r>
      <w:r w:rsidR="0021260D">
        <w:t>heads have been lowered</w:t>
      </w:r>
      <w:r>
        <w:t xml:space="preserve"> to as much as 21 to 24</w:t>
      </w:r>
      <w:r w:rsidR="00984A4D">
        <w:t xml:space="preserve"> </w:t>
      </w:r>
      <w:r w:rsidR="00EE3027">
        <w:t>m AHD</w:t>
      </w:r>
      <w:r>
        <w:t xml:space="preserve"> below sea level</w:t>
      </w:r>
      <w:r w:rsidR="0021260D">
        <w:t>,</w:t>
      </w:r>
      <w:r>
        <w:t xml:space="preserve"> </w:t>
      </w:r>
      <w:r w:rsidR="00982F9B">
        <w:t xml:space="preserve">as is seen </w:t>
      </w:r>
      <w:r>
        <w:t xml:space="preserve">in the Adelaide and Perth areas. These lowered heads have resulted in downward leakage from the upper aquifer systems. Moreover, the </w:t>
      </w:r>
      <w:r w:rsidR="007675F5">
        <w:t>effects of urbanisation, e.g. paving and concrete drainage systems, further reduce</w:t>
      </w:r>
      <w:r>
        <w:t xml:space="preserve"> aquifer recharge.</w:t>
      </w:r>
    </w:p>
    <w:p w:rsidR="004A457A" w:rsidRDefault="007F2E1C" w:rsidP="00AE6583">
      <w:pPr>
        <w:pStyle w:val="BodyText"/>
      </w:pPr>
      <w:r>
        <w:t xml:space="preserve">The combination of large aquifer depths and thickness, with low net recharge makes the </w:t>
      </w:r>
      <w:r w:rsidRPr="00E26CE7">
        <w:t xml:space="preserve">theoretical SWI toe extent </w:t>
      </w:r>
      <w:r>
        <w:t>within the confined aquifers relatively large, particularly in those areas where heads have been drawn down below sea level. An important mitigating factor is that some of these confined freshwater aquifer systems extend some distance out to sea</w:t>
      </w:r>
      <w:r w:rsidR="00FA2399">
        <w:t>:</w:t>
      </w:r>
      <w:r>
        <w:t xml:space="preserve"> the extent to which has not been investigated in Australia– which may result in the SWI interface occurring offshore. However, over-exploitation leading to excessive declines in the piezometric surface may eventually lead to SWI from offshore</w:t>
      </w:r>
      <w:r w:rsidR="007675F5">
        <w:t>. The</w:t>
      </w:r>
      <w:r>
        <w:t xml:space="preserve"> generally long delayed response of the SWI interface or mixing zone tends to give a false sense of security leading to sustained exploitations that exceed the safe yield of the system</w:t>
      </w:r>
      <w:r w:rsidR="007675F5">
        <w:t xml:space="preserve"> </w:t>
      </w:r>
      <w:r w:rsidR="007675F5">
        <w:fldChar w:fldCharType="begin"/>
      </w:r>
      <w:r w:rsidR="00FE3CA9">
        <w:instrText xml:space="preserve"> ADDIN EN.CITE &lt;EndNote&gt;&lt;Cite&gt;&lt;Author&gt;Custodio&lt;/Author&gt;&lt;Year&gt;1987&lt;/Year&gt;&lt;RecNum&gt;203&lt;/RecNum&gt;&lt;record&gt;&lt;rec-number&gt;203&lt;/rec-number&gt;&lt;foreign-keys&gt;&lt;key app="EN" db-id="05rxef2e5azpvrexxanxv2w12rdsdzx5atas"&gt;203&lt;/key&gt;&lt;/foreign-keys&gt;&lt;ref-type name="Report"&gt;27&lt;/ref-type&gt;&lt;contributors&gt;&lt;authors&gt;&lt;author&gt;Custodio, G.E.,&lt;/author&gt;&lt;author&gt;Bruggeman, G.A.,&lt;/author&gt;&lt;/authors&gt;&lt;/contributors&gt;&lt;titles&gt;&lt;title&gt;Groundwater problems in coastal areas&lt;/title&gt;&lt;/titles&gt;&lt;dates&gt;&lt;year&gt;1987&lt;/year&gt;&lt;/dates&gt;&lt;pub-location&gt;Paris&lt;/pub-location&gt;&lt;publisher&gt;Studies and Reports in Hydrology Vol 45, UNESCO&lt;/publisher&gt;&lt;urls&gt;&lt;/urls&gt;&lt;/record&gt;&lt;/Cite&gt;&lt;/EndNote&gt;</w:instrText>
      </w:r>
      <w:r w:rsidR="007675F5">
        <w:fldChar w:fldCharType="separate"/>
      </w:r>
      <w:r w:rsidR="006A4AA6">
        <w:rPr>
          <w:noProof/>
        </w:rPr>
        <w:t>(</w:t>
      </w:r>
      <w:hyperlink w:anchor="_ENREF_32" w:tooltip="Custodio, 1987 #203" w:history="1">
        <w:r w:rsidR="00962D26">
          <w:rPr>
            <w:noProof/>
          </w:rPr>
          <w:t>Custodio and Bruggeman, 1987</w:t>
        </w:r>
      </w:hyperlink>
      <w:r w:rsidR="006A4AA6">
        <w:rPr>
          <w:noProof/>
        </w:rPr>
        <w:t>)</w:t>
      </w:r>
      <w:r w:rsidR="007675F5">
        <w:fldChar w:fldCharType="end"/>
      </w:r>
      <w:r>
        <w:t>.</w:t>
      </w:r>
    </w:p>
    <w:p w:rsidR="004A457A" w:rsidRDefault="007F2E1C" w:rsidP="00AE6583">
      <w:pPr>
        <w:pStyle w:val="BodyText"/>
      </w:pPr>
      <w:r>
        <w:t>Some of the deeper, semi-confined and confined aquifers, such as found in the Perth Basin, become unconf</w:t>
      </w:r>
      <w:r w:rsidR="00AD134E">
        <w:t>ined towards the coastal margin</w:t>
      </w:r>
      <w:r>
        <w:t xml:space="preserve"> making them relatively more vulnerable to SWI when they come in</w:t>
      </w:r>
      <w:r w:rsidR="00AD134E">
        <w:t>to</w:t>
      </w:r>
      <w:r>
        <w:t xml:space="preserve"> direct hydraulic </w:t>
      </w:r>
      <w:r>
        <w:lastRenderedPageBreak/>
        <w:t xml:space="preserve">contact with seawater. </w:t>
      </w:r>
      <w:r w:rsidR="0097456E">
        <w:t>Due to variations in hydraulic conductivity and the locations of clay layers</w:t>
      </w:r>
      <w:r>
        <w:t>, the saltwater interface may occur as a series of tongues of saline water separated by intervening clay beds.</w:t>
      </w:r>
    </w:p>
    <w:p w:rsidR="00294A53" w:rsidRDefault="00294A53" w:rsidP="008A30DF">
      <w:pPr>
        <w:pStyle w:val="Tabletitle"/>
      </w:pPr>
      <w:bookmarkStart w:id="383" w:name="_Ref331161078"/>
      <w:bookmarkStart w:id="384" w:name="_Toc320884874"/>
      <w:bookmarkStart w:id="385" w:name="_Toc349051022"/>
      <w:r w:rsidRPr="008A30DF">
        <w:rPr>
          <w:rStyle w:val="Tabletitlebold"/>
        </w:rPr>
        <w:t xml:space="preserve">Table </w:t>
      </w:r>
      <w:r w:rsidR="0005106A" w:rsidRPr="008A30DF">
        <w:rPr>
          <w:rStyle w:val="Tabletitlebold"/>
        </w:rPr>
        <w:fldChar w:fldCharType="begin"/>
      </w:r>
      <w:r w:rsidR="0005106A" w:rsidRPr="008A30DF">
        <w:rPr>
          <w:rStyle w:val="Tabletitlebold"/>
        </w:rPr>
        <w:instrText xml:space="preserve"> SEQ Table \* ARABIC </w:instrText>
      </w:r>
      <w:r w:rsidR="0005106A" w:rsidRPr="008A30DF">
        <w:rPr>
          <w:rStyle w:val="Tabletitlebold"/>
        </w:rPr>
        <w:fldChar w:fldCharType="separate"/>
      </w:r>
      <w:r w:rsidR="00566DCF" w:rsidRPr="008A30DF">
        <w:rPr>
          <w:rStyle w:val="Tabletitlebold"/>
        </w:rPr>
        <w:t>15</w:t>
      </w:r>
      <w:r w:rsidR="0005106A" w:rsidRPr="008A30DF">
        <w:rPr>
          <w:rStyle w:val="Tabletitlebold"/>
        </w:rPr>
        <w:fldChar w:fldCharType="end"/>
      </w:r>
      <w:bookmarkEnd w:id="383"/>
      <w:r>
        <w:t xml:space="preserve"> Typical aquifer parameters for multi-layered, deep sedimentary basin</w:t>
      </w:r>
      <w:bookmarkEnd w:id="384"/>
      <w:r>
        <w:t xml:space="preserve"> in coastal fringe.</w:t>
      </w:r>
      <w:bookmarkEnd w:id="385"/>
    </w:p>
    <w:tbl>
      <w:tblPr>
        <w:tblStyle w:val="TableStyleGAHeaderRow"/>
        <w:tblW w:w="9229"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72"/>
        <w:gridCol w:w="1234"/>
        <w:gridCol w:w="1289"/>
        <w:gridCol w:w="621"/>
        <w:gridCol w:w="996"/>
        <w:gridCol w:w="745"/>
        <w:gridCol w:w="986"/>
        <w:gridCol w:w="945"/>
        <w:gridCol w:w="996"/>
        <w:gridCol w:w="545"/>
      </w:tblGrid>
      <w:tr w:rsidR="006B2EC3" w:rsidRPr="0016240C" w:rsidTr="00815B62">
        <w:trPr>
          <w:cnfStyle w:val="100000000000" w:firstRow="1" w:lastRow="0" w:firstColumn="0" w:lastColumn="0" w:oddVBand="0" w:evenVBand="0" w:oddHBand="0" w:evenHBand="0" w:firstRowFirstColumn="0" w:firstRowLastColumn="0" w:lastRowFirstColumn="0" w:lastRowLastColumn="0"/>
          <w:trHeight w:val="253"/>
          <w:tblHeader/>
        </w:trPr>
        <w:tc>
          <w:tcPr>
            <w:cnfStyle w:val="000010000000" w:firstRow="0" w:lastRow="0" w:firstColumn="0" w:lastColumn="0" w:oddVBand="1" w:evenVBand="0" w:oddHBand="0" w:evenHBand="0" w:firstRowFirstColumn="0" w:firstRowLastColumn="0" w:lastRowFirstColumn="0" w:lastRowLastColumn="0"/>
            <w:tcW w:w="872" w:type="dxa"/>
          </w:tcPr>
          <w:p w:rsidR="006B2EC3" w:rsidRPr="0016240C" w:rsidRDefault="006B2EC3" w:rsidP="00F16F33">
            <w:pPr>
              <w:pStyle w:val="Tabletextleft"/>
            </w:pPr>
            <w:r w:rsidRPr="0016240C">
              <w:t>Climate Group</w:t>
            </w:r>
          </w:p>
        </w:tc>
        <w:tc>
          <w:tcPr>
            <w:tcW w:w="1234" w:type="dxa"/>
          </w:tcPr>
          <w:p w:rsidR="006B2EC3" w:rsidRPr="0016240C" w:rsidRDefault="006B2EC3" w:rsidP="00F16F33">
            <w:pPr>
              <w:pStyle w:val="Tabletextleft"/>
              <w:cnfStyle w:val="100000000000" w:firstRow="1" w:lastRow="0" w:firstColumn="0" w:lastColumn="0" w:oddVBand="0" w:evenVBand="0" w:oddHBand="0" w:evenHBand="0" w:firstRowFirstColumn="0" w:firstRowLastColumn="0" w:lastRowFirstColumn="0" w:lastRowLastColumn="0"/>
            </w:pPr>
            <w:r w:rsidRPr="0016240C">
              <w:t>Case study area</w:t>
            </w:r>
          </w:p>
        </w:tc>
        <w:tc>
          <w:tcPr>
            <w:cnfStyle w:val="000010000000" w:firstRow="0" w:lastRow="0" w:firstColumn="0" w:lastColumn="0" w:oddVBand="1" w:evenVBand="0" w:oddHBand="0" w:evenHBand="0" w:firstRowFirstColumn="0" w:firstRowLastColumn="0" w:lastRowFirstColumn="0" w:lastRowLastColumn="0"/>
            <w:tcW w:w="1289" w:type="dxa"/>
          </w:tcPr>
          <w:p w:rsidR="006B2EC3" w:rsidRPr="0016240C" w:rsidRDefault="006B2EC3" w:rsidP="00F16F33">
            <w:pPr>
              <w:pStyle w:val="Tabletextleft"/>
            </w:pPr>
            <w:r w:rsidRPr="0016240C">
              <w:t>Aquifer</w:t>
            </w:r>
          </w:p>
        </w:tc>
        <w:tc>
          <w:tcPr>
            <w:tcW w:w="621" w:type="dxa"/>
          </w:tcPr>
          <w:p w:rsidR="006B2EC3" w:rsidRPr="0016240C" w:rsidRDefault="006B2EC3" w:rsidP="0059172F">
            <w:pPr>
              <w:pStyle w:val="Tabletextcentre"/>
              <w:cnfStyle w:val="100000000000" w:firstRow="1" w:lastRow="0" w:firstColumn="0" w:lastColumn="0" w:oddVBand="0" w:evenVBand="0" w:oddHBand="0" w:evenHBand="0" w:firstRowFirstColumn="0" w:firstRowLastColumn="0" w:lastRowFirstColumn="0" w:lastRowLastColumn="0"/>
            </w:pPr>
            <w:r w:rsidRPr="0016240C">
              <w:t>Age</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996" w:type="dxa"/>
          </w:tcPr>
          <w:p w:rsidR="006B2EC3" w:rsidRPr="009127EA" w:rsidRDefault="006B2EC3" w:rsidP="0059172F">
            <w:pPr>
              <w:pStyle w:val="Tabletextcentre"/>
            </w:pPr>
            <w:r w:rsidRPr="009127EA">
              <w:t>K (m/d)</w:t>
            </w:r>
          </w:p>
        </w:tc>
        <w:tc>
          <w:tcPr>
            <w:tcW w:w="745" w:type="dxa"/>
          </w:tcPr>
          <w:p w:rsidR="006B2EC3" w:rsidRPr="0016240C" w:rsidRDefault="006B2EC3" w:rsidP="0059172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W</w:t>
            </w:r>
            <w:r w:rsidRPr="009127EA">
              <w:rPr>
                <w:rStyle w:val="Subscript"/>
              </w:rPr>
              <w:t>net</w:t>
            </w:r>
            <w:r w:rsidRPr="009127EA">
              <w:t xml:space="preserve"> (mm/a)</w:t>
            </w:r>
          </w:p>
        </w:tc>
        <w:tc>
          <w:tcPr>
            <w:cnfStyle w:val="000010000000" w:firstRow="0" w:lastRow="0" w:firstColumn="0" w:lastColumn="0" w:oddVBand="1" w:evenVBand="0" w:oddHBand="0" w:evenHBand="0" w:firstRowFirstColumn="0" w:firstRowLastColumn="0" w:lastRowFirstColumn="0" w:lastRowLastColumn="0"/>
            <w:tcW w:w="986" w:type="dxa"/>
          </w:tcPr>
          <w:p w:rsidR="006B2EC3" w:rsidRPr="0016240C" w:rsidRDefault="006B2EC3" w:rsidP="0059172F">
            <w:pPr>
              <w:pStyle w:val="Tabletextcentre"/>
              <w:rPr>
                <w:b w:val="0"/>
                <w:i/>
                <w:sz w:val="16"/>
                <w:szCs w:val="16"/>
                <w:vertAlign w:val="subscript"/>
              </w:rPr>
            </w:pPr>
            <w:r w:rsidRPr="009127EA">
              <w:t>z</w:t>
            </w:r>
            <w:r w:rsidRPr="009127EA">
              <w:rPr>
                <w:rStyle w:val="Subscript"/>
              </w:rPr>
              <w:t>0</w:t>
            </w:r>
            <w:r w:rsidR="004A457A">
              <w:rPr>
                <w:rStyle w:val="Subscript"/>
              </w:rPr>
              <w:t xml:space="preserve"> </w:t>
            </w:r>
            <w:r w:rsidRPr="009127EA">
              <w:t>(mAHD below surface)</w:t>
            </w:r>
          </w:p>
        </w:tc>
        <w:tc>
          <w:tcPr>
            <w:tcW w:w="945" w:type="dxa"/>
          </w:tcPr>
          <w:p w:rsidR="006B2EC3" w:rsidRPr="0016240C" w:rsidRDefault="006B2EC3" w:rsidP="0059172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h</w:t>
            </w:r>
            <w:r w:rsidRPr="009127EA">
              <w:rPr>
                <w:rStyle w:val="Subscript"/>
              </w:rPr>
              <w:t>0</w:t>
            </w:r>
            <w:r w:rsidR="004A457A">
              <w:rPr>
                <w:rStyle w:val="Subscript"/>
              </w:rPr>
              <w:t xml:space="preserve"> </w:t>
            </w:r>
            <w:r w:rsidRPr="009127EA">
              <w:t>(m)</w:t>
            </w:r>
          </w:p>
        </w:tc>
        <w:tc>
          <w:tcPr>
            <w:cnfStyle w:val="000010000000" w:firstRow="0" w:lastRow="0" w:firstColumn="0" w:lastColumn="0" w:oddVBand="1" w:evenVBand="0" w:oddHBand="0" w:evenHBand="0" w:firstRowFirstColumn="0" w:firstRowLastColumn="0" w:lastRowFirstColumn="0" w:lastRowLastColumn="0"/>
            <w:tcW w:w="996" w:type="dxa"/>
          </w:tcPr>
          <w:p w:rsidR="006B2EC3" w:rsidRPr="0016240C" w:rsidRDefault="006B2EC3" w:rsidP="0059172F">
            <w:pPr>
              <w:pStyle w:val="Tabletextcentre"/>
              <w:rPr>
                <w:b w:val="0"/>
                <w:sz w:val="16"/>
                <w:szCs w:val="16"/>
              </w:rPr>
            </w:pPr>
            <w:r w:rsidRPr="009127EA">
              <w:t>h</w:t>
            </w:r>
            <w:r w:rsidRPr="009127EA">
              <w:rPr>
                <w:rStyle w:val="Subscript"/>
              </w:rPr>
              <w:t xml:space="preserve">b </w:t>
            </w:r>
            <w:r w:rsidRPr="009127EA">
              <w:t>(mAHD)</w:t>
            </w:r>
          </w:p>
        </w:tc>
        <w:tc>
          <w:tcPr>
            <w:tcW w:w="545" w:type="dxa"/>
          </w:tcPr>
          <w:p w:rsidR="006B2EC3" w:rsidRPr="0016240C" w:rsidRDefault="006B2EC3" w:rsidP="0059172F">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x</w:t>
            </w:r>
            <w:r w:rsidRPr="009127EA">
              <w:rPr>
                <w:rStyle w:val="Subscript"/>
              </w:rPr>
              <w:t xml:space="preserve">b </w:t>
            </w:r>
            <w:r w:rsidRPr="009127EA">
              <w:t>(m)</w:t>
            </w:r>
          </w:p>
        </w:tc>
      </w:tr>
      <w:tr w:rsidR="00294A53" w:rsidRPr="0016240C" w:rsidTr="00B0111A">
        <w:trPr>
          <w:cnfStyle w:val="000000100000" w:firstRow="0" w:lastRow="0" w:firstColumn="0" w:lastColumn="0" w:oddVBand="0" w:evenVBand="0" w:oddHBand="1" w:evenHBand="0" w:firstRowFirstColumn="0" w:firstRowLastColumn="0" w:lastRowFirstColumn="0" w:lastRowLastColumn="0"/>
          <w:trHeight w:val="524"/>
        </w:trPr>
        <w:tc>
          <w:tcPr>
            <w:cnfStyle w:val="000010000000" w:firstRow="0" w:lastRow="0" w:firstColumn="0" w:lastColumn="0" w:oddVBand="1" w:evenVBand="0" w:oddHBand="0" w:evenHBand="0" w:firstRowFirstColumn="0" w:firstRowLastColumn="0" w:lastRowFirstColumn="0" w:lastRowLastColumn="0"/>
            <w:tcW w:w="872" w:type="dxa"/>
            <w:vMerge w:val="restart"/>
            <w:tcMar>
              <w:bottom w:w="28" w:type="dxa"/>
            </w:tcMar>
            <w:textDirection w:val="btLr"/>
          </w:tcPr>
          <w:p w:rsidR="00294A53" w:rsidRPr="004138F9" w:rsidRDefault="00294A53" w:rsidP="004138F9">
            <w:pPr>
              <w:pStyle w:val="TableTextVertical"/>
            </w:pPr>
            <w:r w:rsidRPr="004138F9">
              <w:t>Mediterranean</w:t>
            </w:r>
          </w:p>
        </w:tc>
        <w:tc>
          <w:tcPr>
            <w:tcW w:w="1234" w:type="dxa"/>
            <w:vMerge w:val="restart"/>
            <w:tcMar>
              <w:bottom w:w="28" w:type="dxa"/>
            </w:tcMar>
          </w:tcPr>
          <w:p w:rsidR="00294A53" w:rsidRPr="0016240C" w:rsidRDefault="00294A53" w:rsidP="00F16F33">
            <w:pPr>
              <w:pStyle w:val="Tabletextleft"/>
              <w:cnfStyle w:val="000000100000" w:firstRow="0" w:lastRow="0" w:firstColumn="0" w:lastColumn="0" w:oddVBand="0" w:evenVBand="0" w:oddHBand="1" w:evenHBand="0" w:firstRowFirstColumn="0" w:firstRowLastColumn="0" w:lastRowFirstColumn="0" w:lastRowLastColumn="0"/>
            </w:pPr>
            <w:r w:rsidRPr="0016240C">
              <w:t>Adelaide Metro (SA)</w:t>
            </w: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T1</w:t>
            </w:r>
          </w:p>
        </w:tc>
        <w:tc>
          <w:tcPr>
            <w:tcW w:w="621"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B752A5" w:rsidRPr="0016240C" w:rsidRDefault="00294A53" w:rsidP="0059172F">
            <w:pPr>
              <w:pStyle w:val="Tabletextcentre"/>
              <w:rPr>
                <w:szCs w:val="16"/>
              </w:rPr>
            </w:pPr>
            <w:r w:rsidRPr="0016240C">
              <w:rPr>
                <w:szCs w:val="16"/>
              </w:rPr>
              <w:t>3</w:t>
            </w:r>
          </w:p>
          <w:p w:rsidR="00294A53" w:rsidRPr="0016240C" w:rsidRDefault="00294A53" w:rsidP="0059172F">
            <w:pPr>
              <w:pStyle w:val="Tabletextcentre"/>
              <w:rPr>
                <w:szCs w:val="16"/>
              </w:rPr>
            </w:pPr>
            <w:r w:rsidRPr="0016240C">
              <w:rPr>
                <w:szCs w:val="16"/>
              </w:rPr>
              <w:t>(0.1-10)</w:t>
            </w:r>
          </w:p>
        </w:tc>
        <w:tc>
          <w:tcPr>
            <w:tcW w:w="7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-4</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B752A5" w:rsidRPr="0016240C" w:rsidRDefault="00294A53" w:rsidP="0059172F">
            <w:pPr>
              <w:pStyle w:val="Tabletextcentre"/>
              <w:rPr>
                <w:szCs w:val="16"/>
              </w:rPr>
            </w:pPr>
            <w:r w:rsidRPr="0016240C">
              <w:rPr>
                <w:szCs w:val="16"/>
              </w:rPr>
              <w:t>175</w:t>
            </w:r>
          </w:p>
          <w:p w:rsidR="00294A53" w:rsidRPr="0016240C" w:rsidRDefault="00294A53" w:rsidP="0059172F">
            <w:pPr>
              <w:pStyle w:val="Tabletextcentre"/>
              <w:rPr>
                <w:szCs w:val="16"/>
              </w:rPr>
            </w:pPr>
            <w:r w:rsidRPr="0016240C">
              <w:rPr>
                <w:szCs w:val="16"/>
              </w:rPr>
              <w:t>(130-220)</w:t>
            </w:r>
          </w:p>
        </w:tc>
        <w:tc>
          <w:tcPr>
            <w:tcW w:w="945" w:type="dxa"/>
            <w:tcMar>
              <w:bottom w:w="28" w:type="dxa"/>
            </w:tcMar>
          </w:tcPr>
          <w:p w:rsidR="004A457A"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80</w:t>
            </w:r>
          </w:p>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(25-120)</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-10.0</w:t>
            </w:r>
          </w:p>
          <w:p w:rsidR="00294A53" w:rsidRPr="0016240C" w:rsidRDefault="00294A53" w:rsidP="0059172F">
            <w:pPr>
              <w:pStyle w:val="Tabletextcentre"/>
              <w:rPr>
                <w:szCs w:val="16"/>
              </w:rPr>
            </w:pPr>
            <w:r w:rsidRPr="0016240C">
              <w:rPr>
                <w:szCs w:val="16"/>
              </w:rPr>
              <w:t>(-24.0-6.5)</w:t>
            </w:r>
          </w:p>
        </w:tc>
        <w:tc>
          <w:tcPr>
            <w:tcW w:w="5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5000</w:t>
            </w:r>
          </w:p>
        </w:tc>
      </w:tr>
      <w:tr w:rsidR="00294A53" w:rsidRPr="0016240C" w:rsidTr="00B0111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b/>
                <w:sz w:val="16"/>
                <w:szCs w:val="16"/>
              </w:rPr>
            </w:pPr>
          </w:p>
        </w:tc>
        <w:tc>
          <w:tcPr>
            <w:tcW w:w="1234" w:type="dxa"/>
            <w:vMerge/>
            <w:tcMar>
              <w:bottom w:w="28" w:type="dxa"/>
            </w:tcMar>
          </w:tcPr>
          <w:p w:rsidR="00294A53" w:rsidRPr="0016240C" w:rsidRDefault="00294A53" w:rsidP="00F16F33">
            <w:pPr>
              <w:pStyle w:val="Tabletextleft"/>
              <w:cnfStyle w:val="000000010000" w:firstRow="0" w:lastRow="0" w:firstColumn="0" w:lastColumn="0" w:oddVBand="0" w:evenVBand="0" w:oddHBand="0" w:evenHBand="1"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T2</w:t>
            </w:r>
          </w:p>
        </w:tc>
        <w:tc>
          <w:tcPr>
            <w:tcW w:w="621"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3</w:t>
            </w:r>
          </w:p>
          <w:p w:rsidR="00294A53" w:rsidRPr="0016240C" w:rsidRDefault="00294A53" w:rsidP="0059172F">
            <w:pPr>
              <w:pStyle w:val="Tabletextcentre"/>
              <w:rPr>
                <w:szCs w:val="16"/>
              </w:rPr>
            </w:pPr>
            <w:r w:rsidRPr="0016240C">
              <w:rPr>
                <w:szCs w:val="16"/>
              </w:rPr>
              <w:t>(1-10)</w:t>
            </w:r>
          </w:p>
        </w:tc>
        <w:tc>
          <w:tcPr>
            <w:tcW w:w="745" w:type="dxa"/>
            <w:tcMar>
              <w:bottom w:w="28" w:type="dxa"/>
            </w:tcMar>
          </w:tcPr>
          <w:p w:rsidR="00294A53" w:rsidRPr="0016240C" w:rsidRDefault="002A6C4B"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-4</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290</w:t>
            </w:r>
          </w:p>
          <w:p w:rsidR="00294A53" w:rsidRPr="0016240C" w:rsidRDefault="00294A53" w:rsidP="0059172F">
            <w:pPr>
              <w:pStyle w:val="Tabletextcentre"/>
              <w:rPr>
                <w:szCs w:val="16"/>
              </w:rPr>
            </w:pPr>
            <w:r w:rsidRPr="0016240C">
              <w:rPr>
                <w:szCs w:val="16"/>
              </w:rPr>
              <w:t>(260-320)</w:t>
            </w:r>
          </w:p>
        </w:tc>
        <w:tc>
          <w:tcPr>
            <w:tcW w:w="945" w:type="dxa"/>
            <w:tcMar>
              <w:bottom w:w="28" w:type="dxa"/>
            </w:tcMar>
          </w:tcPr>
          <w:p w:rsidR="004A457A"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105</w:t>
            </w:r>
          </w:p>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(80-110)</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3.8</w:t>
            </w:r>
          </w:p>
          <w:p w:rsidR="00294A53" w:rsidRPr="0016240C" w:rsidRDefault="00294A53" w:rsidP="0059172F">
            <w:pPr>
              <w:pStyle w:val="Tabletextcentre"/>
              <w:rPr>
                <w:szCs w:val="16"/>
              </w:rPr>
            </w:pPr>
            <w:r w:rsidRPr="0016240C">
              <w:rPr>
                <w:szCs w:val="16"/>
              </w:rPr>
              <w:t>(2.0-6.0)</w:t>
            </w:r>
          </w:p>
        </w:tc>
        <w:tc>
          <w:tcPr>
            <w:tcW w:w="5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5000</w:t>
            </w:r>
          </w:p>
        </w:tc>
      </w:tr>
      <w:tr w:rsidR="00294A53" w:rsidRPr="0016240C" w:rsidTr="00B0111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b/>
                <w:sz w:val="16"/>
                <w:szCs w:val="16"/>
              </w:rPr>
            </w:pPr>
          </w:p>
        </w:tc>
        <w:tc>
          <w:tcPr>
            <w:tcW w:w="1234" w:type="dxa"/>
            <w:vMerge w:val="restart"/>
            <w:tcMar>
              <w:bottom w:w="28" w:type="dxa"/>
            </w:tcMar>
          </w:tcPr>
          <w:p w:rsidR="00294A53" w:rsidRPr="0016240C" w:rsidRDefault="00895A28" w:rsidP="00F16F33">
            <w:pPr>
              <w:pStyle w:val="Tabletextleft"/>
              <w:cnfStyle w:val="000000100000" w:firstRow="0" w:lastRow="0" w:firstColumn="0" w:lastColumn="0" w:oddVBand="0" w:evenVBand="0" w:oddHBand="1" w:evenHBand="0" w:firstRowFirstColumn="0" w:firstRowLastColumn="0" w:lastRowFirstColumn="0" w:lastRowLastColumn="0"/>
            </w:pPr>
            <w:r>
              <w:t>LeFevre</w:t>
            </w:r>
            <w:r w:rsidR="00294A53" w:rsidRPr="0016240C">
              <w:t xml:space="preserve"> (SA)</w:t>
            </w: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Semaphore Sands</w:t>
            </w:r>
          </w:p>
        </w:tc>
        <w:tc>
          <w:tcPr>
            <w:tcW w:w="621"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Q</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294A53" w:rsidRPr="0016240C" w:rsidRDefault="00294A53" w:rsidP="0059172F">
            <w:pPr>
              <w:pStyle w:val="Tabletextcentre"/>
              <w:rPr>
                <w:szCs w:val="16"/>
              </w:rPr>
            </w:pPr>
            <w:r w:rsidRPr="0016240C">
              <w:rPr>
                <w:szCs w:val="16"/>
              </w:rPr>
              <w:t>8</w:t>
            </w:r>
          </w:p>
          <w:p w:rsidR="00294A53" w:rsidRPr="0016240C" w:rsidRDefault="00294A53" w:rsidP="0059172F">
            <w:pPr>
              <w:pStyle w:val="Tabletextcentre"/>
              <w:rPr>
                <w:szCs w:val="16"/>
              </w:rPr>
            </w:pPr>
            <w:r w:rsidRPr="0016240C">
              <w:rPr>
                <w:szCs w:val="16"/>
              </w:rPr>
              <w:t>(4-13)</w:t>
            </w:r>
          </w:p>
        </w:tc>
        <w:tc>
          <w:tcPr>
            <w:tcW w:w="7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90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10</w:t>
            </w:r>
          </w:p>
        </w:tc>
        <w:tc>
          <w:tcPr>
            <w:tcW w:w="9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112</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1.6</w:t>
            </w:r>
          </w:p>
          <w:p w:rsidR="00294A53" w:rsidRPr="0016240C" w:rsidRDefault="00294A53" w:rsidP="0059172F">
            <w:pPr>
              <w:pStyle w:val="Tabletextcentre"/>
              <w:rPr>
                <w:szCs w:val="16"/>
              </w:rPr>
            </w:pPr>
            <w:r w:rsidRPr="0016240C">
              <w:rPr>
                <w:szCs w:val="16"/>
              </w:rPr>
              <w:t>(1.3-1.8)</w:t>
            </w:r>
          </w:p>
        </w:tc>
        <w:tc>
          <w:tcPr>
            <w:tcW w:w="5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1000</w:t>
            </w:r>
          </w:p>
        </w:tc>
      </w:tr>
      <w:tr w:rsidR="00294A53" w:rsidRPr="0016240C" w:rsidTr="00B0111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010000" w:firstRow="0" w:lastRow="0" w:firstColumn="0" w:lastColumn="0" w:oddVBand="0" w:evenVBand="0" w:oddHBand="0" w:evenHBand="1"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T1</w:t>
            </w:r>
          </w:p>
        </w:tc>
        <w:tc>
          <w:tcPr>
            <w:tcW w:w="621"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294A53" w:rsidRPr="0016240C" w:rsidRDefault="00294A53" w:rsidP="0059172F">
            <w:pPr>
              <w:pStyle w:val="Tabletextcentre"/>
              <w:rPr>
                <w:szCs w:val="16"/>
              </w:rPr>
            </w:pPr>
            <w:r w:rsidRPr="0016240C">
              <w:rPr>
                <w:szCs w:val="16"/>
              </w:rPr>
              <w:t>10</w:t>
            </w:r>
            <w:r w:rsidR="004A457A">
              <w:rPr>
                <w:szCs w:val="16"/>
              </w:rPr>
              <w:t xml:space="preserve"> </w:t>
            </w:r>
            <w:r w:rsidRPr="0016240C">
              <w:rPr>
                <w:szCs w:val="16"/>
              </w:rPr>
              <w:t>(0.5-10)</w:t>
            </w:r>
          </w:p>
        </w:tc>
        <w:tc>
          <w:tcPr>
            <w:tcW w:w="745" w:type="dxa"/>
            <w:tcMar>
              <w:bottom w:w="28" w:type="dxa"/>
            </w:tcMar>
          </w:tcPr>
          <w:p w:rsidR="00294A53" w:rsidRPr="0016240C" w:rsidRDefault="002A6C4B"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-4</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175</w:t>
            </w:r>
          </w:p>
          <w:p w:rsidR="00294A53" w:rsidRPr="0016240C" w:rsidRDefault="00294A53" w:rsidP="0059172F">
            <w:pPr>
              <w:pStyle w:val="Tabletextcentre"/>
              <w:rPr>
                <w:szCs w:val="16"/>
              </w:rPr>
            </w:pPr>
            <w:r w:rsidRPr="0016240C">
              <w:rPr>
                <w:szCs w:val="16"/>
              </w:rPr>
              <w:t>(130-220)</w:t>
            </w:r>
          </w:p>
        </w:tc>
        <w:tc>
          <w:tcPr>
            <w:tcW w:w="945" w:type="dxa"/>
            <w:tcMar>
              <w:bottom w:w="28" w:type="dxa"/>
            </w:tcMar>
          </w:tcPr>
          <w:p w:rsidR="004A457A"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80</w:t>
            </w:r>
          </w:p>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(25-120)</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-11.0</w:t>
            </w:r>
          </w:p>
          <w:p w:rsidR="00294A53" w:rsidRPr="0016240C" w:rsidRDefault="00294A53" w:rsidP="0059172F">
            <w:pPr>
              <w:pStyle w:val="Tabletextcentre"/>
              <w:rPr>
                <w:szCs w:val="16"/>
              </w:rPr>
            </w:pPr>
            <w:r w:rsidRPr="0016240C">
              <w:rPr>
                <w:szCs w:val="16"/>
              </w:rPr>
              <w:t>(-13.0-0)</w:t>
            </w:r>
          </w:p>
        </w:tc>
        <w:tc>
          <w:tcPr>
            <w:tcW w:w="5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500</w:t>
            </w:r>
          </w:p>
        </w:tc>
      </w:tr>
      <w:tr w:rsidR="00294A53" w:rsidRPr="0016240C" w:rsidTr="00B0111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100000" w:firstRow="0" w:lastRow="0" w:firstColumn="0" w:lastColumn="0" w:oddVBand="0" w:evenVBand="0" w:oddHBand="1" w:evenHBand="0"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T2</w:t>
            </w:r>
          </w:p>
        </w:tc>
        <w:tc>
          <w:tcPr>
            <w:tcW w:w="621"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3</w:t>
            </w:r>
          </w:p>
          <w:p w:rsidR="00294A53" w:rsidRPr="0016240C" w:rsidRDefault="00294A53" w:rsidP="0059172F">
            <w:pPr>
              <w:pStyle w:val="Tabletextcentre"/>
              <w:rPr>
                <w:szCs w:val="16"/>
              </w:rPr>
            </w:pPr>
            <w:r w:rsidRPr="0016240C">
              <w:rPr>
                <w:szCs w:val="16"/>
              </w:rPr>
              <w:t>(1-10)</w:t>
            </w:r>
          </w:p>
        </w:tc>
        <w:tc>
          <w:tcPr>
            <w:tcW w:w="745" w:type="dxa"/>
            <w:tcMar>
              <w:bottom w:w="28" w:type="dxa"/>
            </w:tcMar>
          </w:tcPr>
          <w:p w:rsidR="00294A53" w:rsidRPr="0016240C" w:rsidRDefault="002A6C4B"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-4</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290</w:t>
            </w:r>
          </w:p>
          <w:p w:rsidR="00294A53" w:rsidRPr="0016240C" w:rsidRDefault="00294A53" w:rsidP="0059172F">
            <w:pPr>
              <w:pStyle w:val="Tabletextcentre"/>
              <w:rPr>
                <w:szCs w:val="16"/>
              </w:rPr>
            </w:pPr>
            <w:r w:rsidRPr="0016240C">
              <w:rPr>
                <w:szCs w:val="16"/>
              </w:rPr>
              <w:t>(260-320)</w:t>
            </w:r>
          </w:p>
        </w:tc>
        <w:tc>
          <w:tcPr>
            <w:tcW w:w="945" w:type="dxa"/>
            <w:tcMar>
              <w:bottom w:w="28" w:type="dxa"/>
            </w:tcMar>
          </w:tcPr>
          <w:p w:rsidR="004A457A"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105</w:t>
            </w:r>
          </w:p>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(80-110)</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-6.6</w:t>
            </w:r>
          </w:p>
          <w:p w:rsidR="00294A53" w:rsidRPr="0016240C" w:rsidRDefault="00294A53" w:rsidP="0059172F">
            <w:pPr>
              <w:pStyle w:val="Tabletextcentre"/>
              <w:rPr>
                <w:szCs w:val="16"/>
              </w:rPr>
            </w:pPr>
            <w:r w:rsidRPr="0016240C">
              <w:rPr>
                <w:szCs w:val="16"/>
              </w:rPr>
              <w:t>(-10.0-1.0)</w:t>
            </w:r>
          </w:p>
        </w:tc>
        <w:tc>
          <w:tcPr>
            <w:tcW w:w="5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500</w:t>
            </w:r>
          </w:p>
        </w:tc>
      </w:tr>
      <w:tr w:rsidR="00294A53" w:rsidRPr="0016240C" w:rsidTr="00B0111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val="restart"/>
            <w:tcMar>
              <w:bottom w:w="28" w:type="dxa"/>
            </w:tcMar>
          </w:tcPr>
          <w:p w:rsidR="00294A53" w:rsidRPr="0016240C" w:rsidRDefault="00294A53" w:rsidP="00F16F33">
            <w:pPr>
              <w:pStyle w:val="Tabletextleft"/>
              <w:cnfStyle w:val="000000010000" w:firstRow="0" w:lastRow="0" w:firstColumn="0" w:lastColumn="0" w:oddVBand="0" w:evenVBand="0" w:oddHBand="0" w:evenHBand="1" w:firstRowFirstColumn="0" w:firstRowLastColumn="0" w:lastRowFirstColumn="0" w:lastRowLastColumn="0"/>
            </w:pPr>
            <w:r w:rsidRPr="0016240C">
              <w:t>Willunga (SA)</w:t>
            </w: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Quaternary</w:t>
            </w:r>
          </w:p>
        </w:tc>
        <w:tc>
          <w:tcPr>
            <w:tcW w:w="621"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Q</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294A53" w:rsidRPr="0016240C" w:rsidRDefault="00294A53" w:rsidP="0059172F">
            <w:pPr>
              <w:pStyle w:val="Tabletextcentre"/>
              <w:rPr>
                <w:szCs w:val="16"/>
              </w:rPr>
            </w:pPr>
            <w:r w:rsidRPr="0016240C">
              <w:rPr>
                <w:szCs w:val="16"/>
              </w:rPr>
              <w:t>10</w:t>
            </w:r>
          </w:p>
          <w:p w:rsidR="00294A53" w:rsidRPr="0016240C" w:rsidRDefault="00294A53" w:rsidP="0059172F">
            <w:pPr>
              <w:pStyle w:val="Tabletextcentre"/>
              <w:rPr>
                <w:szCs w:val="16"/>
              </w:rPr>
            </w:pPr>
            <w:r w:rsidRPr="0016240C">
              <w:rPr>
                <w:szCs w:val="16"/>
              </w:rPr>
              <w:t>(0.1-10)</w:t>
            </w:r>
          </w:p>
        </w:tc>
        <w:tc>
          <w:tcPr>
            <w:tcW w:w="745" w:type="dxa"/>
            <w:tcMar>
              <w:bottom w:w="28" w:type="dxa"/>
            </w:tcMar>
          </w:tcPr>
          <w:p w:rsidR="004A457A"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20</w:t>
            </w:r>
          </w:p>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(15-30)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20</w:t>
            </w:r>
          </w:p>
        </w:tc>
        <w:tc>
          <w:tcPr>
            <w:tcW w:w="9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202</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294A53" w:rsidRPr="0016240C" w:rsidRDefault="00294A53" w:rsidP="0059172F">
            <w:pPr>
              <w:pStyle w:val="Tabletextcentre"/>
              <w:rPr>
                <w:szCs w:val="16"/>
              </w:rPr>
            </w:pPr>
            <w:r w:rsidRPr="0016240C">
              <w:rPr>
                <w:szCs w:val="16"/>
              </w:rPr>
              <w:t>3.0</w:t>
            </w:r>
          </w:p>
          <w:p w:rsidR="00294A53" w:rsidRPr="0016240C" w:rsidRDefault="00294A53" w:rsidP="0059172F">
            <w:pPr>
              <w:pStyle w:val="Tabletextcentre"/>
              <w:rPr>
                <w:szCs w:val="16"/>
              </w:rPr>
            </w:pPr>
            <w:r w:rsidRPr="0016240C">
              <w:rPr>
                <w:szCs w:val="16"/>
              </w:rPr>
              <w:t>(1.0-6.0)</w:t>
            </w:r>
          </w:p>
        </w:tc>
        <w:tc>
          <w:tcPr>
            <w:tcW w:w="5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3500</w:t>
            </w:r>
          </w:p>
        </w:tc>
      </w:tr>
      <w:tr w:rsidR="00294A53" w:rsidRPr="0016240C" w:rsidTr="00B0111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100000" w:firstRow="0" w:lastRow="0" w:firstColumn="0" w:lastColumn="0" w:oddVBand="0" w:evenVBand="0" w:oddHBand="1" w:evenHBand="0"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Port Willunga Formation</w:t>
            </w:r>
          </w:p>
        </w:tc>
        <w:tc>
          <w:tcPr>
            <w:tcW w:w="621"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294A53" w:rsidRPr="0016240C" w:rsidRDefault="00294A53" w:rsidP="0059172F">
            <w:pPr>
              <w:pStyle w:val="Tabletextcentre"/>
              <w:rPr>
                <w:szCs w:val="16"/>
              </w:rPr>
            </w:pPr>
            <w:r w:rsidRPr="0016240C">
              <w:rPr>
                <w:szCs w:val="16"/>
              </w:rPr>
              <w:t>10</w:t>
            </w:r>
          </w:p>
          <w:p w:rsidR="00294A53" w:rsidRPr="0016240C" w:rsidRDefault="00294A53" w:rsidP="0059172F">
            <w:pPr>
              <w:pStyle w:val="Tabletextcentre"/>
              <w:rPr>
                <w:szCs w:val="16"/>
              </w:rPr>
            </w:pPr>
            <w:r w:rsidRPr="0016240C">
              <w:rPr>
                <w:szCs w:val="16"/>
              </w:rPr>
              <w:t>(0.1-20)</w:t>
            </w:r>
          </w:p>
        </w:tc>
        <w:tc>
          <w:tcPr>
            <w:tcW w:w="7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120</w:t>
            </w:r>
          </w:p>
          <w:p w:rsidR="00294A53" w:rsidRPr="0016240C" w:rsidRDefault="00294A53" w:rsidP="0059172F">
            <w:pPr>
              <w:pStyle w:val="Tabletextcentre"/>
              <w:rPr>
                <w:szCs w:val="16"/>
              </w:rPr>
            </w:pPr>
            <w:r w:rsidRPr="0016240C">
              <w:rPr>
                <w:szCs w:val="16"/>
              </w:rPr>
              <w:t>(80-175)</w:t>
            </w:r>
          </w:p>
        </w:tc>
        <w:tc>
          <w:tcPr>
            <w:tcW w:w="945" w:type="dxa"/>
            <w:tcMar>
              <w:bottom w:w="28" w:type="dxa"/>
            </w:tcMar>
          </w:tcPr>
          <w:p w:rsidR="004A457A"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90</w:t>
            </w:r>
          </w:p>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(60-155)</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1.5</w:t>
            </w:r>
          </w:p>
          <w:p w:rsidR="00294A53" w:rsidRPr="0016240C" w:rsidRDefault="00294A53" w:rsidP="0059172F">
            <w:pPr>
              <w:pStyle w:val="Tabletextcentre"/>
              <w:rPr>
                <w:szCs w:val="16"/>
              </w:rPr>
            </w:pPr>
            <w:r w:rsidRPr="0016240C">
              <w:rPr>
                <w:szCs w:val="16"/>
              </w:rPr>
              <w:t>(0.7-2.0)</w:t>
            </w:r>
          </w:p>
        </w:tc>
        <w:tc>
          <w:tcPr>
            <w:tcW w:w="5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3500</w:t>
            </w:r>
          </w:p>
        </w:tc>
      </w:tr>
      <w:tr w:rsidR="00294A53" w:rsidRPr="0016240C" w:rsidTr="00B0111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010000" w:firstRow="0" w:lastRow="0" w:firstColumn="0" w:lastColumn="0" w:oddVBand="0" w:evenVBand="0" w:oddHBand="0" w:evenHBand="1"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Maslin Sands</w:t>
            </w:r>
          </w:p>
        </w:tc>
        <w:tc>
          <w:tcPr>
            <w:tcW w:w="621"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w:t>
            </w:r>
          </w:p>
          <w:p w:rsidR="00294A53" w:rsidRPr="0016240C" w:rsidRDefault="00294A53" w:rsidP="0059172F">
            <w:pPr>
              <w:pStyle w:val="Tabletextcentre"/>
              <w:rPr>
                <w:szCs w:val="16"/>
              </w:rPr>
            </w:pPr>
            <w:r w:rsidRPr="0016240C">
              <w:rPr>
                <w:szCs w:val="16"/>
              </w:rPr>
              <w:t>(0.1-1)</w:t>
            </w:r>
          </w:p>
        </w:tc>
        <w:tc>
          <w:tcPr>
            <w:tcW w:w="7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225</w:t>
            </w:r>
          </w:p>
          <w:p w:rsidR="00294A53" w:rsidRPr="0016240C" w:rsidRDefault="00294A53" w:rsidP="0059172F">
            <w:pPr>
              <w:pStyle w:val="Tabletextcentre"/>
              <w:rPr>
                <w:szCs w:val="16"/>
              </w:rPr>
            </w:pPr>
            <w:r w:rsidRPr="0016240C">
              <w:rPr>
                <w:szCs w:val="16"/>
              </w:rPr>
              <w:t>(160-285)</w:t>
            </w:r>
          </w:p>
        </w:tc>
        <w:tc>
          <w:tcPr>
            <w:tcW w:w="945" w:type="dxa"/>
            <w:tcMar>
              <w:bottom w:w="28" w:type="dxa"/>
            </w:tcMar>
          </w:tcPr>
          <w:p w:rsidR="004A457A"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65</w:t>
            </w:r>
          </w:p>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(10-70)</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2.0</w:t>
            </w:r>
          </w:p>
          <w:p w:rsidR="00294A53" w:rsidRPr="0016240C" w:rsidRDefault="00294A53" w:rsidP="0059172F">
            <w:pPr>
              <w:pStyle w:val="Tabletextcentre"/>
              <w:rPr>
                <w:szCs w:val="16"/>
              </w:rPr>
            </w:pPr>
            <w:r w:rsidRPr="0016240C">
              <w:rPr>
                <w:szCs w:val="16"/>
              </w:rPr>
              <w:t>(0-2.5)</w:t>
            </w:r>
          </w:p>
        </w:tc>
        <w:tc>
          <w:tcPr>
            <w:tcW w:w="5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3500</w:t>
            </w:r>
          </w:p>
        </w:tc>
      </w:tr>
      <w:tr w:rsidR="00294A53" w:rsidRPr="0016240C" w:rsidTr="00B0111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val="restart"/>
            <w:tcMar>
              <w:bottom w:w="28" w:type="dxa"/>
            </w:tcMar>
          </w:tcPr>
          <w:p w:rsidR="00294A53" w:rsidRPr="0016240C" w:rsidRDefault="00294A53" w:rsidP="00F16F33">
            <w:pPr>
              <w:pStyle w:val="Tabletextleft"/>
              <w:cnfStyle w:val="000000100000" w:firstRow="0" w:lastRow="0" w:firstColumn="0" w:lastColumn="0" w:oddVBand="0" w:evenVBand="0" w:oddHBand="1" w:evenHBand="0" w:firstRowFirstColumn="0" w:firstRowLastColumn="0" w:lastRowFirstColumn="0" w:lastRowLastColumn="0"/>
            </w:pPr>
            <w:r w:rsidRPr="0016240C">
              <w:t>Bunbury (WA)</w:t>
            </w: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Superficial</w:t>
            </w:r>
          </w:p>
        </w:tc>
        <w:tc>
          <w:tcPr>
            <w:tcW w:w="621"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Q</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10</w:t>
            </w:r>
          </w:p>
          <w:p w:rsidR="00294A53" w:rsidRPr="0016240C" w:rsidRDefault="00294A53" w:rsidP="0059172F">
            <w:pPr>
              <w:pStyle w:val="Tabletextcentre"/>
              <w:rPr>
                <w:szCs w:val="16"/>
              </w:rPr>
            </w:pPr>
            <w:r w:rsidRPr="0016240C">
              <w:rPr>
                <w:szCs w:val="16"/>
              </w:rPr>
              <w:t>(3-16)</w:t>
            </w:r>
          </w:p>
        </w:tc>
        <w:tc>
          <w:tcPr>
            <w:tcW w:w="745" w:type="dxa"/>
            <w:tcMar>
              <w:bottom w:w="28" w:type="dxa"/>
            </w:tcMar>
          </w:tcPr>
          <w:p w:rsidR="004A457A"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30</w:t>
            </w:r>
          </w:p>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(10-60)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15</w:t>
            </w:r>
          </w:p>
          <w:p w:rsidR="00294A53" w:rsidRPr="0016240C" w:rsidRDefault="00294A53" w:rsidP="0059172F">
            <w:pPr>
              <w:pStyle w:val="Tabletextcentre"/>
              <w:rPr>
                <w:szCs w:val="16"/>
              </w:rPr>
            </w:pPr>
            <w:r w:rsidRPr="0016240C">
              <w:rPr>
                <w:szCs w:val="16"/>
              </w:rPr>
              <w:t>(10-20)</w:t>
            </w:r>
          </w:p>
        </w:tc>
        <w:tc>
          <w:tcPr>
            <w:tcW w:w="9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352</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6.2</w:t>
            </w:r>
          </w:p>
          <w:p w:rsidR="00294A53" w:rsidRPr="0016240C" w:rsidRDefault="00294A53" w:rsidP="0059172F">
            <w:pPr>
              <w:pStyle w:val="Tabletextcentre"/>
              <w:rPr>
                <w:szCs w:val="16"/>
              </w:rPr>
            </w:pPr>
            <w:r w:rsidRPr="0016240C">
              <w:rPr>
                <w:szCs w:val="16"/>
              </w:rPr>
              <w:t>(5.6-6.6)</w:t>
            </w:r>
          </w:p>
        </w:tc>
        <w:tc>
          <w:tcPr>
            <w:tcW w:w="5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3000</w:t>
            </w:r>
          </w:p>
        </w:tc>
      </w:tr>
      <w:tr w:rsidR="00294A53" w:rsidRPr="0016240C" w:rsidTr="00B0111A">
        <w:trPr>
          <w:cnfStyle w:val="000000010000" w:firstRow="0" w:lastRow="0" w:firstColumn="0" w:lastColumn="0" w:oddVBand="0" w:evenVBand="0" w:oddHBand="0" w:evenHBand="1" w:firstRowFirstColumn="0" w:firstRowLastColumn="0" w:lastRowFirstColumn="0" w:lastRowLastColumn="0"/>
          <w:trHeight w:val="64"/>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010000" w:firstRow="0" w:lastRow="0" w:firstColumn="0" w:lastColumn="0" w:oddVBand="0" w:evenVBand="0" w:oddHBand="0" w:evenHBand="1"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Yarragadee</w:t>
            </w:r>
          </w:p>
        </w:tc>
        <w:tc>
          <w:tcPr>
            <w:tcW w:w="621"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J</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294A53" w:rsidRPr="0016240C" w:rsidRDefault="00294A53" w:rsidP="0059172F">
            <w:pPr>
              <w:pStyle w:val="Tabletextcentre"/>
              <w:rPr>
                <w:szCs w:val="16"/>
              </w:rPr>
            </w:pPr>
            <w:r w:rsidRPr="0016240C">
              <w:rPr>
                <w:szCs w:val="16"/>
              </w:rPr>
              <w:t>20</w:t>
            </w:r>
          </w:p>
        </w:tc>
        <w:tc>
          <w:tcPr>
            <w:tcW w:w="7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400</w:t>
            </w:r>
          </w:p>
          <w:p w:rsidR="00294A53" w:rsidRPr="0016240C" w:rsidRDefault="00294A53" w:rsidP="0059172F">
            <w:pPr>
              <w:pStyle w:val="Tabletextcentre"/>
              <w:rPr>
                <w:szCs w:val="16"/>
              </w:rPr>
            </w:pPr>
            <w:r w:rsidRPr="0016240C">
              <w:rPr>
                <w:szCs w:val="16"/>
              </w:rPr>
              <w:t>(175-700)</w:t>
            </w:r>
          </w:p>
        </w:tc>
        <w:tc>
          <w:tcPr>
            <w:tcW w:w="945" w:type="dxa"/>
            <w:tcMar>
              <w:bottom w:w="28" w:type="dxa"/>
            </w:tcMar>
          </w:tcPr>
          <w:p w:rsidR="004A457A"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300</w:t>
            </w:r>
          </w:p>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(175-500)</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3.0</w:t>
            </w:r>
          </w:p>
          <w:p w:rsidR="00294A53" w:rsidRPr="0016240C" w:rsidRDefault="00294A53" w:rsidP="0059172F">
            <w:pPr>
              <w:pStyle w:val="Tabletextcentre"/>
              <w:rPr>
                <w:szCs w:val="16"/>
              </w:rPr>
            </w:pPr>
            <w:r w:rsidRPr="0016240C">
              <w:rPr>
                <w:szCs w:val="16"/>
              </w:rPr>
              <w:t>(0.5-4.5)</w:t>
            </w:r>
          </w:p>
        </w:tc>
        <w:tc>
          <w:tcPr>
            <w:tcW w:w="5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3000</w:t>
            </w:r>
          </w:p>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p>
        </w:tc>
      </w:tr>
      <w:tr w:rsidR="00294A53" w:rsidRPr="0016240C" w:rsidTr="00B0111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val="restart"/>
            <w:tcMar>
              <w:bottom w:w="28" w:type="dxa"/>
            </w:tcMar>
          </w:tcPr>
          <w:p w:rsidR="00294A53" w:rsidRPr="0016240C" w:rsidRDefault="00294A53" w:rsidP="00F16F33">
            <w:pPr>
              <w:pStyle w:val="Tabletextleft"/>
              <w:cnfStyle w:val="000000100000" w:firstRow="0" w:lastRow="0" w:firstColumn="0" w:lastColumn="0" w:oddVBand="0" w:evenVBand="0" w:oddHBand="1" w:evenHBand="0" w:firstRowFirstColumn="0" w:firstRowLastColumn="0" w:lastRowFirstColumn="0" w:lastRowLastColumn="0"/>
            </w:pPr>
            <w:r w:rsidRPr="0016240C">
              <w:t>Busselton, Vasse Shelf (WA)</w:t>
            </w: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Superficial</w:t>
            </w:r>
          </w:p>
        </w:tc>
        <w:tc>
          <w:tcPr>
            <w:tcW w:w="621"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Q</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2</w:t>
            </w:r>
          </w:p>
          <w:p w:rsidR="00294A53" w:rsidRPr="0016240C" w:rsidRDefault="00294A53" w:rsidP="0059172F">
            <w:pPr>
              <w:pStyle w:val="Tabletextcentre"/>
              <w:rPr>
                <w:szCs w:val="16"/>
              </w:rPr>
            </w:pPr>
            <w:r w:rsidRPr="0016240C">
              <w:rPr>
                <w:szCs w:val="16"/>
              </w:rPr>
              <w:t>(0.5-5)</w:t>
            </w:r>
          </w:p>
        </w:tc>
        <w:tc>
          <w:tcPr>
            <w:tcW w:w="745" w:type="dxa"/>
            <w:tcMar>
              <w:bottom w:w="28" w:type="dxa"/>
            </w:tcMar>
          </w:tcPr>
          <w:p w:rsidR="004A457A"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30</w:t>
            </w:r>
          </w:p>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(10-60)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10</w:t>
            </w:r>
          </w:p>
        </w:tc>
        <w:tc>
          <w:tcPr>
            <w:tcW w:w="9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52</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0.7</w:t>
            </w:r>
          </w:p>
          <w:p w:rsidR="00294A53" w:rsidRPr="0016240C" w:rsidRDefault="00294A53" w:rsidP="0059172F">
            <w:pPr>
              <w:pStyle w:val="Tabletextcentre"/>
              <w:rPr>
                <w:szCs w:val="16"/>
              </w:rPr>
            </w:pPr>
            <w:r w:rsidRPr="0016240C">
              <w:rPr>
                <w:szCs w:val="16"/>
              </w:rPr>
              <w:t>(-0.9-2.5)</w:t>
            </w:r>
          </w:p>
        </w:tc>
        <w:tc>
          <w:tcPr>
            <w:tcW w:w="5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1500</w:t>
            </w:r>
          </w:p>
        </w:tc>
      </w:tr>
      <w:tr w:rsidR="00294A53" w:rsidRPr="0016240C" w:rsidTr="00B0111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010000" w:firstRow="0" w:lastRow="0" w:firstColumn="0" w:lastColumn="0" w:oddVBand="0" w:evenVBand="0" w:oddHBand="0" w:evenHBand="1"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Leederville</w:t>
            </w:r>
          </w:p>
        </w:tc>
        <w:tc>
          <w:tcPr>
            <w:tcW w:w="621"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K</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w:t>
            </w:r>
          </w:p>
          <w:p w:rsidR="00294A53" w:rsidRPr="0016240C" w:rsidRDefault="00294A53" w:rsidP="0059172F">
            <w:pPr>
              <w:pStyle w:val="Tabletextcentre"/>
              <w:rPr>
                <w:szCs w:val="16"/>
              </w:rPr>
            </w:pPr>
            <w:r w:rsidRPr="0016240C">
              <w:rPr>
                <w:szCs w:val="16"/>
              </w:rPr>
              <w:t>(0.2-2)</w:t>
            </w:r>
          </w:p>
        </w:tc>
        <w:tc>
          <w:tcPr>
            <w:tcW w:w="7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80</w:t>
            </w:r>
          </w:p>
          <w:p w:rsidR="00294A53" w:rsidRPr="0016240C" w:rsidRDefault="00294A53" w:rsidP="0059172F">
            <w:pPr>
              <w:pStyle w:val="Tabletextcentre"/>
              <w:rPr>
                <w:szCs w:val="16"/>
              </w:rPr>
            </w:pPr>
            <w:r w:rsidRPr="0016240C">
              <w:rPr>
                <w:szCs w:val="16"/>
              </w:rPr>
              <w:t>(20-100)</w:t>
            </w:r>
          </w:p>
        </w:tc>
        <w:tc>
          <w:tcPr>
            <w:tcW w:w="9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65</w:t>
            </w:r>
          </w:p>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(25-105)</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1.2</w:t>
            </w:r>
          </w:p>
          <w:p w:rsidR="00294A53" w:rsidRPr="0016240C" w:rsidRDefault="00294A53" w:rsidP="0059172F">
            <w:pPr>
              <w:pStyle w:val="Tabletextcentre"/>
              <w:rPr>
                <w:szCs w:val="16"/>
              </w:rPr>
            </w:pPr>
            <w:r w:rsidRPr="0016240C">
              <w:rPr>
                <w:szCs w:val="16"/>
              </w:rPr>
              <w:t>(-0.1-2.3)</w:t>
            </w:r>
          </w:p>
        </w:tc>
        <w:tc>
          <w:tcPr>
            <w:tcW w:w="5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4300</w:t>
            </w:r>
          </w:p>
        </w:tc>
      </w:tr>
      <w:tr w:rsidR="00294A53" w:rsidRPr="0016240C" w:rsidTr="00B0111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val="restart"/>
            <w:tcMar>
              <w:bottom w:w="28" w:type="dxa"/>
            </w:tcMar>
          </w:tcPr>
          <w:p w:rsidR="00294A53" w:rsidRPr="0016240C" w:rsidRDefault="00294A53" w:rsidP="00F16F33">
            <w:pPr>
              <w:pStyle w:val="Tabletextleft"/>
              <w:cnfStyle w:val="000000100000" w:firstRow="0" w:lastRow="0" w:firstColumn="0" w:lastColumn="0" w:oddVBand="0" w:evenVBand="0" w:oddHBand="1" w:evenHBand="0" w:firstRowFirstColumn="0" w:firstRowLastColumn="0" w:lastRowFirstColumn="0" w:lastRowLastColumn="0"/>
            </w:pPr>
            <w:r w:rsidRPr="0016240C">
              <w:t>Perth, Whitfords (WA)</w:t>
            </w: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Superficial</w:t>
            </w:r>
          </w:p>
        </w:tc>
        <w:tc>
          <w:tcPr>
            <w:tcW w:w="621"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Q/T</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15</w:t>
            </w:r>
          </w:p>
          <w:p w:rsidR="00294A53" w:rsidRPr="0016240C" w:rsidRDefault="00294A53" w:rsidP="0059172F">
            <w:pPr>
              <w:pStyle w:val="Tabletextcentre"/>
              <w:rPr>
                <w:szCs w:val="16"/>
              </w:rPr>
            </w:pPr>
            <w:r w:rsidRPr="0016240C">
              <w:rPr>
                <w:szCs w:val="16"/>
              </w:rPr>
              <w:t>(8-50)</w:t>
            </w:r>
          </w:p>
        </w:tc>
        <w:tc>
          <w:tcPr>
            <w:tcW w:w="7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4A457A" w:rsidRDefault="00294A53" w:rsidP="0059172F">
            <w:pPr>
              <w:pStyle w:val="Tabletextcentre"/>
              <w:rPr>
                <w:szCs w:val="16"/>
              </w:rPr>
            </w:pPr>
            <w:r w:rsidRPr="0016240C">
              <w:rPr>
                <w:szCs w:val="16"/>
              </w:rPr>
              <w:t>75</w:t>
            </w:r>
          </w:p>
          <w:p w:rsidR="00294A53" w:rsidRPr="0016240C" w:rsidRDefault="00294A53" w:rsidP="0059172F">
            <w:pPr>
              <w:pStyle w:val="Tabletextcentre"/>
              <w:rPr>
                <w:szCs w:val="16"/>
              </w:rPr>
            </w:pPr>
            <w:r w:rsidRPr="0016240C">
              <w:rPr>
                <w:szCs w:val="16"/>
              </w:rPr>
              <w:t>(50-100)</w:t>
            </w:r>
          </w:p>
        </w:tc>
        <w:tc>
          <w:tcPr>
            <w:tcW w:w="9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752</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3.5</w:t>
            </w:r>
          </w:p>
          <w:p w:rsidR="00294A53" w:rsidRPr="0016240C" w:rsidRDefault="00294A53" w:rsidP="0059172F">
            <w:pPr>
              <w:pStyle w:val="Tabletextcentre"/>
              <w:rPr>
                <w:szCs w:val="16"/>
              </w:rPr>
            </w:pPr>
            <w:r w:rsidRPr="0016240C">
              <w:rPr>
                <w:szCs w:val="16"/>
              </w:rPr>
              <w:t>(2.2-4.5)</w:t>
            </w:r>
          </w:p>
        </w:tc>
        <w:tc>
          <w:tcPr>
            <w:tcW w:w="5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3500</w:t>
            </w:r>
          </w:p>
        </w:tc>
      </w:tr>
      <w:tr w:rsidR="00294A53" w:rsidRPr="0016240C" w:rsidTr="00B0111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010000" w:firstRow="0" w:lastRow="0" w:firstColumn="0" w:lastColumn="0" w:oddVBand="0" w:evenVBand="0" w:oddHBand="0" w:evenHBand="1"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Leederville</w:t>
            </w:r>
          </w:p>
        </w:tc>
        <w:tc>
          <w:tcPr>
            <w:tcW w:w="621"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K</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w:t>
            </w:r>
          </w:p>
          <w:p w:rsidR="00294A53" w:rsidRPr="0016240C" w:rsidRDefault="00294A53" w:rsidP="0059172F">
            <w:pPr>
              <w:pStyle w:val="Tabletextcentre"/>
              <w:rPr>
                <w:szCs w:val="16"/>
              </w:rPr>
            </w:pPr>
            <w:r w:rsidRPr="0016240C">
              <w:rPr>
                <w:szCs w:val="16"/>
              </w:rPr>
              <w:t>(0.1-10)</w:t>
            </w:r>
          </w:p>
        </w:tc>
        <w:tc>
          <w:tcPr>
            <w:tcW w:w="7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294A53" w:rsidRPr="0016240C" w:rsidRDefault="00294A53" w:rsidP="0059172F">
            <w:pPr>
              <w:pStyle w:val="Tabletextcentre"/>
              <w:rPr>
                <w:szCs w:val="16"/>
              </w:rPr>
            </w:pPr>
            <w:r w:rsidRPr="0016240C">
              <w:rPr>
                <w:szCs w:val="16"/>
              </w:rPr>
              <w:t>275</w:t>
            </w:r>
          </w:p>
          <w:p w:rsidR="00294A53" w:rsidRPr="0016240C" w:rsidRDefault="00294A53" w:rsidP="0059172F">
            <w:pPr>
              <w:pStyle w:val="Tabletextcentre"/>
              <w:rPr>
                <w:szCs w:val="16"/>
              </w:rPr>
            </w:pPr>
            <w:r w:rsidRPr="0016240C">
              <w:rPr>
                <w:szCs w:val="16"/>
              </w:rPr>
              <w:t>(250-300)</w:t>
            </w:r>
          </w:p>
        </w:tc>
        <w:tc>
          <w:tcPr>
            <w:tcW w:w="945" w:type="dxa"/>
            <w:tcMar>
              <w:bottom w:w="28" w:type="dxa"/>
            </w:tcMar>
          </w:tcPr>
          <w:p w:rsidR="004A457A"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175</w:t>
            </w:r>
          </w:p>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(150-200)</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4.2</w:t>
            </w:r>
          </w:p>
          <w:p w:rsidR="00294A53" w:rsidRPr="0016240C" w:rsidRDefault="00294A53" w:rsidP="0059172F">
            <w:pPr>
              <w:pStyle w:val="Tabletextcentre"/>
              <w:rPr>
                <w:szCs w:val="16"/>
              </w:rPr>
            </w:pPr>
            <w:r w:rsidRPr="0016240C">
              <w:rPr>
                <w:szCs w:val="16"/>
              </w:rPr>
              <w:t>(-5.0-7.0)</w:t>
            </w:r>
          </w:p>
        </w:tc>
        <w:tc>
          <w:tcPr>
            <w:tcW w:w="545" w:type="dxa"/>
            <w:tcMar>
              <w:bottom w:w="28" w:type="dxa"/>
            </w:tcMar>
          </w:tcPr>
          <w:p w:rsidR="00294A53" w:rsidRPr="0016240C" w:rsidRDefault="00294A53" w:rsidP="0059172F">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3500</w:t>
            </w:r>
          </w:p>
        </w:tc>
      </w:tr>
      <w:tr w:rsidR="00294A53" w:rsidRPr="0016240C" w:rsidTr="00B0111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100000" w:firstRow="0" w:lastRow="0" w:firstColumn="0" w:lastColumn="0" w:oddVBand="0" w:evenVBand="0" w:oddHBand="1" w:evenHBand="0"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1289" w:type="dxa"/>
            <w:tcMar>
              <w:bottom w:w="28" w:type="dxa"/>
            </w:tcMar>
          </w:tcPr>
          <w:p w:rsidR="00294A53" w:rsidRPr="0016240C" w:rsidRDefault="00294A53" w:rsidP="00F16F33">
            <w:pPr>
              <w:pStyle w:val="Tabletextleft"/>
              <w:rPr>
                <w:szCs w:val="16"/>
              </w:rPr>
            </w:pPr>
            <w:r w:rsidRPr="0016240C">
              <w:rPr>
                <w:szCs w:val="16"/>
              </w:rPr>
              <w:t>Yarragadee</w:t>
            </w:r>
          </w:p>
        </w:tc>
        <w:tc>
          <w:tcPr>
            <w:tcW w:w="621"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J</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2</w:t>
            </w:r>
          </w:p>
          <w:p w:rsidR="00294A53" w:rsidRPr="0016240C" w:rsidRDefault="00294A53" w:rsidP="0059172F">
            <w:pPr>
              <w:pStyle w:val="Tabletextcentre"/>
              <w:rPr>
                <w:szCs w:val="16"/>
              </w:rPr>
            </w:pPr>
            <w:r w:rsidRPr="0016240C">
              <w:rPr>
                <w:szCs w:val="16"/>
              </w:rPr>
              <w:t>(1-3)</w:t>
            </w:r>
          </w:p>
        </w:tc>
        <w:tc>
          <w:tcPr>
            <w:tcW w:w="7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0</w:t>
            </w:r>
          </w:p>
        </w:tc>
        <w:tc>
          <w:tcPr>
            <w:cnfStyle w:val="000010000000" w:firstRow="0" w:lastRow="0" w:firstColumn="0" w:lastColumn="0" w:oddVBand="1" w:evenVBand="0" w:oddHBand="0" w:evenHBand="0" w:firstRowFirstColumn="0" w:firstRowLastColumn="0" w:lastRowFirstColumn="0" w:lastRowLastColumn="0"/>
            <w:tcW w:w="986" w:type="dxa"/>
            <w:tcMar>
              <w:bottom w:w="28" w:type="dxa"/>
            </w:tcMar>
          </w:tcPr>
          <w:p w:rsidR="004A457A" w:rsidRDefault="00294A53" w:rsidP="0059172F">
            <w:pPr>
              <w:pStyle w:val="Tabletextcentre"/>
              <w:rPr>
                <w:szCs w:val="16"/>
              </w:rPr>
            </w:pPr>
            <w:r w:rsidRPr="0016240C">
              <w:rPr>
                <w:szCs w:val="16"/>
              </w:rPr>
              <w:t>1750</w:t>
            </w:r>
          </w:p>
          <w:p w:rsidR="00294A53" w:rsidRPr="0016240C" w:rsidRDefault="00294A53" w:rsidP="0059172F">
            <w:pPr>
              <w:pStyle w:val="Tabletextcentre"/>
              <w:rPr>
                <w:szCs w:val="16"/>
              </w:rPr>
            </w:pPr>
            <w:r w:rsidRPr="0016240C">
              <w:rPr>
                <w:szCs w:val="16"/>
              </w:rPr>
              <w:t>(165-1850)</w:t>
            </w:r>
          </w:p>
        </w:tc>
        <w:tc>
          <w:tcPr>
            <w:tcW w:w="945" w:type="dxa"/>
            <w:tcMar>
              <w:bottom w:w="28" w:type="dxa"/>
            </w:tcMar>
          </w:tcPr>
          <w:p w:rsidR="004A457A"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1500</w:t>
            </w:r>
          </w:p>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(1450-1550)</w:t>
            </w:r>
          </w:p>
        </w:tc>
        <w:tc>
          <w:tcPr>
            <w:cnfStyle w:val="000010000000" w:firstRow="0" w:lastRow="0" w:firstColumn="0" w:lastColumn="0" w:oddVBand="1" w:evenVBand="0" w:oddHBand="0" w:evenHBand="0" w:firstRowFirstColumn="0" w:firstRowLastColumn="0" w:lastRowFirstColumn="0" w:lastRowLastColumn="0"/>
            <w:tcW w:w="996" w:type="dxa"/>
            <w:tcMar>
              <w:bottom w:w="28" w:type="dxa"/>
            </w:tcMar>
          </w:tcPr>
          <w:p w:rsidR="004A457A" w:rsidRDefault="00294A53" w:rsidP="0059172F">
            <w:pPr>
              <w:pStyle w:val="Tabletextcentre"/>
              <w:rPr>
                <w:szCs w:val="16"/>
              </w:rPr>
            </w:pPr>
            <w:r w:rsidRPr="0016240C">
              <w:rPr>
                <w:szCs w:val="16"/>
              </w:rPr>
              <w:t>17.0</w:t>
            </w:r>
          </w:p>
          <w:p w:rsidR="00294A53" w:rsidRPr="0016240C" w:rsidRDefault="00294A53" w:rsidP="0059172F">
            <w:pPr>
              <w:pStyle w:val="Tabletextcentre"/>
              <w:rPr>
                <w:szCs w:val="16"/>
              </w:rPr>
            </w:pPr>
            <w:r w:rsidRPr="0016240C">
              <w:rPr>
                <w:szCs w:val="16"/>
              </w:rPr>
              <w:t>(-21.0-30.0)</w:t>
            </w:r>
          </w:p>
        </w:tc>
        <w:tc>
          <w:tcPr>
            <w:tcW w:w="545" w:type="dxa"/>
            <w:tcMar>
              <w:bottom w:w="28" w:type="dxa"/>
            </w:tcMar>
          </w:tcPr>
          <w:p w:rsidR="00294A53" w:rsidRPr="0016240C" w:rsidRDefault="00294A53" w:rsidP="0059172F">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4500</w:t>
            </w:r>
          </w:p>
        </w:tc>
      </w:tr>
      <w:tr w:rsidR="00294A53" w:rsidRPr="0016240C" w:rsidTr="00B0111A">
        <w:trPr>
          <w:cnfStyle w:val="000000010000" w:firstRow="0" w:lastRow="0" w:firstColumn="0" w:lastColumn="0" w:oddVBand="0" w:evenVBand="0" w:oddHBand="0" w:evenHBand="1" w:firstRowFirstColumn="0" w:firstRowLastColumn="0" w:lastRowFirstColumn="0" w:lastRowLastColumn="0"/>
          <w:trHeight w:val="209"/>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010000" w:firstRow="0" w:lastRow="0" w:firstColumn="0" w:lastColumn="0" w:oddVBand="0" w:evenVBand="0" w:oddHBand="0" w:evenHBand="1"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7123" w:type="dxa"/>
            <w:gridSpan w:val="8"/>
            <w:tcMar>
              <w:bottom w:w="28" w:type="dxa"/>
            </w:tcMar>
          </w:tcPr>
          <w:p w:rsidR="00294A53" w:rsidRPr="0016240C" w:rsidRDefault="00294A53" w:rsidP="00F16F33">
            <w:pPr>
              <w:pStyle w:val="Tabletextleft"/>
              <w:rPr>
                <w:sz w:val="16"/>
                <w:szCs w:val="16"/>
              </w:rPr>
            </w:pPr>
          </w:p>
        </w:tc>
      </w:tr>
      <w:tr w:rsidR="00294A53" w:rsidRPr="0016240C" w:rsidTr="00B0111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72" w:type="dxa"/>
            <w:vMerge/>
            <w:tcMar>
              <w:bottom w:w="28" w:type="dxa"/>
            </w:tcMar>
          </w:tcPr>
          <w:p w:rsidR="00294A53" w:rsidRPr="0016240C" w:rsidRDefault="00294A53" w:rsidP="00F16F33">
            <w:pPr>
              <w:pStyle w:val="Tabletextleft"/>
              <w:rPr>
                <w:sz w:val="16"/>
                <w:szCs w:val="16"/>
              </w:rPr>
            </w:pPr>
          </w:p>
        </w:tc>
        <w:tc>
          <w:tcPr>
            <w:tcW w:w="1234" w:type="dxa"/>
            <w:vMerge/>
            <w:tcMar>
              <w:bottom w:w="28" w:type="dxa"/>
            </w:tcMar>
          </w:tcPr>
          <w:p w:rsidR="00294A53" w:rsidRPr="0016240C" w:rsidRDefault="00294A53" w:rsidP="00F16F33">
            <w:pPr>
              <w:pStyle w:val="Tabletextleft"/>
              <w:cnfStyle w:val="000000100000" w:firstRow="0" w:lastRow="0" w:firstColumn="0" w:lastColumn="0" w:oddVBand="0" w:evenVBand="0" w:oddHBand="1" w:evenHBand="0"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2906" w:type="dxa"/>
            <w:gridSpan w:val="3"/>
            <w:tcMar>
              <w:bottom w:w="28" w:type="dxa"/>
            </w:tcMar>
          </w:tcPr>
          <w:p w:rsidR="00294A53" w:rsidRPr="00AD69E8" w:rsidRDefault="00294A53" w:rsidP="00F16F33">
            <w:pPr>
              <w:pStyle w:val="Tabletextleft"/>
            </w:pPr>
            <w:r w:rsidRPr="00AD69E8">
              <w:t>Unconfined aquifers</w:t>
            </w:r>
          </w:p>
        </w:tc>
        <w:tc>
          <w:tcPr>
            <w:tcW w:w="4217" w:type="dxa"/>
            <w:gridSpan w:val="5"/>
            <w:tcMar>
              <w:bottom w:w="28" w:type="dxa"/>
            </w:tcMar>
          </w:tcPr>
          <w:p w:rsidR="00294A53" w:rsidRPr="00AD69E8" w:rsidRDefault="00294A53" w:rsidP="00F16F33">
            <w:pPr>
              <w:pStyle w:val="Tabletextleft"/>
              <w:cnfStyle w:val="000000100000" w:firstRow="0" w:lastRow="0" w:firstColumn="0" w:lastColumn="0" w:oddVBand="0" w:evenVBand="0" w:oddHBand="1" w:evenHBand="0" w:firstRowFirstColumn="0" w:firstRowLastColumn="0" w:lastRowFirstColumn="0" w:lastRowLastColumn="0"/>
            </w:pPr>
            <w:r w:rsidRPr="00AD69E8">
              <w:t>Semi/Confined aquifers</w:t>
            </w:r>
          </w:p>
        </w:tc>
      </w:tr>
    </w:tbl>
    <w:p w:rsidR="004A457A" w:rsidRDefault="00294A53" w:rsidP="008A30DF">
      <w:pPr>
        <w:pStyle w:val="Caption"/>
      </w:pPr>
      <w:r w:rsidRPr="00E3225D">
        <w:rPr>
          <w:rStyle w:val="Superscript"/>
        </w:rPr>
        <w:t xml:space="preserve">1 </w:t>
      </w:r>
      <w:r w:rsidRPr="00764446">
        <w:t xml:space="preserve">Value reported within APT; however, zero value assigned to net recharge in confined systems for mathematical analysis; </w:t>
      </w:r>
      <w:r w:rsidRPr="00E3225D">
        <w:rPr>
          <w:rStyle w:val="Superscript"/>
        </w:rPr>
        <w:t>2</w:t>
      </w:r>
      <w:r w:rsidRPr="00764446">
        <w:t xml:space="preserve"> Mid range value reported in APT for unconfined system; this will change with variations in hydraulic head</w:t>
      </w:r>
      <w:r>
        <w:t xml:space="preserve">; </w:t>
      </w:r>
      <w:r w:rsidRPr="00E3225D">
        <w:rPr>
          <w:rStyle w:val="Superscript"/>
        </w:rPr>
        <w:t xml:space="preserve">3 </w:t>
      </w:r>
      <w:r w:rsidRPr="00764446">
        <w:t xml:space="preserve">J- Jurassic - from </w:t>
      </w:r>
      <w:r w:rsidR="00BD3A49">
        <w:t>approximately</w:t>
      </w:r>
      <w:r w:rsidRPr="00764446">
        <w:t>200 Million years ago to 145 Million years ago; K – Cretaceous - from 145 Million ye</w:t>
      </w:r>
      <w:r>
        <w:t xml:space="preserve">ars ago to 65 Million years ago; </w:t>
      </w:r>
      <w:r w:rsidRPr="00764446">
        <w:t xml:space="preserve">T – Tertiary - from 65 Million years ago </w:t>
      </w:r>
      <w:r>
        <w:t xml:space="preserve">to 2.5 Million years ago; </w:t>
      </w:r>
      <w:r w:rsidRPr="00764446">
        <w:t>Q- Quaternary from 2.</w:t>
      </w:r>
      <w:r>
        <w:t>5 Million yea</w:t>
      </w:r>
      <w:r w:rsidR="00ED45CA">
        <w:t>rs ago to present</w:t>
      </w:r>
      <w:r w:rsidR="004A457A">
        <w:t>.</w:t>
      </w:r>
      <w:bookmarkStart w:id="386" w:name="_Ref317605753"/>
      <w:bookmarkStart w:id="387" w:name="_Ref331161110"/>
    </w:p>
    <w:p w:rsidR="00DC744D" w:rsidRDefault="00DC744D" w:rsidP="004A406E">
      <w:pPr>
        <w:pStyle w:val="Heading5numbered"/>
      </w:pPr>
      <w:r>
        <w:lastRenderedPageBreak/>
        <w:t>Multi-layered, shallow</w:t>
      </w:r>
    </w:p>
    <w:p w:rsidR="00DC744D" w:rsidRDefault="002C7BBF" w:rsidP="00DC744D">
      <w:pPr>
        <w:pStyle w:val="BodyText"/>
      </w:pPr>
      <w:r>
        <w:t xml:space="preserve">The </w:t>
      </w:r>
      <w:r w:rsidRPr="003A61BD">
        <w:rPr>
          <w:rStyle w:val="Bodytextbold"/>
        </w:rPr>
        <w:t>multi-layered, shallow</w:t>
      </w:r>
      <w:r w:rsidRPr="00425EFD">
        <w:rPr>
          <w:rStyle w:val="Bodytextitalic"/>
        </w:rPr>
        <w:t xml:space="preserve"> </w:t>
      </w:r>
      <w:r w:rsidRPr="0028400C">
        <w:t>aquifer</w:t>
      </w:r>
      <w:r w:rsidRPr="00425EFD">
        <w:rPr>
          <w:rStyle w:val="Bodytextitalic"/>
        </w:rPr>
        <w:t xml:space="preserve"> </w:t>
      </w:r>
      <w:r>
        <w:t>types include</w:t>
      </w:r>
      <w:r w:rsidRPr="0004754C">
        <w:t xml:space="preserve"> </w:t>
      </w:r>
      <w:r>
        <w:t xml:space="preserve">Cenozoic, </w:t>
      </w:r>
      <w:r w:rsidRPr="0004754C">
        <w:t>unconsolidated sediments</w:t>
      </w:r>
      <w:r>
        <w:t xml:space="preserve"> that have been deposted within a coastal plain setting</w:t>
      </w:r>
      <w:r w:rsidRPr="0004754C">
        <w:t>.</w:t>
      </w:r>
      <w:r>
        <w:t xml:space="preserve"> </w:t>
      </w:r>
      <w:r w:rsidR="00DC744D">
        <w:t>These s</w:t>
      </w:r>
      <w:r w:rsidR="00DC744D" w:rsidRPr="0004754C">
        <w:t>hallow</w:t>
      </w:r>
      <w:r w:rsidR="00DC744D">
        <w:t xml:space="preserve"> sedimentary deposits (&lt;50 m AHD in depth) comprise</w:t>
      </w:r>
      <w:r w:rsidR="00DC744D" w:rsidRPr="0004754C">
        <w:t xml:space="preserve"> unconsolidated</w:t>
      </w:r>
      <w:r w:rsidR="00DC744D">
        <w:t>,</w:t>
      </w:r>
      <w:r w:rsidR="00DC744D" w:rsidRPr="0004754C">
        <w:t xml:space="preserve"> sediments</w:t>
      </w:r>
      <w:r w:rsidR="00DC744D">
        <w:t xml:space="preserve"> with multiple aquifers separated by discontinuous clay aquitards </w:t>
      </w:r>
      <w:r w:rsidR="00ED4DCB">
        <w:t>(</w:t>
      </w:r>
      <w:r w:rsidR="00ED4DCB">
        <w:fldChar w:fldCharType="begin"/>
      </w:r>
      <w:r w:rsidR="00ED4DCB">
        <w:instrText xml:space="preserve"> REF _Ref331754963 \h </w:instrText>
      </w:r>
      <w:r w:rsidR="00ED4DCB">
        <w:fldChar w:fldCharType="separate"/>
      </w:r>
      <w:r w:rsidR="00566DCF" w:rsidRPr="00407D36">
        <w:t xml:space="preserve">Table </w:t>
      </w:r>
      <w:r w:rsidR="00566DCF">
        <w:rPr>
          <w:noProof/>
        </w:rPr>
        <w:t>16</w:t>
      </w:r>
      <w:r w:rsidR="00ED4DCB">
        <w:fldChar w:fldCharType="end"/>
      </w:r>
      <w:r w:rsidR="00ED4DCB">
        <w:t>)</w:t>
      </w:r>
      <w:r w:rsidR="00DC744D" w:rsidRPr="0004754C">
        <w:t>.</w:t>
      </w:r>
      <w:r w:rsidR="00DC744D">
        <w:t xml:space="preserve"> The aquifers are relatively thin, between 2 to 40 m thick. The unconfined aquifers share common features with the coastal sands aquifer types. The upper aquifers are replenished by infiltration of rainfall, and the underlying semi-confined aquifers can receive considerable net recharge through aquifer leakage. However, in areas where the deeper aquifers are confined, they receive little recharge. Because of the reliance on rainfall recharge, these aquifers are vulnerable to droughts and drying climates. The deeper, Tertiary sediments are characterised by variable groundwater salinity, including brackish to saline water in some places, and extensive pumping from the over-lying aquifer can result in up-coning.</w:t>
      </w:r>
    </w:p>
    <w:p w:rsidR="00ED45CA" w:rsidRDefault="000615A3" w:rsidP="004138F9">
      <w:pPr>
        <w:pStyle w:val="Tabletitle"/>
      </w:pPr>
      <w:bookmarkStart w:id="388" w:name="_Ref331754963"/>
      <w:bookmarkStart w:id="389" w:name="_Toc349051023"/>
      <w:r w:rsidRPr="004138F9">
        <w:rPr>
          <w:rStyle w:val="Tabletitlebold"/>
        </w:rPr>
        <w:t xml:space="preserve">Table </w:t>
      </w:r>
      <w:r w:rsidR="0005106A" w:rsidRPr="004138F9">
        <w:rPr>
          <w:rStyle w:val="Tabletitlebold"/>
        </w:rPr>
        <w:fldChar w:fldCharType="begin"/>
      </w:r>
      <w:r w:rsidR="0005106A" w:rsidRPr="004138F9">
        <w:rPr>
          <w:rStyle w:val="Tabletitlebold"/>
        </w:rPr>
        <w:instrText xml:space="preserve"> SEQ Table \* ARABIC </w:instrText>
      </w:r>
      <w:r w:rsidR="0005106A" w:rsidRPr="004138F9">
        <w:rPr>
          <w:rStyle w:val="Tabletitlebold"/>
        </w:rPr>
        <w:fldChar w:fldCharType="separate"/>
      </w:r>
      <w:r w:rsidR="00566DCF" w:rsidRPr="004138F9">
        <w:rPr>
          <w:rStyle w:val="Tabletitlebold"/>
        </w:rPr>
        <w:t>16</w:t>
      </w:r>
      <w:r w:rsidR="0005106A" w:rsidRPr="004138F9">
        <w:rPr>
          <w:rStyle w:val="Tabletitlebold"/>
        </w:rPr>
        <w:fldChar w:fldCharType="end"/>
      </w:r>
      <w:bookmarkEnd w:id="386"/>
      <w:bookmarkEnd w:id="387"/>
      <w:bookmarkEnd w:id="388"/>
      <w:r w:rsidRPr="00407D36">
        <w:t xml:space="preserve"> </w:t>
      </w:r>
      <w:r w:rsidR="00E26CE7" w:rsidRPr="00407D36">
        <w:t xml:space="preserve">Typical aquifer parameters </w:t>
      </w:r>
      <w:r w:rsidRPr="00407D36">
        <w:t>for multi-layered, shallow</w:t>
      </w:r>
      <w:r w:rsidR="00ED2A2C" w:rsidRPr="00407D36">
        <w:t xml:space="preserve"> sedimentary basin</w:t>
      </w:r>
      <w:r w:rsidR="00A71D2C" w:rsidRPr="00407D36">
        <w:t xml:space="preserve"> in coastal fringe</w:t>
      </w:r>
      <w:r w:rsidR="000C4422">
        <w:t>.</w:t>
      </w:r>
      <w:bookmarkEnd w:id="389"/>
    </w:p>
    <w:tbl>
      <w:tblPr>
        <w:tblStyle w:val="TableStyleGAHeaderRow"/>
        <w:tblW w:w="4862" w:type="pct"/>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47"/>
        <w:gridCol w:w="1374"/>
        <w:gridCol w:w="1009"/>
        <w:gridCol w:w="614"/>
        <w:gridCol w:w="940"/>
        <w:gridCol w:w="981"/>
        <w:gridCol w:w="954"/>
        <w:gridCol w:w="840"/>
        <w:gridCol w:w="806"/>
        <w:gridCol w:w="566"/>
      </w:tblGrid>
      <w:tr w:rsidR="004138F9" w:rsidTr="00815B62">
        <w:trPr>
          <w:cnfStyle w:val="100000000000" w:firstRow="1" w:lastRow="0" w:firstColumn="0" w:lastColumn="0" w:oddVBand="0" w:evenVBand="0" w:oddHBand="0" w:evenHBand="0" w:firstRowFirstColumn="0" w:firstRowLastColumn="0" w:lastRowFirstColumn="0" w:lastRowLastColumn="0"/>
          <w:trHeight w:val="531"/>
          <w:tblHeader/>
        </w:trPr>
        <w:tc>
          <w:tcPr>
            <w:cnfStyle w:val="000010000000" w:firstRow="0" w:lastRow="0" w:firstColumn="0" w:lastColumn="0" w:oddVBand="1" w:evenVBand="0" w:oddHBand="0" w:evenHBand="0" w:firstRowFirstColumn="0" w:firstRowLastColumn="0" w:lastRowFirstColumn="0" w:lastRowLastColumn="0"/>
            <w:tcW w:w="475" w:type="pct"/>
          </w:tcPr>
          <w:p w:rsidR="006B2EC3" w:rsidRPr="0016240C" w:rsidRDefault="006B2EC3" w:rsidP="00F16F33">
            <w:pPr>
              <w:pStyle w:val="Tabletextleft"/>
            </w:pPr>
            <w:r w:rsidRPr="0016240C">
              <w:t>Climate Group</w:t>
            </w:r>
          </w:p>
        </w:tc>
        <w:tc>
          <w:tcPr>
            <w:tcW w:w="769" w:type="pct"/>
          </w:tcPr>
          <w:p w:rsidR="006B2EC3" w:rsidRPr="0016240C" w:rsidRDefault="006B2EC3" w:rsidP="00F16F33">
            <w:pPr>
              <w:pStyle w:val="Tabletextleft"/>
              <w:cnfStyle w:val="100000000000" w:firstRow="1" w:lastRow="0" w:firstColumn="0" w:lastColumn="0" w:oddVBand="0" w:evenVBand="0" w:oddHBand="0" w:evenHBand="0" w:firstRowFirstColumn="0" w:firstRowLastColumn="0" w:lastRowFirstColumn="0" w:lastRowLastColumn="0"/>
            </w:pPr>
            <w:r w:rsidRPr="0016240C">
              <w:t>Case study area</w:t>
            </w:r>
          </w:p>
        </w:tc>
        <w:tc>
          <w:tcPr>
            <w:cnfStyle w:val="000010000000" w:firstRow="0" w:lastRow="0" w:firstColumn="0" w:lastColumn="0" w:oddVBand="1" w:evenVBand="0" w:oddHBand="0" w:evenHBand="0" w:firstRowFirstColumn="0" w:firstRowLastColumn="0" w:lastRowFirstColumn="0" w:lastRowLastColumn="0"/>
            <w:tcW w:w="565" w:type="pct"/>
          </w:tcPr>
          <w:p w:rsidR="006B2EC3" w:rsidRPr="0016240C" w:rsidRDefault="006B2EC3" w:rsidP="00F16F33">
            <w:pPr>
              <w:pStyle w:val="Tabletextleft"/>
            </w:pPr>
            <w:r w:rsidRPr="0016240C">
              <w:t>Aquifer</w:t>
            </w:r>
          </w:p>
        </w:tc>
        <w:tc>
          <w:tcPr>
            <w:tcW w:w="344" w:type="pct"/>
          </w:tcPr>
          <w:p w:rsidR="006B2EC3" w:rsidRPr="0016240C" w:rsidRDefault="006B2EC3" w:rsidP="004138F9">
            <w:pPr>
              <w:pStyle w:val="Tabletextcentre"/>
              <w:cnfStyle w:val="100000000000" w:firstRow="1" w:lastRow="0" w:firstColumn="0" w:lastColumn="0" w:oddVBand="0" w:evenVBand="0" w:oddHBand="0" w:evenHBand="0" w:firstRowFirstColumn="0" w:firstRowLastColumn="0" w:lastRowFirstColumn="0" w:lastRowLastColumn="0"/>
            </w:pPr>
            <w:r w:rsidRPr="0016240C">
              <w:t>Age</w:t>
            </w:r>
            <w:r w:rsidRPr="007A2437">
              <w:rPr>
                <w:rStyle w:val="Superscript"/>
              </w:rPr>
              <w:t>3</w:t>
            </w:r>
          </w:p>
        </w:tc>
        <w:tc>
          <w:tcPr>
            <w:cnfStyle w:val="000010000000" w:firstRow="0" w:lastRow="0" w:firstColumn="0" w:lastColumn="0" w:oddVBand="1" w:evenVBand="0" w:oddHBand="0" w:evenHBand="0" w:firstRowFirstColumn="0" w:firstRowLastColumn="0" w:lastRowFirstColumn="0" w:lastRowLastColumn="0"/>
            <w:tcW w:w="526" w:type="pct"/>
          </w:tcPr>
          <w:p w:rsidR="006B2EC3" w:rsidRPr="009127EA" w:rsidRDefault="006B2EC3" w:rsidP="004138F9">
            <w:pPr>
              <w:pStyle w:val="Tabletextcentre"/>
            </w:pPr>
            <w:r w:rsidRPr="009127EA">
              <w:t>K (m/d)</w:t>
            </w:r>
          </w:p>
        </w:tc>
        <w:tc>
          <w:tcPr>
            <w:tcW w:w="549" w:type="pct"/>
          </w:tcPr>
          <w:p w:rsidR="006B2EC3" w:rsidRPr="0016240C" w:rsidRDefault="006B2EC3" w:rsidP="004138F9">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W</w:t>
            </w:r>
            <w:r w:rsidRPr="009127EA">
              <w:rPr>
                <w:rStyle w:val="Subscript"/>
              </w:rPr>
              <w:t>net</w:t>
            </w:r>
            <w:r w:rsidRPr="009127EA">
              <w:t xml:space="preserve"> (mm/a)</w:t>
            </w:r>
          </w:p>
        </w:tc>
        <w:tc>
          <w:tcPr>
            <w:cnfStyle w:val="000010000000" w:firstRow="0" w:lastRow="0" w:firstColumn="0" w:lastColumn="0" w:oddVBand="1" w:evenVBand="0" w:oddHBand="0" w:evenHBand="0" w:firstRowFirstColumn="0" w:firstRowLastColumn="0" w:lastRowFirstColumn="0" w:lastRowLastColumn="0"/>
            <w:tcW w:w="534" w:type="pct"/>
          </w:tcPr>
          <w:p w:rsidR="006B2EC3" w:rsidRPr="0016240C" w:rsidRDefault="006B2EC3" w:rsidP="004138F9">
            <w:pPr>
              <w:pStyle w:val="Tabletextcentre"/>
              <w:rPr>
                <w:b w:val="0"/>
                <w:i/>
                <w:sz w:val="16"/>
                <w:szCs w:val="16"/>
                <w:vertAlign w:val="subscript"/>
              </w:rPr>
            </w:pPr>
            <w:r w:rsidRPr="009127EA">
              <w:t>z</w:t>
            </w:r>
            <w:r w:rsidRPr="009127EA">
              <w:rPr>
                <w:rStyle w:val="Subscript"/>
              </w:rPr>
              <w:t>0</w:t>
            </w:r>
            <w:r w:rsidR="004A457A">
              <w:rPr>
                <w:rStyle w:val="Subscript"/>
              </w:rPr>
              <w:t xml:space="preserve"> </w:t>
            </w:r>
            <w:r w:rsidRPr="009127EA">
              <w:t>(mAHD below surface)</w:t>
            </w:r>
          </w:p>
        </w:tc>
        <w:tc>
          <w:tcPr>
            <w:tcW w:w="470" w:type="pct"/>
          </w:tcPr>
          <w:p w:rsidR="006B2EC3" w:rsidRPr="0016240C" w:rsidRDefault="006B2EC3" w:rsidP="004138F9">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h</w:t>
            </w:r>
            <w:r w:rsidRPr="009127EA">
              <w:rPr>
                <w:rStyle w:val="Subscript"/>
              </w:rPr>
              <w:t>0</w:t>
            </w:r>
            <w:r w:rsidR="004A457A">
              <w:rPr>
                <w:rStyle w:val="Subscript"/>
              </w:rPr>
              <w:t xml:space="preserve"> </w:t>
            </w:r>
            <w:r w:rsidRPr="009127EA">
              <w:t>(m)</w:t>
            </w:r>
          </w:p>
        </w:tc>
        <w:tc>
          <w:tcPr>
            <w:cnfStyle w:val="000010000000" w:firstRow="0" w:lastRow="0" w:firstColumn="0" w:lastColumn="0" w:oddVBand="1" w:evenVBand="0" w:oddHBand="0" w:evenHBand="0" w:firstRowFirstColumn="0" w:firstRowLastColumn="0" w:lastRowFirstColumn="0" w:lastRowLastColumn="0"/>
            <w:tcW w:w="451" w:type="pct"/>
          </w:tcPr>
          <w:p w:rsidR="006B2EC3" w:rsidRPr="0016240C" w:rsidRDefault="006B2EC3" w:rsidP="004138F9">
            <w:pPr>
              <w:pStyle w:val="Tabletextcentre"/>
              <w:rPr>
                <w:b w:val="0"/>
                <w:sz w:val="16"/>
                <w:szCs w:val="16"/>
              </w:rPr>
            </w:pPr>
            <w:r w:rsidRPr="009127EA">
              <w:t>h</w:t>
            </w:r>
            <w:r w:rsidRPr="009127EA">
              <w:rPr>
                <w:rStyle w:val="Subscript"/>
              </w:rPr>
              <w:t xml:space="preserve">b </w:t>
            </w:r>
            <w:r w:rsidRPr="009127EA">
              <w:t>(mAHD)</w:t>
            </w:r>
          </w:p>
        </w:tc>
        <w:tc>
          <w:tcPr>
            <w:tcW w:w="317" w:type="pct"/>
          </w:tcPr>
          <w:p w:rsidR="006B2EC3" w:rsidRPr="0016240C" w:rsidRDefault="006B2EC3" w:rsidP="004138F9">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x</w:t>
            </w:r>
            <w:r w:rsidRPr="009127EA">
              <w:rPr>
                <w:rStyle w:val="Subscript"/>
              </w:rPr>
              <w:t xml:space="preserve">b </w:t>
            </w:r>
            <w:r w:rsidRPr="009127EA">
              <w:t>(m)</w:t>
            </w:r>
          </w:p>
        </w:tc>
      </w:tr>
      <w:tr w:rsidR="004138F9" w:rsidTr="004138F9">
        <w:trPr>
          <w:cnfStyle w:val="000000100000" w:firstRow="0" w:lastRow="0" w:firstColumn="0" w:lastColumn="0" w:oddVBand="0" w:evenVBand="0" w:oddHBand="1" w:evenHBand="0" w:firstRowFirstColumn="0" w:firstRowLastColumn="0" w:lastRowFirstColumn="0" w:lastRowLastColumn="0"/>
          <w:trHeight w:val="837"/>
        </w:trPr>
        <w:tc>
          <w:tcPr>
            <w:cnfStyle w:val="000010000000" w:firstRow="0" w:lastRow="0" w:firstColumn="0" w:lastColumn="0" w:oddVBand="1" w:evenVBand="0" w:oddHBand="0" w:evenHBand="0" w:firstRowFirstColumn="0" w:firstRowLastColumn="0" w:lastRowFirstColumn="0" w:lastRowLastColumn="0"/>
            <w:tcW w:w="475" w:type="pct"/>
            <w:vMerge w:val="restart"/>
            <w:textDirection w:val="btLr"/>
          </w:tcPr>
          <w:p w:rsidR="00ED45CA" w:rsidRPr="0016240C" w:rsidRDefault="00ED45CA" w:rsidP="004138F9">
            <w:pPr>
              <w:pStyle w:val="TableTextVertical"/>
            </w:pPr>
            <w:r w:rsidRPr="0016240C">
              <w:t>Mediterranean</w:t>
            </w:r>
          </w:p>
        </w:tc>
        <w:tc>
          <w:tcPr>
            <w:tcW w:w="769" w:type="pct"/>
          </w:tcPr>
          <w:p w:rsidR="00ED45CA" w:rsidRPr="00AD69E8" w:rsidRDefault="00ED45CA" w:rsidP="00F16F33">
            <w:pPr>
              <w:pStyle w:val="Tabletextleft"/>
              <w:cnfStyle w:val="000000100000" w:firstRow="0" w:lastRow="0" w:firstColumn="0" w:lastColumn="0" w:oddVBand="0" w:evenVBand="0" w:oddHBand="1" w:evenHBand="0" w:firstRowFirstColumn="0" w:firstRowLastColumn="0" w:lastRowFirstColumn="0" w:lastRowLastColumn="0"/>
            </w:pPr>
            <w:r w:rsidRPr="00AD69E8">
              <w:t>Albany, Ocean side (WA)</w:t>
            </w:r>
          </w:p>
        </w:tc>
        <w:tc>
          <w:tcPr>
            <w:cnfStyle w:val="000010000000" w:firstRow="0" w:lastRow="0" w:firstColumn="0" w:lastColumn="0" w:oddVBand="1" w:evenVBand="0" w:oddHBand="0" w:evenHBand="0" w:firstRowFirstColumn="0" w:firstRowLastColumn="0" w:lastRowFirstColumn="0" w:lastRowLastColumn="0"/>
            <w:tcW w:w="565" w:type="pct"/>
          </w:tcPr>
          <w:p w:rsidR="00ED45CA" w:rsidRPr="0016240C" w:rsidRDefault="00ED45CA" w:rsidP="00F16F33">
            <w:pPr>
              <w:pStyle w:val="Tabletextleft"/>
              <w:rPr>
                <w:szCs w:val="16"/>
              </w:rPr>
            </w:pPr>
            <w:r w:rsidRPr="0016240C">
              <w:rPr>
                <w:szCs w:val="16"/>
              </w:rPr>
              <w:t xml:space="preserve">Superficial/ Pallinup Sands/ Werrilup Formation </w:t>
            </w:r>
          </w:p>
        </w:tc>
        <w:tc>
          <w:tcPr>
            <w:tcW w:w="344"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Q/T</w:t>
            </w:r>
          </w:p>
        </w:tc>
        <w:tc>
          <w:tcPr>
            <w:cnfStyle w:val="000010000000" w:firstRow="0" w:lastRow="0" w:firstColumn="0" w:lastColumn="0" w:oddVBand="1" w:evenVBand="0" w:oddHBand="0" w:evenHBand="0" w:firstRowFirstColumn="0" w:firstRowLastColumn="0" w:lastRowFirstColumn="0" w:lastRowLastColumn="0"/>
            <w:tcW w:w="526" w:type="pct"/>
          </w:tcPr>
          <w:p w:rsidR="00ED45CA" w:rsidRPr="0016240C" w:rsidRDefault="00ED45CA" w:rsidP="004138F9">
            <w:pPr>
              <w:pStyle w:val="Tabletextcentre"/>
              <w:rPr>
                <w:szCs w:val="16"/>
              </w:rPr>
            </w:pPr>
            <w:r w:rsidRPr="0016240C">
              <w:rPr>
                <w:szCs w:val="16"/>
              </w:rPr>
              <w:t>5</w:t>
            </w:r>
          </w:p>
          <w:p w:rsidR="00ED45CA" w:rsidRPr="0016240C" w:rsidRDefault="00ED45CA" w:rsidP="004138F9">
            <w:pPr>
              <w:pStyle w:val="Tabletextcentre"/>
              <w:rPr>
                <w:szCs w:val="16"/>
              </w:rPr>
            </w:pPr>
            <w:r w:rsidRPr="0016240C">
              <w:rPr>
                <w:szCs w:val="16"/>
              </w:rPr>
              <w:t>(1-50)</w:t>
            </w:r>
          </w:p>
        </w:tc>
        <w:tc>
          <w:tcPr>
            <w:tcW w:w="549"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160</w:t>
            </w:r>
          </w:p>
        </w:tc>
        <w:tc>
          <w:tcPr>
            <w:cnfStyle w:val="000010000000" w:firstRow="0" w:lastRow="0" w:firstColumn="0" w:lastColumn="0" w:oddVBand="1" w:evenVBand="0" w:oddHBand="0" w:evenHBand="0" w:firstRowFirstColumn="0" w:firstRowLastColumn="0" w:lastRowFirstColumn="0" w:lastRowLastColumn="0"/>
            <w:tcW w:w="534" w:type="pct"/>
          </w:tcPr>
          <w:p w:rsidR="004A457A" w:rsidRDefault="00ED45CA" w:rsidP="004138F9">
            <w:pPr>
              <w:pStyle w:val="Tabletextcentre"/>
              <w:rPr>
                <w:szCs w:val="16"/>
              </w:rPr>
            </w:pPr>
            <w:r w:rsidRPr="0016240C">
              <w:rPr>
                <w:szCs w:val="16"/>
              </w:rPr>
              <w:t>20</w:t>
            </w:r>
          </w:p>
          <w:p w:rsidR="00ED45CA" w:rsidRPr="0016240C" w:rsidRDefault="00ED45CA" w:rsidP="004138F9">
            <w:pPr>
              <w:pStyle w:val="Tabletextcentre"/>
              <w:rPr>
                <w:szCs w:val="16"/>
              </w:rPr>
            </w:pPr>
            <w:r w:rsidRPr="0016240C">
              <w:rPr>
                <w:szCs w:val="16"/>
              </w:rPr>
              <w:t>(15-25)</w:t>
            </w:r>
          </w:p>
        </w:tc>
        <w:tc>
          <w:tcPr>
            <w:tcW w:w="470"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40</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451" w:type="pct"/>
          </w:tcPr>
          <w:p w:rsidR="004A457A" w:rsidRDefault="00ED45CA" w:rsidP="004138F9">
            <w:pPr>
              <w:pStyle w:val="Tabletextcentre"/>
              <w:rPr>
                <w:szCs w:val="16"/>
              </w:rPr>
            </w:pPr>
            <w:r w:rsidRPr="0016240C">
              <w:rPr>
                <w:szCs w:val="16"/>
              </w:rPr>
              <w:t>6.0</w:t>
            </w:r>
          </w:p>
          <w:p w:rsidR="00ED45CA" w:rsidRPr="0016240C" w:rsidRDefault="00ED45CA" w:rsidP="004138F9">
            <w:pPr>
              <w:pStyle w:val="Tabletextcentre"/>
              <w:rPr>
                <w:szCs w:val="16"/>
              </w:rPr>
            </w:pPr>
            <w:r w:rsidRPr="0016240C">
              <w:rPr>
                <w:szCs w:val="16"/>
              </w:rPr>
              <w:t>(4.0-8.0)</w:t>
            </w:r>
          </w:p>
        </w:tc>
        <w:tc>
          <w:tcPr>
            <w:tcW w:w="317"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1500</w:t>
            </w:r>
          </w:p>
        </w:tc>
      </w:tr>
      <w:tr w:rsidR="004138F9" w:rsidTr="004138F9">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5" w:type="pct"/>
            <w:vMerge/>
          </w:tcPr>
          <w:p w:rsidR="00ED45CA" w:rsidRPr="0016240C" w:rsidRDefault="00ED45CA" w:rsidP="00F16F33">
            <w:pPr>
              <w:pStyle w:val="Tabletextleft"/>
              <w:rPr>
                <w:b/>
                <w:sz w:val="16"/>
                <w:szCs w:val="16"/>
              </w:rPr>
            </w:pPr>
          </w:p>
        </w:tc>
        <w:tc>
          <w:tcPr>
            <w:tcW w:w="769" w:type="pct"/>
            <w:vMerge w:val="restart"/>
          </w:tcPr>
          <w:p w:rsidR="00ED45CA" w:rsidRPr="00AD69E8" w:rsidRDefault="00ED45CA" w:rsidP="00F16F33">
            <w:pPr>
              <w:pStyle w:val="Tabletextleft"/>
              <w:cnfStyle w:val="000000010000" w:firstRow="0" w:lastRow="0" w:firstColumn="0" w:lastColumn="0" w:oddVBand="0" w:evenVBand="0" w:oddHBand="0" w:evenHBand="1" w:firstRowFirstColumn="0" w:firstRowLastColumn="0" w:lastRowFirstColumn="0" w:lastRowLastColumn="0"/>
            </w:pPr>
            <w:r w:rsidRPr="00AD69E8">
              <w:t>Albany, Harbour side (WA)</w:t>
            </w:r>
          </w:p>
        </w:tc>
        <w:tc>
          <w:tcPr>
            <w:cnfStyle w:val="000010000000" w:firstRow="0" w:lastRow="0" w:firstColumn="0" w:lastColumn="0" w:oddVBand="1" w:evenVBand="0" w:oddHBand="0" w:evenHBand="0" w:firstRowFirstColumn="0" w:firstRowLastColumn="0" w:lastRowFirstColumn="0" w:lastRowLastColumn="0"/>
            <w:tcW w:w="565" w:type="pct"/>
          </w:tcPr>
          <w:p w:rsidR="00ED45CA" w:rsidRPr="0016240C" w:rsidRDefault="00ED45CA" w:rsidP="00F16F33">
            <w:pPr>
              <w:pStyle w:val="Tabletextleft"/>
              <w:rPr>
                <w:szCs w:val="16"/>
              </w:rPr>
            </w:pPr>
            <w:r w:rsidRPr="0016240C">
              <w:rPr>
                <w:szCs w:val="16"/>
              </w:rPr>
              <w:t>Superficial</w:t>
            </w:r>
          </w:p>
        </w:tc>
        <w:tc>
          <w:tcPr>
            <w:tcW w:w="344" w:type="pct"/>
          </w:tcPr>
          <w:p w:rsidR="00ED45CA" w:rsidRPr="0016240C" w:rsidRDefault="00ED45CA"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Q</w:t>
            </w:r>
          </w:p>
        </w:tc>
        <w:tc>
          <w:tcPr>
            <w:cnfStyle w:val="000010000000" w:firstRow="0" w:lastRow="0" w:firstColumn="0" w:lastColumn="0" w:oddVBand="1" w:evenVBand="0" w:oddHBand="0" w:evenHBand="0" w:firstRowFirstColumn="0" w:firstRowLastColumn="0" w:lastRowFirstColumn="0" w:lastRowLastColumn="0"/>
            <w:tcW w:w="526" w:type="pct"/>
          </w:tcPr>
          <w:p w:rsidR="00ED45CA" w:rsidRPr="0016240C" w:rsidRDefault="00ED45CA" w:rsidP="004138F9">
            <w:pPr>
              <w:pStyle w:val="Tabletextcentre"/>
              <w:rPr>
                <w:szCs w:val="16"/>
              </w:rPr>
            </w:pPr>
            <w:r w:rsidRPr="0016240C">
              <w:rPr>
                <w:szCs w:val="16"/>
              </w:rPr>
              <w:t>5</w:t>
            </w:r>
          </w:p>
          <w:p w:rsidR="00ED45CA" w:rsidRPr="0016240C" w:rsidRDefault="00ED45CA" w:rsidP="004138F9">
            <w:pPr>
              <w:pStyle w:val="Tabletextcentre"/>
              <w:rPr>
                <w:szCs w:val="16"/>
              </w:rPr>
            </w:pPr>
            <w:r w:rsidRPr="0016240C">
              <w:rPr>
                <w:szCs w:val="16"/>
              </w:rPr>
              <w:t>(2-60)</w:t>
            </w:r>
          </w:p>
        </w:tc>
        <w:tc>
          <w:tcPr>
            <w:tcW w:w="549" w:type="pct"/>
          </w:tcPr>
          <w:p w:rsidR="00ED45CA" w:rsidRPr="0016240C" w:rsidRDefault="00ED45CA"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160</w:t>
            </w:r>
          </w:p>
        </w:tc>
        <w:tc>
          <w:tcPr>
            <w:cnfStyle w:val="000010000000" w:firstRow="0" w:lastRow="0" w:firstColumn="0" w:lastColumn="0" w:oddVBand="1" w:evenVBand="0" w:oddHBand="0" w:evenHBand="0" w:firstRowFirstColumn="0" w:firstRowLastColumn="0" w:lastRowFirstColumn="0" w:lastRowLastColumn="0"/>
            <w:tcW w:w="534" w:type="pct"/>
          </w:tcPr>
          <w:p w:rsidR="004A457A" w:rsidRDefault="00ED45CA" w:rsidP="004138F9">
            <w:pPr>
              <w:pStyle w:val="Tabletextcentre"/>
              <w:rPr>
                <w:szCs w:val="16"/>
              </w:rPr>
            </w:pPr>
            <w:r w:rsidRPr="0016240C">
              <w:rPr>
                <w:szCs w:val="16"/>
              </w:rPr>
              <w:t>5</w:t>
            </w:r>
          </w:p>
          <w:p w:rsidR="00ED45CA" w:rsidRPr="0016240C" w:rsidRDefault="00ED45CA" w:rsidP="004138F9">
            <w:pPr>
              <w:pStyle w:val="Tabletextcentre"/>
              <w:rPr>
                <w:szCs w:val="16"/>
              </w:rPr>
            </w:pPr>
            <w:r w:rsidRPr="0016240C">
              <w:rPr>
                <w:szCs w:val="16"/>
              </w:rPr>
              <w:t>(5-10)</w:t>
            </w:r>
          </w:p>
        </w:tc>
        <w:tc>
          <w:tcPr>
            <w:tcW w:w="470" w:type="pct"/>
          </w:tcPr>
          <w:p w:rsidR="00ED45CA" w:rsidRPr="0016240C" w:rsidRDefault="00ED45CA"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451" w:type="pct"/>
          </w:tcPr>
          <w:p w:rsidR="004A457A" w:rsidRDefault="00ED45CA" w:rsidP="004138F9">
            <w:pPr>
              <w:pStyle w:val="Tabletextcentre"/>
              <w:rPr>
                <w:szCs w:val="16"/>
              </w:rPr>
            </w:pPr>
            <w:r w:rsidRPr="0016240C">
              <w:rPr>
                <w:szCs w:val="16"/>
              </w:rPr>
              <w:t>2.0</w:t>
            </w:r>
          </w:p>
          <w:p w:rsidR="00ED45CA" w:rsidRPr="0016240C" w:rsidRDefault="00ED45CA" w:rsidP="004138F9">
            <w:pPr>
              <w:pStyle w:val="Tabletextcentre"/>
              <w:rPr>
                <w:szCs w:val="16"/>
              </w:rPr>
            </w:pPr>
            <w:r w:rsidRPr="0016240C">
              <w:rPr>
                <w:szCs w:val="16"/>
              </w:rPr>
              <w:t>(1.7-5.5)</w:t>
            </w:r>
          </w:p>
        </w:tc>
        <w:tc>
          <w:tcPr>
            <w:tcW w:w="317" w:type="pct"/>
          </w:tcPr>
          <w:p w:rsidR="00ED45CA" w:rsidRPr="0016240C" w:rsidRDefault="00ED45CA"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250</w:t>
            </w:r>
          </w:p>
        </w:tc>
      </w:tr>
      <w:tr w:rsidR="004138F9" w:rsidTr="004138F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5" w:type="pct"/>
            <w:vMerge/>
          </w:tcPr>
          <w:p w:rsidR="00ED45CA" w:rsidRPr="0016240C" w:rsidRDefault="00ED45CA" w:rsidP="00F16F33">
            <w:pPr>
              <w:pStyle w:val="Tabletextleft"/>
              <w:rPr>
                <w:b/>
                <w:sz w:val="16"/>
                <w:szCs w:val="16"/>
              </w:rPr>
            </w:pPr>
          </w:p>
        </w:tc>
        <w:tc>
          <w:tcPr>
            <w:tcW w:w="769" w:type="pct"/>
            <w:vMerge/>
          </w:tcPr>
          <w:p w:rsidR="00ED45CA" w:rsidRPr="0016240C" w:rsidRDefault="00ED45CA" w:rsidP="00F16F33">
            <w:pPr>
              <w:pStyle w:val="Tabletextleft"/>
              <w:cnfStyle w:val="000000100000" w:firstRow="0" w:lastRow="0" w:firstColumn="0" w:lastColumn="0" w:oddVBand="0" w:evenVBand="0" w:oddHBand="1" w:evenHBand="0"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565" w:type="pct"/>
          </w:tcPr>
          <w:p w:rsidR="00ED45CA" w:rsidRPr="0016240C" w:rsidRDefault="00ED45CA" w:rsidP="00F16F33">
            <w:pPr>
              <w:pStyle w:val="Tabletextleft"/>
              <w:rPr>
                <w:szCs w:val="16"/>
              </w:rPr>
            </w:pPr>
            <w:r w:rsidRPr="0016240C">
              <w:rPr>
                <w:szCs w:val="16"/>
              </w:rPr>
              <w:t xml:space="preserve">Werrilup Formation </w:t>
            </w:r>
          </w:p>
        </w:tc>
        <w:tc>
          <w:tcPr>
            <w:tcW w:w="344"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526" w:type="pct"/>
          </w:tcPr>
          <w:p w:rsidR="00ED45CA" w:rsidRPr="0016240C" w:rsidRDefault="00ED45CA" w:rsidP="004138F9">
            <w:pPr>
              <w:pStyle w:val="Tabletextcentre"/>
              <w:rPr>
                <w:szCs w:val="16"/>
              </w:rPr>
            </w:pPr>
            <w:r w:rsidRPr="0016240C">
              <w:rPr>
                <w:szCs w:val="16"/>
              </w:rPr>
              <w:t>5</w:t>
            </w:r>
          </w:p>
        </w:tc>
        <w:tc>
          <w:tcPr>
            <w:tcW w:w="549"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131</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534" w:type="pct"/>
          </w:tcPr>
          <w:p w:rsidR="00ED45CA" w:rsidRPr="0016240C" w:rsidRDefault="00ED45CA" w:rsidP="004138F9">
            <w:pPr>
              <w:pStyle w:val="Tabletextcentre"/>
              <w:rPr>
                <w:szCs w:val="16"/>
              </w:rPr>
            </w:pPr>
            <w:r w:rsidRPr="0016240C">
              <w:rPr>
                <w:szCs w:val="16"/>
              </w:rPr>
              <w:t>25</w:t>
            </w:r>
          </w:p>
        </w:tc>
        <w:tc>
          <w:tcPr>
            <w:tcW w:w="470"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20</w:t>
            </w:r>
          </w:p>
        </w:tc>
        <w:tc>
          <w:tcPr>
            <w:cnfStyle w:val="000010000000" w:firstRow="0" w:lastRow="0" w:firstColumn="0" w:lastColumn="0" w:oddVBand="1" w:evenVBand="0" w:oddHBand="0" w:evenHBand="0" w:firstRowFirstColumn="0" w:firstRowLastColumn="0" w:lastRowFirstColumn="0" w:lastRowLastColumn="0"/>
            <w:tcW w:w="451" w:type="pct"/>
          </w:tcPr>
          <w:p w:rsidR="00ED45CA" w:rsidRPr="0016240C" w:rsidRDefault="00ED45CA" w:rsidP="004138F9">
            <w:pPr>
              <w:pStyle w:val="Tabletextcentre"/>
              <w:rPr>
                <w:szCs w:val="16"/>
              </w:rPr>
            </w:pPr>
            <w:r w:rsidRPr="0016240C">
              <w:rPr>
                <w:szCs w:val="16"/>
              </w:rPr>
              <w:t>1.8</w:t>
            </w:r>
          </w:p>
        </w:tc>
        <w:tc>
          <w:tcPr>
            <w:tcW w:w="317"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800</w:t>
            </w:r>
          </w:p>
        </w:tc>
      </w:tr>
      <w:tr w:rsidR="004138F9" w:rsidTr="004138F9">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5" w:type="pct"/>
            <w:vMerge/>
          </w:tcPr>
          <w:p w:rsidR="00ED45CA" w:rsidRPr="0016240C" w:rsidRDefault="00ED45CA" w:rsidP="00F16F33">
            <w:pPr>
              <w:pStyle w:val="Tabletextleft"/>
              <w:rPr>
                <w:b/>
                <w:sz w:val="16"/>
                <w:szCs w:val="16"/>
              </w:rPr>
            </w:pPr>
          </w:p>
        </w:tc>
        <w:tc>
          <w:tcPr>
            <w:tcW w:w="769" w:type="pct"/>
            <w:vMerge w:val="restart"/>
          </w:tcPr>
          <w:p w:rsidR="00ED45CA" w:rsidRPr="00AD69E8" w:rsidRDefault="00ED45CA" w:rsidP="00F16F33">
            <w:pPr>
              <w:pStyle w:val="Tabletextleft"/>
              <w:cnfStyle w:val="000000010000" w:firstRow="0" w:lastRow="0" w:firstColumn="0" w:lastColumn="0" w:oddVBand="0" w:evenVBand="0" w:oddHBand="0" w:evenHBand="1" w:firstRowFirstColumn="0" w:firstRowLastColumn="0" w:lastRowFirstColumn="0" w:lastRowLastColumn="0"/>
            </w:pPr>
            <w:r w:rsidRPr="00AD69E8">
              <w:t>Esperance (WA)</w:t>
            </w:r>
          </w:p>
        </w:tc>
        <w:tc>
          <w:tcPr>
            <w:cnfStyle w:val="000010000000" w:firstRow="0" w:lastRow="0" w:firstColumn="0" w:lastColumn="0" w:oddVBand="1" w:evenVBand="0" w:oddHBand="0" w:evenHBand="0" w:firstRowFirstColumn="0" w:firstRowLastColumn="0" w:lastRowFirstColumn="0" w:lastRowLastColumn="0"/>
            <w:tcW w:w="565" w:type="pct"/>
          </w:tcPr>
          <w:p w:rsidR="00ED45CA" w:rsidRPr="0016240C" w:rsidRDefault="00ED45CA" w:rsidP="00F16F33">
            <w:pPr>
              <w:pStyle w:val="Tabletextleft"/>
              <w:rPr>
                <w:szCs w:val="16"/>
              </w:rPr>
            </w:pPr>
            <w:r w:rsidRPr="0016240C">
              <w:rPr>
                <w:szCs w:val="16"/>
              </w:rPr>
              <w:t>Superficial/</w:t>
            </w:r>
            <w:r w:rsidR="00520CA9" w:rsidRPr="0016240C">
              <w:rPr>
                <w:szCs w:val="16"/>
              </w:rPr>
              <w:t xml:space="preserve"> </w:t>
            </w:r>
            <w:r w:rsidRPr="0016240C">
              <w:rPr>
                <w:szCs w:val="16"/>
              </w:rPr>
              <w:t>Pallinup Sandstone</w:t>
            </w:r>
          </w:p>
        </w:tc>
        <w:tc>
          <w:tcPr>
            <w:tcW w:w="344" w:type="pct"/>
          </w:tcPr>
          <w:p w:rsidR="00ED45CA" w:rsidRPr="0016240C" w:rsidRDefault="00ED45CA"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Q/T</w:t>
            </w:r>
          </w:p>
        </w:tc>
        <w:tc>
          <w:tcPr>
            <w:cnfStyle w:val="000010000000" w:firstRow="0" w:lastRow="0" w:firstColumn="0" w:lastColumn="0" w:oddVBand="1" w:evenVBand="0" w:oddHBand="0" w:evenHBand="0" w:firstRowFirstColumn="0" w:firstRowLastColumn="0" w:lastRowFirstColumn="0" w:lastRowLastColumn="0"/>
            <w:tcW w:w="526" w:type="pct"/>
          </w:tcPr>
          <w:p w:rsidR="00ED45CA" w:rsidRPr="0016240C" w:rsidRDefault="00ED45CA" w:rsidP="004138F9">
            <w:pPr>
              <w:pStyle w:val="Tabletextcentre"/>
              <w:rPr>
                <w:szCs w:val="16"/>
              </w:rPr>
            </w:pPr>
            <w:r w:rsidRPr="0016240C">
              <w:rPr>
                <w:szCs w:val="16"/>
              </w:rPr>
              <w:t>20</w:t>
            </w:r>
            <w:r w:rsidR="004A457A">
              <w:rPr>
                <w:szCs w:val="16"/>
              </w:rPr>
              <w:t xml:space="preserve"> </w:t>
            </w:r>
            <w:r w:rsidRPr="0016240C">
              <w:rPr>
                <w:szCs w:val="16"/>
              </w:rPr>
              <w:t>(2-40)</w:t>
            </w:r>
          </w:p>
        </w:tc>
        <w:tc>
          <w:tcPr>
            <w:tcW w:w="549" w:type="pct"/>
          </w:tcPr>
          <w:p w:rsidR="004A457A" w:rsidRDefault="00ED45CA"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15</w:t>
            </w:r>
          </w:p>
          <w:p w:rsidR="00ED45CA" w:rsidRPr="0016240C" w:rsidRDefault="00ED45CA"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(2-30)</w:t>
            </w:r>
          </w:p>
        </w:tc>
        <w:tc>
          <w:tcPr>
            <w:cnfStyle w:val="000010000000" w:firstRow="0" w:lastRow="0" w:firstColumn="0" w:lastColumn="0" w:oddVBand="1" w:evenVBand="0" w:oddHBand="0" w:evenHBand="0" w:firstRowFirstColumn="0" w:firstRowLastColumn="0" w:lastRowFirstColumn="0" w:lastRowLastColumn="0"/>
            <w:tcW w:w="534" w:type="pct"/>
          </w:tcPr>
          <w:p w:rsidR="00ED45CA" w:rsidRPr="0016240C" w:rsidRDefault="00ED45CA" w:rsidP="004138F9">
            <w:pPr>
              <w:pStyle w:val="Tabletextcentre"/>
              <w:rPr>
                <w:szCs w:val="16"/>
              </w:rPr>
            </w:pPr>
            <w:r w:rsidRPr="0016240C">
              <w:rPr>
                <w:szCs w:val="16"/>
              </w:rPr>
              <w:t>20</w:t>
            </w:r>
          </w:p>
          <w:p w:rsidR="00ED45CA" w:rsidRPr="0016240C" w:rsidRDefault="00ED45CA" w:rsidP="004138F9">
            <w:pPr>
              <w:pStyle w:val="Tabletextcentre"/>
              <w:rPr>
                <w:szCs w:val="16"/>
              </w:rPr>
            </w:pPr>
            <w:r w:rsidRPr="0016240C">
              <w:rPr>
                <w:szCs w:val="16"/>
              </w:rPr>
              <w:t>(10-30)</w:t>
            </w:r>
          </w:p>
        </w:tc>
        <w:tc>
          <w:tcPr>
            <w:tcW w:w="470" w:type="pct"/>
          </w:tcPr>
          <w:p w:rsidR="00ED45CA" w:rsidRPr="0016240C" w:rsidRDefault="00ED45CA"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30</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451" w:type="pct"/>
          </w:tcPr>
          <w:p w:rsidR="00ED45CA" w:rsidRPr="0016240C" w:rsidRDefault="00ED45CA" w:rsidP="004138F9">
            <w:pPr>
              <w:pStyle w:val="Tabletextcentre"/>
              <w:rPr>
                <w:szCs w:val="16"/>
              </w:rPr>
            </w:pPr>
            <w:r w:rsidRPr="0016240C">
              <w:rPr>
                <w:szCs w:val="16"/>
              </w:rPr>
              <w:t>0.8 (0.1-3)</w:t>
            </w:r>
          </w:p>
        </w:tc>
        <w:tc>
          <w:tcPr>
            <w:tcW w:w="317" w:type="pct"/>
          </w:tcPr>
          <w:p w:rsidR="00ED45CA" w:rsidRPr="0016240C" w:rsidRDefault="00ED45CA"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1600</w:t>
            </w:r>
          </w:p>
        </w:tc>
      </w:tr>
      <w:tr w:rsidR="004138F9" w:rsidTr="004138F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5" w:type="pct"/>
            <w:vMerge/>
          </w:tcPr>
          <w:p w:rsidR="00ED45CA" w:rsidRPr="0016240C" w:rsidRDefault="00ED45CA" w:rsidP="00F16F33">
            <w:pPr>
              <w:pStyle w:val="Tabletextleft"/>
              <w:rPr>
                <w:sz w:val="16"/>
                <w:szCs w:val="16"/>
              </w:rPr>
            </w:pPr>
          </w:p>
        </w:tc>
        <w:tc>
          <w:tcPr>
            <w:tcW w:w="769" w:type="pct"/>
            <w:vMerge/>
          </w:tcPr>
          <w:p w:rsidR="00ED45CA" w:rsidRPr="0016240C" w:rsidRDefault="00ED45CA" w:rsidP="00F16F33">
            <w:pPr>
              <w:pStyle w:val="Tabletextleft"/>
              <w:cnfStyle w:val="000000100000" w:firstRow="0" w:lastRow="0" w:firstColumn="0" w:lastColumn="0" w:oddVBand="0" w:evenVBand="0" w:oddHBand="1" w:evenHBand="0"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565" w:type="pct"/>
          </w:tcPr>
          <w:p w:rsidR="00ED45CA" w:rsidRPr="0016240C" w:rsidRDefault="00ED45CA" w:rsidP="00F16F33">
            <w:pPr>
              <w:pStyle w:val="Tabletextleft"/>
              <w:rPr>
                <w:szCs w:val="16"/>
              </w:rPr>
            </w:pPr>
            <w:r w:rsidRPr="0016240C">
              <w:rPr>
                <w:szCs w:val="16"/>
              </w:rPr>
              <w:t>Werrilup Formation</w:t>
            </w:r>
          </w:p>
        </w:tc>
        <w:tc>
          <w:tcPr>
            <w:tcW w:w="344"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526" w:type="pct"/>
          </w:tcPr>
          <w:p w:rsidR="00ED45CA" w:rsidRPr="0016240C" w:rsidRDefault="00ED45CA" w:rsidP="004138F9">
            <w:pPr>
              <w:pStyle w:val="Tabletextcentre"/>
              <w:rPr>
                <w:szCs w:val="16"/>
              </w:rPr>
            </w:pPr>
            <w:r w:rsidRPr="0016240C">
              <w:rPr>
                <w:szCs w:val="16"/>
              </w:rPr>
              <w:t>10</w:t>
            </w:r>
            <w:r w:rsidR="004A457A">
              <w:rPr>
                <w:szCs w:val="16"/>
              </w:rPr>
              <w:t xml:space="preserve"> </w:t>
            </w:r>
            <w:r w:rsidRPr="0016240C">
              <w:rPr>
                <w:szCs w:val="16"/>
              </w:rPr>
              <w:t>(8-12)</w:t>
            </w:r>
          </w:p>
        </w:tc>
        <w:tc>
          <w:tcPr>
            <w:tcW w:w="549"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0</w:t>
            </w:r>
          </w:p>
        </w:tc>
        <w:tc>
          <w:tcPr>
            <w:cnfStyle w:val="000010000000" w:firstRow="0" w:lastRow="0" w:firstColumn="0" w:lastColumn="0" w:oddVBand="1" w:evenVBand="0" w:oddHBand="0" w:evenHBand="0" w:firstRowFirstColumn="0" w:firstRowLastColumn="0" w:lastRowFirstColumn="0" w:lastRowLastColumn="0"/>
            <w:tcW w:w="534" w:type="pct"/>
          </w:tcPr>
          <w:p w:rsidR="004A457A" w:rsidRDefault="00ED45CA" w:rsidP="004138F9">
            <w:pPr>
              <w:pStyle w:val="Tabletextcentre"/>
              <w:rPr>
                <w:szCs w:val="16"/>
              </w:rPr>
            </w:pPr>
            <w:r w:rsidRPr="0016240C">
              <w:rPr>
                <w:szCs w:val="16"/>
              </w:rPr>
              <w:t>32</w:t>
            </w:r>
          </w:p>
          <w:p w:rsidR="00ED45CA" w:rsidRPr="0016240C" w:rsidRDefault="00ED45CA" w:rsidP="004138F9">
            <w:pPr>
              <w:pStyle w:val="Tabletextcentre"/>
              <w:rPr>
                <w:szCs w:val="16"/>
              </w:rPr>
            </w:pPr>
            <w:r w:rsidRPr="0016240C">
              <w:rPr>
                <w:szCs w:val="16"/>
              </w:rPr>
              <w:t>(18-46)</w:t>
            </w:r>
          </w:p>
        </w:tc>
        <w:tc>
          <w:tcPr>
            <w:tcW w:w="470" w:type="pct"/>
          </w:tcPr>
          <w:p w:rsidR="004A457A"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10</w:t>
            </w:r>
          </w:p>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(0.1-33)</w:t>
            </w:r>
          </w:p>
        </w:tc>
        <w:tc>
          <w:tcPr>
            <w:cnfStyle w:val="000010000000" w:firstRow="0" w:lastRow="0" w:firstColumn="0" w:lastColumn="0" w:oddVBand="1" w:evenVBand="0" w:oddHBand="0" w:evenHBand="0" w:firstRowFirstColumn="0" w:firstRowLastColumn="0" w:lastRowFirstColumn="0" w:lastRowLastColumn="0"/>
            <w:tcW w:w="451" w:type="pct"/>
          </w:tcPr>
          <w:p w:rsidR="00ED45CA" w:rsidRPr="0016240C" w:rsidRDefault="00ED45CA" w:rsidP="004138F9">
            <w:pPr>
              <w:pStyle w:val="Tabletextcentre"/>
              <w:rPr>
                <w:szCs w:val="16"/>
              </w:rPr>
            </w:pPr>
            <w:r w:rsidRPr="0016240C">
              <w:rPr>
                <w:szCs w:val="16"/>
              </w:rPr>
              <w:t>0.5</w:t>
            </w:r>
          </w:p>
          <w:p w:rsidR="00ED45CA" w:rsidRPr="0016240C" w:rsidRDefault="00ED45CA" w:rsidP="004138F9">
            <w:pPr>
              <w:pStyle w:val="Tabletextcentre"/>
              <w:rPr>
                <w:szCs w:val="16"/>
              </w:rPr>
            </w:pPr>
            <w:r w:rsidRPr="0016240C">
              <w:rPr>
                <w:szCs w:val="16"/>
              </w:rPr>
              <w:t>(0.5-0.7)</w:t>
            </w:r>
          </w:p>
        </w:tc>
        <w:tc>
          <w:tcPr>
            <w:tcW w:w="317" w:type="pct"/>
          </w:tcPr>
          <w:p w:rsidR="00ED45CA" w:rsidRPr="0016240C" w:rsidRDefault="00ED45CA"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300</w:t>
            </w:r>
          </w:p>
        </w:tc>
      </w:tr>
      <w:tr w:rsidR="004138F9" w:rsidTr="004138F9">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5" w:type="pct"/>
            <w:vMerge/>
          </w:tcPr>
          <w:p w:rsidR="00ED45CA" w:rsidRPr="0016240C" w:rsidRDefault="00ED45CA" w:rsidP="00F16F33">
            <w:pPr>
              <w:pStyle w:val="Tabletextleft"/>
              <w:rPr>
                <w:sz w:val="16"/>
                <w:szCs w:val="16"/>
              </w:rPr>
            </w:pPr>
          </w:p>
        </w:tc>
        <w:tc>
          <w:tcPr>
            <w:tcW w:w="769" w:type="pct"/>
            <w:vMerge/>
          </w:tcPr>
          <w:p w:rsidR="00ED45CA" w:rsidRPr="0016240C" w:rsidRDefault="00ED45CA" w:rsidP="00F16F33">
            <w:pPr>
              <w:pStyle w:val="Tabletextleft"/>
              <w:cnfStyle w:val="000000010000" w:firstRow="0" w:lastRow="0" w:firstColumn="0" w:lastColumn="0" w:oddVBand="0" w:evenVBand="0" w:oddHBand="0" w:evenHBand="1"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3755" w:type="pct"/>
            <w:gridSpan w:val="8"/>
          </w:tcPr>
          <w:p w:rsidR="00ED45CA" w:rsidRPr="0016240C" w:rsidRDefault="00ED45CA" w:rsidP="00F16F33">
            <w:pPr>
              <w:pStyle w:val="Tabletextleft"/>
              <w:rPr>
                <w:szCs w:val="16"/>
              </w:rPr>
            </w:pPr>
          </w:p>
        </w:tc>
      </w:tr>
      <w:tr w:rsidR="004138F9" w:rsidTr="004138F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5" w:type="pct"/>
            <w:vMerge/>
          </w:tcPr>
          <w:p w:rsidR="00ED45CA" w:rsidRPr="0016240C" w:rsidRDefault="00ED45CA" w:rsidP="00F16F33">
            <w:pPr>
              <w:pStyle w:val="Tabletextleft"/>
              <w:rPr>
                <w:sz w:val="16"/>
                <w:szCs w:val="16"/>
              </w:rPr>
            </w:pPr>
          </w:p>
        </w:tc>
        <w:tc>
          <w:tcPr>
            <w:tcW w:w="769" w:type="pct"/>
            <w:vMerge/>
          </w:tcPr>
          <w:p w:rsidR="00ED45CA" w:rsidRPr="0016240C" w:rsidRDefault="00ED45CA" w:rsidP="00F16F33">
            <w:pPr>
              <w:pStyle w:val="Tabletextleft"/>
              <w:cnfStyle w:val="000000100000" w:firstRow="0" w:lastRow="0" w:firstColumn="0" w:lastColumn="0" w:oddVBand="0" w:evenVBand="0" w:oddHBand="1" w:evenHBand="0"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1435" w:type="pct"/>
            <w:gridSpan w:val="3"/>
          </w:tcPr>
          <w:p w:rsidR="00ED45CA" w:rsidRPr="009127EA" w:rsidRDefault="00ED45CA" w:rsidP="009127EA">
            <w:pPr>
              <w:pStyle w:val="Tabletextleft"/>
            </w:pPr>
            <w:r w:rsidRPr="009127EA">
              <w:t>Unconfined aquifers</w:t>
            </w:r>
          </w:p>
        </w:tc>
        <w:tc>
          <w:tcPr>
            <w:tcW w:w="2320" w:type="pct"/>
            <w:gridSpan w:val="5"/>
          </w:tcPr>
          <w:p w:rsidR="00ED45CA" w:rsidRPr="009127EA" w:rsidRDefault="00ED45CA" w:rsidP="009127EA">
            <w:pPr>
              <w:pStyle w:val="Tabletextleft"/>
              <w:cnfStyle w:val="000000100000" w:firstRow="0" w:lastRow="0" w:firstColumn="0" w:lastColumn="0" w:oddVBand="0" w:evenVBand="0" w:oddHBand="1" w:evenHBand="0" w:firstRowFirstColumn="0" w:firstRowLastColumn="0" w:lastRowFirstColumn="0" w:lastRowLastColumn="0"/>
            </w:pPr>
            <w:r w:rsidRPr="009127EA">
              <w:t>Semi/Confined aquifers</w:t>
            </w:r>
          </w:p>
        </w:tc>
      </w:tr>
    </w:tbl>
    <w:p w:rsidR="00ED45CA" w:rsidRPr="00764446" w:rsidRDefault="00ED45CA" w:rsidP="004138F9">
      <w:pPr>
        <w:pStyle w:val="Caption"/>
      </w:pPr>
      <w:r w:rsidRPr="00F16F33">
        <w:rPr>
          <w:rStyle w:val="Superscript"/>
        </w:rPr>
        <w:t>1</w:t>
      </w:r>
      <w:r w:rsidRPr="00AC6EB4">
        <w:t xml:space="preserve"> Mid range value reported in APT for unconfined system; this will change with variations in hydraulic head</w:t>
      </w:r>
      <w:r w:rsidRPr="00F16F33">
        <w:rPr>
          <w:rStyle w:val="Superscript"/>
        </w:rPr>
        <w:t xml:space="preserve"> </w:t>
      </w:r>
      <w:r w:rsidRPr="00AC6EB4">
        <w:t xml:space="preserve">; </w:t>
      </w:r>
      <w:r w:rsidRPr="00F16F33">
        <w:rPr>
          <w:rStyle w:val="Superscript"/>
        </w:rPr>
        <w:t>2</w:t>
      </w:r>
      <w:r w:rsidRPr="00AC6EB4">
        <w:t xml:space="preserve"> Value reported within APT from leakage; however, zero value assigned to net recharge in confined systems for mathematical analysis</w:t>
      </w:r>
      <w:r>
        <w:t xml:space="preserve">; </w:t>
      </w:r>
      <w:r w:rsidRPr="00F16F33">
        <w:rPr>
          <w:rStyle w:val="Superscript"/>
        </w:rPr>
        <w:t>3</w:t>
      </w:r>
      <w:r>
        <w:t xml:space="preserve"> </w:t>
      </w:r>
      <w:r w:rsidRPr="00764446">
        <w:t xml:space="preserve">T – Tertiary - from 65 Million years ago </w:t>
      </w:r>
      <w:r>
        <w:t xml:space="preserve">to 2.5 Million years ago; </w:t>
      </w:r>
      <w:r w:rsidRPr="00764446">
        <w:t>Q- Quaternary from 2.</w:t>
      </w:r>
      <w:r>
        <w:t>5 Million years ago to present</w:t>
      </w:r>
    </w:p>
    <w:p w:rsidR="003B6D34" w:rsidRDefault="009365DA" w:rsidP="00483153">
      <w:pPr>
        <w:pStyle w:val="Heading4numbered"/>
      </w:pPr>
      <w:bookmarkStart w:id="390" w:name="_Toc349213588"/>
      <w:r>
        <w:t>Carbonate</w:t>
      </w:r>
      <w:bookmarkEnd w:id="390"/>
    </w:p>
    <w:p w:rsidR="004A457A" w:rsidRDefault="00F42C8A" w:rsidP="00F42C8A">
      <w:pPr>
        <w:pStyle w:val="BodyText"/>
      </w:pPr>
      <w:r>
        <w:t xml:space="preserve">The </w:t>
      </w:r>
      <w:r w:rsidRPr="003A61BD">
        <w:rPr>
          <w:rStyle w:val="Bodytextbold"/>
        </w:rPr>
        <w:t>carbonate</w:t>
      </w:r>
      <w:r>
        <w:t xml:space="preserve"> aquifer types are primarily Cenozoic-aged and unconfined. Due to karstification, these aquifer types often have very high hydraulic conductivities in some parts, with typical values ranging from 45 to &gt;150 m/day (</w:t>
      </w:r>
      <w:r>
        <w:fldChar w:fldCharType="begin"/>
      </w:r>
      <w:r>
        <w:instrText xml:space="preserve"> REF _Ref331161136 \h  \* MERGEFORMAT </w:instrText>
      </w:r>
      <w:r>
        <w:fldChar w:fldCharType="separate"/>
      </w:r>
      <w:r w:rsidR="00566DCF" w:rsidRPr="00407D36">
        <w:t xml:space="preserve">Table </w:t>
      </w:r>
      <w:r w:rsidR="00566DCF">
        <w:rPr>
          <w:noProof/>
        </w:rPr>
        <w:t>17</w:t>
      </w:r>
      <w:r>
        <w:fldChar w:fldCharType="end"/>
      </w:r>
      <w:r>
        <w:t>). The karstic nature of carbonate aquifers dramatically increases recharge from rainfall- particularly during intense rainfall events. As a result, groundwater levels rapidly respond to seasonal, climatic and anthropogenic influences on short time scales. Groundwater within the carbonate aquifer often occurs in freshwater lenses and isolated basins that are overlying and/or adjacent to saline groundwaters. The isolated freshwater is at risk of drawing in saline waters, especially where the freshwater lenses are relatively thin.</w:t>
      </w:r>
    </w:p>
    <w:p w:rsidR="003B6D34" w:rsidRDefault="003E3610" w:rsidP="00AE6583">
      <w:pPr>
        <w:pStyle w:val="BodyText"/>
      </w:pPr>
      <w:r>
        <w:lastRenderedPageBreak/>
        <w:t>The depth</w:t>
      </w:r>
      <w:r w:rsidR="0001166F">
        <w:t>s</w:t>
      </w:r>
      <w:r>
        <w:t xml:space="preserve"> of the carbonate aquifers</w:t>
      </w:r>
      <w:r w:rsidR="000B20F1">
        <w:t xml:space="preserve"> </w:t>
      </w:r>
      <w:r w:rsidR="00525887">
        <w:t>varied</w:t>
      </w:r>
      <w:r>
        <w:t xml:space="preserve"> from about 15 to 300 </w:t>
      </w:r>
      <w:r w:rsidR="00EE3027">
        <w:t>m AHD</w:t>
      </w:r>
      <w:r>
        <w:t xml:space="preserve"> below sea level and range</w:t>
      </w:r>
      <w:r w:rsidR="0001166F">
        <w:t>d</w:t>
      </w:r>
      <w:r>
        <w:t xml:space="preserve"> in thickness from 20</w:t>
      </w:r>
      <w:r w:rsidR="00503C34">
        <w:t xml:space="preserve"> </w:t>
      </w:r>
      <w:r>
        <w:t>to &gt;</w:t>
      </w:r>
      <w:r w:rsidR="00407D36">
        <w:t xml:space="preserve"> </w:t>
      </w:r>
      <w:r>
        <w:t xml:space="preserve">400 m. The </w:t>
      </w:r>
      <w:r w:rsidR="0000699C" w:rsidRPr="00E26CE7">
        <w:t xml:space="preserve">theoretical SWI toe extent </w:t>
      </w:r>
      <w:r w:rsidR="000B20F1">
        <w:t xml:space="preserve">will be greatest in the </w:t>
      </w:r>
      <w:r>
        <w:t>deepest and thickest units</w:t>
      </w:r>
      <w:r w:rsidR="0000699C">
        <w:t>, such as found in the Port MacDonnell area</w:t>
      </w:r>
      <w:r>
        <w:t>.</w:t>
      </w:r>
      <w:r w:rsidR="008B0A84">
        <w:t xml:space="preserve"> Variability in hydraulic conductivity values may result in an irregular shaped SWI interface.</w:t>
      </w:r>
    </w:p>
    <w:p w:rsidR="003B6D34" w:rsidRDefault="000C4671" w:rsidP="00AE6583">
      <w:pPr>
        <w:pStyle w:val="BodyText"/>
      </w:pPr>
      <w:r>
        <w:t>The deeper, confined sand aquifers can be locally important, although they are relatively low yielding aquifers in comparison to the upper carbonate aquifer. For those aquifers that are deep and thick, such as the Dilwyn Formation sand</w:t>
      </w:r>
      <w:r w:rsidR="00722C0D">
        <w:t>s,</w:t>
      </w:r>
      <w:r>
        <w:t xml:space="preserve"> which </w:t>
      </w:r>
      <w:r w:rsidR="00722C0D">
        <w:t>have</w:t>
      </w:r>
      <w:r>
        <w:t xml:space="preserve"> an aquifer base of up to 800</w:t>
      </w:r>
      <w:r w:rsidR="00984A4D">
        <w:t xml:space="preserve"> </w:t>
      </w:r>
      <w:r w:rsidR="00EE3027">
        <w:t>m AHD</w:t>
      </w:r>
      <w:r>
        <w:t xml:space="preserve"> below sea level and a thickness of 400</w:t>
      </w:r>
      <w:r w:rsidR="00503C34">
        <w:t xml:space="preserve"> </w:t>
      </w:r>
      <w:r>
        <w:t xml:space="preserve">m, the </w:t>
      </w:r>
      <w:r w:rsidR="00CF1BE8" w:rsidRPr="00E26CE7">
        <w:t xml:space="preserve">theoretical SWI toe extent </w:t>
      </w:r>
      <w:r>
        <w:t xml:space="preserve">is </w:t>
      </w:r>
      <w:r w:rsidR="00CD1AD8">
        <w:t xml:space="preserve">naturally </w:t>
      </w:r>
      <w:r w:rsidR="00722C0D">
        <w:t>considerable</w:t>
      </w:r>
      <w:r>
        <w:t>.</w:t>
      </w:r>
      <w:r w:rsidR="00FC29B5">
        <w:t xml:space="preserve"> </w:t>
      </w:r>
      <w:r>
        <w:t>In the case of the Dilw</w:t>
      </w:r>
      <w:r w:rsidR="004F2626">
        <w:t>yn Formation, the elevated head value suggests a mitigating effect</w:t>
      </w:r>
      <w:r>
        <w:t xml:space="preserve"> to counter sea water </w:t>
      </w:r>
      <w:r w:rsidR="004F658A">
        <w:t>pressures;</w:t>
      </w:r>
      <w:r w:rsidR="004F2626">
        <w:t xml:space="preserve"> however, there </w:t>
      </w:r>
      <w:r w:rsidR="00CF1BE8">
        <w:t>were</w:t>
      </w:r>
      <w:r w:rsidR="004F2626">
        <w:t xml:space="preserve"> </w:t>
      </w:r>
      <w:r w:rsidR="00CF1BE8">
        <w:t>few</w:t>
      </w:r>
      <w:r w:rsidR="004F2626">
        <w:t xml:space="preserve"> head data for the Dilwyn Formation aquifers.</w:t>
      </w:r>
      <w:bookmarkStart w:id="391" w:name="_Ref317606439"/>
    </w:p>
    <w:p w:rsidR="007E364A" w:rsidRPr="00407D36" w:rsidRDefault="007E364A" w:rsidP="004138F9">
      <w:pPr>
        <w:pStyle w:val="Tabletitle"/>
      </w:pPr>
      <w:bookmarkStart w:id="392" w:name="_Ref331161136"/>
      <w:bookmarkStart w:id="393" w:name="_Toc349051024"/>
      <w:r w:rsidRPr="004138F9">
        <w:rPr>
          <w:rStyle w:val="Tabletitlebold"/>
        </w:rPr>
        <w:t xml:space="preserve">Table </w:t>
      </w:r>
      <w:r w:rsidR="0005106A" w:rsidRPr="004138F9">
        <w:rPr>
          <w:rStyle w:val="Tabletitlebold"/>
        </w:rPr>
        <w:fldChar w:fldCharType="begin"/>
      </w:r>
      <w:r w:rsidR="0005106A" w:rsidRPr="004138F9">
        <w:rPr>
          <w:rStyle w:val="Tabletitlebold"/>
        </w:rPr>
        <w:instrText xml:space="preserve"> SEQ Table \* ARABIC </w:instrText>
      </w:r>
      <w:r w:rsidR="0005106A" w:rsidRPr="004138F9">
        <w:rPr>
          <w:rStyle w:val="Tabletitlebold"/>
        </w:rPr>
        <w:fldChar w:fldCharType="separate"/>
      </w:r>
      <w:r w:rsidR="00566DCF" w:rsidRPr="004138F9">
        <w:rPr>
          <w:rStyle w:val="Tabletitlebold"/>
        </w:rPr>
        <w:t>17</w:t>
      </w:r>
      <w:r w:rsidR="0005106A" w:rsidRPr="004138F9">
        <w:rPr>
          <w:rStyle w:val="Tabletitlebold"/>
        </w:rPr>
        <w:fldChar w:fldCharType="end"/>
      </w:r>
      <w:bookmarkEnd w:id="391"/>
      <w:bookmarkEnd w:id="392"/>
      <w:r w:rsidRPr="00407D36">
        <w:t xml:space="preserve"> </w:t>
      </w:r>
      <w:r w:rsidR="00E26CE7" w:rsidRPr="00407D36">
        <w:t xml:space="preserve">Typical aquifer parameters </w:t>
      </w:r>
      <w:r w:rsidRPr="00407D36">
        <w:t>for carbonate</w:t>
      </w:r>
      <w:r w:rsidR="00A71D2C" w:rsidRPr="00407D36">
        <w:t xml:space="preserve"> in coastal fringe</w:t>
      </w:r>
      <w:r w:rsidR="000C4422">
        <w:t>.</w:t>
      </w:r>
      <w:bookmarkEnd w:id="393"/>
    </w:p>
    <w:tbl>
      <w:tblPr>
        <w:tblStyle w:val="TableStyleGAHeaderRow"/>
        <w:tblW w:w="9072" w:type="dxa"/>
        <w:tblLook w:val="01E0" w:firstRow="1" w:lastRow="1" w:firstColumn="1" w:lastColumn="1" w:noHBand="0" w:noVBand="0"/>
        <w:tblDescription w:val="No alternate text has been provided by the author for this table. Please contact Geoscience Australia if you require further information."/>
      </w:tblPr>
      <w:tblGrid>
        <w:gridCol w:w="765"/>
        <w:gridCol w:w="1156"/>
        <w:gridCol w:w="1476"/>
        <w:gridCol w:w="692"/>
        <w:gridCol w:w="819"/>
        <w:gridCol w:w="928"/>
        <w:gridCol w:w="1007"/>
        <w:gridCol w:w="755"/>
        <w:gridCol w:w="895"/>
        <w:gridCol w:w="579"/>
      </w:tblGrid>
      <w:tr w:rsidR="0021260D" w:rsidTr="00815B62">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765" w:type="dxa"/>
          </w:tcPr>
          <w:p w:rsidR="00882F54" w:rsidRPr="0016240C" w:rsidRDefault="00882F54" w:rsidP="00F16F33">
            <w:pPr>
              <w:pStyle w:val="Tabletextleft"/>
            </w:pPr>
            <w:r w:rsidRPr="0016240C">
              <w:t>Climate Group</w:t>
            </w:r>
          </w:p>
        </w:tc>
        <w:tc>
          <w:tcPr>
            <w:tcW w:w="1220" w:type="dxa"/>
          </w:tcPr>
          <w:p w:rsidR="00882F54" w:rsidRPr="0016240C" w:rsidRDefault="00882F54" w:rsidP="00F16F33">
            <w:pPr>
              <w:pStyle w:val="Tabletextleft"/>
              <w:cnfStyle w:val="100000000000" w:firstRow="1" w:lastRow="0" w:firstColumn="0" w:lastColumn="0" w:oddVBand="0" w:evenVBand="0" w:oddHBand="0" w:evenHBand="0" w:firstRowFirstColumn="0" w:firstRowLastColumn="0" w:lastRowFirstColumn="0" w:lastRowLastColumn="0"/>
            </w:pPr>
            <w:r w:rsidRPr="0016240C">
              <w:t>Case study area</w:t>
            </w:r>
          </w:p>
        </w:tc>
        <w:tc>
          <w:tcPr>
            <w:cnfStyle w:val="000010000000" w:firstRow="0" w:lastRow="0" w:firstColumn="0" w:lastColumn="0" w:oddVBand="1" w:evenVBand="0" w:oddHBand="0" w:evenHBand="0" w:firstRowFirstColumn="0" w:firstRowLastColumn="0" w:lastRowFirstColumn="0" w:lastRowLastColumn="0"/>
            <w:tcW w:w="1761" w:type="dxa"/>
          </w:tcPr>
          <w:p w:rsidR="00882F54" w:rsidRPr="0016240C" w:rsidRDefault="00882F54" w:rsidP="00F16F33">
            <w:pPr>
              <w:pStyle w:val="Tabletextleft"/>
            </w:pPr>
            <w:r w:rsidRPr="0016240C">
              <w:t>Aquifer</w:t>
            </w:r>
          </w:p>
        </w:tc>
        <w:tc>
          <w:tcPr>
            <w:tcW w:w="813" w:type="dxa"/>
          </w:tcPr>
          <w:p w:rsidR="00882F54" w:rsidRPr="0016240C" w:rsidRDefault="00882F54" w:rsidP="004138F9">
            <w:pPr>
              <w:pStyle w:val="Tabletextcentre"/>
              <w:cnfStyle w:val="100000000000" w:firstRow="1" w:lastRow="0" w:firstColumn="0" w:lastColumn="0" w:oddVBand="0" w:evenVBand="0" w:oddHBand="0" w:evenHBand="0" w:firstRowFirstColumn="0" w:firstRowLastColumn="0" w:lastRowFirstColumn="0" w:lastRowLastColumn="0"/>
            </w:pPr>
            <w:r w:rsidRPr="0016240C">
              <w:t>Age</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992" w:type="dxa"/>
          </w:tcPr>
          <w:p w:rsidR="00882F54" w:rsidRPr="009127EA" w:rsidRDefault="00882F54" w:rsidP="004138F9">
            <w:pPr>
              <w:pStyle w:val="Tabletextcentre"/>
            </w:pPr>
            <w:r w:rsidRPr="009127EA">
              <w:t>K (m/d)</w:t>
            </w:r>
          </w:p>
        </w:tc>
        <w:tc>
          <w:tcPr>
            <w:tcW w:w="1087" w:type="dxa"/>
          </w:tcPr>
          <w:p w:rsidR="00882F54" w:rsidRPr="0016240C" w:rsidRDefault="00882F54" w:rsidP="004138F9">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W</w:t>
            </w:r>
            <w:r w:rsidRPr="009127EA">
              <w:rPr>
                <w:rStyle w:val="Subscript"/>
              </w:rPr>
              <w:t>net</w:t>
            </w:r>
            <w:r w:rsidRPr="009127EA">
              <w:t xml:space="preserve"> (mm/a)</w:t>
            </w:r>
          </w:p>
        </w:tc>
        <w:tc>
          <w:tcPr>
            <w:cnfStyle w:val="000010000000" w:firstRow="0" w:lastRow="0" w:firstColumn="0" w:lastColumn="0" w:oddVBand="1" w:evenVBand="0" w:oddHBand="0" w:evenHBand="0" w:firstRowFirstColumn="0" w:firstRowLastColumn="0" w:lastRowFirstColumn="0" w:lastRowLastColumn="0"/>
            <w:tcW w:w="1143" w:type="dxa"/>
          </w:tcPr>
          <w:p w:rsidR="00882F54" w:rsidRPr="0016240C" w:rsidRDefault="00882F54" w:rsidP="004138F9">
            <w:pPr>
              <w:pStyle w:val="Tabletextcentre"/>
              <w:rPr>
                <w:b w:val="0"/>
                <w:i/>
                <w:sz w:val="16"/>
                <w:szCs w:val="16"/>
                <w:vertAlign w:val="subscript"/>
              </w:rPr>
            </w:pPr>
            <w:r w:rsidRPr="009127EA">
              <w:t>z</w:t>
            </w:r>
            <w:r w:rsidRPr="009127EA">
              <w:rPr>
                <w:rStyle w:val="Subscript"/>
              </w:rPr>
              <w:t>0</w:t>
            </w:r>
            <w:r w:rsidR="004A457A">
              <w:rPr>
                <w:rStyle w:val="Subscript"/>
              </w:rPr>
              <w:t xml:space="preserve"> </w:t>
            </w:r>
            <w:r w:rsidRPr="009127EA">
              <w:t>(mAHD below surface)</w:t>
            </w:r>
          </w:p>
        </w:tc>
        <w:tc>
          <w:tcPr>
            <w:tcW w:w="911" w:type="dxa"/>
          </w:tcPr>
          <w:p w:rsidR="00882F54" w:rsidRPr="0016240C" w:rsidRDefault="00882F54" w:rsidP="004138F9">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h</w:t>
            </w:r>
            <w:r w:rsidRPr="009127EA">
              <w:rPr>
                <w:rStyle w:val="Subscript"/>
              </w:rPr>
              <w:t>0</w:t>
            </w:r>
            <w:r w:rsidR="004A457A">
              <w:rPr>
                <w:rStyle w:val="Subscript"/>
              </w:rPr>
              <w:t xml:space="preserve"> </w:t>
            </w:r>
            <w:r w:rsidRPr="009127EA">
              <w:t>(m)</w:t>
            </w:r>
          </w:p>
        </w:tc>
        <w:tc>
          <w:tcPr>
            <w:cnfStyle w:val="000010000000" w:firstRow="0" w:lastRow="0" w:firstColumn="0" w:lastColumn="0" w:oddVBand="1" w:evenVBand="0" w:oddHBand="0" w:evenHBand="0" w:firstRowFirstColumn="0" w:firstRowLastColumn="0" w:lastRowFirstColumn="0" w:lastRowLastColumn="0"/>
            <w:tcW w:w="973" w:type="dxa"/>
          </w:tcPr>
          <w:p w:rsidR="00882F54" w:rsidRPr="0016240C" w:rsidRDefault="00882F54" w:rsidP="004138F9">
            <w:pPr>
              <w:pStyle w:val="Tabletextcentre"/>
              <w:rPr>
                <w:b w:val="0"/>
                <w:sz w:val="16"/>
                <w:szCs w:val="16"/>
              </w:rPr>
            </w:pPr>
            <w:r w:rsidRPr="009127EA">
              <w:t>h</w:t>
            </w:r>
            <w:r w:rsidRPr="009127EA">
              <w:rPr>
                <w:rStyle w:val="Subscript"/>
              </w:rPr>
              <w:t xml:space="preserve">b </w:t>
            </w:r>
            <w:r w:rsidRPr="009127EA">
              <w:t>(mAHD)</w:t>
            </w:r>
          </w:p>
        </w:tc>
        <w:tc>
          <w:tcPr>
            <w:tcW w:w="625" w:type="dxa"/>
          </w:tcPr>
          <w:p w:rsidR="00882F54" w:rsidRPr="0016240C" w:rsidRDefault="00882F54" w:rsidP="004138F9">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x</w:t>
            </w:r>
            <w:r w:rsidRPr="009127EA">
              <w:rPr>
                <w:rStyle w:val="Subscript"/>
              </w:rPr>
              <w:t>b</w:t>
            </w:r>
            <w:r w:rsidR="004A457A">
              <w:rPr>
                <w:rStyle w:val="Subscript"/>
              </w:rPr>
              <w:t xml:space="preserve"> </w:t>
            </w:r>
            <w:r w:rsidRPr="009127EA">
              <w:t>(m)</w:t>
            </w:r>
          </w:p>
        </w:tc>
      </w:tr>
      <w:tr w:rsidR="0021260D" w:rsidTr="004138F9">
        <w:trPr>
          <w:cnfStyle w:val="000000100000" w:firstRow="0" w:lastRow="0" w:firstColumn="0" w:lastColumn="0" w:oddVBand="0" w:evenVBand="0" w:oddHBand="1" w:evenHBand="0" w:firstRowFirstColumn="0" w:firstRowLastColumn="0" w:lastRowFirstColumn="0" w:lastRowLastColumn="0"/>
          <w:cantSplit w:val="0"/>
          <w:trHeight w:val="326"/>
        </w:trPr>
        <w:tc>
          <w:tcPr>
            <w:cnfStyle w:val="000010000000" w:firstRow="0" w:lastRow="0" w:firstColumn="0" w:lastColumn="0" w:oddVBand="1" w:evenVBand="0" w:oddHBand="0" w:evenHBand="0" w:firstRowFirstColumn="0" w:firstRowLastColumn="0" w:lastRowFirstColumn="0" w:lastRowLastColumn="0"/>
            <w:tcW w:w="765" w:type="dxa"/>
          </w:tcPr>
          <w:p w:rsidR="00F41E88" w:rsidRPr="0016240C" w:rsidRDefault="00F41E88" w:rsidP="00F16F33">
            <w:pPr>
              <w:pStyle w:val="Tabletextleft"/>
            </w:pPr>
            <w:r w:rsidRPr="0016240C">
              <w:t>Arid</w:t>
            </w:r>
          </w:p>
        </w:tc>
        <w:tc>
          <w:tcPr>
            <w:tcW w:w="1220" w:type="dxa"/>
          </w:tcPr>
          <w:p w:rsidR="00F41E88" w:rsidRPr="00AD69E8" w:rsidRDefault="00F41E88" w:rsidP="00F16F33">
            <w:pPr>
              <w:pStyle w:val="Tabletextleft"/>
              <w:cnfStyle w:val="000000100000" w:firstRow="0" w:lastRow="0" w:firstColumn="0" w:lastColumn="0" w:oddVBand="0" w:evenVBand="0" w:oddHBand="1" w:evenHBand="0" w:firstRowFirstColumn="0" w:firstRowLastColumn="0" w:lastRowFirstColumn="0" w:lastRowLastColumn="0"/>
            </w:pPr>
            <w:r w:rsidRPr="00AD69E8">
              <w:t>Exmouth (WA)</w:t>
            </w:r>
          </w:p>
        </w:tc>
        <w:tc>
          <w:tcPr>
            <w:cnfStyle w:val="000010000000" w:firstRow="0" w:lastRow="0" w:firstColumn="0" w:lastColumn="0" w:oddVBand="1" w:evenVBand="0" w:oddHBand="0" w:evenHBand="0" w:firstRowFirstColumn="0" w:firstRowLastColumn="0" w:lastRowFirstColumn="0" w:lastRowLastColumn="0"/>
            <w:tcW w:w="1761" w:type="dxa"/>
          </w:tcPr>
          <w:p w:rsidR="00F41E88" w:rsidRPr="0016240C" w:rsidRDefault="00F41E88" w:rsidP="00F16F33">
            <w:pPr>
              <w:pStyle w:val="Tabletextleft"/>
              <w:rPr>
                <w:szCs w:val="16"/>
              </w:rPr>
            </w:pPr>
            <w:r w:rsidRPr="0016240C">
              <w:rPr>
                <w:szCs w:val="16"/>
              </w:rPr>
              <w:t>Cape Range Group</w:t>
            </w:r>
          </w:p>
        </w:tc>
        <w:tc>
          <w:tcPr>
            <w:tcW w:w="813"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2" w:type="dxa"/>
          </w:tcPr>
          <w:p w:rsidR="004A457A" w:rsidRDefault="00F41E88" w:rsidP="004138F9">
            <w:pPr>
              <w:pStyle w:val="Tabletextcentre"/>
              <w:rPr>
                <w:szCs w:val="16"/>
              </w:rPr>
            </w:pPr>
            <w:r w:rsidRPr="0016240C">
              <w:rPr>
                <w:szCs w:val="16"/>
              </w:rPr>
              <w:t>150</w:t>
            </w:r>
          </w:p>
          <w:p w:rsidR="00F41E88" w:rsidRPr="0016240C" w:rsidRDefault="00F41E88" w:rsidP="004138F9">
            <w:pPr>
              <w:pStyle w:val="Tabletextcentre"/>
              <w:rPr>
                <w:szCs w:val="16"/>
              </w:rPr>
            </w:pPr>
            <w:r w:rsidRPr="0016240C">
              <w:rPr>
                <w:szCs w:val="16"/>
              </w:rPr>
              <w:t>(20-200)</w:t>
            </w:r>
          </w:p>
        </w:tc>
        <w:tc>
          <w:tcPr>
            <w:tcW w:w="1087"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25</w:t>
            </w:r>
          </w:p>
        </w:tc>
        <w:tc>
          <w:tcPr>
            <w:cnfStyle w:val="000010000000" w:firstRow="0" w:lastRow="0" w:firstColumn="0" w:lastColumn="0" w:oddVBand="1" w:evenVBand="0" w:oddHBand="0" w:evenHBand="0" w:firstRowFirstColumn="0" w:firstRowLastColumn="0" w:lastRowFirstColumn="0" w:lastRowLastColumn="0"/>
            <w:tcW w:w="1143" w:type="dxa"/>
          </w:tcPr>
          <w:p w:rsidR="004A457A" w:rsidRDefault="00F41E88" w:rsidP="004138F9">
            <w:pPr>
              <w:pStyle w:val="Tabletextcentre"/>
              <w:rPr>
                <w:szCs w:val="16"/>
              </w:rPr>
            </w:pPr>
            <w:r w:rsidRPr="0016240C">
              <w:rPr>
                <w:szCs w:val="16"/>
              </w:rPr>
              <w:t>85</w:t>
            </w:r>
          </w:p>
          <w:p w:rsidR="00F41E88" w:rsidRPr="0016240C" w:rsidRDefault="00F41E88" w:rsidP="004138F9">
            <w:pPr>
              <w:pStyle w:val="Tabletextcentre"/>
              <w:rPr>
                <w:szCs w:val="16"/>
              </w:rPr>
            </w:pPr>
            <w:r w:rsidRPr="0016240C">
              <w:rPr>
                <w:szCs w:val="16"/>
              </w:rPr>
              <w:t xml:space="preserve">(50-120) </w:t>
            </w:r>
          </w:p>
        </w:tc>
        <w:tc>
          <w:tcPr>
            <w:tcW w:w="911"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60</w:t>
            </w:r>
            <w:r w:rsidRPr="009127EA">
              <w:rPr>
                <w:rStyle w:val="Superscript"/>
              </w:rPr>
              <w:t>1</w:t>
            </w:r>
          </w:p>
        </w:tc>
        <w:tc>
          <w:tcPr>
            <w:cnfStyle w:val="000010000000" w:firstRow="0" w:lastRow="0" w:firstColumn="0" w:lastColumn="0" w:oddVBand="1" w:evenVBand="0" w:oddHBand="0" w:evenHBand="0" w:firstRowFirstColumn="0" w:firstRowLastColumn="0" w:lastRowFirstColumn="0" w:lastRowLastColumn="0"/>
            <w:tcW w:w="973" w:type="dxa"/>
          </w:tcPr>
          <w:p w:rsidR="004A457A" w:rsidRDefault="00F41E88" w:rsidP="004138F9">
            <w:pPr>
              <w:pStyle w:val="Tabletextcentre"/>
              <w:rPr>
                <w:szCs w:val="16"/>
              </w:rPr>
            </w:pPr>
            <w:r w:rsidRPr="0016240C">
              <w:rPr>
                <w:szCs w:val="16"/>
              </w:rPr>
              <w:t>0.7</w:t>
            </w:r>
          </w:p>
          <w:p w:rsidR="00F41E88" w:rsidRPr="0016240C" w:rsidRDefault="00F41E88" w:rsidP="004138F9">
            <w:pPr>
              <w:pStyle w:val="Tabletextcentre"/>
              <w:rPr>
                <w:szCs w:val="16"/>
              </w:rPr>
            </w:pPr>
            <w:r w:rsidRPr="0016240C">
              <w:rPr>
                <w:szCs w:val="16"/>
              </w:rPr>
              <w:t>(-1.5-1.4)</w:t>
            </w:r>
          </w:p>
        </w:tc>
        <w:tc>
          <w:tcPr>
            <w:tcW w:w="625"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2700</w:t>
            </w:r>
          </w:p>
        </w:tc>
      </w:tr>
      <w:tr w:rsidR="0021260D" w:rsidTr="004138F9">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5" w:type="dxa"/>
            <w:vMerge w:val="restart"/>
            <w:textDirection w:val="btLr"/>
          </w:tcPr>
          <w:p w:rsidR="00F41E88" w:rsidRPr="004138F9" w:rsidRDefault="00F41E88" w:rsidP="004138F9">
            <w:pPr>
              <w:pStyle w:val="TableTextVertical"/>
            </w:pPr>
            <w:r w:rsidRPr="004138F9">
              <w:t>Mediterranean</w:t>
            </w:r>
          </w:p>
        </w:tc>
        <w:tc>
          <w:tcPr>
            <w:tcW w:w="1220" w:type="dxa"/>
            <w:vMerge w:val="restart"/>
          </w:tcPr>
          <w:p w:rsidR="00F41E88" w:rsidRPr="00AD69E8" w:rsidRDefault="00F41E88" w:rsidP="00F16F33">
            <w:pPr>
              <w:pStyle w:val="Tabletextleft"/>
              <w:cnfStyle w:val="000000010000" w:firstRow="0" w:lastRow="0" w:firstColumn="0" w:lastColumn="0" w:oddVBand="0" w:evenVBand="0" w:oddHBand="0" w:evenHBand="1" w:firstRowFirstColumn="0" w:firstRowLastColumn="0" w:lastRowFirstColumn="0" w:lastRowLastColumn="0"/>
            </w:pPr>
            <w:r w:rsidRPr="00AD69E8">
              <w:t>Port MacDonnell (SA)</w:t>
            </w:r>
          </w:p>
        </w:tc>
        <w:tc>
          <w:tcPr>
            <w:cnfStyle w:val="000010000000" w:firstRow="0" w:lastRow="0" w:firstColumn="0" w:lastColumn="0" w:oddVBand="1" w:evenVBand="0" w:oddHBand="0" w:evenHBand="0" w:firstRowFirstColumn="0" w:firstRowLastColumn="0" w:lastRowFirstColumn="0" w:lastRowLastColumn="0"/>
            <w:tcW w:w="1761" w:type="dxa"/>
          </w:tcPr>
          <w:p w:rsidR="00F41E88" w:rsidRPr="0016240C" w:rsidRDefault="00F41E88" w:rsidP="00F16F33">
            <w:pPr>
              <w:pStyle w:val="Tabletextleft"/>
              <w:rPr>
                <w:szCs w:val="16"/>
              </w:rPr>
            </w:pPr>
            <w:r w:rsidRPr="0016240C">
              <w:rPr>
                <w:szCs w:val="16"/>
              </w:rPr>
              <w:t>Gambier Limestone</w:t>
            </w:r>
          </w:p>
        </w:tc>
        <w:tc>
          <w:tcPr>
            <w:tcW w:w="813"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2" w:type="dxa"/>
          </w:tcPr>
          <w:p w:rsidR="004A457A" w:rsidRDefault="00F41E88" w:rsidP="004138F9">
            <w:pPr>
              <w:pStyle w:val="Tabletextcentre"/>
              <w:rPr>
                <w:szCs w:val="16"/>
              </w:rPr>
            </w:pPr>
            <w:r w:rsidRPr="0016240C">
              <w:rPr>
                <w:szCs w:val="16"/>
              </w:rPr>
              <w:t>45</w:t>
            </w:r>
          </w:p>
          <w:p w:rsidR="00F41E88" w:rsidRPr="0016240C" w:rsidRDefault="00F41E88" w:rsidP="004138F9">
            <w:pPr>
              <w:pStyle w:val="Tabletextcentre"/>
              <w:rPr>
                <w:szCs w:val="16"/>
              </w:rPr>
            </w:pPr>
            <w:r w:rsidRPr="0016240C">
              <w:rPr>
                <w:szCs w:val="16"/>
              </w:rPr>
              <w:t>(4-90)</w:t>
            </w:r>
          </w:p>
        </w:tc>
        <w:tc>
          <w:tcPr>
            <w:tcW w:w="1087" w:type="dxa"/>
          </w:tcPr>
          <w:p w:rsidR="004A457A"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30</w:t>
            </w:r>
          </w:p>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(5-90)</w:t>
            </w:r>
          </w:p>
        </w:tc>
        <w:tc>
          <w:tcPr>
            <w:cnfStyle w:val="000010000000" w:firstRow="0" w:lastRow="0" w:firstColumn="0" w:lastColumn="0" w:oddVBand="1" w:evenVBand="0" w:oddHBand="0" w:evenHBand="0" w:firstRowFirstColumn="0" w:firstRowLastColumn="0" w:lastRowFirstColumn="0" w:lastRowLastColumn="0"/>
            <w:tcW w:w="1143" w:type="dxa"/>
          </w:tcPr>
          <w:p w:rsidR="004A457A" w:rsidRDefault="00F41E88" w:rsidP="004138F9">
            <w:pPr>
              <w:pStyle w:val="Tabletextcentre"/>
              <w:rPr>
                <w:szCs w:val="16"/>
              </w:rPr>
            </w:pPr>
            <w:r w:rsidRPr="0016240C">
              <w:rPr>
                <w:szCs w:val="16"/>
              </w:rPr>
              <w:t>290</w:t>
            </w:r>
          </w:p>
          <w:p w:rsidR="00F41E88" w:rsidRPr="0016240C" w:rsidRDefault="00F41E88" w:rsidP="004138F9">
            <w:pPr>
              <w:pStyle w:val="Tabletextcentre"/>
              <w:rPr>
                <w:szCs w:val="16"/>
              </w:rPr>
            </w:pPr>
            <w:r w:rsidRPr="0016240C">
              <w:rPr>
                <w:szCs w:val="16"/>
              </w:rPr>
              <w:t>(250-350)</w:t>
            </w:r>
          </w:p>
        </w:tc>
        <w:tc>
          <w:tcPr>
            <w:tcW w:w="911"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300</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973" w:type="dxa"/>
          </w:tcPr>
          <w:p w:rsidR="004A457A" w:rsidRDefault="00F41E88" w:rsidP="004138F9">
            <w:pPr>
              <w:pStyle w:val="Tabletextcentre"/>
              <w:rPr>
                <w:szCs w:val="16"/>
              </w:rPr>
            </w:pPr>
            <w:r w:rsidRPr="0016240C">
              <w:rPr>
                <w:szCs w:val="16"/>
              </w:rPr>
              <w:t>4.5</w:t>
            </w:r>
          </w:p>
          <w:p w:rsidR="00F41E88" w:rsidRPr="0016240C" w:rsidRDefault="00F41E88" w:rsidP="004138F9">
            <w:pPr>
              <w:pStyle w:val="Tabletextcentre"/>
              <w:rPr>
                <w:szCs w:val="16"/>
              </w:rPr>
            </w:pPr>
            <w:r w:rsidRPr="0016240C">
              <w:rPr>
                <w:szCs w:val="16"/>
              </w:rPr>
              <w:t>(3.2-7.0)</w:t>
            </w:r>
          </w:p>
        </w:tc>
        <w:tc>
          <w:tcPr>
            <w:tcW w:w="625"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5000</w:t>
            </w:r>
          </w:p>
        </w:tc>
      </w:tr>
      <w:tr w:rsidR="0021260D" w:rsidTr="004138F9">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5" w:type="dxa"/>
            <w:vMerge/>
          </w:tcPr>
          <w:p w:rsidR="00F41E88" w:rsidRPr="0016240C" w:rsidRDefault="00F41E88" w:rsidP="00F16F33">
            <w:pPr>
              <w:pStyle w:val="Tabletextleft"/>
              <w:rPr>
                <w:b/>
                <w:sz w:val="16"/>
                <w:szCs w:val="16"/>
              </w:rPr>
            </w:pPr>
          </w:p>
        </w:tc>
        <w:tc>
          <w:tcPr>
            <w:tcW w:w="1220" w:type="dxa"/>
            <w:vMerge/>
          </w:tcPr>
          <w:p w:rsidR="00F41E88" w:rsidRPr="0016240C" w:rsidRDefault="00F41E88" w:rsidP="00F16F33">
            <w:pPr>
              <w:pStyle w:val="Tabletextleft"/>
              <w:cnfStyle w:val="000000100000" w:firstRow="0" w:lastRow="0" w:firstColumn="0" w:lastColumn="0" w:oddVBand="0" w:evenVBand="0" w:oddHBand="1" w:evenHBand="0"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1761" w:type="dxa"/>
          </w:tcPr>
          <w:p w:rsidR="00F41E88" w:rsidRPr="0016240C" w:rsidRDefault="00F41E88" w:rsidP="00F16F33">
            <w:pPr>
              <w:pStyle w:val="Tabletextleft"/>
              <w:rPr>
                <w:szCs w:val="16"/>
              </w:rPr>
            </w:pPr>
            <w:r w:rsidRPr="0016240C">
              <w:rPr>
                <w:szCs w:val="16"/>
              </w:rPr>
              <w:t>Dilwyn Fm Sand</w:t>
            </w:r>
          </w:p>
        </w:tc>
        <w:tc>
          <w:tcPr>
            <w:tcW w:w="813"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2" w:type="dxa"/>
          </w:tcPr>
          <w:p w:rsidR="00F41E88" w:rsidRPr="0016240C" w:rsidRDefault="00F41E88" w:rsidP="004138F9">
            <w:pPr>
              <w:pStyle w:val="Tabletextcentre"/>
              <w:rPr>
                <w:szCs w:val="16"/>
              </w:rPr>
            </w:pPr>
            <w:r w:rsidRPr="0016240C">
              <w:rPr>
                <w:szCs w:val="16"/>
              </w:rPr>
              <w:t>10</w:t>
            </w:r>
          </w:p>
          <w:p w:rsidR="00F41E88" w:rsidRPr="0016240C" w:rsidRDefault="00F41E88" w:rsidP="004138F9">
            <w:pPr>
              <w:pStyle w:val="Tabletextcentre"/>
              <w:rPr>
                <w:szCs w:val="16"/>
              </w:rPr>
            </w:pPr>
            <w:r w:rsidRPr="0016240C">
              <w:rPr>
                <w:szCs w:val="16"/>
              </w:rPr>
              <w:t>(0.5-10)</w:t>
            </w:r>
          </w:p>
        </w:tc>
        <w:tc>
          <w:tcPr>
            <w:tcW w:w="1087"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0</w:t>
            </w:r>
          </w:p>
        </w:tc>
        <w:tc>
          <w:tcPr>
            <w:cnfStyle w:val="000010000000" w:firstRow="0" w:lastRow="0" w:firstColumn="0" w:lastColumn="0" w:oddVBand="1" w:evenVBand="0" w:oddHBand="0" w:evenHBand="0" w:firstRowFirstColumn="0" w:firstRowLastColumn="0" w:lastRowFirstColumn="0" w:lastRowLastColumn="0"/>
            <w:tcW w:w="1143" w:type="dxa"/>
          </w:tcPr>
          <w:p w:rsidR="004A457A" w:rsidRDefault="00F41E88" w:rsidP="004138F9">
            <w:pPr>
              <w:pStyle w:val="Tabletextcentre"/>
              <w:rPr>
                <w:szCs w:val="16"/>
              </w:rPr>
            </w:pPr>
            <w:r w:rsidRPr="0016240C">
              <w:rPr>
                <w:szCs w:val="16"/>
              </w:rPr>
              <w:t>780</w:t>
            </w:r>
          </w:p>
          <w:p w:rsidR="00F41E88" w:rsidRPr="0016240C" w:rsidRDefault="00F41E88" w:rsidP="004138F9">
            <w:pPr>
              <w:pStyle w:val="Tabletextcentre"/>
              <w:rPr>
                <w:szCs w:val="16"/>
              </w:rPr>
            </w:pPr>
            <w:r w:rsidRPr="0016240C">
              <w:rPr>
                <w:szCs w:val="16"/>
              </w:rPr>
              <w:t>(700-800)</w:t>
            </w:r>
          </w:p>
        </w:tc>
        <w:tc>
          <w:tcPr>
            <w:tcW w:w="911"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400</w:t>
            </w:r>
          </w:p>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(350-</w:t>
            </w:r>
            <w:r w:rsidR="0016240C" w:rsidRPr="0016240C">
              <w:rPr>
                <w:szCs w:val="16"/>
              </w:rPr>
              <w:t>4</w:t>
            </w:r>
            <w:r w:rsidRPr="0016240C">
              <w:rPr>
                <w:szCs w:val="16"/>
              </w:rPr>
              <w:t>50)</w:t>
            </w:r>
          </w:p>
        </w:tc>
        <w:tc>
          <w:tcPr>
            <w:cnfStyle w:val="000010000000" w:firstRow="0" w:lastRow="0" w:firstColumn="0" w:lastColumn="0" w:oddVBand="1" w:evenVBand="0" w:oddHBand="0" w:evenHBand="0" w:firstRowFirstColumn="0" w:firstRowLastColumn="0" w:lastRowFirstColumn="0" w:lastRowLastColumn="0"/>
            <w:tcW w:w="973" w:type="dxa"/>
          </w:tcPr>
          <w:p w:rsidR="00F41E88" w:rsidRPr="0016240C" w:rsidRDefault="00F41E88" w:rsidP="004138F9">
            <w:pPr>
              <w:pStyle w:val="Tabletextcentre"/>
              <w:rPr>
                <w:szCs w:val="16"/>
              </w:rPr>
            </w:pPr>
            <w:r w:rsidRPr="0016240C">
              <w:rPr>
                <w:szCs w:val="16"/>
              </w:rPr>
              <w:t xml:space="preserve">20.5 </w:t>
            </w:r>
          </w:p>
        </w:tc>
        <w:tc>
          <w:tcPr>
            <w:tcW w:w="625"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5000</w:t>
            </w:r>
          </w:p>
        </w:tc>
      </w:tr>
      <w:tr w:rsidR="0021260D" w:rsidTr="004138F9">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5" w:type="dxa"/>
            <w:vMerge/>
          </w:tcPr>
          <w:p w:rsidR="00F41E88" w:rsidRPr="0016240C" w:rsidRDefault="00F41E88" w:rsidP="00F16F33">
            <w:pPr>
              <w:pStyle w:val="Tabletextleft"/>
              <w:rPr>
                <w:b/>
                <w:sz w:val="16"/>
                <w:szCs w:val="16"/>
              </w:rPr>
            </w:pPr>
          </w:p>
        </w:tc>
        <w:tc>
          <w:tcPr>
            <w:tcW w:w="1220" w:type="dxa"/>
            <w:vMerge w:val="restart"/>
          </w:tcPr>
          <w:p w:rsidR="00F41E88" w:rsidRPr="00AD69E8" w:rsidRDefault="00F41E88" w:rsidP="00F16F33">
            <w:pPr>
              <w:pStyle w:val="Tabletextleft"/>
              <w:cnfStyle w:val="000000010000" w:firstRow="0" w:lastRow="0" w:firstColumn="0" w:lastColumn="0" w:oddVBand="0" w:evenVBand="0" w:oddHBand="0" w:evenHBand="1" w:firstRowFirstColumn="0" w:firstRowLastColumn="0" w:lastRowFirstColumn="0" w:lastRowLastColumn="0"/>
            </w:pPr>
            <w:r w:rsidRPr="00AD69E8">
              <w:t>Uley South (SA)</w:t>
            </w:r>
          </w:p>
        </w:tc>
        <w:tc>
          <w:tcPr>
            <w:cnfStyle w:val="000010000000" w:firstRow="0" w:lastRow="0" w:firstColumn="0" w:lastColumn="0" w:oddVBand="1" w:evenVBand="0" w:oddHBand="0" w:evenHBand="0" w:firstRowFirstColumn="0" w:firstRowLastColumn="0" w:lastRowFirstColumn="0" w:lastRowLastColumn="0"/>
            <w:tcW w:w="1761" w:type="dxa"/>
          </w:tcPr>
          <w:p w:rsidR="00F41E88" w:rsidRPr="0016240C" w:rsidRDefault="00F41E88" w:rsidP="00F16F33">
            <w:pPr>
              <w:pStyle w:val="Tabletextleft"/>
              <w:rPr>
                <w:szCs w:val="16"/>
              </w:rPr>
            </w:pPr>
            <w:r w:rsidRPr="0016240C">
              <w:rPr>
                <w:szCs w:val="16"/>
              </w:rPr>
              <w:t>Bridgewater Formation Limestone</w:t>
            </w:r>
          </w:p>
        </w:tc>
        <w:tc>
          <w:tcPr>
            <w:tcW w:w="813"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Q</w:t>
            </w:r>
          </w:p>
        </w:tc>
        <w:tc>
          <w:tcPr>
            <w:cnfStyle w:val="000010000000" w:firstRow="0" w:lastRow="0" w:firstColumn="0" w:lastColumn="0" w:oddVBand="1" w:evenVBand="0" w:oddHBand="0" w:evenHBand="0" w:firstRowFirstColumn="0" w:firstRowLastColumn="0" w:lastRowFirstColumn="0" w:lastRowLastColumn="0"/>
            <w:tcW w:w="992" w:type="dxa"/>
          </w:tcPr>
          <w:p w:rsidR="004A457A" w:rsidRDefault="00F41E88" w:rsidP="004138F9">
            <w:pPr>
              <w:pStyle w:val="Tabletextcentre"/>
              <w:rPr>
                <w:szCs w:val="16"/>
              </w:rPr>
            </w:pPr>
            <w:r w:rsidRPr="0016240C">
              <w:rPr>
                <w:szCs w:val="16"/>
              </w:rPr>
              <w:t>150</w:t>
            </w:r>
          </w:p>
          <w:p w:rsidR="00F41E88" w:rsidRPr="0016240C" w:rsidRDefault="00F41E88" w:rsidP="004138F9">
            <w:pPr>
              <w:pStyle w:val="Tabletextcentre"/>
              <w:rPr>
                <w:szCs w:val="16"/>
              </w:rPr>
            </w:pPr>
            <w:r w:rsidRPr="0016240C">
              <w:rPr>
                <w:szCs w:val="16"/>
              </w:rPr>
              <w:t xml:space="preserve">(5-1400) </w:t>
            </w:r>
          </w:p>
        </w:tc>
        <w:tc>
          <w:tcPr>
            <w:tcW w:w="1087" w:type="dxa"/>
          </w:tcPr>
          <w:p w:rsidR="004A457A"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100</w:t>
            </w:r>
          </w:p>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(50-150)</w:t>
            </w:r>
          </w:p>
        </w:tc>
        <w:tc>
          <w:tcPr>
            <w:cnfStyle w:val="000010000000" w:firstRow="0" w:lastRow="0" w:firstColumn="0" w:lastColumn="0" w:oddVBand="1" w:evenVBand="0" w:oddHBand="0" w:evenHBand="0" w:firstRowFirstColumn="0" w:firstRowLastColumn="0" w:lastRowFirstColumn="0" w:lastRowLastColumn="0"/>
            <w:tcW w:w="1143" w:type="dxa"/>
          </w:tcPr>
          <w:p w:rsidR="004A457A" w:rsidRDefault="00F41E88" w:rsidP="004138F9">
            <w:pPr>
              <w:pStyle w:val="Tabletextcentre"/>
              <w:rPr>
                <w:szCs w:val="16"/>
              </w:rPr>
            </w:pPr>
            <w:r w:rsidRPr="0016240C">
              <w:rPr>
                <w:szCs w:val="16"/>
              </w:rPr>
              <w:t>15</w:t>
            </w:r>
          </w:p>
          <w:p w:rsidR="00F41E88" w:rsidRPr="0016240C" w:rsidRDefault="00F41E88" w:rsidP="004138F9">
            <w:pPr>
              <w:pStyle w:val="Tabletextcentre"/>
              <w:rPr>
                <w:szCs w:val="16"/>
              </w:rPr>
            </w:pPr>
            <w:r w:rsidRPr="0016240C">
              <w:rPr>
                <w:szCs w:val="16"/>
              </w:rPr>
              <w:t>(10-20)</w:t>
            </w:r>
          </w:p>
        </w:tc>
        <w:tc>
          <w:tcPr>
            <w:tcW w:w="911"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20</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973" w:type="dxa"/>
          </w:tcPr>
          <w:p w:rsidR="004A457A" w:rsidRDefault="00F41E88" w:rsidP="004138F9">
            <w:pPr>
              <w:pStyle w:val="Tabletextcentre"/>
              <w:rPr>
                <w:szCs w:val="16"/>
              </w:rPr>
            </w:pPr>
            <w:r w:rsidRPr="0016240C">
              <w:rPr>
                <w:szCs w:val="16"/>
              </w:rPr>
              <w:t>1.6</w:t>
            </w:r>
          </w:p>
          <w:p w:rsidR="00F41E88" w:rsidRPr="0016240C" w:rsidRDefault="00F41E88" w:rsidP="004138F9">
            <w:pPr>
              <w:pStyle w:val="Tabletextcentre"/>
              <w:rPr>
                <w:szCs w:val="16"/>
              </w:rPr>
            </w:pPr>
            <w:r w:rsidRPr="0016240C">
              <w:rPr>
                <w:szCs w:val="16"/>
              </w:rPr>
              <w:t>(1.1-2.3)</w:t>
            </w:r>
          </w:p>
        </w:tc>
        <w:tc>
          <w:tcPr>
            <w:tcW w:w="625"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2000</w:t>
            </w:r>
          </w:p>
        </w:tc>
      </w:tr>
      <w:tr w:rsidR="0021260D" w:rsidTr="004138F9">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5" w:type="dxa"/>
            <w:vMerge/>
          </w:tcPr>
          <w:p w:rsidR="00F41E88" w:rsidRPr="0016240C" w:rsidRDefault="00F41E88" w:rsidP="00F16F33">
            <w:pPr>
              <w:pStyle w:val="Tabletextleft"/>
              <w:rPr>
                <w:sz w:val="16"/>
                <w:szCs w:val="16"/>
              </w:rPr>
            </w:pPr>
          </w:p>
        </w:tc>
        <w:tc>
          <w:tcPr>
            <w:tcW w:w="1220" w:type="dxa"/>
            <w:vMerge/>
          </w:tcPr>
          <w:p w:rsidR="00F41E88" w:rsidRPr="0016240C" w:rsidRDefault="00F41E88" w:rsidP="00F16F33">
            <w:pPr>
              <w:pStyle w:val="Tabletextleft"/>
              <w:cnfStyle w:val="000000100000" w:firstRow="0" w:lastRow="0" w:firstColumn="0" w:lastColumn="0" w:oddVBand="0" w:evenVBand="0" w:oddHBand="1" w:evenHBand="0"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1761" w:type="dxa"/>
          </w:tcPr>
          <w:p w:rsidR="00F41E88" w:rsidRPr="0016240C" w:rsidRDefault="00F41E88" w:rsidP="00F16F33">
            <w:pPr>
              <w:pStyle w:val="Tabletextleft"/>
              <w:rPr>
                <w:szCs w:val="16"/>
              </w:rPr>
            </w:pPr>
            <w:r w:rsidRPr="0016240C">
              <w:rPr>
                <w:szCs w:val="16"/>
              </w:rPr>
              <w:t>Wanilla Sands</w:t>
            </w:r>
          </w:p>
        </w:tc>
        <w:tc>
          <w:tcPr>
            <w:tcW w:w="813"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T</w:t>
            </w:r>
          </w:p>
        </w:tc>
        <w:tc>
          <w:tcPr>
            <w:cnfStyle w:val="000010000000" w:firstRow="0" w:lastRow="0" w:firstColumn="0" w:lastColumn="0" w:oddVBand="1" w:evenVBand="0" w:oddHBand="0" w:evenHBand="0" w:firstRowFirstColumn="0" w:firstRowLastColumn="0" w:lastRowFirstColumn="0" w:lastRowLastColumn="0"/>
            <w:tcW w:w="992" w:type="dxa"/>
          </w:tcPr>
          <w:p w:rsidR="00F41E88" w:rsidRPr="0016240C" w:rsidRDefault="00F41E88" w:rsidP="004138F9">
            <w:pPr>
              <w:pStyle w:val="Tabletextcentre"/>
              <w:rPr>
                <w:szCs w:val="16"/>
              </w:rPr>
            </w:pPr>
            <w:r w:rsidRPr="0016240C">
              <w:rPr>
                <w:szCs w:val="16"/>
              </w:rPr>
              <w:t>90</w:t>
            </w:r>
          </w:p>
          <w:p w:rsidR="00F41E88" w:rsidRPr="0016240C" w:rsidRDefault="00F41E88" w:rsidP="004138F9">
            <w:pPr>
              <w:pStyle w:val="Tabletextcentre"/>
              <w:rPr>
                <w:szCs w:val="16"/>
              </w:rPr>
            </w:pPr>
            <w:r w:rsidRPr="0016240C">
              <w:rPr>
                <w:szCs w:val="16"/>
              </w:rPr>
              <w:t>(20-150)</w:t>
            </w:r>
          </w:p>
        </w:tc>
        <w:tc>
          <w:tcPr>
            <w:tcW w:w="1087"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0</w:t>
            </w:r>
          </w:p>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p>
        </w:tc>
        <w:tc>
          <w:tcPr>
            <w:cnfStyle w:val="000010000000" w:firstRow="0" w:lastRow="0" w:firstColumn="0" w:lastColumn="0" w:oddVBand="1" w:evenVBand="0" w:oddHBand="0" w:evenHBand="0" w:firstRowFirstColumn="0" w:firstRowLastColumn="0" w:lastRowFirstColumn="0" w:lastRowLastColumn="0"/>
            <w:tcW w:w="1143" w:type="dxa"/>
          </w:tcPr>
          <w:p w:rsidR="00F41E88" w:rsidRPr="0016240C" w:rsidRDefault="00F41E88" w:rsidP="004138F9">
            <w:pPr>
              <w:pStyle w:val="Tabletextcentre"/>
              <w:rPr>
                <w:szCs w:val="16"/>
              </w:rPr>
            </w:pPr>
            <w:r w:rsidRPr="0016240C">
              <w:rPr>
                <w:szCs w:val="16"/>
              </w:rPr>
              <w:t>45</w:t>
            </w:r>
          </w:p>
          <w:p w:rsidR="00F41E88" w:rsidRPr="0016240C" w:rsidRDefault="00F41E88" w:rsidP="004138F9">
            <w:pPr>
              <w:pStyle w:val="Tabletextcentre"/>
              <w:rPr>
                <w:szCs w:val="16"/>
              </w:rPr>
            </w:pPr>
            <w:r w:rsidRPr="0016240C">
              <w:rPr>
                <w:szCs w:val="16"/>
              </w:rPr>
              <w:t>(25-60)</w:t>
            </w:r>
          </w:p>
        </w:tc>
        <w:tc>
          <w:tcPr>
            <w:tcW w:w="911"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30</w:t>
            </w:r>
          </w:p>
        </w:tc>
        <w:tc>
          <w:tcPr>
            <w:cnfStyle w:val="000010000000" w:firstRow="0" w:lastRow="0" w:firstColumn="0" w:lastColumn="0" w:oddVBand="1" w:evenVBand="0" w:oddHBand="0" w:evenHBand="0" w:firstRowFirstColumn="0" w:firstRowLastColumn="0" w:lastRowFirstColumn="0" w:lastRowLastColumn="0"/>
            <w:tcW w:w="973" w:type="dxa"/>
          </w:tcPr>
          <w:p w:rsidR="00F41E88" w:rsidRPr="0016240C" w:rsidRDefault="00F41E88" w:rsidP="004138F9">
            <w:pPr>
              <w:pStyle w:val="Tabletextcentre"/>
              <w:rPr>
                <w:szCs w:val="16"/>
              </w:rPr>
            </w:pPr>
            <w:r w:rsidRPr="0016240C">
              <w:rPr>
                <w:szCs w:val="16"/>
              </w:rPr>
              <w:t>2.0</w:t>
            </w:r>
          </w:p>
          <w:p w:rsidR="00F41E88" w:rsidRPr="0016240C" w:rsidRDefault="00F41E88" w:rsidP="004138F9">
            <w:pPr>
              <w:pStyle w:val="Tabletextcentre"/>
              <w:rPr>
                <w:szCs w:val="16"/>
              </w:rPr>
            </w:pPr>
            <w:r w:rsidRPr="0016240C">
              <w:rPr>
                <w:szCs w:val="16"/>
              </w:rPr>
              <w:t>(1.3-3.1)</w:t>
            </w:r>
          </w:p>
        </w:tc>
        <w:tc>
          <w:tcPr>
            <w:tcW w:w="625" w:type="dxa"/>
          </w:tcPr>
          <w:p w:rsidR="00F41E88" w:rsidRPr="0016240C" w:rsidRDefault="00F41E88" w:rsidP="004138F9">
            <w:pPr>
              <w:pStyle w:val="Tabletextcentre"/>
              <w:cnfStyle w:val="000000100000" w:firstRow="0" w:lastRow="0" w:firstColumn="0" w:lastColumn="0" w:oddVBand="0" w:evenVBand="0" w:oddHBand="1" w:evenHBand="0" w:firstRowFirstColumn="0" w:firstRowLastColumn="0" w:lastRowFirstColumn="0" w:lastRowLastColumn="0"/>
              <w:rPr>
                <w:szCs w:val="16"/>
              </w:rPr>
            </w:pPr>
            <w:r w:rsidRPr="0016240C">
              <w:rPr>
                <w:szCs w:val="16"/>
              </w:rPr>
              <w:t>2000</w:t>
            </w:r>
          </w:p>
        </w:tc>
      </w:tr>
      <w:tr w:rsidR="0021260D" w:rsidTr="004138F9">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5" w:type="dxa"/>
            <w:vMerge/>
          </w:tcPr>
          <w:p w:rsidR="00F41E88" w:rsidRPr="0016240C" w:rsidRDefault="00F41E88" w:rsidP="00F16F33">
            <w:pPr>
              <w:pStyle w:val="Tabletextleft"/>
              <w:rPr>
                <w:sz w:val="16"/>
                <w:szCs w:val="16"/>
              </w:rPr>
            </w:pPr>
          </w:p>
        </w:tc>
        <w:tc>
          <w:tcPr>
            <w:tcW w:w="1220" w:type="dxa"/>
            <w:vMerge/>
          </w:tcPr>
          <w:p w:rsidR="00F41E88" w:rsidRPr="0016240C" w:rsidRDefault="00F41E88" w:rsidP="00F16F33">
            <w:pPr>
              <w:pStyle w:val="Tabletextleft"/>
              <w:cnfStyle w:val="000000010000" w:firstRow="0" w:lastRow="0" w:firstColumn="0" w:lastColumn="0" w:oddVBand="0" w:evenVBand="0" w:oddHBand="0" w:evenHBand="1"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1761" w:type="dxa"/>
          </w:tcPr>
          <w:p w:rsidR="00F41E88" w:rsidRPr="0016240C" w:rsidRDefault="00F41E88" w:rsidP="00F16F33">
            <w:pPr>
              <w:pStyle w:val="Tabletextleft"/>
              <w:rPr>
                <w:szCs w:val="16"/>
              </w:rPr>
            </w:pPr>
            <w:r w:rsidRPr="0016240C">
              <w:rPr>
                <w:szCs w:val="16"/>
              </w:rPr>
              <w:t>Bridgewater &amp; Wanilla Sands</w:t>
            </w:r>
          </w:p>
        </w:tc>
        <w:tc>
          <w:tcPr>
            <w:tcW w:w="813"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Q/T</w:t>
            </w:r>
          </w:p>
        </w:tc>
        <w:tc>
          <w:tcPr>
            <w:cnfStyle w:val="000010000000" w:firstRow="0" w:lastRow="0" w:firstColumn="0" w:lastColumn="0" w:oddVBand="1" w:evenVBand="0" w:oddHBand="0" w:evenHBand="0" w:firstRowFirstColumn="0" w:firstRowLastColumn="0" w:lastRowFirstColumn="0" w:lastRowLastColumn="0"/>
            <w:tcW w:w="992" w:type="dxa"/>
          </w:tcPr>
          <w:p w:rsidR="004A457A" w:rsidRDefault="00F41E88" w:rsidP="004138F9">
            <w:pPr>
              <w:pStyle w:val="Tabletextcentre"/>
              <w:rPr>
                <w:szCs w:val="16"/>
              </w:rPr>
            </w:pPr>
            <w:r w:rsidRPr="0016240C">
              <w:rPr>
                <w:szCs w:val="16"/>
              </w:rPr>
              <w:t>150</w:t>
            </w:r>
          </w:p>
          <w:p w:rsidR="00F41E88" w:rsidRPr="0016240C" w:rsidRDefault="00F41E88" w:rsidP="004138F9">
            <w:pPr>
              <w:pStyle w:val="Tabletextcentre"/>
              <w:rPr>
                <w:szCs w:val="16"/>
              </w:rPr>
            </w:pPr>
            <w:r w:rsidRPr="0016240C">
              <w:rPr>
                <w:szCs w:val="16"/>
              </w:rPr>
              <w:t>(5-1400)</w:t>
            </w:r>
          </w:p>
        </w:tc>
        <w:tc>
          <w:tcPr>
            <w:tcW w:w="1087"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100</w:t>
            </w:r>
          </w:p>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(50-150)</w:t>
            </w:r>
          </w:p>
        </w:tc>
        <w:tc>
          <w:tcPr>
            <w:cnfStyle w:val="000010000000" w:firstRow="0" w:lastRow="0" w:firstColumn="0" w:lastColumn="0" w:oddVBand="1" w:evenVBand="0" w:oddHBand="0" w:evenHBand="0" w:firstRowFirstColumn="0" w:firstRowLastColumn="0" w:lastRowFirstColumn="0" w:lastRowLastColumn="0"/>
            <w:tcW w:w="1143" w:type="dxa"/>
          </w:tcPr>
          <w:p w:rsidR="00F41E88" w:rsidRPr="0016240C" w:rsidRDefault="00F41E88" w:rsidP="004138F9">
            <w:pPr>
              <w:pStyle w:val="Tabletextcentre"/>
              <w:rPr>
                <w:szCs w:val="16"/>
              </w:rPr>
            </w:pPr>
            <w:r w:rsidRPr="0016240C">
              <w:rPr>
                <w:szCs w:val="16"/>
              </w:rPr>
              <w:t>45</w:t>
            </w:r>
          </w:p>
          <w:p w:rsidR="00F41E88" w:rsidRPr="0016240C" w:rsidRDefault="00F41E88" w:rsidP="004138F9">
            <w:pPr>
              <w:pStyle w:val="Tabletextcentre"/>
              <w:rPr>
                <w:szCs w:val="16"/>
              </w:rPr>
            </w:pPr>
            <w:r w:rsidRPr="0016240C">
              <w:rPr>
                <w:szCs w:val="16"/>
              </w:rPr>
              <w:t>(40-60)</w:t>
            </w:r>
          </w:p>
        </w:tc>
        <w:tc>
          <w:tcPr>
            <w:tcW w:w="911"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65</w:t>
            </w:r>
            <w:r w:rsidRPr="009127EA">
              <w:rPr>
                <w:rStyle w:val="Superscript"/>
              </w:rPr>
              <w:t>2</w:t>
            </w:r>
          </w:p>
        </w:tc>
        <w:tc>
          <w:tcPr>
            <w:cnfStyle w:val="000010000000" w:firstRow="0" w:lastRow="0" w:firstColumn="0" w:lastColumn="0" w:oddVBand="1" w:evenVBand="0" w:oddHBand="0" w:evenHBand="0" w:firstRowFirstColumn="0" w:firstRowLastColumn="0" w:lastRowFirstColumn="0" w:lastRowLastColumn="0"/>
            <w:tcW w:w="973" w:type="dxa"/>
          </w:tcPr>
          <w:p w:rsidR="00F41E88" w:rsidRPr="0016240C" w:rsidRDefault="00F41E88" w:rsidP="004138F9">
            <w:pPr>
              <w:pStyle w:val="Tabletextcentre"/>
              <w:rPr>
                <w:szCs w:val="16"/>
              </w:rPr>
            </w:pPr>
            <w:r w:rsidRPr="0016240C">
              <w:rPr>
                <w:szCs w:val="16"/>
              </w:rPr>
              <w:t>1.6</w:t>
            </w:r>
          </w:p>
          <w:p w:rsidR="00F41E88" w:rsidRPr="0016240C" w:rsidRDefault="00F41E88" w:rsidP="004138F9">
            <w:pPr>
              <w:pStyle w:val="Tabletextcentre"/>
              <w:rPr>
                <w:szCs w:val="16"/>
              </w:rPr>
            </w:pPr>
            <w:r w:rsidRPr="0016240C">
              <w:rPr>
                <w:szCs w:val="16"/>
              </w:rPr>
              <w:t>(1.1-2.3)</w:t>
            </w:r>
          </w:p>
        </w:tc>
        <w:tc>
          <w:tcPr>
            <w:tcW w:w="625" w:type="dxa"/>
          </w:tcPr>
          <w:p w:rsidR="00F41E88" w:rsidRPr="0016240C" w:rsidRDefault="00F41E88" w:rsidP="004138F9">
            <w:pPr>
              <w:pStyle w:val="Tabletextcentre"/>
              <w:cnfStyle w:val="000000010000" w:firstRow="0" w:lastRow="0" w:firstColumn="0" w:lastColumn="0" w:oddVBand="0" w:evenVBand="0" w:oddHBand="0" w:evenHBand="1" w:firstRowFirstColumn="0" w:firstRowLastColumn="0" w:lastRowFirstColumn="0" w:lastRowLastColumn="0"/>
              <w:rPr>
                <w:szCs w:val="16"/>
              </w:rPr>
            </w:pPr>
            <w:r w:rsidRPr="0016240C">
              <w:rPr>
                <w:szCs w:val="16"/>
              </w:rPr>
              <w:t>2000</w:t>
            </w:r>
          </w:p>
        </w:tc>
      </w:tr>
      <w:tr w:rsidR="00F41E88" w:rsidTr="004138F9">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765" w:type="dxa"/>
            <w:vMerge/>
          </w:tcPr>
          <w:p w:rsidR="00F41E88" w:rsidRPr="0016240C" w:rsidRDefault="00F41E88" w:rsidP="00F16F33">
            <w:pPr>
              <w:pStyle w:val="Tabletextleft"/>
              <w:rPr>
                <w:sz w:val="16"/>
                <w:szCs w:val="16"/>
              </w:rPr>
            </w:pPr>
          </w:p>
        </w:tc>
        <w:tc>
          <w:tcPr>
            <w:tcW w:w="1220" w:type="dxa"/>
            <w:vMerge/>
          </w:tcPr>
          <w:p w:rsidR="00F41E88" w:rsidRPr="0016240C" w:rsidRDefault="00F41E88" w:rsidP="00F16F33">
            <w:pPr>
              <w:pStyle w:val="Tabletextleft"/>
              <w:cnfStyle w:val="000000100000" w:firstRow="0" w:lastRow="0" w:firstColumn="0" w:lastColumn="0" w:oddVBand="0" w:evenVBand="0" w:oddHBand="1" w:evenHBand="0"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8305" w:type="dxa"/>
            <w:gridSpan w:val="8"/>
          </w:tcPr>
          <w:p w:rsidR="00F41E88" w:rsidRPr="0016240C" w:rsidRDefault="00F41E88" w:rsidP="00F16F33">
            <w:pPr>
              <w:pStyle w:val="Tabletextleft"/>
              <w:rPr>
                <w:szCs w:val="16"/>
              </w:rPr>
            </w:pPr>
          </w:p>
        </w:tc>
      </w:tr>
      <w:tr w:rsidR="00F41E88" w:rsidTr="004138F9">
        <w:trPr>
          <w:cnfStyle w:val="000000010000" w:firstRow="0" w:lastRow="0" w:firstColumn="0" w:lastColumn="0" w:oddVBand="0" w:evenVBand="0" w:oddHBand="0" w:evenHBand="1" w:firstRowFirstColumn="0" w:firstRowLastColumn="0" w:lastRowFirstColumn="0" w:lastRowLastColumn="0"/>
          <w:cantSplit w:val="0"/>
          <w:trHeight w:val="70"/>
        </w:trPr>
        <w:tc>
          <w:tcPr>
            <w:cnfStyle w:val="000010000000" w:firstRow="0" w:lastRow="0" w:firstColumn="0" w:lastColumn="0" w:oddVBand="1" w:evenVBand="0" w:oddHBand="0" w:evenHBand="0" w:firstRowFirstColumn="0" w:firstRowLastColumn="0" w:lastRowFirstColumn="0" w:lastRowLastColumn="0"/>
            <w:tcW w:w="765" w:type="dxa"/>
            <w:vMerge/>
          </w:tcPr>
          <w:p w:rsidR="00F41E88" w:rsidRPr="0016240C" w:rsidRDefault="00F41E88" w:rsidP="00F16F33">
            <w:pPr>
              <w:pStyle w:val="Tabletextleft"/>
              <w:rPr>
                <w:sz w:val="16"/>
                <w:szCs w:val="16"/>
              </w:rPr>
            </w:pPr>
          </w:p>
        </w:tc>
        <w:tc>
          <w:tcPr>
            <w:tcW w:w="1220" w:type="dxa"/>
            <w:vMerge/>
          </w:tcPr>
          <w:p w:rsidR="00F41E88" w:rsidRPr="0016240C" w:rsidRDefault="00F41E88" w:rsidP="00F16F33">
            <w:pPr>
              <w:pStyle w:val="Tabletextleft"/>
              <w:cnfStyle w:val="000000010000" w:firstRow="0" w:lastRow="0" w:firstColumn="0" w:lastColumn="0" w:oddVBand="0" w:evenVBand="0" w:oddHBand="0" w:evenHBand="1" w:firstRowFirstColumn="0" w:firstRowLastColumn="0" w:lastRowFirstColumn="0" w:lastRowLastColumn="0"/>
              <w:rPr>
                <w:sz w:val="16"/>
                <w:szCs w:val="16"/>
              </w:rPr>
            </w:pPr>
          </w:p>
        </w:tc>
        <w:tc>
          <w:tcPr>
            <w:cnfStyle w:val="000010000000" w:firstRow="0" w:lastRow="0" w:firstColumn="0" w:lastColumn="0" w:oddVBand="1" w:evenVBand="0" w:oddHBand="0" w:evenHBand="0" w:firstRowFirstColumn="0" w:firstRowLastColumn="0" w:lastRowFirstColumn="0" w:lastRowLastColumn="0"/>
            <w:tcW w:w="3566" w:type="dxa"/>
            <w:gridSpan w:val="3"/>
          </w:tcPr>
          <w:p w:rsidR="00F41E88" w:rsidRPr="009127EA" w:rsidRDefault="00F41E88" w:rsidP="009127EA">
            <w:pPr>
              <w:pStyle w:val="Tabletextleft"/>
            </w:pPr>
            <w:r w:rsidRPr="009127EA">
              <w:t>Unconfined aquifers</w:t>
            </w:r>
          </w:p>
        </w:tc>
        <w:tc>
          <w:tcPr>
            <w:tcW w:w="4739" w:type="dxa"/>
            <w:gridSpan w:val="5"/>
          </w:tcPr>
          <w:p w:rsidR="00F41E88" w:rsidRPr="009127EA" w:rsidRDefault="00F41E88" w:rsidP="009127EA">
            <w:pPr>
              <w:pStyle w:val="Tabletextleft"/>
              <w:cnfStyle w:val="000000010000" w:firstRow="0" w:lastRow="0" w:firstColumn="0" w:lastColumn="0" w:oddVBand="0" w:evenVBand="0" w:oddHBand="0" w:evenHBand="1" w:firstRowFirstColumn="0" w:firstRowLastColumn="0" w:lastRowFirstColumn="0" w:lastRowLastColumn="0"/>
            </w:pPr>
            <w:r w:rsidRPr="009127EA">
              <w:t>Semi/Confined aquifers</w:t>
            </w:r>
          </w:p>
        </w:tc>
      </w:tr>
    </w:tbl>
    <w:p w:rsidR="00F41E88" w:rsidRPr="00764446" w:rsidRDefault="00F41E88" w:rsidP="004138F9">
      <w:pPr>
        <w:pStyle w:val="Caption"/>
      </w:pPr>
      <w:r w:rsidRPr="00F16F33">
        <w:rPr>
          <w:rStyle w:val="Superscript"/>
        </w:rPr>
        <w:t>1</w:t>
      </w:r>
      <w:r w:rsidRPr="00E65B78">
        <w:t xml:space="preserve"> Not relevant in the case of a freshwater lens, value represents lower end of freshwater thickness</w:t>
      </w:r>
      <w:r>
        <w:t xml:space="preserve">; </w:t>
      </w:r>
      <w:r w:rsidRPr="00F16F33">
        <w:rPr>
          <w:rStyle w:val="Superscript"/>
        </w:rPr>
        <w:t>2</w:t>
      </w:r>
      <w:r w:rsidRPr="00E65B78">
        <w:t xml:space="preserve"> Mid range value reported in APT for unconfined system; this will change with variations in hydraulic head</w:t>
      </w:r>
      <w:r>
        <w:t xml:space="preserve">; </w:t>
      </w:r>
      <w:r w:rsidRPr="00F16F33">
        <w:rPr>
          <w:rStyle w:val="Superscript"/>
        </w:rPr>
        <w:t>3</w:t>
      </w:r>
      <w:r>
        <w:t xml:space="preserve"> </w:t>
      </w:r>
      <w:r w:rsidRPr="00764446">
        <w:t xml:space="preserve">T – Tertiary - from 65 Million years ago </w:t>
      </w:r>
      <w:r>
        <w:t xml:space="preserve">to 2.5 Million years ago; </w:t>
      </w:r>
      <w:r w:rsidRPr="00764446">
        <w:t>Q- Quaternary from 2.</w:t>
      </w:r>
      <w:r>
        <w:t>5 Million years ago to present</w:t>
      </w:r>
    </w:p>
    <w:p w:rsidR="003B6D34" w:rsidRDefault="000B20F1" w:rsidP="00483153">
      <w:pPr>
        <w:pStyle w:val="Heading4numbered"/>
      </w:pPr>
      <w:bookmarkStart w:id="394" w:name="_Toc349213589"/>
      <w:r>
        <w:t>Basalt</w:t>
      </w:r>
      <w:bookmarkEnd w:id="394"/>
    </w:p>
    <w:p w:rsidR="004A457A" w:rsidRDefault="00DA1EE4" w:rsidP="00AE6583">
      <w:pPr>
        <w:pStyle w:val="BodyText"/>
      </w:pPr>
      <w:r>
        <w:t xml:space="preserve">The coastal </w:t>
      </w:r>
      <w:r w:rsidRPr="003A61BD">
        <w:rPr>
          <w:rStyle w:val="Bodytextbold"/>
        </w:rPr>
        <w:t>basalt</w:t>
      </w:r>
      <w:r>
        <w:t xml:space="preserve"> aquifers in Australia are Cenozoic in age and generally unconfined. </w:t>
      </w:r>
      <w:r w:rsidR="004F2626">
        <w:t xml:space="preserve">There was only one </w:t>
      </w:r>
      <w:r w:rsidR="00F22423">
        <w:t>CSA</w:t>
      </w:r>
      <w:r w:rsidR="0039246C">
        <w:t>, Werribee (VIC)</w:t>
      </w:r>
      <w:r w:rsidR="004F2626">
        <w:t xml:space="preserve"> with a primary basalt aquifer</w:t>
      </w:r>
      <w:r w:rsidR="00982F9B">
        <w:t xml:space="preserve"> (</w:t>
      </w:r>
      <w:r w:rsidR="00982F9B">
        <w:fldChar w:fldCharType="begin"/>
      </w:r>
      <w:r w:rsidR="00982F9B">
        <w:instrText xml:space="preserve"> REF _Ref318886665 \h </w:instrText>
      </w:r>
      <w:r w:rsidR="00AE6583">
        <w:instrText xml:space="preserve"> \* MERGEFORMAT </w:instrText>
      </w:r>
      <w:r w:rsidR="00982F9B">
        <w:fldChar w:fldCharType="separate"/>
      </w:r>
      <w:r w:rsidR="00566DCF" w:rsidRPr="00407D36">
        <w:t xml:space="preserve">Table </w:t>
      </w:r>
      <w:r w:rsidR="00566DCF">
        <w:rPr>
          <w:noProof/>
        </w:rPr>
        <w:t>18</w:t>
      </w:r>
      <w:r w:rsidR="00982F9B">
        <w:fldChar w:fldCharType="end"/>
      </w:r>
      <w:r w:rsidR="00982F9B">
        <w:t>)</w:t>
      </w:r>
      <w:r w:rsidR="004F2626">
        <w:t xml:space="preserve">. This is not surprising since basalt aquifers comprise </w:t>
      </w:r>
      <w:r w:rsidR="004008B6">
        <w:t xml:space="preserve">only </w:t>
      </w:r>
      <w:r w:rsidR="004F2626">
        <w:t>a relatively small percentage area, about 1.2</w:t>
      </w:r>
      <w:r w:rsidR="00525887">
        <w:t xml:space="preserve"> %</w:t>
      </w:r>
      <w:r w:rsidR="004F2626">
        <w:t xml:space="preserve">, </w:t>
      </w:r>
      <w:r w:rsidR="0039246C">
        <w:t>within</w:t>
      </w:r>
      <w:r w:rsidR="004F2626">
        <w:t xml:space="preserve"> the 15</w:t>
      </w:r>
      <w:r w:rsidR="00503C34">
        <w:t xml:space="preserve"> </w:t>
      </w:r>
      <w:r w:rsidR="004F2626">
        <w:t>km coastal buffer zone.</w:t>
      </w:r>
      <w:r w:rsidR="00C27906">
        <w:t xml:space="preserve"> In these types of aquifers, layered basalt plains store</w:t>
      </w:r>
      <w:r w:rsidR="000B20F1">
        <w:t xml:space="preserve"> groundwater primarily in fractures and </w:t>
      </w:r>
      <w:r w:rsidR="000C4671">
        <w:t>vesicles</w:t>
      </w:r>
      <w:r w:rsidR="00C27906">
        <w:t>. As</w:t>
      </w:r>
      <w:r w:rsidR="00922ABD">
        <w:t xml:space="preserve"> was</w:t>
      </w:r>
      <w:r w:rsidR="00C27906">
        <w:t xml:space="preserve"> </w:t>
      </w:r>
      <w:r w:rsidR="0039246C">
        <w:t xml:space="preserve">found </w:t>
      </w:r>
      <w:r w:rsidR="00C27906">
        <w:t xml:space="preserve">in the </w:t>
      </w:r>
      <w:r w:rsidR="00F22423">
        <w:t>CSA</w:t>
      </w:r>
      <w:r w:rsidR="00C27906">
        <w:t xml:space="preserve"> of Werribee, basalt aquifer</w:t>
      </w:r>
      <w:r w:rsidR="0039246C">
        <w:t>s</w:t>
      </w:r>
      <w:r w:rsidR="00C27906">
        <w:t xml:space="preserve"> m</w:t>
      </w:r>
      <w:r w:rsidR="000B20F1">
        <w:t>ay be overlain by flood plain deposits</w:t>
      </w:r>
      <w:r w:rsidR="00C27906">
        <w:t xml:space="preserve"> associated with a current river system</w:t>
      </w:r>
      <w:r w:rsidR="000B20F1">
        <w:t xml:space="preserve"> that </w:t>
      </w:r>
      <w:r w:rsidR="00C27906">
        <w:t>is</w:t>
      </w:r>
      <w:r w:rsidR="000B20F1">
        <w:t xml:space="preserve"> in hydraulic connection with the primary basalt aquifer</w:t>
      </w:r>
      <w:r w:rsidR="00C27906">
        <w:t>. The aquifer is considered</w:t>
      </w:r>
      <w:r w:rsidR="000B20F1">
        <w:t xml:space="preserve"> unconfined, although less permeable basalt layers may form semi/confining layers</w:t>
      </w:r>
      <w:r w:rsidR="00C27906">
        <w:t>.</w:t>
      </w:r>
      <w:r w:rsidR="00FC29B5">
        <w:t xml:space="preserve"> </w:t>
      </w:r>
      <w:r w:rsidR="00C27906">
        <w:t xml:space="preserve">Aquifer recharge occurs primarily through </w:t>
      </w:r>
      <w:r w:rsidR="000B20F1">
        <w:t xml:space="preserve">rainfall via fractures and </w:t>
      </w:r>
      <w:r w:rsidR="00C27906">
        <w:t>river</w:t>
      </w:r>
      <w:r w:rsidR="000B20F1">
        <w:t xml:space="preserve"> water losses</w:t>
      </w:r>
      <w:r w:rsidR="005326DE">
        <w:t>. I</w:t>
      </w:r>
      <w:r w:rsidR="00C27906">
        <w:t>n the case of Werribee, deep drainage of surface water irrigation is</w:t>
      </w:r>
      <w:r w:rsidR="0039246C">
        <w:t xml:space="preserve"> also</w:t>
      </w:r>
      <w:r w:rsidR="00C27906">
        <w:t xml:space="preserve"> an important so</w:t>
      </w:r>
      <w:r w:rsidR="005326DE">
        <w:t>urce of recharge to the aquifer</w:t>
      </w:r>
      <w:r w:rsidR="00C27906">
        <w:t>.</w:t>
      </w:r>
      <w:r w:rsidR="00FC29B5">
        <w:t xml:space="preserve"> </w:t>
      </w:r>
      <w:r w:rsidR="00C27906">
        <w:t>Groundwater quality can be v</w:t>
      </w:r>
      <w:r w:rsidR="0039246C">
        <w:t xml:space="preserve">ariable within basalt aquifers. The </w:t>
      </w:r>
      <w:r w:rsidR="00C27906">
        <w:t>f</w:t>
      </w:r>
      <w:r w:rsidR="000B20F1">
        <w:t xml:space="preserve">resher </w:t>
      </w:r>
      <w:r w:rsidR="00922ABD">
        <w:t>groundwaters</w:t>
      </w:r>
      <w:r w:rsidR="0039246C">
        <w:t xml:space="preserve"> are</w:t>
      </w:r>
      <w:r w:rsidR="000B20F1">
        <w:t xml:space="preserve"> </w:t>
      </w:r>
      <w:r w:rsidR="000B20F1">
        <w:lastRenderedPageBreak/>
        <w:t>found in areas w</w:t>
      </w:r>
      <w:r w:rsidR="0046744D">
        <w:t>h</w:t>
      </w:r>
      <w:r w:rsidR="000B20F1">
        <w:t>ere there is a greater fracture density and/or permeability</w:t>
      </w:r>
      <w:r w:rsidR="00C27906">
        <w:t>. These fr</w:t>
      </w:r>
      <w:r w:rsidR="000B20F1">
        <w:t>acture openings and higher permeability areas may provide a preferential flow path for seawater migration</w:t>
      </w:r>
      <w:r w:rsidR="00AA675D">
        <w:t>, especially when oriented perpendicular to the source of sea water</w:t>
      </w:r>
      <w:r w:rsidR="00C27906">
        <w:t>.</w:t>
      </w:r>
      <w:r w:rsidR="00FC29B5">
        <w:t xml:space="preserve"> </w:t>
      </w:r>
      <w:r w:rsidR="00C27906">
        <w:t>There aren’t any remarkable characteristics of this type of aquifer type that might make it more vulnerable to SWI than others.</w:t>
      </w:r>
      <w:r w:rsidR="0039246C">
        <w:t xml:space="preserve"> In the case of Werribee, an extended drought </w:t>
      </w:r>
      <w:r w:rsidR="00AD134E">
        <w:t>led</w:t>
      </w:r>
      <w:r w:rsidR="0039246C">
        <w:t xml:space="preserve"> to reduced heads in the aquifer, and this appears to have </w:t>
      </w:r>
      <w:r w:rsidR="00AD134E">
        <w:t>resulted in</w:t>
      </w:r>
      <w:r w:rsidR="0039246C">
        <w:t xml:space="preserve"> SWI adjacent Port Phillip Bay</w:t>
      </w:r>
      <w:r w:rsidR="00D75B13">
        <w:t xml:space="preserve"> </w:t>
      </w:r>
      <w:r w:rsidR="00AA675D">
        <w:fldChar w:fldCharType="begin"/>
      </w:r>
      <w:r w:rsidR="00FE3CA9">
        <w:instrText xml:space="preserve"> ADDIN EN.CITE &lt;EndNote&gt;&lt;Cite&gt;&lt;Author&gt;SKM&lt;/Author&gt;&lt;Year&gt;2005&lt;/Year&gt;&lt;RecNum&gt;37&lt;/RecNum&gt;&lt;record&gt;&lt;rec-number&gt;37&lt;/rec-number&gt;&lt;foreign-keys&gt;&lt;key app="EN" db-id="05rxef2e5azpvrexxanxv2w12rdsdzx5atas"&gt;37&lt;/key&gt;&lt;/foreign-keys&gt;&lt;ref-type name="Report"&gt;27&lt;/ref-type&gt;&lt;contributors&gt;&lt;authors&gt;&lt;author&gt;SKM,&lt;/author&gt;&lt;/authors&gt;&lt;/contributors&gt;&lt;titles&gt;&lt;title&gt;Werribee Irrigation District groundwater investigations&lt;/title&gt;&lt;/titles&gt;&lt;dates&gt;&lt;year&gt;2005&lt;/year&gt;&lt;/dates&gt;&lt;pub-location&gt;Malvern, Victoria&lt;/pub-location&gt;&lt;publisher&gt;Sinclair Knight Merz&lt;/publisher&gt;&lt;urls&gt;&lt;/urls&gt;&lt;/record&gt;&lt;/Cite&gt;&lt;/EndNote&gt;</w:instrText>
      </w:r>
      <w:r w:rsidR="00AA675D">
        <w:fldChar w:fldCharType="separate"/>
      </w:r>
      <w:r w:rsidR="006A4AA6">
        <w:rPr>
          <w:noProof/>
        </w:rPr>
        <w:t>(</w:t>
      </w:r>
      <w:hyperlink w:anchor="_ENREF_110" w:tooltip="SKM, 2005 #37" w:history="1">
        <w:r w:rsidR="00962D26">
          <w:rPr>
            <w:noProof/>
          </w:rPr>
          <w:t>SKM, 2005</w:t>
        </w:r>
      </w:hyperlink>
      <w:r w:rsidR="006A4AA6">
        <w:rPr>
          <w:noProof/>
        </w:rPr>
        <w:t>)</w:t>
      </w:r>
      <w:r w:rsidR="00AA675D">
        <w:fldChar w:fldCharType="end"/>
      </w:r>
      <w:r w:rsidR="0039246C">
        <w:t>. Concerns have been raised by stakeholders about the risk</w:t>
      </w:r>
      <w:r w:rsidR="00AD134E">
        <w:t>s</w:t>
      </w:r>
      <w:r w:rsidR="0039246C">
        <w:t xml:space="preserve"> of SWI </w:t>
      </w:r>
      <w:r w:rsidR="00AD134E">
        <w:t>associated with</w:t>
      </w:r>
      <w:r w:rsidR="0039246C">
        <w:t xml:space="preserve"> tidal effects </w:t>
      </w:r>
      <w:r w:rsidR="00AD134E">
        <w:t>within</w:t>
      </w:r>
      <w:r w:rsidR="0039246C">
        <w:t xml:space="preserve"> the Werribee River.</w:t>
      </w:r>
    </w:p>
    <w:p w:rsidR="00131AC3" w:rsidRPr="00407D36" w:rsidRDefault="00131AC3" w:rsidP="004138F9">
      <w:pPr>
        <w:pStyle w:val="Tabletitle"/>
      </w:pPr>
      <w:bookmarkStart w:id="395" w:name="_Ref317606865"/>
      <w:bookmarkStart w:id="396" w:name="_Ref318886665"/>
      <w:bookmarkStart w:id="397" w:name="_Toc349051025"/>
      <w:r w:rsidRPr="002E5FE2">
        <w:rPr>
          <w:rStyle w:val="Tabletitlebold"/>
        </w:rPr>
        <w:t xml:space="preserve">Table </w:t>
      </w:r>
      <w:r w:rsidR="0005106A" w:rsidRPr="002E5FE2">
        <w:rPr>
          <w:rStyle w:val="Tabletitlebold"/>
        </w:rPr>
        <w:fldChar w:fldCharType="begin"/>
      </w:r>
      <w:r w:rsidR="0005106A" w:rsidRPr="002E5FE2">
        <w:rPr>
          <w:rStyle w:val="Tabletitlebold"/>
        </w:rPr>
        <w:instrText xml:space="preserve"> SEQ Table \* ARABIC </w:instrText>
      </w:r>
      <w:r w:rsidR="0005106A" w:rsidRPr="002E5FE2">
        <w:rPr>
          <w:rStyle w:val="Tabletitlebold"/>
        </w:rPr>
        <w:fldChar w:fldCharType="separate"/>
      </w:r>
      <w:r w:rsidR="00566DCF" w:rsidRPr="002E5FE2">
        <w:rPr>
          <w:rStyle w:val="Tabletitlebold"/>
        </w:rPr>
        <w:t>18</w:t>
      </w:r>
      <w:r w:rsidR="0005106A" w:rsidRPr="002E5FE2">
        <w:rPr>
          <w:rStyle w:val="Tabletitlebold"/>
        </w:rPr>
        <w:fldChar w:fldCharType="end"/>
      </w:r>
      <w:bookmarkEnd w:id="395"/>
      <w:bookmarkEnd w:id="396"/>
      <w:r w:rsidRPr="00407D36">
        <w:t xml:space="preserve"> </w:t>
      </w:r>
      <w:r w:rsidR="00E26CE7" w:rsidRPr="00407D36">
        <w:t xml:space="preserve">Typical aquifer parameters </w:t>
      </w:r>
      <w:r w:rsidRPr="00407D36">
        <w:t>for basalt</w:t>
      </w:r>
      <w:r w:rsidR="00A71D2C" w:rsidRPr="00407D36">
        <w:t xml:space="preserve"> in coastal fringe</w:t>
      </w:r>
      <w:r w:rsidR="000C4422">
        <w:t>.</w:t>
      </w:r>
      <w:bookmarkEnd w:id="397"/>
    </w:p>
    <w:tbl>
      <w:tblPr>
        <w:tblStyle w:val="TableStyleGAHeaderRow"/>
        <w:tblW w:w="9072" w:type="dxa"/>
        <w:tblLook w:val="01E0" w:firstRow="1" w:lastRow="1" w:firstColumn="1" w:lastColumn="1" w:noHBand="0" w:noVBand="0"/>
        <w:tblDescription w:val="No alternate text has been provided by the author for this table. Please contact Geoscience Australia if you require further information."/>
      </w:tblPr>
      <w:tblGrid>
        <w:gridCol w:w="993"/>
        <w:gridCol w:w="1134"/>
        <w:gridCol w:w="1853"/>
        <w:gridCol w:w="521"/>
        <w:gridCol w:w="945"/>
        <w:gridCol w:w="776"/>
        <w:gridCol w:w="1066"/>
        <w:gridCol w:w="431"/>
        <w:gridCol w:w="823"/>
        <w:gridCol w:w="530"/>
      </w:tblGrid>
      <w:tr w:rsidR="006B2EC3" w:rsidRPr="0016240C" w:rsidTr="00815B62">
        <w:trPr>
          <w:cnfStyle w:val="100000000000" w:firstRow="1" w:lastRow="0" w:firstColumn="0" w:lastColumn="0" w:oddVBand="0" w:evenVBand="0" w:oddHBand="0" w:evenHBand="0" w:firstRowFirstColumn="0" w:firstRowLastColumn="0" w:lastRowFirstColumn="0" w:lastRowLastColumn="0"/>
          <w:trHeight w:val="282"/>
          <w:tblHeader/>
        </w:trPr>
        <w:tc>
          <w:tcPr>
            <w:cnfStyle w:val="000010000000" w:firstRow="0" w:lastRow="0" w:firstColumn="0" w:lastColumn="0" w:oddVBand="1" w:evenVBand="0" w:oddHBand="0" w:evenHBand="0" w:firstRowFirstColumn="0" w:firstRowLastColumn="0" w:lastRowFirstColumn="0" w:lastRowLastColumn="0"/>
            <w:tcW w:w="993" w:type="dxa"/>
          </w:tcPr>
          <w:p w:rsidR="006B2EC3" w:rsidRPr="0016240C" w:rsidRDefault="006B2EC3" w:rsidP="00F16F33">
            <w:pPr>
              <w:pStyle w:val="Tabletextleft"/>
            </w:pPr>
            <w:r w:rsidRPr="0016240C">
              <w:t>Climate Group</w:t>
            </w:r>
          </w:p>
        </w:tc>
        <w:tc>
          <w:tcPr>
            <w:tcW w:w="1134" w:type="dxa"/>
          </w:tcPr>
          <w:p w:rsidR="006B2EC3" w:rsidRPr="0016240C" w:rsidRDefault="006B2EC3" w:rsidP="00F16F33">
            <w:pPr>
              <w:pStyle w:val="Tabletextleft"/>
              <w:cnfStyle w:val="100000000000" w:firstRow="1" w:lastRow="0" w:firstColumn="0" w:lastColumn="0" w:oddVBand="0" w:evenVBand="0" w:oddHBand="0" w:evenHBand="0" w:firstRowFirstColumn="0" w:firstRowLastColumn="0" w:lastRowFirstColumn="0" w:lastRowLastColumn="0"/>
            </w:pPr>
            <w:r w:rsidRPr="0016240C">
              <w:t>Case study area</w:t>
            </w:r>
          </w:p>
        </w:tc>
        <w:tc>
          <w:tcPr>
            <w:cnfStyle w:val="000010000000" w:firstRow="0" w:lastRow="0" w:firstColumn="0" w:lastColumn="0" w:oddVBand="1" w:evenVBand="0" w:oddHBand="0" w:evenHBand="0" w:firstRowFirstColumn="0" w:firstRowLastColumn="0" w:lastRowFirstColumn="0" w:lastRowLastColumn="0"/>
            <w:tcW w:w="1853" w:type="dxa"/>
          </w:tcPr>
          <w:p w:rsidR="006B2EC3" w:rsidRPr="0016240C" w:rsidRDefault="006B2EC3" w:rsidP="002E5FE2">
            <w:pPr>
              <w:pStyle w:val="Tabletextleft"/>
            </w:pPr>
            <w:r w:rsidRPr="0016240C">
              <w:t>Aquifer</w:t>
            </w:r>
          </w:p>
        </w:tc>
        <w:tc>
          <w:tcPr>
            <w:tcW w:w="0" w:type="auto"/>
          </w:tcPr>
          <w:p w:rsidR="006B2EC3" w:rsidRPr="0016240C" w:rsidRDefault="006B2EC3" w:rsidP="002E5FE2">
            <w:pPr>
              <w:pStyle w:val="Tabletextcentre"/>
              <w:cnfStyle w:val="100000000000" w:firstRow="1" w:lastRow="0" w:firstColumn="0" w:lastColumn="0" w:oddVBand="0" w:evenVBand="0" w:oddHBand="0" w:evenHBand="0" w:firstRowFirstColumn="0" w:firstRowLastColumn="0" w:lastRowFirstColumn="0" w:lastRowLastColumn="0"/>
            </w:pPr>
            <w:r w:rsidRPr="0016240C">
              <w:t>Age</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945" w:type="dxa"/>
          </w:tcPr>
          <w:p w:rsidR="006B2EC3" w:rsidRPr="009127EA" w:rsidRDefault="006B2EC3" w:rsidP="002E5FE2">
            <w:pPr>
              <w:pStyle w:val="Tabletextcentre"/>
            </w:pPr>
            <w:r w:rsidRPr="009127EA">
              <w:t>K (m/d)</w:t>
            </w:r>
          </w:p>
        </w:tc>
        <w:tc>
          <w:tcPr>
            <w:tcW w:w="0" w:type="auto"/>
          </w:tcPr>
          <w:p w:rsidR="006B2EC3" w:rsidRPr="0016240C" w:rsidRDefault="006B2EC3" w:rsidP="002E5FE2">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W</w:t>
            </w:r>
            <w:r w:rsidRPr="009127EA">
              <w:rPr>
                <w:rStyle w:val="Subscript"/>
              </w:rPr>
              <w:t>net</w:t>
            </w:r>
            <w:r w:rsidRPr="009127EA">
              <w:t xml:space="preserve"> (mm/a)</w:t>
            </w:r>
          </w:p>
        </w:tc>
        <w:tc>
          <w:tcPr>
            <w:cnfStyle w:val="000010000000" w:firstRow="0" w:lastRow="0" w:firstColumn="0" w:lastColumn="0" w:oddVBand="1" w:evenVBand="0" w:oddHBand="0" w:evenHBand="0" w:firstRowFirstColumn="0" w:firstRowLastColumn="0" w:lastRowFirstColumn="0" w:lastRowLastColumn="0"/>
            <w:tcW w:w="0" w:type="auto"/>
          </w:tcPr>
          <w:p w:rsidR="006B2EC3" w:rsidRPr="0016240C" w:rsidRDefault="006B2EC3" w:rsidP="002E5FE2">
            <w:pPr>
              <w:pStyle w:val="Tabletextcentre"/>
              <w:rPr>
                <w:b w:val="0"/>
                <w:i/>
                <w:sz w:val="16"/>
                <w:szCs w:val="16"/>
                <w:vertAlign w:val="subscript"/>
              </w:rPr>
            </w:pPr>
            <w:r w:rsidRPr="009127EA">
              <w:t>z</w:t>
            </w:r>
            <w:r w:rsidRPr="009127EA">
              <w:rPr>
                <w:rStyle w:val="Subscript"/>
              </w:rPr>
              <w:t>0</w:t>
            </w:r>
            <w:r w:rsidR="004A457A">
              <w:rPr>
                <w:rStyle w:val="Subscript"/>
              </w:rPr>
              <w:t xml:space="preserve"> </w:t>
            </w:r>
            <w:r w:rsidRPr="009127EA">
              <w:t>(mAHD below surface)</w:t>
            </w:r>
          </w:p>
        </w:tc>
        <w:tc>
          <w:tcPr>
            <w:tcW w:w="0" w:type="auto"/>
          </w:tcPr>
          <w:p w:rsidR="006B2EC3" w:rsidRPr="0016240C" w:rsidRDefault="006B2EC3" w:rsidP="002E5FE2">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h</w:t>
            </w:r>
            <w:r w:rsidRPr="009127EA">
              <w:rPr>
                <w:rStyle w:val="Subscript"/>
              </w:rPr>
              <w:t>0</w:t>
            </w:r>
            <w:r w:rsidR="004A457A">
              <w:rPr>
                <w:rStyle w:val="Subscript"/>
              </w:rPr>
              <w:t xml:space="preserve"> </w:t>
            </w:r>
            <w:r w:rsidRPr="009127EA">
              <w:t>(m)</w:t>
            </w:r>
          </w:p>
        </w:tc>
        <w:tc>
          <w:tcPr>
            <w:cnfStyle w:val="000010000000" w:firstRow="0" w:lastRow="0" w:firstColumn="0" w:lastColumn="0" w:oddVBand="1" w:evenVBand="0" w:oddHBand="0" w:evenHBand="0" w:firstRowFirstColumn="0" w:firstRowLastColumn="0" w:lastRowFirstColumn="0" w:lastRowLastColumn="0"/>
            <w:tcW w:w="0" w:type="auto"/>
          </w:tcPr>
          <w:p w:rsidR="006B2EC3" w:rsidRPr="0016240C" w:rsidRDefault="006B2EC3" w:rsidP="002E5FE2">
            <w:pPr>
              <w:pStyle w:val="Tabletextcentre"/>
              <w:rPr>
                <w:b w:val="0"/>
                <w:sz w:val="16"/>
                <w:szCs w:val="16"/>
              </w:rPr>
            </w:pPr>
            <w:r w:rsidRPr="009127EA">
              <w:t>h</w:t>
            </w:r>
            <w:r w:rsidRPr="009127EA">
              <w:rPr>
                <w:rStyle w:val="Subscript"/>
              </w:rPr>
              <w:t xml:space="preserve">b </w:t>
            </w:r>
            <w:r w:rsidRPr="009127EA">
              <w:t>(mAHD)</w:t>
            </w:r>
          </w:p>
        </w:tc>
        <w:tc>
          <w:tcPr>
            <w:tcW w:w="0" w:type="auto"/>
          </w:tcPr>
          <w:p w:rsidR="006B2EC3" w:rsidRPr="0016240C" w:rsidRDefault="006B2EC3" w:rsidP="002E5FE2">
            <w:pPr>
              <w:pStyle w:val="Tabletextcentre"/>
              <w:cnfStyle w:val="100000000000" w:firstRow="1" w:lastRow="0" w:firstColumn="0" w:lastColumn="0" w:oddVBand="0" w:evenVBand="0" w:oddHBand="0" w:evenHBand="0" w:firstRowFirstColumn="0" w:firstRowLastColumn="0" w:lastRowFirstColumn="0" w:lastRowLastColumn="0"/>
              <w:rPr>
                <w:b w:val="0"/>
                <w:sz w:val="16"/>
                <w:szCs w:val="16"/>
              </w:rPr>
            </w:pPr>
            <w:r w:rsidRPr="009127EA">
              <w:t>x</w:t>
            </w:r>
            <w:r w:rsidRPr="009127EA">
              <w:rPr>
                <w:rStyle w:val="Subscript"/>
              </w:rPr>
              <w:t xml:space="preserve">b </w:t>
            </w:r>
            <w:r w:rsidRPr="009127EA">
              <w:t>(m)</w:t>
            </w:r>
          </w:p>
        </w:tc>
      </w:tr>
      <w:tr w:rsidR="001D7EE5" w:rsidRPr="0016240C" w:rsidTr="002E5FE2">
        <w:trPr>
          <w:cnfStyle w:val="000000100000" w:firstRow="0" w:lastRow="0" w:firstColumn="0" w:lastColumn="0" w:oddVBand="0" w:evenVBand="0" w:oddHBand="1" w:evenHBand="0" w:firstRowFirstColumn="0" w:firstRowLastColumn="0" w:lastRowFirstColumn="0" w:lastRowLastColumn="0"/>
          <w:cantSplit w:val="0"/>
          <w:trHeight w:val="208"/>
        </w:trPr>
        <w:tc>
          <w:tcPr>
            <w:cnfStyle w:val="000010000000" w:firstRow="0" w:lastRow="0" w:firstColumn="0" w:lastColumn="0" w:oddVBand="1" w:evenVBand="0" w:oddHBand="0" w:evenHBand="0" w:firstRowFirstColumn="0" w:firstRowLastColumn="0" w:lastRowFirstColumn="0" w:lastRowLastColumn="0"/>
            <w:tcW w:w="993" w:type="dxa"/>
            <w:vMerge w:val="restart"/>
          </w:tcPr>
          <w:p w:rsidR="004A457A" w:rsidRDefault="001D7EE5" w:rsidP="00F16F33">
            <w:pPr>
              <w:pStyle w:val="Tabletextleft"/>
            </w:pPr>
            <w:r w:rsidRPr="0016240C">
              <w:t>Temperate</w:t>
            </w:r>
          </w:p>
          <w:p w:rsidR="001D7EE5" w:rsidRPr="0016240C" w:rsidRDefault="001D7EE5" w:rsidP="00F16F33">
            <w:pPr>
              <w:pStyle w:val="Tabletextleft"/>
            </w:pPr>
            <w:r w:rsidRPr="0016240C">
              <w:t>without dry season</w:t>
            </w:r>
          </w:p>
        </w:tc>
        <w:tc>
          <w:tcPr>
            <w:tcW w:w="1134" w:type="dxa"/>
            <w:vMerge w:val="restart"/>
          </w:tcPr>
          <w:p w:rsidR="001D7EE5" w:rsidRPr="00AD69E8" w:rsidRDefault="001D7EE5" w:rsidP="00F16F33">
            <w:pPr>
              <w:pStyle w:val="Tabletextleft"/>
              <w:cnfStyle w:val="000000100000" w:firstRow="0" w:lastRow="0" w:firstColumn="0" w:lastColumn="0" w:oddVBand="0" w:evenVBand="0" w:oddHBand="1" w:evenHBand="0" w:firstRowFirstColumn="0" w:firstRowLastColumn="0" w:lastRowFirstColumn="0" w:lastRowLastColumn="0"/>
            </w:pPr>
            <w:r w:rsidRPr="00AD69E8">
              <w:t>Werribee (VIC)</w:t>
            </w:r>
          </w:p>
        </w:tc>
        <w:tc>
          <w:tcPr>
            <w:cnfStyle w:val="000010000000" w:firstRow="0" w:lastRow="0" w:firstColumn="0" w:lastColumn="0" w:oddVBand="1" w:evenVBand="0" w:oddHBand="0" w:evenHBand="0" w:firstRowFirstColumn="0" w:firstRowLastColumn="0" w:lastRowFirstColumn="0" w:lastRowLastColumn="0"/>
            <w:tcW w:w="1853" w:type="dxa"/>
          </w:tcPr>
          <w:p w:rsidR="001D7EE5" w:rsidRPr="00AD69E8" w:rsidRDefault="001D7EE5" w:rsidP="002E5FE2">
            <w:pPr>
              <w:pStyle w:val="Tabletextleft"/>
            </w:pPr>
            <w:r w:rsidRPr="00AD69E8">
              <w:t>Alluvium &amp; Newer Volcanics</w:t>
            </w:r>
          </w:p>
        </w:tc>
        <w:tc>
          <w:tcPr>
            <w:tcW w:w="0" w:type="auto"/>
          </w:tcPr>
          <w:p w:rsidR="001D7EE5" w:rsidRPr="00AD69E8" w:rsidRDefault="001D7EE5" w:rsidP="002E5FE2">
            <w:pPr>
              <w:pStyle w:val="Tabletextcentre"/>
              <w:cnfStyle w:val="000000100000" w:firstRow="0" w:lastRow="0" w:firstColumn="0" w:lastColumn="0" w:oddVBand="0" w:evenVBand="0" w:oddHBand="1" w:evenHBand="0" w:firstRowFirstColumn="0" w:firstRowLastColumn="0" w:lastRowFirstColumn="0" w:lastRowLastColumn="0"/>
            </w:pPr>
            <w:r w:rsidRPr="00AD69E8">
              <w:t>Q/T</w:t>
            </w:r>
          </w:p>
        </w:tc>
        <w:tc>
          <w:tcPr>
            <w:cnfStyle w:val="000010000000" w:firstRow="0" w:lastRow="0" w:firstColumn="0" w:lastColumn="0" w:oddVBand="1" w:evenVBand="0" w:oddHBand="0" w:evenHBand="0" w:firstRowFirstColumn="0" w:firstRowLastColumn="0" w:lastRowFirstColumn="0" w:lastRowLastColumn="0"/>
            <w:tcW w:w="945" w:type="dxa"/>
          </w:tcPr>
          <w:p w:rsidR="004A457A" w:rsidRDefault="001D7EE5" w:rsidP="002E5FE2">
            <w:pPr>
              <w:pStyle w:val="Tabletextcentre"/>
            </w:pPr>
            <w:r w:rsidRPr="00AD69E8">
              <w:t>5</w:t>
            </w:r>
          </w:p>
          <w:p w:rsidR="001D7EE5" w:rsidRPr="00AD69E8" w:rsidRDefault="001D7EE5" w:rsidP="002E5FE2">
            <w:pPr>
              <w:pStyle w:val="Tabletextcentre"/>
            </w:pPr>
            <w:r w:rsidRPr="00AD69E8">
              <w:t>(0.6-23)</w:t>
            </w:r>
          </w:p>
        </w:tc>
        <w:tc>
          <w:tcPr>
            <w:tcW w:w="0" w:type="auto"/>
          </w:tcPr>
          <w:p w:rsidR="001D7EE5" w:rsidRPr="00AD69E8" w:rsidRDefault="001D7EE5" w:rsidP="002E5FE2">
            <w:pPr>
              <w:pStyle w:val="Tabletextcentre"/>
              <w:cnfStyle w:val="000000100000" w:firstRow="0" w:lastRow="0" w:firstColumn="0" w:lastColumn="0" w:oddVBand="0" w:evenVBand="0" w:oddHBand="1" w:evenHBand="0" w:firstRowFirstColumn="0" w:firstRowLastColumn="0" w:lastRowFirstColumn="0" w:lastRowLastColumn="0"/>
            </w:pPr>
            <w:r w:rsidRPr="00AD69E8">
              <w:t>85</w:t>
            </w:r>
          </w:p>
        </w:tc>
        <w:tc>
          <w:tcPr>
            <w:cnfStyle w:val="000010000000" w:firstRow="0" w:lastRow="0" w:firstColumn="0" w:lastColumn="0" w:oddVBand="1" w:evenVBand="0" w:oddHBand="0" w:evenHBand="0" w:firstRowFirstColumn="0" w:firstRowLastColumn="0" w:lastRowFirstColumn="0" w:lastRowLastColumn="0"/>
            <w:tcW w:w="0" w:type="auto"/>
          </w:tcPr>
          <w:p w:rsidR="001D7EE5" w:rsidRPr="00AD69E8" w:rsidRDefault="001D7EE5" w:rsidP="002E5FE2">
            <w:pPr>
              <w:pStyle w:val="Tabletextcentre"/>
            </w:pPr>
            <w:r w:rsidRPr="00AD69E8">
              <w:t>20</w:t>
            </w:r>
          </w:p>
          <w:p w:rsidR="001D7EE5" w:rsidRPr="00AD69E8" w:rsidRDefault="001D7EE5" w:rsidP="002E5FE2">
            <w:pPr>
              <w:pStyle w:val="Tabletextcentre"/>
            </w:pPr>
            <w:r w:rsidRPr="00AD69E8">
              <w:t>(15-22)</w:t>
            </w:r>
          </w:p>
        </w:tc>
        <w:tc>
          <w:tcPr>
            <w:tcW w:w="0" w:type="auto"/>
          </w:tcPr>
          <w:p w:rsidR="001D7EE5" w:rsidRPr="0016240C" w:rsidRDefault="001D7EE5" w:rsidP="002E5FE2">
            <w:pPr>
              <w:pStyle w:val="Tabletextcentre"/>
              <w:cnfStyle w:val="000000100000" w:firstRow="0" w:lastRow="0" w:firstColumn="0" w:lastColumn="0" w:oddVBand="0" w:evenVBand="0" w:oddHBand="1" w:evenHBand="0" w:firstRowFirstColumn="0" w:firstRowLastColumn="0" w:lastRowFirstColumn="0" w:lastRowLastColumn="0"/>
            </w:pPr>
            <w:r w:rsidRPr="0016240C">
              <w:t>50</w:t>
            </w:r>
            <w:r w:rsidRPr="00E3225D">
              <w:rPr>
                <w:rStyle w:val="Superscript"/>
              </w:rPr>
              <w:t>1</w:t>
            </w:r>
          </w:p>
        </w:tc>
        <w:tc>
          <w:tcPr>
            <w:cnfStyle w:val="000010000000" w:firstRow="0" w:lastRow="0" w:firstColumn="0" w:lastColumn="0" w:oddVBand="1" w:evenVBand="0" w:oddHBand="0" w:evenHBand="0" w:firstRowFirstColumn="0" w:firstRowLastColumn="0" w:lastRowFirstColumn="0" w:lastRowLastColumn="0"/>
            <w:tcW w:w="0" w:type="auto"/>
          </w:tcPr>
          <w:p w:rsidR="004A457A" w:rsidRDefault="001D7EE5" w:rsidP="002E5FE2">
            <w:pPr>
              <w:pStyle w:val="Tabletextcentre"/>
            </w:pPr>
            <w:r w:rsidRPr="00AD69E8">
              <w:t>7.0</w:t>
            </w:r>
          </w:p>
          <w:p w:rsidR="001D7EE5" w:rsidRPr="00AD69E8" w:rsidRDefault="001D7EE5" w:rsidP="002E5FE2">
            <w:pPr>
              <w:pStyle w:val="Tabletextcentre"/>
            </w:pPr>
            <w:r w:rsidRPr="00AD69E8">
              <w:t>(4.0-9.0)</w:t>
            </w:r>
          </w:p>
        </w:tc>
        <w:tc>
          <w:tcPr>
            <w:tcW w:w="0" w:type="auto"/>
          </w:tcPr>
          <w:p w:rsidR="001D7EE5" w:rsidRPr="00AD69E8" w:rsidRDefault="001D7EE5" w:rsidP="002E5FE2">
            <w:pPr>
              <w:pStyle w:val="Tabletextcentre"/>
              <w:cnfStyle w:val="000000100000" w:firstRow="0" w:lastRow="0" w:firstColumn="0" w:lastColumn="0" w:oddVBand="0" w:evenVBand="0" w:oddHBand="1" w:evenHBand="0" w:firstRowFirstColumn="0" w:firstRowLastColumn="0" w:lastRowFirstColumn="0" w:lastRowLastColumn="0"/>
            </w:pPr>
            <w:r w:rsidRPr="00AD69E8">
              <w:t>2500</w:t>
            </w:r>
          </w:p>
        </w:tc>
      </w:tr>
      <w:tr w:rsidR="001D7EE5" w:rsidRPr="0016240C" w:rsidTr="002E5FE2">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993" w:type="dxa"/>
            <w:vMerge/>
          </w:tcPr>
          <w:p w:rsidR="001D7EE5" w:rsidRPr="0016240C" w:rsidRDefault="001D7EE5" w:rsidP="00F16F33">
            <w:pPr>
              <w:pStyle w:val="Tabletextleft"/>
              <w:rPr>
                <w:b/>
                <w:sz w:val="16"/>
                <w:szCs w:val="16"/>
              </w:rPr>
            </w:pPr>
          </w:p>
        </w:tc>
        <w:tc>
          <w:tcPr>
            <w:tcW w:w="1134" w:type="dxa"/>
            <w:vMerge/>
          </w:tcPr>
          <w:p w:rsidR="001D7EE5" w:rsidRPr="0016240C" w:rsidRDefault="001D7EE5" w:rsidP="00F16F33">
            <w:pPr>
              <w:pStyle w:val="Tabletextleft"/>
              <w:cnfStyle w:val="000000010000" w:firstRow="0" w:lastRow="0" w:firstColumn="0" w:lastColumn="0" w:oddVBand="0" w:evenVBand="0" w:oddHBand="0" w:evenHBand="1"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7485" w:type="dxa"/>
            <w:gridSpan w:val="8"/>
          </w:tcPr>
          <w:p w:rsidR="001D7EE5" w:rsidRPr="00AD69E8" w:rsidRDefault="001D7EE5" w:rsidP="00F16F33">
            <w:pPr>
              <w:pStyle w:val="Tabletextleft"/>
            </w:pPr>
            <w:r w:rsidRPr="00AD69E8">
              <w:tab/>
            </w:r>
          </w:p>
        </w:tc>
      </w:tr>
      <w:tr w:rsidR="001D7EE5" w:rsidRPr="0016240C" w:rsidTr="002E5FE2">
        <w:trPr>
          <w:cnfStyle w:val="000000100000" w:firstRow="0" w:lastRow="0" w:firstColumn="0" w:lastColumn="0" w:oddVBand="0" w:evenVBand="0" w:oddHBand="1" w:evenHBand="0" w:firstRowFirstColumn="0" w:firstRowLastColumn="0" w:lastRowFirstColumn="0" w:lastRowLastColumn="0"/>
          <w:cantSplit w:val="0"/>
          <w:trHeight w:val="36"/>
        </w:trPr>
        <w:tc>
          <w:tcPr>
            <w:cnfStyle w:val="000010000000" w:firstRow="0" w:lastRow="0" w:firstColumn="0" w:lastColumn="0" w:oddVBand="1" w:evenVBand="0" w:oddHBand="0" w:evenHBand="0" w:firstRowFirstColumn="0" w:firstRowLastColumn="0" w:lastRowFirstColumn="0" w:lastRowLastColumn="0"/>
            <w:tcW w:w="993" w:type="dxa"/>
            <w:vMerge/>
          </w:tcPr>
          <w:p w:rsidR="001D7EE5" w:rsidRPr="0016240C" w:rsidRDefault="001D7EE5" w:rsidP="00F16F33">
            <w:pPr>
              <w:pStyle w:val="Tabletextleft"/>
              <w:rPr>
                <w:b/>
                <w:sz w:val="16"/>
                <w:szCs w:val="16"/>
              </w:rPr>
            </w:pPr>
          </w:p>
        </w:tc>
        <w:tc>
          <w:tcPr>
            <w:tcW w:w="1134" w:type="dxa"/>
            <w:vMerge/>
          </w:tcPr>
          <w:p w:rsidR="001D7EE5" w:rsidRPr="0016240C" w:rsidRDefault="001D7EE5" w:rsidP="00F16F33">
            <w:pPr>
              <w:pStyle w:val="Tabletextleft"/>
              <w:cnfStyle w:val="000000100000" w:firstRow="0" w:lastRow="0" w:firstColumn="0" w:lastColumn="0" w:oddVBand="0" w:evenVBand="0" w:oddHBand="1" w:evenHBand="0" w:firstRowFirstColumn="0" w:firstRowLastColumn="0" w:lastRowFirstColumn="0" w:lastRowLastColumn="0"/>
              <w:rPr>
                <w:b/>
                <w:sz w:val="16"/>
                <w:szCs w:val="16"/>
              </w:rPr>
            </w:pPr>
          </w:p>
        </w:tc>
        <w:tc>
          <w:tcPr>
            <w:cnfStyle w:val="000010000000" w:firstRow="0" w:lastRow="0" w:firstColumn="0" w:lastColumn="0" w:oddVBand="1" w:evenVBand="0" w:oddHBand="0" w:evenHBand="0" w:firstRowFirstColumn="0" w:firstRowLastColumn="0" w:lastRowFirstColumn="0" w:lastRowLastColumn="0"/>
            <w:tcW w:w="3319" w:type="dxa"/>
            <w:gridSpan w:val="3"/>
          </w:tcPr>
          <w:p w:rsidR="001D7EE5" w:rsidRPr="00AD69E8" w:rsidRDefault="001D7EE5" w:rsidP="00F16F33">
            <w:pPr>
              <w:pStyle w:val="Tabletextleft"/>
            </w:pPr>
            <w:r w:rsidRPr="00AD69E8">
              <w:t>Unconfined aquifers</w:t>
            </w:r>
          </w:p>
        </w:tc>
        <w:tc>
          <w:tcPr>
            <w:tcW w:w="0" w:type="auto"/>
            <w:gridSpan w:val="5"/>
          </w:tcPr>
          <w:p w:rsidR="001D7EE5" w:rsidRPr="00AD69E8" w:rsidRDefault="001D7EE5" w:rsidP="00F16F33">
            <w:pPr>
              <w:pStyle w:val="Tabletextleft"/>
              <w:cnfStyle w:val="000000100000" w:firstRow="0" w:lastRow="0" w:firstColumn="0" w:lastColumn="0" w:oddVBand="0" w:evenVBand="0" w:oddHBand="1" w:evenHBand="0" w:firstRowFirstColumn="0" w:firstRowLastColumn="0" w:lastRowFirstColumn="0" w:lastRowLastColumn="0"/>
            </w:pPr>
            <w:r w:rsidRPr="00AD69E8">
              <w:t>Semi/Confined aquifers</w:t>
            </w:r>
          </w:p>
        </w:tc>
      </w:tr>
    </w:tbl>
    <w:p w:rsidR="001D7EE5" w:rsidRPr="00764446" w:rsidRDefault="001D7EE5" w:rsidP="002E5FE2">
      <w:pPr>
        <w:pStyle w:val="Caption"/>
      </w:pPr>
      <w:r w:rsidRPr="00F16F33">
        <w:rPr>
          <w:rStyle w:val="Superscript"/>
        </w:rPr>
        <w:t>1</w:t>
      </w:r>
      <w:r w:rsidRPr="00E65B78">
        <w:t xml:space="preserve"> Mid range value reported in APT for unconfined system</w:t>
      </w:r>
      <w:r>
        <w:t>;</w:t>
      </w:r>
      <w:r w:rsidRPr="00F16F33">
        <w:rPr>
          <w:rStyle w:val="Superscript"/>
        </w:rPr>
        <w:t xml:space="preserve"> 2</w:t>
      </w:r>
      <w:r>
        <w:t xml:space="preserve"> </w:t>
      </w:r>
      <w:r w:rsidRPr="00764446">
        <w:t xml:space="preserve">T – Tertiary - from 65 Million years ago </w:t>
      </w:r>
      <w:r>
        <w:t xml:space="preserve">to 2.5 Million years ago; </w:t>
      </w:r>
      <w:r w:rsidRPr="00764446">
        <w:t>Q- Quaternary from 2.</w:t>
      </w:r>
      <w:r>
        <w:t>5 Million years ago to present</w:t>
      </w:r>
    </w:p>
    <w:p w:rsidR="003B6D34" w:rsidRDefault="0039246C" w:rsidP="00483153">
      <w:pPr>
        <w:pStyle w:val="Heading4numbered"/>
      </w:pPr>
      <w:bookmarkStart w:id="398" w:name="_Toc349213590"/>
      <w:r>
        <w:t>Fractured/Undivided</w:t>
      </w:r>
      <w:bookmarkEnd w:id="398"/>
    </w:p>
    <w:p w:rsidR="004A457A" w:rsidRDefault="00DA1EE4" w:rsidP="00DA1EE4">
      <w:pPr>
        <w:pStyle w:val="BodyText"/>
      </w:pPr>
      <w:r>
        <w:t xml:space="preserve">The </w:t>
      </w:r>
      <w:r w:rsidRPr="003A61BD">
        <w:rPr>
          <w:rStyle w:val="Bodytextbold"/>
        </w:rPr>
        <w:t>fractured/undivided</w:t>
      </w:r>
      <w:r>
        <w:t xml:space="preserve"> aquifer type of aquifer was represented by a single CSA, Howard Springs and was Proterozoic to Cretaceous in age (</w:t>
      </w:r>
      <w:r>
        <w:fldChar w:fldCharType="begin"/>
      </w:r>
      <w:r>
        <w:instrText xml:space="preserve"> REF _Ref331756528 \h </w:instrText>
      </w:r>
      <w:r>
        <w:fldChar w:fldCharType="separate"/>
      </w:r>
      <w:r w:rsidR="00566DCF">
        <w:t xml:space="preserve">Table </w:t>
      </w:r>
      <w:r w:rsidR="00566DCF">
        <w:rPr>
          <w:noProof/>
        </w:rPr>
        <w:t>19</w:t>
      </w:r>
      <w:r>
        <w:fldChar w:fldCharType="end"/>
      </w:r>
      <w:r>
        <w:t>)</w:t>
      </w:r>
      <w:r w:rsidR="0039246C">
        <w:t>.</w:t>
      </w:r>
      <w:r w:rsidR="004F658A">
        <w:t xml:space="preserve"> This type </w:t>
      </w:r>
      <w:r w:rsidR="004F0C47">
        <w:t xml:space="preserve">of coastal aquifer </w:t>
      </w:r>
      <w:r w:rsidR="004F658A">
        <w:t>is characterised by fractu</w:t>
      </w:r>
      <w:r w:rsidR="004F0C47">
        <w:t xml:space="preserve">red sequences of mixed lithology </w:t>
      </w:r>
      <w:r w:rsidR="00C73E26">
        <w:t>which</w:t>
      </w:r>
      <w:r w:rsidR="004F658A">
        <w:t xml:space="preserve"> have undergo</w:t>
      </w:r>
      <w:r w:rsidR="00C73E26">
        <w:t>ne metamorphosis and weathering</w:t>
      </w:r>
      <w:r w:rsidR="004F0C47">
        <w:t>. The a</w:t>
      </w:r>
      <w:r w:rsidR="004F658A">
        <w:t xml:space="preserve">quifers comprise a number of different stratigraphic units with </w:t>
      </w:r>
      <w:r w:rsidR="001A0907">
        <w:t>a high degree of interconnectivity</w:t>
      </w:r>
      <w:r w:rsidR="004F0C47">
        <w:t xml:space="preserve"> through fractures. </w:t>
      </w:r>
      <w:r w:rsidR="00585D1A">
        <w:t>In</w:t>
      </w:r>
      <w:r w:rsidR="004F0C47">
        <w:t xml:space="preserve"> the </w:t>
      </w:r>
      <w:r w:rsidR="00F22423">
        <w:t>CSA</w:t>
      </w:r>
      <w:r w:rsidR="004F0C47">
        <w:t xml:space="preserve"> of Howard Springs, the</w:t>
      </w:r>
      <w:r w:rsidR="008E1EE0">
        <w:t xml:space="preserve"> </w:t>
      </w:r>
      <w:r w:rsidR="00C73E26">
        <w:t xml:space="preserve">primary </w:t>
      </w:r>
      <w:r w:rsidR="00585D1A">
        <w:t>carbonate aquifer is included</w:t>
      </w:r>
      <w:r w:rsidR="004F658A">
        <w:t xml:space="preserve"> within the mix of lithologies, and </w:t>
      </w:r>
      <w:r w:rsidR="00585D1A">
        <w:t>so this</w:t>
      </w:r>
      <w:r w:rsidR="008E1EE0">
        <w:t xml:space="preserve"> aquifer</w:t>
      </w:r>
      <w:r w:rsidR="004F658A">
        <w:t xml:space="preserve"> share</w:t>
      </w:r>
      <w:r w:rsidR="00C73E26">
        <w:t>s</w:t>
      </w:r>
      <w:r w:rsidR="004F658A">
        <w:t xml:space="preserve"> characteristics in common with other carbonate aquifer systems</w:t>
      </w:r>
      <w:r w:rsidR="00585D1A">
        <w:t>,</w:t>
      </w:r>
      <w:r w:rsidR="004F0C47">
        <w:t xml:space="preserve"> </w:t>
      </w:r>
      <w:r w:rsidR="00722C0D">
        <w:t>such as</w:t>
      </w:r>
      <w:r w:rsidR="004F0C47">
        <w:t xml:space="preserve"> </w:t>
      </w:r>
      <w:r w:rsidR="00585D1A">
        <w:t>karst</w:t>
      </w:r>
      <w:r w:rsidR="004F0C47">
        <w:t xml:space="preserve"> weathering.</w:t>
      </w:r>
    </w:p>
    <w:p w:rsidR="0029437F" w:rsidRDefault="0029437F" w:rsidP="00435813">
      <w:pPr>
        <w:pStyle w:val="Tabletitle"/>
      </w:pPr>
      <w:bookmarkStart w:id="399" w:name="_Ref317607216"/>
      <w:bookmarkStart w:id="400" w:name="_Ref331756528"/>
      <w:bookmarkStart w:id="401" w:name="_Toc349051026"/>
      <w:r w:rsidRPr="00435813">
        <w:rPr>
          <w:rStyle w:val="Tabletitlebold"/>
        </w:rPr>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19</w:t>
      </w:r>
      <w:r w:rsidR="003A61BD" w:rsidRPr="00435813">
        <w:rPr>
          <w:rStyle w:val="Tabletitlebold"/>
        </w:rPr>
        <w:fldChar w:fldCharType="end"/>
      </w:r>
      <w:bookmarkEnd w:id="399"/>
      <w:bookmarkEnd w:id="400"/>
      <w:r>
        <w:t xml:space="preserve"> Typical aquifer parameters for </w:t>
      </w:r>
      <w:r w:rsidRPr="0046744D">
        <w:t>fractured</w:t>
      </w:r>
      <w:r>
        <w:t>/undivided in coastal fringe.</w:t>
      </w:r>
      <w:bookmarkEnd w:id="401"/>
    </w:p>
    <w:tbl>
      <w:tblPr>
        <w:tblStyle w:val="TableStyleGAHeaderRow"/>
        <w:tblW w:w="90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850"/>
        <w:gridCol w:w="1257"/>
        <w:gridCol w:w="1038"/>
        <w:gridCol w:w="910"/>
        <w:gridCol w:w="782"/>
        <w:gridCol w:w="1038"/>
        <w:gridCol w:w="782"/>
        <w:gridCol w:w="910"/>
        <w:gridCol w:w="654"/>
      </w:tblGrid>
      <w:tr w:rsidR="0029437F" w:rsidRPr="00F16F33" w:rsidTr="00815B62">
        <w:trPr>
          <w:cnfStyle w:val="100000000000" w:firstRow="1" w:lastRow="0" w:firstColumn="0" w:lastColumn="0" w:oddVBand="0" w:evenVBand="0" w:oddHBand="0" w:evenHBand="0" w:firstRowFirstColumn="0" w:firstRowLastColumn="0" w:lastRowFirstColumn="0" w:lastRowLastColumn="0"/>
          <w:trHeight w:val="364"/>
          <w:tblHeader/>
        </w:trPr>
        <w:tc>
          <w:tcPr>
            <w:cnfStyle w:val="000010000000" w:firstRow="0" w:lastRow="0" w:firstColumn="0" w:lastColumn="0" w:oddVBand="1" w:evenVBand="0" w:oddHBand="0" w:evenHBand="0" w:firstRowFirstColumn="0" w:firstRowLastColumn="0" w:lastRowFirstColumn="0" w:lastRowLastColumn="0"/>
            <w:tcW w:w="851" w:type="dxa"/>
          </w:tcPr>
          <w:p w:rsidR="0029437F" w:rsidRPr="00F16F33" w:rsidRDefault="0029437F" w:rsidP="00F16F33">
            <w:pPr>
              <w:pStyle w:val="Tabletextleft"/>
            </w:pPr>
            <w:r w:rsidRPr="00F16F33">
              <w:t>Climate Group</w:t>
            </w:r>
          </w:p>
        </w:tc>
        <w:tc>
          <w:tcPr>
            <w:tcW w:w="850" w:type="dxa"/>
          </w:tcPr>
          <w:p w:rsidR="0029437F" w:rsidRPr="00F16F33" w:rsidRDefault="0029437F" w:rsidP="00F16F33">
            <w:pPr>
              <w:pStyle w:val="Tabletextleft"/>
              <w:cnfStyle w:val="100000000000" w:firstRow="1" w:lastRow="0" w:firstColumn="0" w:lastColumn="0" w:oddVBand="0" w:evenVBand="0" w:oddHBand="0" w:evenHBand="0" w:firstRowFirstColumn="0" w:firstRowLastColumn="0" w:lastRowFirstColumn="0" w:lastRowLastColumn="0"/>
            </w:pPr>
            <w:r w:rsidRPr="00F16F33">
              <w:t>Case study area</w:t>
            </w:r>
          </w:p>
        </w:tc>
        <w:tc>
          <w:tcPr>
            <w:cnfStyle w:val="000010000000" w:firstRow="0" w:lastRow="0" w:firstColumn="0" w:lastColumn="0" w:oddVBand="1" w:evenVBand="0" w:oddHBand="0" w:evenHBand="0" w:firstRowFirstColumn="0" w:firstRowLastColumn="0" w:lastRowFirstColumn="0" w:lastRowLastColumn="0"/>
            <w:tcW w:w="1257" w:type="dxa"/>
          </w:tcPr>
          <w:p w:rsidR="0029437F" w:rsidRPr="00F16F33" w:rsidRDefault="0029437F" w:rsidP="00F16F33">
            <w:pPr>
              <w:pStyle w:val="Tabletextleft"/>
            </w:pPr>
            <w:r w:rsidRPr="00F16F33">
              <w:t>Aquifer</w:t>
            </w:r>
          </w:p>
        </w:tc>
        <w:tc>
          <w:tcPr>
            <w:tcW w:w="1038" w:type="dxa"/>
          </w:tcPr>
          <w:p w:rsidR="0029437F" w:rsidRPr="00F16F33" w:rsidRDefault="0029437F" w:rsidP="002E5FE2">
            <w:pPr>
              <w:pStyle w:val="Tabletextcentre"/>
              <w:cnfStyle w:val="100000000000" w:firstRow="1" w:lastRow="0" w:firstColumn="0" w:lastColumn="0" w:oddVBand="0" w:evenVBand="0" w:oddHBand="0" w:evenHBand="0" w:firstRowFirstColumn="0" w:firstRowLastColumn="0" w:lastRowFirstColumn="0" w:lastRowLastColumn="0"/>
            </w:pPr>
            <w:r w:rsidRPr="00F16F33">
              <w:t>Age</w:t>
            </w:r>
            <w:r w:rsidRPr="002E5FE2">
              <w:rPr>
                <w:rStyle w:val="Superscript"/>
              </w:rPr>
              <w:t>2</w:t>
            </w:r>
          </w:p>
        </w:tc>
        <w:tc>
          <w:tcPr>
            <w:cnfStyle w:val="000010000000" w:firstRow="0" w:lastRow="0" w:firstColumn="0" w:lastColumn="0" w:oddVBand="1" w:evenVBand="0" w:oddHBand="0" w:evenHBand="0" w:firstRowFirstColumn="0" w:firstRowLastColumn="0" w:lastRowFirstColumn="0" w:lastRowLastColumn="0"/>
            <w:tcW w:w="910" w:type="dxa"/>
          </w:tcPr>
          <w:p w:rsidR="0029437F" w:rsidRPr="00F16F33" w:rsidRDefault="0029437F" w:rsidP="002E5FE2">
            <w:pPr>
              <w:pStyle w:val="Tabletextcentre"/>
            </w:pPr>
            <w:r w:rsidRPr="00F16F33">
              <w:t>K (m/d)</w:t>
            </w:r>
          </w:p>
        </w:tc>
        <w:tc>
          <w:tcPr>
            <w:tcW w:w="782" w:type="dxa"/>
          </w:tcPr>
          <w:p w:rsidR="0029437F" w:rsidRPr="00F16F33" w:rsidRDefault="0029437F" w:rsidP="002E5FE2">
            <w:pPr>
              <w:pStyle w:val="Tabletextcentre"/>
              <w:cnfStyle w:val="100000000000" w:firstRow="1" w:lastRow="0" w:firstColumn="0" w:lastColumn="0" w:oddVBand="0" w:evenVBand="0" w:oddHBand="0" w:evenHBand="0" w:firstRowFirstColumn="0" w:firstRowLastColumn="0" w:lastRowFirstColumn="0" w:lastRowLastColumn="0"/>
            </w:pPr>
            <w:r w:rsidRPr="00F16F33">
              <w:t>W</w:t>
            </w:r>
            <w:r w:rsidRPr="002E5FE2">
              <w:rPr>
                <w:rStyle w:val="Subscript"/>
              </w:rPr>
              <w:t>net</w:t>
            </w:r>
            <w:r w:rsidRPr="00F16F33">
              <w:t xml:space="preserve"> (mm/a)</w:t>
            </w:r>
          </w:p>
        </w:tc>
        <w:tc>
          <w:tcPr>
            <w:cnfStyle w:val="000010000000" w:firstRow="0" w:lastRow="0" w:firstColumn="0" w:lastColumn="0" w:oddVBand="1" w:evenVBand="0" w:oddHBand="0" w:evenHBand="0" w:firstRowFirstColumn="0" w:firstRowLastColumn="0" w:lastRowFirstColumn="0" w:lastRowLastColumn="0"/>
            <w:tcW w:w="1038" w:type="dxa"/>
          </w:tcPr>
          <w:p w:rsidR="0029437F" w:rsidRPr="00F16F33" w:rsidRDefault="0029437F" w:rsidP="002E5FE2">
            <w:pPr>
              <w:pStyle w:val="Tabletextcentre"/>
            </w:pPr>
            <w:r w:rsidRPr="00F16F33">
              <w:t>z</w:t>
            </w:r>
            <w:r w:rsidRPr="002E5FE2">
              <w:rPr>
                <w:rStyle w:val="Subscript"/>
              </w:rPr>
              <w:t>0</w:t>
            </w:r>
            <w:r w:rsidR="004A457A">
              <w:t xml:space="preserve"> </w:t>
            </w:r>
            <w:r w:rsidRPr="00F16F33">
              <w:t>(mAHD below surface)</w:t>
            </w:r>
          </w:p>
        </w:tc>
        <w:tc>
          <w:tcPr>
            <w:tcW w:w="782" w:type="dxa"/>
          </w:tcPr>
          <w:p w:rsidR="0029437F" w:rsidRPr="00F16F33" w:rsidRDefault="0029437F" w:rsidP="002E5FE2">
            <w:pPr>
              <w:pStyle w:val="Tabletextcentre"/>
              <w:cnfStyle w:val="100000000000" w:firstRow="1" w:lastRow="0" w:firstColumn="0" w:lastColumn="0" w:oddVBand="0" w:evenVBand="0" w:oddHBand="0" w:evenHBand="0" w:firstRowFirstColumn="0" w:firstRowLastColumn="0" w:lastRowFirstColumn="0" w:lastRowLastColumn="0"/>
            </w:pPr>
            <w:r w:rsidRPr="00F16F33">
              <w:t>h</w:t>
            </w:r>
            <w:r w:rsidRPr="002E5FE2">
              <w:rPr>
                <w:rStyle w:val="Subscript"/>
              </w:rPr>
              <w:t>0</w:t>
            </w:r>
            <w:r w:rsidR="004A457A">
              <w:t xml:space="preserve"> </w:t>
            </w:r>
            <w:r w:rsidRPr="00F16F33">
              <w:t>(m)</w:t>
            </w:r>
          </w:p>
        </w:tc>
        <w:tc>
          <w:tcPr>
            <w:cnfStyle w:val="000010000000" w:firstRow="0" w:lastRow="0" w:firstColumn="0" w:lastColumn="0" w:oddVBand="1" w:evenVBand="0" w:oddHBand="0" w:evenHBand="0" w:firstRowFirstColumn="0" w:firstRowLastColumn="0" w:lastRowFirstColumn="0" w:lastRowLastColumn="0"/>
            <w:tcW w:w="910" w:type="dxa"/>
          </w:tcPr>
          <w:p w:rsidR="0029437F" w:rsidRPr="00F16F33" w:rsidRDefault="0029437F" w:rsidP="002E5FE2">
            <w:pPr>
              <w:pStyle w:val="Tabletextcentre"/>
            </w:pPr>
            <w:r w:rsidRPr="00F16F33">
              <w:t>h</w:t>
            </w:r>
            <w:r w:rsidRPr="002E5FE2">
              <w:rPr>
                <w:rStyle w:val="Subscript"/>
              </w:rPr>
              <w:t>b</w:t>
            </w:r>
            <w:r w:rsidRPr="00F16F33">
              <w:t xml:space="preserve"> (mAHD)</w:t>
            </w:r>
          </w:p>
        </w:tc>
        <w:tc>
          <w:tcPr>
            <w:tcW w:w="654" w:type="dxa"/>
          </w:tcPr>
          <w:p w:rsidR="0029437F" w:rsidRPr="00F16F33" w:rsidRDefault="0029437F" w:rsidP="002E5FE2">
            <w:pPr>
              <w:pStyle w:val="Tabletextcentre"/>
              <w:cnfStyle w:val="100000000000" w:firstRow="1" w:lastRow="0" w:firstColumn="0" w:lastColumn="0" w:oddVBand="0" w:evenVBand="0" w:oddHBand="0" w:evenHBand="0" w:firstRowFirstColumn="0" w:firstRowLastColumn="0" w:lastRowFirstColumn="0" w:lastRowLastColumn="0"/>
            </w:pPr>
            <w:r w:rsidRPr="00F16F33">
              <w:t>x</w:t>
            </w:r>
            <w:r w:rsidRPr="002E5FE2">
              <w:rPr>
                <w:rStyle w:val="Subscript"/>
              </w:rPr>
              <w:t>b</w:t>
            </w:r>
            <w:r w:rsidRPr="00F16F33">
              <w:t xml:space="preserve"> (m)</w:t>
            </w:r>
          </w:p>
        </w:tc>
      </w:tr>
      <w:tr w:rsidR="0029437F" w:rsidRPr="00F16F33" w:rsidTr="00695D96">
        <w:trPr>
          <w:cnfStyle w:val="000000100000" w:firstRow="0" w:lastRow="0" w:firstColumn="0" w:lastColumn="0" w:oddVBand="0" w:evenVBand="0" w:oddHBand="1" w:evenHBand="0" w:firstRowFirstColumn="0" w:firstRowLastColumn="0" w:lastRowFirstColumn="0" w:lastRowLastColumn="0"/>
          <w:cantSplit w:val="0"/>
          <w:trHeight w:val="744"/>
        </w:trPr>
        <w:tc>
          <w:tcPr>
            <w:cnfStyle w:val="000010000000" w:firstRow="0" w:lastRow="0" w:firstColumn="0" w:lastColumn="0" w:oddVBand="1" w:evenVBand="0" w:oddHBand="0" w:evenHBand="0" w:firstRowFirstColumn="0" w:firstRowLastColumn="0" w:lastRowFirstColumn="0" w:lastRowLastColumn="0"/>
            <w:tcW w:w="851" w:type="dxa"/>
            <w:vMerge w:val="restart"/>
          </w:tcPr>
          <w:p w:rsidR="0029437F" w:rsidRPr="00F16F33" w:rsidRDefault="0029437F" w:rsidP="00F16F33">
            <w:pPr>
              <w:pStyle w:val="Tabletextleft"/>
            </w:pPr>
            <w:r w:rsidRPr="00F16F33">
              <w:t>Tropical</w:t>
            </w:r>
          </w:p>
        </w:tc>
        <w:tc>
          <w:tcPr>
            <w:tcW w:w="850" w:type="dxa"/>
            <w:vMerge w:val="restart"/>
          </w:tcPr>
          <w:p w:rsidR="0029437F" w:rsidRPr="00F16F33" w:rsidRDefault="0029437F" w:rsidP="00F16F33">
            <w:pPr>
              <w:pStyle w:val="Tabletextleft"/>
              <w:cnfStyle w:val="000000100000" w:firstRow="0" w:lastRow="0" w:firstColumn="0" w:lastColumn="0" w:oddVBand="0" w:evenVBand="0" w:oddHBand="1" w:evenHBand="0" w:firstRowFirstColumn="0" w:firstRowLastColumn="0" w:lastRowFirstColumn="0" w:lastRowLastColumn="0"/>
            </w:pPr>
            <w:r w:rsidRPr="00F16F33">
              <w:t>Howard Springs</w:t>
            </w:r>
          </w:p>
        </w:tc>
        <w:tc>
          <w:tcPr>
            <w:cnfStyle w:val="000010000000" w:firstRow="0" w:lastRow="0" w:firstColumn="0" w:lastColumn="0" w:oddVBand="1" w:evenVBand="0" w:oddHBand="0" w:evenHBand="0" w:firstRowFirstColumn="0" w:firstRowLastColumn="0" w:lastRowFirstColumn="0" w:lastRowLastColumn="0"/>
            <w:tcW w:w="1257" w:type="dxa"/>
          </w:tcPr>
          <w:p w:rsidR="0029437F" w:rsidRPr="00F16F33" w:rsidRDefault="0029437F" w:rsidP="00F16F33">
            <w:pPr>
              <w:pStyle w:val="Tabletextleft"/>
            </w:pPr>
            <w:r w:rsidRPr="00F16F33">
              <w:t>Fractured sediments &amp; Koolpinyah/</w:t>
            </w:r>
          </w:p>
          <w:p w:rsidR="0029437F" w:rsidRPr="00F16F33" w:rsidRDefault="0029437F" w:rsidP="00F16F33">
            <w:pPr>
              <w:pStyle w:val="Tabletextleft"/>
            </w:pPr>
            <w:r w:rsidRPr="00F16F33">
              <w:t>Coomalie Dolomite</w:t>
            </w:r>
          </w:p>
          <w:p w:rsidR="0029437F" w:rsidRPr="00F16F33" w:rsidRDefault="0029437F" w:rsidP="00F16F33">
            <w:pPr>
              <w:pStyle w:val="Tabletextleft"/>
            </w:pPr>
          </w:p>
        </w:tc>
        <w:tc>
          <w:tcPr>
            <w:tcW w:w="1038" w:type="dxa"/>
          </w:tcPr>
          <w:p w:rsidR="0029437F" w:rsidRPr="00F16F33" w:rsidRDefault="0029437F" w:rsidP="002E5FE2">
            <w:pPr>
              <w:pStyle w:val="Tabletextcentre"/>
              <w:cnfStyle w:val="000000100000" w:firstRow="0" w:lastRow="0" w:firstColumn="0" w:lastColumn="0" w:oddVBand="0" w:evenVBand="0" w:oddHBand="1" w:evenHBand="0" w:firstRowFirstColumn="0" w:firstRowLastColumn="0" w:lastRowFirstColumn="0" w:lastRowLastColumn="0"/>
            </w:pPr>
            <w:r w:rsidRPr="00F16F33">
              <w:t>K/</w:t>
            </w:r>
          </w:p>
          <w:p w:rsidR="0029437F" w:rsidRPr="00F16F33" w:rsidRDefault="0029437F" w:rsidP="002E5FE2">
            <w:pPr>
              <w:pStyle w:val="Tabletextcentre"/>
              <w:cnfStyle w:val="000000100000" w:firstRow="0" w:lastRow="0" w:firstColumn="0" w:lastColumn="0" w:oddVBand="0" w:evenVBand="0" w:oddHBand="1" w:evenHBand="0" w:firstRowFirstColumn="0" w:firstRowLastColumn="0" w:lastRowFirstColumn="0" w:lastRowLastColumn="0"/>
            </w:pPr>
            <w:r w:rsidRPr="00F16F33">
              <w:t>Proterozoic</w:t>
            </w:r>
          </w:p>
        </w:tc>
        <w:tc>
          <w:tcPr>
            <w:cnfStyle w:val="000010000000" w:firstRow="0" w:lastRow="0" w:firstColumn="0" w:lastColumn="0" w:oddVBand="1" w:evenVBand="0" w:oddHBand="0" w:evenHBand="0" w:firstRowFirstColumn="0" w:firstRowLastColumn="0" w:lastRowFirstColumn="0" w:lastRowLastColumn="0"/>
            <w:tcW w:w="910" w:type="dxa"/>
          </w:tcPr>
          <w:p w:rsidR="004A457A" w:rsidRDefault="0029437F" w:rsidP="002E5FE2">
            <w:pPr>
              <w:pStyle w:val="Tabletextcentre"/>
            </w:pPr>
            <w:r w:rsidRPr="00F16F33">
              <w:t>40</w:t>
            </w:r>
          </w:p>
          <w:p w:rsidR="0029437F" w:rsidRPr="00F16F33" w:rsidRDefault="0029437F" w:rsidP="002E5FE2">
            <w:pPr>
              <w:pStyle w:val="Tabletextcentre"/>
            </w:pPr>
            <w:r w:rsidRPr="00F16F33">
              <w:t>(10-170)</w:t>
            </w:r>
          </w:p>
        </w:tc>
        <w:tc>
          <w:tcPr>
            <w:tcW w:w="782" w:type="dxa"/>
          </w:tcPr>
          <w:p w:rsidR="0029437F" w:rsidRPr="00F16F33" w:rsidRDefault="0029437F" w:rsidP="002E5FE2">
            <w:pPr>
              <w:pStyle w:val="Tabletextcentre"/>
              <w:cnfStyle w:val="000000100000" w:firstRow="0" w:lastRow="0" w:firstColumn="0" w:lastColumn="0" w:oddVBand="0" w:evenVBand="0" w:oddHBand="1" w:evenHBand="0" w:firstRowFirstColumn="0" w:firstRowLastColumn="0" w:lastRowFirstColumn="0" w:lastRowLastColumn="0"/>
            </w:pPr>
            <w:r w:rsidRPr="00F16F33">
              <w:t>601</w:t>
            </w:r>
          </w:p>
        </w:tc>
        <w:tc>
          <w:tcPr>
            <w:cnfStyle w:val="000010000000" w:firstRow="0" w:lastRow="0" w:firstColumn="0" w:lastColumn="0" w:oddVBand="1" w:evenVBand="0" w:oddHBand="0" w:evenHBand="0" w:firstRowFirstColumn="0" w:firstRowLastColumn="0" w:lastRowFirstColumn="0" w:lastRowLastColumn="0"/>
            <w:tcW w:w="1038" w:type="dxa"/>
          </w:tcPr>
          <w:p w:rsidR="004A457A" w:rsidRDefault="0029437F" w:rsidP="002E5FE2">
            <w:pPr>
              <w:pStyle w:val="Tabletextcentre"/>
            </w:pPr>
            <w:r w:rsidRPr="00F16F33">
              <w:t>100</w:t>
            </w:r>
          </w:p>
          <w:p w:rsidR="0029437F" w:rsidRPr="00F16F33" w:rsidRDefault="0029437F" w:rsidP="002E5FE2">
            <w:pPr>
              <w:pStyle w:val="Tabletextcentre"/>
            </w:pPr>
            <w:r w:rsidRPr="00F16F33">
              <w:t>(55-100)</w:t>
            </w:r>
          </w:p>
        </w:tc>
        <w:tc>
          <w:tcPr>
            <w:tcW w:w="782" w:type="dxa"/>
          </w:tcPr>
          <w:p w:rsidR="004A457A" w:rsidRDefault="0029437F" w:rsidP="002E5FE2">
            <w:pPr>
              <w:pStyle w:val="Tabletextcentre"/>
              <w:cnfStyle w:val="000000100000" w:firstRow="0" w:lastRow="0" w:firstColumn="0" w:lastColumn="0" w:oddVBand="0" w:evenVBand="0" w:oddHBand="1" w:evenHBand="0" w:firstRowFirstColumn="0" w:firstRowLastColumn="0" w:lastRowFirstColumn="0" w:lastRowLastColumn="0"/>
            </w:pPr>
            <w:r w:rsidRPr="00F16F33">
              <w:t>25</w:t>
            </w:r>
          </w:p>
          <w:p w:rsidR="0029437F" w:rsidRPr="00F16F33" w:rsidRDefault="0029437F" w:rsidP="002E5FE2">
            <w:pPr>
              <w:pStyle w:val="Tabletextcentre"/>
              <w:cnfStyle w:val="000000100000" w:firstRow="0" w:lastRow="0" w:firstColumn="0" w:lastColumn="0" w:oddVBand="0" w:evenVBand="0" w:oddHBand="1" w:evenHBand="0" w:firstRowFirstColumn="0" w:firstRowLastColumn="0" w:lastRowFirstColumn="0" w:lastRowLastColumn="0"/>
            </w:pPr>
            <w:r w:rsidRPr="00F16F33">
              <w:t>(20-25)</w:t>
            </w:r>
          </w:p>
        </w:tc>
        <w:tc>
          <w:tcPr>
            <w:cnfStyle w:val="000010000000" w:firstRow="0" w:lastRow="0" w:firstColumn="0" w:lastColumn="0" w:oddVBand="1" w:evenVBand="0" w:oddHBand="0" w:evenHBand="0" w:firstRowFirstColumn="0" w:firstRowLastColumn="0" w:lastRowFirstColumn="0" w:lastRowLastColumn="0"/>
            <w:tcW w:w="910" w:type="dxa"/>
          </w:tcPr>
          <w:p w:rsidR="004A457A" w:rsidRDefault="0029437F" w:rsidP="002E5FE2">
            <w:pPr>
              <w:pStyle w:val="Tabletextcentre"/>
            </w:pPr>
            <w:r w:rsidRPr="00F16F33">
              <w:t>10.0</w:t>
            </w:r>
          </w:p>
          <w:p w:rsidR="0029437F" w:rsidRPr="00F16F33" w:rsidRDefault="0029437F" w:rsidP="002E5FE2">
            <w:pPr>
              <w:pStyle w:val="Tabletextcentre"/>
            </w:pPr>
            <w:r w:rsidRPr="00F16F33">
              <w:t>(8.5-15)</w:t>
            </w:r>
          </w:p>
        </w:tc>
        <w:tc>
          <w:tcPr>
            <w:tcW w:w="654" w:type="dxa"/>
          </w:tcPr>
          <w:p w:rsidR="0029437F" w:rsidRPr="00F16F33" w:rsidRDefault="0029437F" w:rsidP="002E5FE2">
            <w:pPr>
              <w:pStyle w:val="Tabletextcentre"/>
              <w:cnfStyle w:val="000000100000" w:firstRow="0" w:lastRow="0" w:firstColumn="0" w:lastColumn="0" w:oddVBand="0" w:evenVBand="0" w:oddHBand="1" w:evenHBand="0" w:firstRowFirstColumn="0" w:firstRowLastColumn="0" w:lastRowFirstColumn="0" w:lastRowLastColumn="0"/>
            </w:pPr>
            <w:r w:rsidRPr="00F16F33">
              <w:t>2000</w:t>
            </w:r>
          </w:p>
        </w:tc>
      </w:tr>
      <w:tr w:rsidR="0029437F" w:rsidRPr="00F16F33" w:rsidTr="00695D96">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851" w:type="dxa"/>
            <w:vMerge/>
          </w:tcPr>
          <w:p w:rsidR="0029437F" w:rsidRPr="00F16F33" w:rsidRDefault="0029437F" w:rsidP="00F16F33">
            <w:pPr>
              <w:pStyle w:val="Tabletextleft"/>
            </w:pPr>
          </w:p>
        </w:tc>
        <w:tc>
          <w:tcPr>
            <w:tcW w:w="850" w:type="dxa"/>
            <w:vMerge/>
          </w:tcPr>
          <w:p w:rsidR="0029437F" w:rsidRPr="00F16F33" w:rsidRDefault="0029437F" w:rsidP="00F16F33">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7371" w:type="dxa"/>
            <w:gridSpan w:val="8"/>
          </w:tcPr>
          <w:p w:rsidR="0029437F" w:rsidRPr="00F16F33" w:rsidRDefault="0029437F" w:rsidP="00F16F33">
            <w:pPr>
              <w:pStyle w:val="Tabletextleft"/>
            </w:pPr>
          </w:p>
        </w:tc>
      </w:tr>
      <w:tr w:rsidR="0029437F" w:rsidRPr="00F16F33" w:rsidTr="00695D96">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851" w:type="dxa"/>
            <w:vMerge/>
          </w:tcPr>
          <w:p w:rsidR="0029437F" w:rsidRPr="00F16F33" w:rsidRDefault="0029437F" w:rsidP="00F16F33">
            <w:pPr>
              <w:pStyle w:val="Tabletextleft"/>
            </w:pPr>
          </w:p>
        </w:tc>
        <w:tc>
          <w:tcPr>
            <w:tcW w:w="850" w:type="dxa"/>
            <w:vMerge/>
          </w:tcPr>
          <w:p w:rsidR="0029437F" w:rsidRPr="00F16F33" w:rsidRDefault="0029437F" w:rsidP="00F16F33">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3205" w:type="dxa"/>
            <w:gridSpan w:val="3"/>
          </w:tcPr>
          <w:p w:rsidR="0029437F" w:rsidRPr="00F16F33" w:rsidRDefault="0029437F" w:rsidP="00F16F33">
            <w:pPr>
              <w:pStyle w:val="Tabletextleft"/>
            </w:pPr>
            <w:r w:rsidRPr="00F16F33">
              <w:t>Unconfined aquifer</w:t>
            </w:r>
          </w:p>
        </w:tc>
        <w:tc>
          <w:tcPr>
            <w:tcW w:w="4166" w:type="dxa"/>
            <w:gridSpan w:val="5"/>
          </w:tcPr>
          <w:p w:rsidR="0029437F" w:rsidRPr="00F16F33" w:rsidRDefault="0029437F" w:rsidP="00F16F33">
            <w:pPr>
              <w:pStyle w:val="Tabletextleft"/>
              <w:cnfStyle w:val="000000100000" w:firstRow="0" w:lastRow="0" w:firstColumn="0" w:lastColumn="0" w:oddVBand="0" w:evenVBand="0" w:oddHBand="1" w:evenHBand="0" w:firstRowFirstColumn="0" w:firstRowLastColumn="0" w:lastRowFirstColumn="0" w:lastRowLastColumn="0"/>
            </w:pPr>
            <w:r w:rsidRPr="00F16F33">
              <w:t>Semi/Confined aquifer</w:t>
            </w:r>
          </w:p>
        </w:tc>
      </w:tr>
    </w:tbl>
    <w:p w:rsidR="0029437F" w:rsidRDefault="0029437F" w:rsidP="00695D96">
      <w:pPr>
        <w:pStyle w:val="Caption"/>
      </w:pPr>
      <w:r w:rsidRPr="00F16F33">
        <w:rPr>
          <w:rStyle w:val="Superscript"/>
        </w:rPr>
        <w:t>1</w:t>
      </w:r>
      <w:r w:rsidRPr="00E65B78">
        <w:t xml:space="preserve"> </w:t>
      </w:r>
      <w:r w:rsidRPr="00E70220">
        <w:t>Value reported within APT; however, zero value assigned to net recharge in confined systems for mathematical analysis</w:t>
      </w:r>
      <w:r>
        <w:t>;</w:t>
      </w:r>
      <w:r w:rsidRPr="00F16F33">
        <w:rPr>
          <w:rStyle w:val="Superscript"/>
        </w:rPr>
        <w:t xml:space="preserve">2 </w:t>
      </w:r>
      <w:r w:rsidRPr="00E70220">
        <w:t>K – Cretaceous from 145 Million years ago to 65 Million years ago</w:t>
      </w:r>
      <w:r>
        <w:t xml:space="preserve">; Proterozoic from </w:t>
      </w:r>
      <w:r w:rsidR="00BD3A49">
        <w:t>approximately</w:t>
      </w:r>
      <w:r>
        <w:t>2500 Million years ago to 540 Million years ago</w:t>
      </w:r>
    </w:p>
    <w:p w:rsidR="004A457A" w:rsidRDefault="004F0C47" w:rsidP="00AE6583">
      <w:pPr>
        <w:pStyle w:val="BodyText"/>
      </w:pPr>
      <w:r>
        <w:t xml:space="preserve">It is the weathered and fractured dolomite that is the productive aquifer in Howard Springs, </w:t>
      </w:r>
      <w:r w:rsidR="008E1EE0">
        <w:t>although,</w:t>
      </w:r>
      <w:r>
        <w:t xml:space="preserve"> the overlying fractured metasediments also store groundwater.</w:t>
      </w:r>
      <w:r w:rsidR="00FC29B5">
        <w:t xml:space="preserve"> </w:t>
      </w:r>
      <w:r>
        <w:t>The aquifers are u</w:t>
      </w:r>
      <w:r w:rsidR="004F658A">
        <w:t>nconfined to semi/confined aquifers</w:t>
      </w:r>
      <w:r>
        <w:t xml:space="preserve"> and</w:t>
      </w:r>
      <w:r w:rsidR="008E1EE0">
        <w:t xml:space="preserve"> their</w:t>
      </w:r>
      <w:r>
        <w:t xml:space="preserve"> </w:t>
      </w:r>
      <w:r>
        <w:lastRenderedPageBreak/>
        <w:t>hydraulic conductivity varies with the degree of fracture density and weathering.</w:t>
      </w:r>
      <w:r w:rsidR="008E1EE0">
        <w:t xml:space="preserve"> </w:t>
      </w:r>
      <w:r w:rsidR="001E29DE">
        <w:t>Recharge to the aquifer occurs where aquifer outcrops as well as through via porous sediments and fractures at the surface. Recharge through fractures can be relatively quick</w:t>
      </w:r>
      <w:r w:rsidR="00482874">
        <w:t xml:space="preserve">. Because of the karstic nature of the </w:t>
      </w:r>
      <w:r w:rsidR="00922ABD">
        <w:t xml:space="preserve">underlying </w:t>
      </w:r>
      <w:r w:rsidR="00482874">
        <w:t>aquifer, groundwater levels can rapidly respond to seasonal, climatic and anthropogenic influences on short time scales. For example, groundwater levels have been observed to rise and fall by up to 17</w:t>
      </w:r>
      <w:r w:rsidR="00503C34">
        <w:t xml:space="preserve"> </w:t>
      </w:r>
      <w:r w:rsidR="00407D36">
        <w:t>m/yr</w:t>
      </w:r>
      <w:r w:rsidR="00482874">
        <w:t xml:space="preserve"> in the Darwin Rural area as aquifers become depleted during the dry season and subsequently </w:t>
      </w:r>
      <w:r w:rsidR="00AD134E">
        <w:t xml:space="preserve">are </w:t>
      </w:r>
      <w:r w:rsidR="00482874">
        <w:t>recharged during the wet season</w:t>
      </w:r>
      <w:r w:rsidR="001E29DE">
        <w:t>.</w:t>
      </w:r>
    </w:p>
    <w:p w:rsidR="004355C4" w:rsidRPr="00E70220" w:rsidRDefault="008E1EE0" w:rsidP="004355C4">
      <w:pPr>
        <w:pStyle w:val="BodyText"/>
      </w:pPr>
      <w:r>
        <w:t>The aquifers in Howard Spring are relatively deep (100</w:t>
      </w:r>
      <w:r w:rsidR="00984A4D">
        <w:t xml:space="preserve"> </w:t>
      </w:r>
      <w:r w:rsidR="00EE3027">
        <w:t>m AHD</w:t>
      </w:r>
      <w:r>
        <w:t xml:space="preserve"> below sea level)</w:t>
      </w:r>
      <w:r w:rsidR="00AA675D">
        <w:t>. W</w:t>
      </w:r>
      <w:r>
        <w:t xml:space="preserve">here hydraulic conductivity and </w:t>
      </w:r>
      <w:r w:rsidR="001E29DE">
        <w:t>fracture density are high</w:t>
      </w:r>
      <w:r w:rsidR="00585D1A">
        <w:t>,</w:t>
      </w:r>
      <w:r w:rsidR="001E29DE">
        <w:t xml:space="preserve"> and </w:t>
      </w:r>
      <w:r w:rsidR="00585D1A">
        <w:t xml:space="preserve">the aquifer </w:t>
      </w:r>
      <w:r w:rsidR="001E29DE">
        <w:t>in contact with sea water</w:t>
      </w:r>
      <w:r w:rsidR="00585D1A">
        <w:t xml:space="preserve">, fractures </w:t>
      </w:r>
      <w:r w:rsidR="001E29DE">
        <w:t>may provide preferential flow paths for SWI migration</w:t>
      </w:r>
      <w:r w:rsidR="00FA2399">
        <w:t>:</w:t>
      </w:r>
      <w:r w:rsidR="00AA675D">
        <w:t xml:space="preserve"> especia</w:t>
      </w:r>
      <w:r w:rsidR="00AD134E">
        <w:t>lly when fracture orientation is</w:t>
      </w:r>
      <w:r w:rsidR="00AA675D">
        <w:t xml:space="preserve"> perpendicular to the source of sea water</w:t>
      </w:r>
      <w:r w:rsidR="001E29DE">
        <w:t>. Because these aquifers are recharged in the elevated hinterland, the groundwater heads are comparatively high</w:t>
      </w:r>
      <w:r w:rsidR="00585D1A">
        <w:t>, making these aquifers</w:t>
      </w:r>
      <w:r w:rsidR="001E29DE">
        <w:t xml:space="preserve"> more able to counter seawater pressure</w:t>
      </w:r>
      <w:r w:rsidR="00585D1A">
        <w:t>s</w:t>
      </w:r>
      <w:r w:rsidR="001E29DE">
        <w:t>.</w:t>
      </w:r>
      <w:r w:rsidR="001A0907">
        <w:t xml:space="preserve"> However, there is a considerable tidal range north of the Howard Springs area, approximately 8</w:t>
      </w:r>
      <w:r w:rsidR="00B64F04">
        <w:t xml:space="preserve"> </w:t>
      </w:r>
      <w:r w:rsidR="001A0907">
        <w:t>km inland from the coast, and preliminary AEM survey results</w:t>
      </w:r>
      <w:r w:rsidR="00AC74AB">
        <w:t xml:space="preserve"> yet to be confirmed</w:t>
      </w:r>
      <w:r w:rsidR="001A0907">
        <w:t xml:space="preserve"> suggest that </w:t>
      </w:r>
      <w:r w:rsidR="001A0907" w:rsidRPr="001A0907">
        <w:t>SWI has occurred via the</w:t>
      </w:r>
      <w:r w:rsidR="001A0907">
        <w:t xml:space="preserve"> fractured</w:t>
      </w:r>
      <w:r w:rsidR="001A0907" w:rsidRPr="001A0907">
        <w:t xml:space="preserve"> dolomite at the base of the </w:t>
      </w:r>
      <w:r w:rsidR="001A0907">
        <w:t>metasediments.</w:t>
      </w:r>
      <w:bookmarkStart w:id="402" w:name="_Ref318727375"/>
    </w:p>
    <w:p w:rsidR="004A457A" w:rsidRDefault="00F150FA" w:rsidP="00483153">
      <w:pPr>
        <w:pStyle w:val="Heading2numbered"/>
      </w:pPr>
      <w:bookmarkStart w:id="403" w:name="_Toc349213591"/>
      <w:r>
        <w:t>Summary</w:t>
      </w:r>
      <w:bookmarkEnd w:id="402"/>
      <w:bookmarkEnd w:id="403"/>
    </w:p>
    <w:p w:rsidR="004A457A" w:rsidRDefault="006A7C0A" w:rsidP="00AE6583">
      <w:pPr>
        <w:pStyle w:val="BodyText"/>
        <w:rPr>
          <w:lang w:val="en-US"/>
        </w:rPr>
      </w:pPr>
      <w:r>
        <w:t xml:space="preserve">The main characteristics of the principal aquifer types based on the analysis of </w:t>
      </w:r>
      <w:r w:rsidR="00F22423">
        <w:t>CSA</w:t>
      </w:r>
      <w:r>
        <w:t>s is summarised below in</w:t>
      </w:r>
      <w:r w:rsidR="00DA1EE4">
        <w:t xml:space="preserve"> </w:t>
      </w:r>
      <w:r w:rsidR="00DA1EE4">
        <w:fldChar w:fldCharType="begin"/>
      </w:r>
      <w:r w:rsidR="00DA1EE4">
        <w:instrText xml:space="preserve"> REF _Ref331756591 \h </w:instrText>
      </w:r>
      <w:r w:rsidR="00DA1EE4">
        <w:fldChar w:fldCharType="separate"/>
      </w:r>
      <w:r w:rsidR="00566DCF" w:rsidRPr="00B96C8C">
        <w:t xml:space="preserve">Table </w:t>
      </w:r>
      <w:r w:rsidR="00566DCF">
        <w:rPr>
          <w:noProof/>
        </w:rPr>
        <w:t>20</w:t>
      </w:r>
      <w:r w:rsidR="00DA1EE4">
        <w:fldChar w:fldCharType="end"/>
      </w:r>
      <w:r w:rsidRPr="00854596">
        <w:t>.</w:t>
      </w:r>
      <w:r>
        <w:t xml:space="preserve"> It is important to note that there</w:t>
      </w:r>
      <w:r>
        <w:rPr>
          <w:lang w:val="en-US"/>
        </w:rPr>
        <w:t xml:space="preserve"> can be some degree of over-lap in the characteristics of principal aquifer types since some hydrogeological settings will share common elements. For example, the shallow, unconfined sand aquifers found within sedimentary basins will have similar characteristics to the coastal sands aquifer type. The basalt aquifer types, may be also be associated with a river as is the case in the Werribee (VIC) </w:t>
      </w:r>
      <w:r w:rsidR="00F22423">
        <w:rPr>
          <w:lang w:val="en-US"/>
        </w:rPr>
        <w:t>CSA</w:t>
      </w:r>
      <w:r>
        <w:rPr>
          <w:lang w:val="en-US"/>
        </w:rPr>
        <w:t>, and therefore will also include alluvial sediments. The carbonate aquifer types in this study were sometimes also underlain by semi-confined to confined sand aquifers. Moreover, the fractured, undivided class may have a multiple types of aquifers</w:t>
      </w:r>
      <w:r w:rsidR="00AD134E">
        <w:rPr>
          <w:lang w:val="en-US"/>
        </w:rPr>
        <w:t xml:space="preserve"> (e.g, carbonate and metasediments)</w:t>
      </w:r>
      <w:r>
        <w:rPr>
          <w:lang w:val="en-US"/>
        </w:rPr>
        <w:t xml:space="preserve"> within the broad mix of fractured rock aquifers as found within the Howard Springs (NT) </w:t>
      </w:r>
      <w:r w:rsidR="00F22423">
        <w:rPr>
          <w:lang w:val="en-US"/>
        </w:rPr>
        <w:t>CSA</w:t>
      </w:r>
      <w:r>
        <w:rPr>
          <w:lang w:val="en-US"/>
        </w:rPr>
        <w:t>. Despite these over-laps, the distinct principal aquifer types tend to have unique characteristics and implications for SWI.</w:t>
      </w:r>
    </w:p>
    <w:p w:rsidR="00610AC5" w:rsidRDefault="00610AC5" w:rsidP="00AE6583">
      <w:pPr>
        <w:pStyle w:val="BodyText"/>
        <w:sectPr w:rsidR="00610AC5" w:rsidSect="00E1149E">
          <w:headerReference w:type="default" r:id="rId93"/>
          <w:footerReference w:type="even" r:id="rId94"/>
          <w:footerReference w:type="default" r:id="rId95"/>
          <w:headerReference w:type="first" r:id="rId96"/>
          <w:pgSz w:w="11906" w:h="16838"/>
          <w:pgMar w:top="1985" w:right="1134" w:bottom="1418" w:left="1701" w:header="720" w:footer="397" w:gutter="0"/>
          <w:cols w:space="720"/>
          <w:docGrid w:linePitch="286"/>
        </w:sectPr>
      </w:pPr>
      <w:bookmarkStart w:id="404" w:name="_Ref318886735"/>
    </w:p>
    <w:p w:rsidR="00CF3F08" w:rsidRPr="00B96C8C" w:rsidRDefault="00DE4A3F" w:rsidP="004F3FB2">
      <w:pPr>
        <w:pStyle w:val="Tabletitle"/>
      </w:pPr>
      <w:bookmarkStart w:id="405" w:name="_Ref331756591"/>
      <w:bookmarkStart w:id="406" w:name="_Toc349051027"/>
      <w:r w:rsidRPr="004F3FB2">
        <w:rPr>
          <w:rStyle w:val="Tabletitlebold"/>
        </w:rPr>
        <w:lastRenderedPageBreak/>
        <w:t xml:space="preserve">Table </w:t>
      </w:r>
      <w:r w:rsidR="003A61BD" w:rsidRPr="004F3FB2">
        <w:rPr>
          <w:rStyle w:val="Tabletitlebold"/>
        </w:rPr>
        <w:fldChar w:fldCharType="begin"/>
      </w:r>
      <w:r w:rsidR="003A61BD" w:rsidRPr="004F3FB2">
        <w:rPr>
          <w:rStyle w:val="Tabletitlebold"/>
        </w:rPr>
        <w:instrText xml:space="preserve"> SEQ Table \* ARABIC </w:instrText>
      </w:r>
      <w:r w:rsidR="003A61BD" w:rsidRPr="004F3FB2">
        <w:rPr>
          <w:rStyle w:val="Tabletitlebold"/>
        </w:rPr>
        <w:fldChar w:fldCharType="separate"/>
      </w:r>
      <w:r w:rsidR="00566DCF" w:rsidRPr="004F3FB2">
        <w:rPr>
          <w:rStyle w:val="Tabletitlebold"/>
        </w:rPr>
        <w:t>20</w:t>
      </w:r>
      <w:r w:rsidR="003A61BD" w:rsidRPr="004F3FB2">
        <w:rPr>
          <w:rStyle w:val="Tabletitlebold"/>
        </w:rPr>
        <w:fldChar w:fldCharType="end"/>
      </w:r>
      <w:bookmarkEnd w:id="404"/>
      <w:bookmarkEnd w:id="405"/>
      <w:r w:rsidRPr="00B96C8C">
        <w:t xml:space="preserve"> Characteristics of principal aquifer types</w:t>
      </w:r>
      <w:r w:rsidR="000C4422">
        <w:t>.</w:t>
      </w:r>
      <w:bookmarkEnd w:id="406"/>
    </w:p>
    <w:tbl>
      <w:tblPr>
        <w:tblStyle w:val="TableStyleGAHeaderRow"/>
        <w:tblW w:w="0" w:type="auto"/>
        <w:tblLook w:val="01E0" w:firstRow="1" w:lastRow="1" w:firstColumn="1" w:lastColumn="1" w:noHBand="0" w:noVBand="0"/>
        <w:tblDescription w:val="No alternate text has been provided by the author for this table. Please contact Geoscience Australia if you require further information."/>
      </w:tblPr>
      <w:tblGrid>
        <w:gridCol w:w="2558"/>
        <w:gridCol w:w="1482"/>
        <w:gridCol w:w="2446"/>
        <w:gridCol w:w="1889"/>
        <w:gridCol w:w="2770"/>
        <w:gridCol w:w="2914"/>
      </w:tblGrid>
      <w:tr w:rsidR="00C40954"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2558" w:type="dxa"/>
          </w:tcPr>
          <w:p w:rsidR="00C40954" w:rsidRDefault="00C40954" w:rsidP="00E3225D">
            <w:pPr>
              <w:pStyle w:val="Tabletextleft"/>
            </w:pPr>
            <w:r>
              <w:t>Principal Aquifer Type</w:t>
            </w:r>
          </w:p>
        </w:tc>
        <w:tc>
          <w:tcPr>
            <w:tcW w:w="1482" w:type="dxa"/>
          </w:tcPr>
          <w:p w:rsidR="00C40954" w:rsidRDefault="00C40954" w:rsidP="00E3225D">
            <w:pPr>
              <w:pStyle w:val="Tabletextleft"/>
              <w:cnfStyle w:val="100000000000" w:firstRow="1" w:lastRow="0" w:firstColumn="0" w:lastColumn="0" w:oddVBand="0" w:evenVBand="0" w:oddHBand="0" w:evenHBand="0" w:firstRowFirstColumn="0" w:firstRowLastColumn="0" w:lastRowFirstColumn="0" w:lastRowLastColumn="0"/>
            </w:pPr>
            <w:r>
              <w:t>Aquifer Age</w:t>
            </w:r>
          </w:p>
        </w:tc>
        <w:tc>
          <w:tcPr>
            <w:cnfStyle w:val="000010000000" w:firstRow="0" w:lastRow="0" w:firstColumn="0" w:lastColumn="0" w:oddVBand="1" w:evenVBand="0" w:oddHBand="0" w:evenHBand="0" w:firstRowFirstColumn="0" w:firstRowLastColumn="0" w:lastRowFirstColumn="0" w:lastRowLastColumn="0"/>
            <w:tcW w:w="2446" w:type="dxa"/>
          </w:tcPr>
          <w:p w:rsidR="00C40954" w:rsidRDefault="00C40954" w:rsidP="00E3225D">
            <w:pPr>
              <w:pStyle w:val="Tabletextleft"/>
            </w:pPr>
            <w:r>
              <w:t>Aquifer Description</w:t>
            </w:r>
          </w:p>
        </w:tc>
        <w:tc>
          <w:tcPr>
            <w:tcW w:w="1889" w:type="dxa"/>
          </w:tcPr>
          <w:p w:rsidR="00C40954" w:rsidRDefault="00C40954" w:rsidP="00E3225D">
            <w:pPr>
              <w:pStyle w:val="Tabletextleft"/>
              <w:cnfStyle w:val="100000000000" w:firstRow="1" w:lastRow="0" w:firstColumn="0" w:lastColumn="0" w:oddVBand="0" w:evenVBand="0" w:oddHBand="0" w:evenHBand="0" w:firstRowFirstColumn="0" w:firstRowLastColumn="0" w:lastRowFirstColumn="0" w:lastRowLastColumn="0"/>
            </w:pPr>
            <w:r>
              <w:t>Aquifer Types</w:t>
            </w:r>
          </w:p>
        </w:tc>
        <w:tc>
          <w:tcPr>
            <w:cnfStyle w:val="000010000000" w:firstRow="0" w:lastRow="0" w:firstColumn="0" w:lastColumn="0" w:oddVBand="1" w:evenVBand="0" w:oddHBand="0" w:evenHBand="0" w:firstRowFirstColumn="0" w:firstRowLastColumn="0" w:lastRowFirstColumn="0" w:lastRowLastColumn="0"/>
            <w:tcW w:w="2770" w:type="dxa"/>
          </w:tcPr>
          <w:p w:rsidR="00C40954" w:rsidRDefault="00C40954" w:rsidP="00E3225D">
            <w:pPr>
              <w:pStyle w:val="Tabletextleft"/>
            </w:pPr>
            <w:r>
              <w:t>Aquifer Characteristics</w:t>
            </w:r>
          </w:p>
        </w:tc>
        <w:tc>
          <w:tcPr>
            <w:tcW w:w="2914" w:type="dxa"/>
          </w:tcPr>
          <w:p w:rsidR="00C40954" w:rsidRDefault="00C40954" w:rsidP="00E3225D">
            <w:pPr>
              <w:pStyle w:val="Tabletextleft"/>
              <w:cnfStyle w:val="100000000000" w:firstRow="1" w:lastRow="0" w:firstColumn="0" w:lastColumn="0" w:oddVBand="0" w:evenVBand="0" w:oddHBand="0" w:evenHBand="0" w:firstRowFirstColumn="0" w:firstRowLastColumn="0" w:lastRowFirstColumn="0" w:lastRowLastColumn="0"/>
            </w:pPr>
            <w:r>
              <w:t>SWI Implications</w:t>
            </w:r>
          </w:p>
        </w:tc>
      </w:tr>
      <w:tr w:rsidR="00C40954"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558" w:type="dxa"/>
            <w:vAlign w:val="top"/>
          </w:tcPr>
          <w:p w:rsidR="00C40954" w:rsidRDefault="00C40954" w:rsidP="00435813">
            <w:pPr>
              <w:pStyle w:val="Tabletextleft"/>
            </w:pPr>
            <w:r>
              <w:t>Coastal Alluvium</w:t>
            </w:r>
          </w:p>
        </w:tc>
        <w:tc>
          <w:tcPr>
            <w:tcW w:w="1482" w:type="dxa"/>
            <w:vAlign w:val="top"/>
          </w:tcPr>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t>Cenozoic, primarily Quaternary</w:t>
            </w:r>
          </w:p>
        </w:tc>
        <w:tc>
          <w:tcPr>
            <w:cnfStyle w:val="000010000000" w:firstRow="0" w:lastRow="0" w:firstColumn="0" w:lastColumn="0" w:oddVBand="1" w:evenVBand="0" w:oddHBand="0" w:evenHBand="0" w:firstRowFirstColumn="0" w:firstRowLastColumn="0" w:lastRowFirstColumn="0" w:lastRowLastColumn="0"/>
            <w:tcW w:w="2446" w:type="dxa"/>
            <w:vAlign w:val="top"/>
          </w:tcPr>
          <w:p w:rsidR="00C40954" w:rsidRDefault="00C40954" w:rsidP="00435813">
            <w:pPr>
              <w:pStyle w:val="Tabletextleft"/>
            </w:pPr>
            <w:r w:rsidRPr="0085545C">
              <w:sym w:font="Wingdings" w:char="F09F"/>
            </w:r>
            <w:r>
              <w:t xml:space="preserve"> Unconsolidated mix of gravel, sand, silt and clay deposited within floodplains of current drainage systems</w:t>
            </w:r>
          </w:p>
          <w:p w:rsidR="00C40954" w:rsidRDefault="00C40954" w:rsidP="00435813">
            <w:pPr>
              <w:pStyle w:val="Tabletextleft"/>
            </w:pPr>
            <w:r w:rsidRPr="0085545C">
              <w:sym w:font="Wingdings" w:char="F09F"/>
            </w:r>
            <w:r>
              <w:t xml:space="preserve"> A delta is found at the river outlet in areas where sediment supply exceeds rate of sediment removal</w:t>
            </w:r>
          </w:p>
          <w:p w:rsidR="00C40954" w:rsidRDefault="00C40954" w:rsidP="00435813">
            <w:pPr>
              <w:pStyle w:val="Tabletextleft"/>
            </w:pPr>
            <w:r w:rsidRPr="0085545C">
              <w:sym w:font="Wingdings" w:char="F09F"/>
            </w:r>
            <w:r>
              <w:t xml:space="preserve"> Aquifer thickness generally less than 70m</w:t>
            </w:r>
          </w:p>
        </w:tc>
        <w:tc>
          <w:tcPr>
            <w:tcW w:w="1889" w:type="dxa"/>
            <w:vAlign w:val="top"/>
          </w:tcPr>
          <w:p w:rsidR="004A457A"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sym w:font="Wingdings" w:char="F09F"/>
            </w:r>
            <w:r>
              <w:t xml:space="preserve"> Unconfined to</w:t>
            </w:r>
          </w:p>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t>semi-confined</w:t>
            </w:r>
          </w:p>
        </w:tc>
        <w:tc>
          <w:tcPr>
            <w:cnfStyle w:val="000010000000" w:firstRow="0" w:lastRow="0" w:firstColumn="0" w:lastColumn="0" w:oddVBand="1" w:evenVBand="0" w:oddHBand="0" w:evenHBand="0" w:firstRowFirstColumn="0" w:firstRowLastColumn="0" w:lastRowFirstColumn="0" w:lastRowLastColumn="0"/>
            <w:tcW w:w="2770" w:type="dxa"/>
            <w:vAlign w:val="top"/>
          </w:tcPr>
          <w:p w:rsidR="00C40954" w:rsidRDefault="00C40954" w:rsidP="00435813">
            <w:pPr>
              <w:pStyle w:val="Tabletextleft"/>
            </w:pPr>
            <w:r w:rsidRPr="0085545C">
              <w:sym w:font="Wingdings" w:char="F09F"/>
            </w:r>
            <w:r>
              <w:t xml:space="preserve"> Recharged primarily through river losses and floods</w:t>
            </w:r>
          </w:p>
          <w:p w:rsidR="00C40954" w:rsidRDefault="00C40954" w:rsidP="00435813">
            <w:pPr>
              <w:pStyle w:val="Tabletextleft"/>
            </w:pPr>
            <w:r w:rsidRPr="0085545C">
              <w:sym w:font="Wingdings" w:char="F09F"/>
            </w:r>
            <w:r>
              <w:t xml:space="preserve"> High connectivity between multiple stacked aquifers</w:t>
            </w:r>
          </w:p>
          <w:p w:rsidR="00C40954" w:rsidRDefault="00C40954" w:rsidP="00435813">
            <w:pPr>
              <w:pStyle w:val="Tabletextleft"/>
            </w:pPr>
            <w:r w:rsidRPr="0085545C">
              <w:sym w:font="Wingdings" w:char="F09F"/>
            </w:r>
            <w:r>
              <w:t xml:space="preserve"> </w:t>
            </w:r>
            <w:r w:rsidR="00CD1021">
              <w:t>Watertable</w:t>
            </w:r>
            <w:r>
              <w:t xml:space="preserve"> fluctuates with river recharge</w:t>
            </w:r>
          </w:p>
          <w:p w:rsidR="00C40954" w:rsidRDefault="00C40954" w:rsidP="00435813">
            <w:pPr>
              <w:pStyle w:val="Tabletextleft"/>
            </w:pPr>
            <w:r w:rsidRPr="0085545C">
              <w:sym w:font="Wingdings" w:char="F09F"/>
            </w:r>
            <w:r>
              <w:t xml:space="preserve"> Rich floodplain soils and easy access to groundwater make these systems attractive for irrigated agriculture (horticulture, sugar cane)</w:t>
            </w:r>
          </w:p>
          <w:p w:rsidR="00C40954" w:rsidRDefault="00C40954" w:rsidP="00CD1AD8">
            <w:pPr>
              <w:pStyle w:val="Tabletext"/>
            </w:pPr>
          </w:p>
        </w:tc>
        <w:tc>
          <w:tcPr>
            <w:tcW w:w="2914" w:type="dxa"/>
            <w:vAlign w:val="top"/>
          </w:tcPr>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sym w:font="Wingdings" w:char="F09F"/>
            </w:r>
            <w:r>
              <w:t xml:space="preserve"> May have preferential flow path connectivity with seawater through coarse, channel deposits</w:t>
            </w:r>
          </w:p>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sym w:font="Wingdings" w:char="F09F"/>
            </w:r>
            <w:r>
              <w:t xml:space="preserve"> Where tides are high and the topography low and flat</w:t>
            </w:r>
            <w:r w:rsidR="00E83D80">
              <w:t>,</w:t>
            </w:r>
            <w:r w:rsidR="00FC29B5">
              <w:t xml:space="preserve"> </w:t>
            </w:r>
            <w:r>
              <w:t>the risk of SWI is heightened</w:t>
            </w:r>
          </w:p>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sym w:font="Wingdings" w:char="F09F"/>
            </w:r>
            <w:r>
              <w:t xml:space="preserve"> During prolonged droughts, when river flows are less and hydraulic heads are lowered, these systems are at increased risk of SWI as a consequence of groundwater extraction</w:t>
            </w:r>
          </w:p>
          <w:p w:rsidR="00C40954" w:rsidRDefault="00C40954" w:rsidP="00CD1AD8">
            <w:pPr>
              <w:pStyle w:val="Tabletext"/>
              <w:cnfStyle w:val="000000100000" w:firstRow="0" w:lastRow="0" w:firstColumn="0" w:lastColumn="0" w:oddVBand="0" w:evenVBand="0" w:oddHBand="1" w:evenHBand="0" w:firstRowFirstColumn="0" w:firstRowLastColumn="0" w:lastRowFirstColumn="0" w:lastRowLastColumn="0"/>
            </w:pPr>
          </w:p>
        </w:tc>
      </w:tr>
      <w:tr w:rsidR="00C40954"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558" w:type="dxa"/>
            <w:vAlign w:val="top"/>
          </w:tcPr>
          <w:p w:rsidR="00C40954" w:rsidRDefault="00C40954" w:rsidP="00435813">
            <w:pPr>
              <w:pStyle w:val="Tabletextleft"/>
            </w:pPr>
            <w:r>
              <w:t>Coastal Sands</w:t>
            </w:r>
          </w:p>
        </w:tc>
        <w:tc>
          <w:tcPr>
            <w:tcW w:w="1482"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t>Quaternary</w:t>
            </w:r>
          </w:p>
        </w:tc>
        <w:tc>
          <w:tcPr>
            <w:cnfStyle w:val="000010000000" w:firstRow="0" w:lastRow="0" w:firstColumn="0" w:lastColumn="0" w:oddVBand="1" w:evenVBand="0" w:oddHBand="0" w:evenHBand="0" w:firstRowFirstColumn="0" w:firstRowLastColumn="0" w:lastRowFirstColumn="0" w:lastRowLastColumn="0"/>
            <w:tcW w:w="2446" w:type="dxa"/>
            <w:vAlign w:val="top"/>
          </w:tcPr>
          <w:p w:rsidR="00C40954" w:rsidRDefault="00C40954" w:rsidP="00435813">
            <w:pPr>
              <w:pStyle w:val="Tabletextleft"/>
            </w:pPr>
            <w:r w:rsidRPr="0085545C">
              <w:sym w:font="Wingdings" w:char="F09F"/>
            </w:r>
            <w:r>
              <w:t xml:space="preserve"> Dune sands of aeolian and marine origin</w:t>
            </w:r>
          </w:p>
          <w:p w:rsidR="00C40954" w:rsidRDefault="00C40954" w:rsidP="00435813">
            <w:pPr>
              <w:pStyle w:val="Tabletextleft"/>
            </w:pPr>
            <w:r w:rsidRPr="0085545C">
              <w:sym w:font="Wingdings" w:char="F09F"/>
            </w:r>
            <w:r>
              <w:t xml:space="preserve"> Aquifer thickness generally less than 60m</w:t>
            </w:r>
          </w:p>
          <w:p w:rsidR="000E6C06" w:rsidRDefault="000E6C06" w:rsidP="00435813">
            <w:pPr>
              <w:pStyle w:val="Tabletextleft"/>
            </w:pPr>
            <w:r w:rsidRPr="0085545C">
              <w:sym w:font="Wingdings" w:char="F09F"/>
            </w:r>
            <w:r>
              <w:t xml:space="preserve"> Layers of cemented sand form “coffee rock”</w:t>
            </w:r>
          </w:p>
        </w:tc>
        <w:tc>
          <w:tcPr>
            <w:tcW w:w="1889"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Unconfined</w:t>
            </w:r>
          </w:p>
        </w:tc>
        <w:tc>
          <w:tcPr>
            <w:cnfStyle w:val="000010000000" w:firstRow="0" w:lastRow="0" w:firstColumn="0" w:lastColumn="0" w:oddVBand="1" w:evenVBand="0" w:oddHBand="0" w:evenHBand="0" w:firstRowFirstColumn="0" w:firstRowLastColumn="0" w:lastRowFirstColumn="0" w:lastRowLastColumn="0"/>
            <w:tcW w:w="2770" w:type="dxa"/>
            <w:vAlign w:val="top"/>
          </w:tcPr>
          <w:p w:rsidR="00C40954" w:rsidRDefault="00C40954" w:rsidP="00435813">
            <w:pPr>
              <w:pStyle w:val="Tabletextleft"/>
            </w:pPr>
            <w:r>
              <w:t xml:space="preserve"> </w:t>
            </w:r>
            <w:r w:rsidRPr="0085545C">
              <w:sym w:font="Wingdings" w:char="F09F"/>
            </w:r>
            <w:r>
              <w:t xml:space="preserve"> Recharge primarily occurs as diffuse recharge of rainfall</w:t>
            </w:r>
          </w:p>
          <w:p w:rsidR="00C40954" w:rsidRDefault="00C40954" w:rsidP="00435813">
            <w:pPr>
              <w:pStyle w:val="Tabletextleft"/>
            </w:pPr>
            <w:r w:rsidRPr="0085545C">
              <w:sym w:font="Wingdings" w:char="F09F"/>
            </w:r>
            <w:r>
              <w:t xml:space="preserve"> Discharge occurs into </w:t>
            </w:r>
            <w:r w:rsidR="00CD1AD8">
              <w:t xml:space="preserve">nearby </w:t>
            </w:r>
            <w:r>
              <w:t>wetlands and estuaries</w:t>
            </w:r>
          </w:p>
          <w:p w:rsidR="00C40954" w:rsidRDefault="00C40954" w:rsidP="00435813">
            <w:pPr>
              <w:pStyle w:val="Tabletextleft"/>
            </w:pPr>
            <w:r w:rsidRPr="0085545C">
              <w:sym w:font="Wingdings" w:char="F09F"/>
            </w:r>
            <w:r>
              <w:t xml:space="preserve"> Commonly </w:t>
            </w:r>
            <w:r w:rsidR="00CD1AD8">
              <w:t>characterised by</w:t>
            </w:r>
            <w:r>
              <w:t xml:space="preserve"> a freshwater lens sitting over saline water</w:t>
            </w:r>
          </w:p>
          <w:p w:rsidR="00C40954" w:rsidRDefault="00C40954" w:rsidP="00435813">
            <w:pPr>
              <w:pStyle w:val="Tabletextleft"/>
            </w:pPr>
            <w:r w:rsidRPr="0085545C">
              <w:sym w:font="Wingdings" w:char="F09F"/>
            </w:r>
            <w:r>
              <w:t xml:space="preserve"> Aquifer storage volumes tend to be relatively small relative to recharge</w:t>
            </w:r>
          </w:p>
          <w:p w:rsidR="00C40954" w:rsidRDefault="00C40954" w:rsidP="00435813">
            <w:pPr>
              <w:pStyle w:val="Tabletextleft"/>
            </w:pPr>
            <w:r w:rsidRPr="0085545C">
              <w:sym w:font="Wingdings" w:char="F09F"/>
            </w:r>
            <w:r>
              <w:t xml:space="preserve"> Local sources of groundwater are commonly exploited for domestic water use, as well as parks and gardens</w:t>
            </w:r>
          </w:p>
          <w:p w:rsidR="004A457A" w:rsidRDefault="00C40954" w:rsidP="00435813">
            <w:pPr>
              <w:pStyle w:val="Tabletextleft"/>
            </w:pPr>
            <w:r w:rsidRPr="0085545C">
              <w:sym w:font="Wingdings" w:char="F09F"/>
            </w:r>
            <w:r>
              <w:t xml:space="preserve"> Under increasing pressure due to increased population growth in coastal areas</w:t>
            </w:r>
          </w:p>
          <w:p w:rsidR="00C40954" w:rsidRDefault="00C40954" w:rsidP="00CD1AD8">
            <w:pPr>
              <w:pStyle w:val="Tabletext"/>
            </w:pPr>
          </w:p>
        </w:tc>
        <w:tc>
          <w:tcPr>
            <w:tcW w:w="2914"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The relatively low amounts of groundwater storage relative to rainfall recharge mean that </w:t>
            </w:r>
            <w:r w:rsidR="00A806F6">
              <w:t xml:space="preserve">these aquifers are particularly vulnerable to </w:t>
            </w:r>
            <w:r>
              <w:t>excessive pumping</w:t>
            </w:r>
            <w:r w:rsidR="00A806F6">
              <w:t>, which</w:t>
            </w:r>
            <w:r>
              <w:t xml:space="preserve"> may result in up-coning of seawater and/or </w:t>
            </w:r>
            <w:r w:rsidR="00E14324">
              <w:t xml:space="preserve">lateral </w:t>
            </w:r>
            <w:r>
              <w:t>SWI intrusion</w:t>
            </w:r>
          </w:p>
        </w:tc>
      </w:tr>
      <w:tr w:rsidR="00C40954"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558" w:type="dxa"/>
            <w:vAlign w:val="top"/>
          </w:tcPr>
          <w:p w:rsidR="00C40954" w:rsidRDefault="00C40954" w:rsidP="00435813">
            <w:pPr>
              <w:pStyle w:val="Tabletextleft"/>
            </w:pPr>
            <w:r>
              <w:t>Sedimentary Basins: Unconfined sandstone</w:t>
            </w:r>
          </w:p>
        </w:tc>
        <w:tc>
          <w:tcPr>
            <w:tcW w:w="1482" w:type="dxa"/>
            <w:vAlign w:val="top"/>
          </w:tcPr>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t>Triassic to Cretaceous</w:t>
            </w:r>
          </w:p>
        </w:tc>
        <w:tc>
          <w:tcPr>
            <w:cnfStyle w:val="000010000000" w:firstRow="0" w:lastRow="0" w:firstColumn="0" w:lastColumn="0" w:oddVBand="1" w:evenVBand="0" w:oddHBand="0" w:evenHBand="0" w:firstRowFirstColumn="0" w:firstRowLastColumn="0" w:lastRowFirstColumn="0" w:lastRowLastColumn="0"/>
            <w:tcW w:w="2446" w:type="dxa"/>
            <w:vAlign w:val="top"/>
          </w:tcPr>
          <w:p w:rsidR="00C40954" w:rsidRPr="0085545C" w:rsidRDefault="00C40954" w:rsidP="00435813">
            <w:pPr>
              <w:pStyle w:val="Tabletextleft"/>
            </w:pPr>
            <w:r w:rsidRPr="0085545C">
              <w:sym w:font="Wingdings" w:char="F09F"/>
            </w:r>
            <w:r>
              <w:t xml:space="preserve"> </w:t>
            </w:r>
            <w:r w:rsidRPr="00FE3DA0">
              <w:t>These aquifer types comprise deep (&gt;200</w:t>
            </w:r>
            <w:r w:rsidR="00EE3027">
              <w:t>m AHD</w:t>
            </w:r>
            <w:r w:rsidRPr="00FE3DA0">
              <w:t xml:space="preserve"> </w:t>
            </w:r>
            <w:r w:rsidRPr="00FE3DA0">
              <w:lastRenderedPageBreak/>
              <w:t>below sea level), thick (&gt;190m), unconfined, sandstone units</w:t>
            </w:r>
          </w:p>
          <w:p w:rsidR="00C40954" w:rsidRDefault="00C40954" w:rsidP="00CD1AD8">
            <w:pPr>
              <w:pStyle w:val="Tabletext"/>
            </w:pPr>
          </w:p>
        </w:tc>
        <w:tc>
          <w:tcPr>
            <w:tcW w:w="1889" w:type="dxa"/>
            <w:vAlign w:val="top"/>
          </w:tcPr>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lastRenderedPageBreak/>
              <w:sym w:font="Wingdings" w:char="F09F"/>
            </w:r>
            <w:r>
              <w:t xml:space="preserve"> Unconfined </w:t>
            </w:r>
          </w:p>
        </w:tc>
        <w:tc>
          <w:tcPr>
            <w:cnfStyle w:val="000010000000" w:firstRow="0" w:lastRow="0" w:firstColumn="0" w:lastColumn="0" w:oddVBand="1" w:evenVBand="0" w:oddHBand="0" w:evenHBand="0" w:firstRowFirstColumn="0" w:firstRowLastColumn="0" w:lastRowFirstColumn="0" w:lastRowLastColumn="0"/>
            <w:tcW w:w="2770" w:type="dxa"/>
            <w:vAlign w:val="top"/>
          </w:tcPr>
          <w:p w:rsidR="00C40954" w:rsidRPr="0085545C" w:rsidRDefault="00C40954" w:rsidP="00435813">
            <w:pPr>
              <w:pStyle w:val="Tabletextleft"/>
            </w:pPr>
            <w:r w:rsidRPr="0085545C">
              <w:sym w:font="Wingdings" w:char="F09F"/>
            </w:r>
            <w:r>
              <w:t xml:space="preserve"> </w:t>
            </w:r>
            <w:r w:rsidRPr="0085545C">
              <w:t xml:space="preserve">Indurated sedimentary aquifers may extend large distances out </w:t>
            </w:r>
            <w:r w:rsidRPr="0085545C">
              <w:lastRenderedPageBreak/>
              <w:t>to sea</w:t>
            </w:r>
          </w:p>
          <w:p w:rsidR="00C40954" w:rsidRPr="0085545C" w:rsidRDefault="00C40954" w:rsidP="00435813">
            <w:pPr>
              <w:pStyle w:val="Tabletextleft"/>
            </w:pPr>
            <w:r w:rsidRPr="0085545C">
              <w:sym w:font="Wingdings" w:char="F09F"/>
            </w:r>
            <w:r>
              <w:t xml:space="preserve"> </w:t>
            </w:r>
            <w:r w:rsidRPr="0085545C">
              <w:t>Thick sedimentary sequences store large volumes of water</w:t>
            </w:r>
          </w:p>
          <w:p w:rsidR="004A457A" w:rsidRDefault="00C40954" w:rsidP="00435813">
            <w:pPr>
              <w:pStyle w:val="Tabletextleft"/>
            </w:pPr>
            <w:r w:rsidRPr="0085545C">
              <w:sym w:font="Wingdings" w:char="F09F"/>
            </w:r>
            <w:r>
              <w:t xml:space="preserve"> Provide a source of water (town water supply and horticulture) in arid areas</w:t>
            </w:r>
          </w:p>
          <w:p w:rsidR="00C40954" w:rsidRDefault="00C40954" w:rsidP="00435813">
            <w:pPr>
              <w:pStyle w:val="Tabletextleft"/>
            </w:pPr>
            <w:r w:rsidRPr="0085545C">
              <w:sym w:font="Wingdings" w:char="F09F"/>
            </w:r>
            <w:r>
              <w:t xml:space="preserve"> Relatively low recharge rates</w:t>
            </w:r>
          </w:p>
        </w:tc>
        <w:tc>
          <w:tcPr>
            <w:tcW w:w="2914" w:type="dxa"/>
            <w:vAlign w:val="top"/>
          </w:tcPr>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lastRenderedPageBreak/>
              <w:sym w:font="Wingdings" w:char="F09F"/>
            </w:r>
            <w:r>
              <w:t xml:space="preserve"> T</w:t>
            </w:r>
            <w:r w:rsidRPr="0085545C">
              <w:t xml:space="preserve">he extension of the unconfined aquifer out to sea may facilitate </w:t>
            </w:r>
            <w:r w:rsidRPr="0085545C">
              <w:lastRenderedPageBreak/>
              <w:t>seawater migration</w:t>
            </w:r>
          </w:p>
          <w:p w:rsidR="00A806F6" w:rsidRDefault="00A806F6" w:rsidP="00435813">
            <w:pPr>
              <w:pStyle w:val="Tabletextleft"/>
              <w:cnfStyle w:val="000000100000" w:firstRow="0" w:lastRow="0" w:firstColumn="0" w:lastColumn="0" w:oddVBand="0" w:evenVBand="0" w:oddHBand="1" w:evenHBand="0" w:firstRowFirstColumn="0" w:firstRowLastColumn="0" w:lastRowFirstColumn="0" w:lastRowLastColumn="0"/>
            </w:pPr>
            <w:r w:rsidRPr="0085545C">
              <w:sym w:font="Wingdings" w:char="F09F"/>
            </w:r>
            <w:r>
              <w:t xml:space="preserve"> Naturally large inland SWI toe extent</w:t>
            </w:r>
          </w:p>
          <w:p w:rsidR="00A806F6" w:rsidRPr="0085545C" w:rsidRDefault="00A806F6" w:rsidP="00CD1AD8">
            <w:pPr>
              <w:pStyle w:val="Tabletext"/>
              <w:cnfStyle w:val="000000100000" w:firstRow="0" w:lastRow="0" w:firstColumn="0" w:lastColumn="0" w:oddVBand="0" w:evenVBand="0" w:oddHBand="1" w:evenHBand="0" w:firstRowFirstColumn="0" w:firstRowLastColumn="0" w:lastRowFirstColumn="0" w:lastRowLastColumn="0"/>
            </w:pPr>
          </w:p>
        </w:tc>
      </w:tr>
      <w:tr w:rsidR="00C40954" w:rsidTr="009E587A">
        <w:trPr>
          <w:cnfStyle w:val="000000010000" w:firstRow="0" w:lastRow="0" w:firstColumn="0" w:lastColumn="0" w:oddVBand="0" w:evenVBand="0" w:oddHBand="0" w:evenHBand="1" w:firstRowFirstColumn="0" w:firstRowLastColumn="0" w:lastRowFirstColumn="0" w:lastRowLastColumn="0"/>
          <w:cantSplit w:val="0"/>
          <w:trHeight w:val="60"/>
        </w:trPr>
        <w:tc>
          <w:tcPr>
            <w:cnfStyle w:val="000010000000" w:firstRow="0" w:lastRow="0" w:firstColumn="0" w:lastColumn="0" w:oddVBand="1" w:evenVBand="0" w:oddHBand="0" w:evenHBand="0" w:firstRowFirstColumn="0" w:firstRowLastColumn="0" w:lastRowFirstColumn="0" w:lastRowLastColumn="0"/>
            <w:tcW w:w="2558" w:type="dxa"/>
            <w:vAlign w:val="top"/>
          </w:tcPr>
          <w:p w:rsidR="00C40954" w:rsidRDefault="00C40954" w:rsidP="00435813">
            <w:pPr>
              <w:pStyle w:val="Tabletextleft"/>
            </w:pPr>
            <w:r>
              <w:lastRenderedPageBreak/>
              <w:t xml:space="preserve">Sedimentary Basins: Multi-layered, </w:t>
            </w:r>
            <w:r w:rsidR="00D75B13">
              <w:t xml:space="preserve">consolidated, </w:t>
            </w:r>
            <w:r>
              <w:t>deep</w:t>
            </w:r>
          </w:p>
        </w:tc>
        <w:tc>
          <w:tcPr>
            <w:tcW w:w="1482"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t>Cenozoic through to Quaternary</w:t>
            </w:r>
          </w:p>
        </w:tc>
        <w:tc>
          <w:tcPr>
            <w:cnfStyle w:val="000010000000" w:firstRow="0" w:lastRow="0" w:firstColumn="0" w:lastColumn="0" w:oddVBand="1" w:evenVBand="0" w:oddHBand="0" w:evenHBand="0" w:firstRowFirstColumn="0" w:firstRowLastColumn="0" w:lastRowFirstColumn="0" w:lastRowLastColumn="0"/>
            <w:tcW w:w="2446" w:type="dxa"/>
            <w:vAlign w:val="top"/>
          </w:tcPr>
          <w:p w:rsidR="004A457A" w:rsidRDefault="0091710C" w:rsidP="00435813">
            <w:pPr>
              <w:pStyle w:val="Tabletextleft"/>
            </w:pPr>
            <w:r w:rsidRPr="0085545C">
              <w:sym w:font="Wingdings" w:char="F09F"/>
            </w:r>
            <w:r w:rsidR="00541D0A">
              <w:t xml:space="preserve"> </w:t>
            </w:r>
            <w:r>
              <w:t>Basin thickness thousands of metres</w:t>
            </w:r>
          </w:p>
          <w:p w:rsidR="00C40954" w:rsidRPr="0085545C" w:rsidRDefault="00C40954" w:rsidP="00435813">
            <w:pPr>
              <w:pStyle w:val="Tabletextleft"/>
            </w:pPr>
            <w:r w:rsidRPr="0085545C">
              <w:sym w:font="Wingdings" w:char="F09F"/>
            </w:r>
            <w:r>
              <w:t xml:space="preserve"> S</w:t>
            </w:r>
            <w:r w:rsidRPr="0085545C">
              <w:t xml:space="preserve">edimentary sequences comprising sandstone or multiple-layering of sand, sandstone, coarse silt and minor limestone aquifers, with clay aquitards </w:t>
            </w:r>
            <w:r w:rsidR="00687BB1" w:rsidRPr="0085545C">
              <w:t>in-between</w:t>
            </w:r>
          </w:p>
          <w:p w:rsidR="003B6D34" w:rsidRPr="0085545C" w:rsidRDefault="00C40954" w:rsidP="00435813">
            <w:pPr>
              <w:pStyle w:val="Tabletextleft"/>
            </w:pPr>
            <w:r w:rsidRPr="0085545C">
              <w:sym w:font="Wingdings" w:char="F09F"/>
            </w:r>
            <w:r>
              <w:t xml:space="preserve"> C</w:t>
            </w:r>
            <w:r w:rsidRPr="0085545C">
              <w:t>ommonly mantled by recent sediments, often sands, that form an upper, unconfined aquifer</w:t>
            </w:r>
          </w:p>
          <w:p w:rsidR="00C40954" w:rsidRDefault="00C40954" w:rsidP="00CD1AD8">
            <w:pPr>
              <w:pStyle w:val="Tabletext"/>
            </w:pPr>
          </w:p>
        </w:tc>
        <w:tc>
          <w:tcPr>
            <w:tcW w:w="1889" w:type="dxa"/>
            <w:vAlign w:val="top"/>
          </w:tcPr>
          <w:p w:rsidR="004A457A"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Unconfined upper aquifer</w:t>
            </w:r>
          </w:p>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Stacked multiple confined aquifers </w:t>
            </w:r>
          </w:p>
        </w:tc>
        <w:tc>
          <w:tcPr>
            <w:cnfStyle w:val="000010000000" w:firstRow="0" w:lastRow="0" w:firstColumn="0" w:lastColumn="0" w:oddVBand="1" w:evenVBand="0" w:oddHBand="0" w:evenHBand="0" w:firstRowFirstColumn="0" w:firstRowLastColumn="0" w:lastRowFirstColumn="0" w:lastRowLastColumn="0"/>
            <w:tcW w:w="2770" w:type="dxa"/>
            <w:vAlign w:val="top"/>
          </w:tcPr>
          <w:p w:rsidR="004A457A" w:rsidRDefault="00C40954" w:rsidP="00435813">
            <w:pPr>
              <w:pStyle w:val="Tabletextleft"/>
            </w:pPr>
            <w:r w:rsidRPr="0085545C">
              <w:sym w:font="Wingdings" w:char="F09F"/>
            </w:r>
            <w:r>
              <w:t xml:space="preserve"> </w:t>
            </w:r>
            <w:r w:rsidR="00D75B13" w:rsidRPr="0085545C">
              <w:t>Sand veneer upper aquifers</w:t>
            </w:r>
            <w:r w:rsidRPr="0085545C">
              <w:t xml:space="preserve"> share characteristics with coastal sands</w:t>
            </w:r>
          </w:p>
          <w:p w:rsidR="00C40954" w:rsidRPr="0085545C" w:rsidRDefault="00C40954" w:rsidP="00435813">
            <w:pPr>
              <w:pStyle w:val="Tabletextleft"/>
            </w:pPr>
            <w:r w:rsidRPr="0085545C">
              <w:sym w:font="Wingdings" w:char="F09F"/>
            </w:r>
            <w:r>
              <w:t xml:space="preserve"> </w:t>
            </w:r>
            <w:r w:rsidRPr="0085545C">
              <w:t>Deep confined aquifers are recharged at aquifer outcrops, usually at higher elevations –generating significant heads</w:t>
            </w:r>
          </w:p>
          <w:p w:rsidR="00C40954" w:rsidRPr="0085545C" w:rsidRDefault="00C40954" w:rsidP="00435813">
            <w:pPr>
              <w:pStyle w:val="Tabletextleft"/>
            </w:pPr>
            <w:r w:rsidRPr="0085545C">
              <w:sym w:font="Wingdings" w:char="F09F"/>
            </w:r>
            <w:r>
              <w:t xml:space="preserve"> </w:t>
            </w:r>
            <w:r w:rsidRPr="0085545C">
              <w:t>Indurated sedimentary aquifers may extend large distances out to sea</w:t>
            </w:r>
          </w:p>
          <w:p w:rsidR="00C40954" w:rsidRPr="0085545C" w:rsidRDefault="00C40954" w:rsidP="00435813">
            <w:pPr>
              <w:pStyle w:val="Tabletextleft"/>
            </w:pPr>
            <w:r w:rsidRPr="0085545C">
              <w:sym w:font="Wingdings" w:char="F09F"/>
            </w:r>
            <w:r>
              <w:t xml:space="preserve"> </w:t>
            </w:r>
            <w:r w:rsidRPr="0085545C">
              <w:t>Thick sedimentary sequences store large volumes of water</w:t>
            </w:r>
          </w:p>
          <w:p w:rsidR="00C40954" w:rsidRPr="0085545C" w:rsidRDefault="00C40954" w:rsidP="00435813">
            <w:pPr>
              <w:pStyle w:val="Tabletextleft"/>
            </w:pPr>
            <w:r w:rsidRPr="0085545C">
              <w:sym w:font="Wingdings" w:char="F09F"/>
            </w:r>
            <w:r>
              <w:t xml:space="preserve"> </w:t>
            </w:r>
            <w:r w:rsidRPr="0085545C">
              <w:t>Large volumes of groundwater stored in confined aquifers make them suited to large scale development (domestic, parks/gardens, industrial, agricultural)</w:t>
            </w:r>
          </w:p>
          <w:p w:rsidR="00C40954" w:rsidRDefault="00C40954" w:rsidP="00435813">
            <w:pPr>
              <w:pStyle w:val="Tabletextleft"/>
            </w:pPr>
            <w:r w:rsidRPr="0085545C">
              <w:sym w:font="Wingdings" w:char="F09F"/>
            </w:r>
            <w:r>
              <w:t xml:space="preserve"> Intensive development in some areas has led to large piezometric head declines</w:t>
            </w:r>
          </w:p>
        </w:tc>
        <w:tc>
          <w:tcPr>
            <w:tcW w:w="2914" w:type="dxa"/>
            <w:vAlign w:val="top"/>
          </w:tcPr>
          <w:p w:rsidR="00C40954" w:rsidRPr="0085545C"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w:t>
            </w:r>
            <w:r w:rsidRPr="0085545C">
              <w:t>Upper unconsolidated aquifer has similar SWI vulnerabilities as coastal sands</w:t>
            </w:r>
          </w:p>
          <w:p w:rsidR="004A457A"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T</w:t>
            </w:r>
            <w:r w:rsidRPr="0085545C">
              <w:t>he deeper confined indurated aquifers are generally characterised by elevated hydraulic heads which make them more robust to SWI, especially in areas where the freshwater aquifer extends some distance out to sea</w:t>
            </w:r>
          </w:p>
          <w:p w:rsidR="00C40954" w:rsidRPr="0085545C"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w:t>
            </w:r>
            <w:r w:rsidRPr="0085545C">
              <w:t>The suitability of the deep, thick, confined aquifers for large scale development means that they are often highly developed with the lowest heads of all coastal aquifer types</w:t>
            </w:r>
            <w:r w:rsidR="00E83D80">
              <w:t>,</w:t>
            </w:r>
            <w:r w:rsidRPr="0085545C">
              <w:t xml:space="preserve"> making them </w:t>
            </w:r>
            <w:r w:rsidR="00D75B13" w:rsidRPr="0085545C">
              <w:t xml:space="preserve">potentially </w:t>
            </w:r>
            <w:r w:rsidR="00E14324">
              <w:t xml:space="preserve">more </w:t>
            </w:r>
            <w:r w:rsidRPr="0085545C">
              <w:t>susceptible to SWI</w:t>
            </w:r>
            <w:r w:rsidR="00E14324">
              <w:t xml:space="preserve"> from off-shore</w:t>
            </w:r>
          </w:p>
          <w:p w:rsidR="004A457A"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Inter-aquifer contamination of seawater may occur through aquifer leakage</w:t>
            </w:r>
          </w:p>
          <w:p w:rsidR="00C40954" w:rsidRPr="0085545C" w:rsidRDefault="00C40954" w:rsidP="00CD1AD8">
            <w:pPr>
              <w:pStyle w:val="Tabletext"/>
              <w:cnfStyle w:val="000000010000" w:firstRow="0" w:lastRow="0" w:firstColumn="0" w:lastColumn="0" w:oddVBand="0" w:evenVBand="0" w:oddHBand="0" w:evenHBand="1" w:firstRowFirstColumn="0" w:firstRowLastColumn="0" w:lastRowFirstColumn="0" w:lastRowLastColumn="0"/>
            </w:pPr>
          </w:p>
        </w:tc>
      </w:tr>
      <w:tr w:rsidR="00C40954"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558" w:type="dxa"/>
            <w:vAlign w:val="top"/>
          </w:tcPr>
          <w:p w:rsidR="00C40954" w:rsidRDefault="00C40954" w:rsidP="00435813">
            <w:pPr>
              <w:pStyle w:val="Tabletextleft"/>
            </w:pPr>
            <w:r>
              <w:t xml:space="preserve">Sedimentary Basins: Multi-layered, </w:t>
            </w:r>
            <w:r w:rsidR="00D75B13">
              <w:t xml:space="preserve">unconsolidated, </w:t>
            </w:r>
            <w:r>
              <w:t>shallow</w:t>
            </w:r>
          </w:p>
        </w:tc>
        <w:tc>
          <w:tcPr>
            <w:tcW w:w="1482" w:type="dxa"/>
            <w:vAlign w:val="top"/>
          </w:tcPr>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t xml:space="preserve">Cenozoic </w:t>
            </w:r>
          </w:p>
        </w:tc>
        <w:tc>
          <w:tcPr>
            <w:cnfStyle w:val="000010000000" w:firstRow="0" w:lastRow="0" w:firstColumn="0" w:lastColumn="0" w:oddVBand="1" w:evenVBand="0" w:oddHBand="0" w:evenHBand="0" w:firstRowFirstColumn="0" w:firstRowLastColumn="0" w:lastRowFirstColumn="0" w:lastRowLastColumn="0"/>
            <w:tcW w:w="2446" w:type="dxa"/>
            <w:vAlign w:val="top"/>
          </w:tcPr>
          <w:p w:rsidR="004A457A" w:rsidRDefault="00C40954" w:rsidP="00435813">
            <w:pPr>
              <w:pStyle w:val="Tabletextleft"/>
            </w:pPr>
            <w:r w:rsidRPr="0085545C">
              <w:sym w:font="Wingdings" w:char="F09F"/>
            </w:r>
            <w:r>
              <w:t xml:space="preserve"> S</w:t>
            </w:r>
            <w:r w:rsidRPr="005E20C3">
              <w:t>hallow sedimentary deposits (&lt;50</w:t>
            </w:r>
            <w:r w:rsidR="00984A4D">
              <w:t xml:space="preserve"> </w:t>
            </w:r>
            <w:r w:rsidR="00EE3027">
              <w:t>m AHD</w:t>
            </w:r>
            <w:r w:rsidRPr="005E20C3">
              <w:t xml:space="preserve"> </w:t>
            </w:r>
            <w:r w:rsidR="00D75B13">
              <w:t xml:space="preserve">below </w:t>
            </w:r>
            <w:r>
              <w:t>sea level</w:t>
            </w:r>
            <w:r w:rsidRPr="005E20C3">
              <w:t xml:space="preserve">) </w:t>
            </w:r>
            <w:r>
              <w:t>of</w:t>
            </w:r>
            <w:r w:rsidRPr="005E20C3">
              <w:t xml:space="preserve"> unconsolidated, sediments with multiple aquifers separated </w:t>
            </w:r>
            <w:r w:rsidR="00E14324">
              <w:t>by discontinuous clay aquitards</w:t>
            </w:r>
          </w:p>
          <w:p w:rsidR="00C40954" w:rsidRDefault="00C40954" w:rsidP="00435813">
            <w:pPr>
              <w:pStyle w:val="Tabletextleft"/>
            </w:pPr>
            <w:r w:rsidRPr="0085545C">
              <w:sym w:font="Wingdings" w:char="F09F"/>
            </w:r>
            <w:r w:rsidR="007E6161">
              <w:t xml:space="preserve"> Aquifers </w:t>
            </w:r>
            <w:r w:rsidRPr="005E20C3">
              <w:t>relativel</w:t>
            </w:r>
            <w:r w:rsidR="00E14324">
              <w:t xml:space="preserve">y thin, </w:t>
            </w:r>
            <w:r w:rsidR="00E14324">
              <w:lastRenderedPageBreak/>
              <w:t>between 2 to 40m thick</w:t>
            </w:r>
          </w:p>
          <w:p w:rsidR="003B6D34" w:rsidRPr="0085545C" w:rsidRDefault="00C40954" w:rsidP="00435813">
            <w:pPr>
              <w:pStyle w:val="Tabletextleft"/>
            </w:pPr>
            <w:r w:rsidRPr="0085545C">
              <w:sym w:font="Wingdings" w:char="F09F"/>
            </w:r>
            <w:r>
              <w:t xml:space="preserve"> </w:t>
            </w:r>
            <w:r w:rsidRPr="0085545C">
              <w:t>Commonly mantled by sand veneer</w:t>
            </w:r>
          </w:p>
          <w:p w:rsidR="00C40954" w:rsidRDefault="00C40954" w:rsidP="00CD1AD8">
            <w:pPr>
              <w:pStyle w:val="Tabletext"/>
            </w:pPr>
          </w:p>
        </w:tc>
        <w:tc>
          <w:tcPr>
            <w:tcW w:w="1889" w:type="dxa"/>
            <w:vAlign w:val="top"/>
          </w:tcPr>
          <w:p w:rsidR="004A457A"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lastRenderedPageBreak/>
              <w:sym w:font="Wingdings" w:char="F09F"/>
            </w:r>
            <w:r>
              <w:t xml:space="preserve"> Unconfined upper aquifer</w:t>
            </w:r>
          </w:p>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sym w:font="Wingdings" w:char="F09F"/>
            </w:r>
            <w:r>
              <w:t xml:space="preserve"> Multiple confined aquifers </w:t>
            </w:r>
          </w:p>
        </w:tc>
        <w:tc>
          <w:tcPr>
            <w:cnfStyle w:val="000010000000" w:firstRow="0" w:lastRow="0" w:firstColumn="0" w:lastColumn="0" w:oddVBand="1" w:evenVBand="0" w:oddHBand="0" w:evenHBand="0" w:firstRowFirstColumn="0" w:firstRowLastColumn="0" w:lastRowFirstColumn="0" w:lastRowLastColumn="0"/>
            <w:tcW w:w="2770" w:type="dxa"/>
            <w:vAlign w:val="top"/>
          </w:tcPr>
          <w:p w:rsidR="004A457A" w:rsidRDefault="00C40954" w:rsidP="00435813">
            <w:pPr>
              <w:pStyle w:val="Tabletextleft"/>
            </w:pPr>
            <w:r w:rsidRPr="0085545C">
              <w:sym w:font="Wingdings" w:char="F09F"/>
            </w:r>
            <w:r>
              <w:t xml:space="preserve"> </w:t>
            </w:r>
            <w:r w:rsidRPr="0085545C">
              <w:t>Sand veneer upper aquifers share characteristics with coastal sands</w:t>
            </w:r>
          </w:p>
          <w:p w:rsidR="004A457A" w:rsidRDefault="00C40954" w:rsidP="00435813">
            <w:pPr>
              <w:pStyle w:val="Tabletextleft"/>
            </w:pPr>
            <w:r w:rsidRPr="0085545C">
              <w:sym w:font="Wingdings" w:char="F09F"/>
            </w:r>
            <w:r>
              <w:t xml:space="preserve"> Upper unconfined aquifer recharged by diffuse recharge of rainwater</w:t>
            </w:r>
          </w:p>
          <w:p w:rsidR="00C40954" w:rsidRPr="0085545C" w:rsidRDefault="00C40954" w:rsidP="00435813">
            <w:pPr>
              <w:pStyle w:val="Tabletextleft"/>
            </w:pPr>
            <w:r w:rsidRPr="0085545C">
              <w:lastRenderedPageBreak/>
              <w:sym w:font="Wingdings" w:char="F09F"/>
            </w:r>
            <w:r>
              <w:t xml:space="preserve"> Semi-c</w:t>
            </w:r>
            <w:r w:rsidRPr="0085545C">
              <w:t>onfined aquifers are recharged by downward leakage from upper aquifer</w:t>
            </w:r>
          </w:p>
          <w:p w:rsidR="00C40954" w:rsidRPr="0085545C" w:rsidRDefault="00C40954" w:rsidP="00435813">
            <w:pPr>
              <w:pStyle w:val="Tabletextleft"/>
            </w:pPr>
            <w:r w:rsidRPr="0085545C">
              <w:sym w:font="Wingdings" w:char="F09F"/>
            </w:r>
            <w:r>
              <w:t xml:space="preserve"> </w:t>
            </w:r>
            <w:r w:rsidRPr="0085545C">
              <w:t>Confined aquifers receive little recharge and may be brackish in places</w:t>
            </w:r>
          </w:p>
          <w:p w:rsidR="00C40954" w:rsidRDefault="00C40954" w:rsidP="00435813">
            <w:pPr>
              <w:pStyle w:val="Tabletextleft"/>
            </w:pPr>
            <w:r w:rsidRPr="0085545C">
              <w:sym w:font="Wingdings" w:char="F09F"/>
            </w:r>
            <w:r>
              <w:t xml:space="preserve"> Provide local sources of groundwater that are important for town water supply</w:t>
            </w:r>
          </w:p>
        </w:tc>
        <w:tc>
          <w:tcPr>
            <w:tcW w:w="2914" w:type="dxa"/>
            <w:vAlign w:val="top"/>
          </w:tcPr>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lastRenderedPageBreak/>
              <w:sym w:font="Wingdings" w:char="F09F"/>
            </w:r>
            <w:r>
              <w:t xml:space="preserve"> </w:t>
            </w:r>
            <w:r w:rsidRPr="0085545C">
              <w:t>Upper unconsolidated aquifer has similar SWI vulnerabilities as coastal sands</w:t>
            </w:r>
          </w:p>
          <w:p w:rsidR="007E6161" w:rsidRPr="0085545C" w:rsidRDefault="007E6161" w:rsidP="00435813">
            <w:pPr>
              <w:pStyle w:val="Tabletextleft"/>
              <w:cnfStyle w:val="000000100000" w:firstRow="0" w:lastRow="0" w:firstColumn="0" w:lastColumn="0" w:oddVBand="0" w:evenVBand="0" w:oddHBand="1" w:evenHBand="0" w:firstRowFirstColumn="0" w:firstRowLastColumn="0" w:lastRowFirstColumn="0" w:lastRowLastColumn="0"/>
            </w:pPr>
            <w:r w:rsidRPr="0085545C">
              <w:sym w:font="Wingdings" w:char="F09F"/>
            </w:r>
            <w:r>
              <w:t xml:space="preserve"> Inter-aquifer contamination of seawater may occur through aquifer leakage</w:t>
            </w:r>
          </w:p>
          <w:p w:rsidR="004A457A"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lastRenderedPageBreak/>
              <w:sym w:font="Wingdings" w:char="F09F"/>
            </w:r>
            <w:r>
              <w:t xml:space="preserve"> </w:t>
            </w:r>
            <w:r w:rsidR="007E6161">
              <w:t>Some of the aquifers are brackish,</w:t>
            </w:r>
            <w:r>
              <w:t xml:space="preserve"> there is the risk of up-coning through groundwater abstraction</w:t>
            </w:r>
          </w:p>
          <w:p w:rsidR="00C40954" w:rsidRPr="0085545C" w:rsidRDefault="00C40954" w:rsidP="00CD1AD8">
            <w:pPr>
              <w:pStyle w:val="Tabletext"/>
              <w:cnfStyle w:val="000000100000" w:firstRow="0" w:lastRow="0" w:firstColumn="0" w:lastColumn="0" w:oddVBand="0" w:evenVBand="0" w:oddHBand="1" w:evenHBand="0" w:firstRowFirstColumn="0" w:firstRowLastColumn="0" w:lastRowFirstColumn="0" w:lastRowLastColumn="0"/>
            </w:pPr>
          </w:p>
        </w:tc>
      </w:tr>
      <w:tr w:rsidR="00C40954"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558" w:type="dxa"/>
            <w:vAlign w:val="top"/>
          </w:tcPr>
          <w:p w:rsidR="00C40954" w:rsidRDefault="00C40954" w:rsidP="00435813">
            <w:pPr>
              <w:pStyle w:val="Tabletextleft"/>
            </w:pPr>
            <w:r>
              <w:lastRenderedPageBreak/>
              <w:t>Carbonate</w:t>
            </w:r>
          </w:p>
        </w:tc>
        <w:tc>
          <w:tcPr>
            <w:tcW w:w="1482"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t>Cenozoic</w:t>
            </w:r>
          </w:p>
        </w:tc>
        <w:tc>
          <w:tcPr>
            <w:cnfStyle w:val="000010000000" w:firstRow="0" w:lastRow="0" w:firstColumn="0" w:lastColumn="0" w:oddVBand="1" w:evenVBand="0" w:oddHBand="0" w:evenHBand="0" w:firstRowFirstColumn="0" w:firstRowLastColumn="0" w:lastRowFirstColumn="0" w:lastRowLastColumn="0"/>
            <w:tcW w:w="2446" w:type="dxa"/>
            <w:vAlign w:val="top"/>
          </w:tcPr>
          <w:p w:rsidR="00C40954" w:rsidRDefault="00C40954" w:rsidP="00435813">
            <w:pPr>
              <w:pStyle w:val="Tabletextleft"/>
            </w:pPr>
            <w:r w:rsidRPr="0085545C">
              <w:sym w:font="Wingdings" w:char="F09F"/>
            </w:r>
            <w:r>
              <w:t xml:space="preserve"> Carbonate deposits such as limestone and dolomite</w:t>
            </w:r>
          </w:p>
          <w:p w:rsidR="00C40954" w:rsidRDefault="00C40954" w:rsidP="00435813">
            <w:pPr>
              <w:pStyle w:val="Tabletextleft"/>
            </w:pPr>
            <w:r w:rsidRPr="0085545C">
              <w:sym w:font="Wingdings" w:char="F09F"/>
            </w:r>
            <w:r>
              <w:t xml:space="preserve"> Karstic in nature</w:t>
            </w:r>
          </w:p>
          <w:p w:rsidR="004A457A" w:rsidRDefault="00C40954" w:rsidP="00435813">
            <w:pPr>
              <w:pStyle w:val="Tabletextleft"/>
            </w:pPr>
            <w:r w:rsidRPr="0085545C">
              <w:sym w:font="Wingdings" w:char="F09F"/>
            </w:r>
            <w:r>
              <w:t xml:space="preserve"> Primary carbonate aquifer may be </w:t>
            </w:r>
            <w:r w:rsidR="00C215F5">
              <w:t xml:space="preserve">shallow or </w:t>
            </w:r>
            <w:r>
              <w:t>up to several hundreds of meters thick</w:t>
            </w:r>
          </w:p>
          <w:p w:rsidR="00C40954" w:rsidRDefault="00C40954" w:rsidP="00435813">
            <w:pPr>
              <w:pStyle w:val="Tabletextleft"/>
            </w:pPr>
            <w:r w:rsidRPr="0085545C">
              <w:sym w:font="Wingdings" w:char="F09F"/>
            </w:r>
            <w:r>
              <w:t xml:space="preserve"> Often have </w:t>
            </w:r>
            <w:r w:rsidR="007E6161">
              <w:t xml:space="preserve">a </w:t>
            </w:r>
            <w:r>
              <w:t>secondary deeper sand aquifer</w:t>
            </w:r>
          </w:p>
          <w:p w:rsidR="00C40954" w:rsidRDefault="00C40954" w:rsidP="00435813">
            <w:pPr>
              <w:pStyle w:val="Tabletextleft"/>
            </w:pPr>
            <w:r w:rsidRPr="0085545C">
              <w:sym w:font="Wingdings" w:char="F09F"/>
            </w:r>
            <w:r>
              <w:t xml:space="preserve"> There may be a semi/confining layer separating the two aquifer systems </w:t>
            </w:r>
          </w:p>
        </w:tc>
        <w:tc>
          <w:tcPr>
            <w:tcW w:w="1889"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Unconfined primary carbonate aquifer overlying deeper semi/confined sand aquifer</w:t>
            </w:r>
          </w:p>
        </w:tc>
        <w:tc>
          <w:tcPr>
            <w:cnfStyle w:val="000010000000" w:firstRow="0" w:lastRow="0" w:firstColumn="0" w:lastColumn="0" w:oddVBand="1" w:evenVBand="0" w:oddHBand="0" w:evenHBand="0" w:firstRowFirstColumn="0" w:firstRowLastColumn="0" w:lastRowFirstColumn="0" w:lastRowLastColumn="0"/>
            <w:tcW w:w="2770" w:type="dxa"/>
            <w:vAlign w:val="top"/>
          </w:tcPr>
          <w:p w:rsidR="00C40954" w:rsidRDefault="00C40954" w:rsidP="00435813">
            <w:pPr>
              <w:pStyle w:val="Tabletextleft"/>
            </w:pPr>
            <w:r w:rsidRPr="0085545C">
              <w:sym w:font="Wingdings" w:char="F09F"/>
            </w:r>
            <w:r>
              <w:t xml:space="preserve"> Extreme anisotropy in hydraulic conductivity</w:t>
            </w:r>
          </w:p>
          <w:p w:rsidR="00C40954" w:rsidRDefault="00C40954" w:rsidP="00435813">
            <w:pPr>
              <w:pStyle w:val="Tabletextleft"/>
            </w:pPr>
            <w:r w:rsidRPr="0085545C">
              <w:sym w:font="Wingdings" w:char="F09F"/>
            </w:r>
            <w:r>
              <w:t xml:space="preserve"> Karstic carbonate aquifer dramatically increases amount of recharge available during intense rainfall events</w:t>
            </w:r>
          </w:p>
          <w:p w:rsidR="004A457A" w:rsidRDefault="00C40954" w:rsidP="00435813">
            <w:pPr>
              <w:pStyle w:val="Tabletextleft"/>
            </w:pPr>
            <w:r w:rsidRPr="0085545C">
              <w:sym w:font="Wingdings" w:char="F09F"/>
            </w:r>
            <w:r>
              <w:t xml:space="preserve"> Groundwater levels rapidly respond to seasonal, climatic and anthropogenic influences</w:t>
            </w:r>
          </w:p>
          <w:p w:rsidR="00C40954" w:rsidRDefault="00C40954" w:rsidP="00435813">
            <w:pPr>
              <w:pStyle w:val="Tabletextleft"/>
            </w:pPr>
            <w:r w:rsidRPr="0085545C">
              <w:sym w:font="Wingdings" w:char="F09F"/>
            </w:r>
            <w:r>
              <w:t xml:space="preserve"> Groundwater occurs in freshwater lenses/basins, overlying and/or adjacent to saline groundwaters</w:t>
            </w:r>
          </w:p>
          <w:p w:rsidR="00B75928" w:rsidRDefault="00C40954" w:rsidP="00435813">
            <w:pPr>
              <w:pStyle w:val="Tabletextleft"/>
            </w:pPr>
            <w:r w:rsidRPr="0085545C">
              <w:sym w:font="Wingdings" w:char="F09F"/>
            </w:r>
            <w:r>
              <w:t xml:space="preserve"> Freshwater lenses provide water to local towns and for irrigated agriculture</w:t>
            </w:r>
          </w:p>
          <w:p w:rsidR="00F22306" w:rsidRDefault="00F22306" w:rsidP="00CD1AD8">
            <w:pPr>
              <w:pStyle w:val="Tabletext"/>
            </w:pPr>
          </w:p>
        </w:tc>
        <w:tc>
          <w:tcPr>
            <w:tcW w:w="2914"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Isolated lenses at risk of drawing in saline waters, especially where hydraulically connected to seawater or where overlying freshwater lenses are relatively thin</w:t>
            </w:r>
          </w:p>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w:t>
            </w:r>
            <w:r w:rsidR="007E6161">
              <w:t>S</w:t>
            </w:r>
            <w:r w:rsidR="00630F26">
              <w:t>olution cavities</w:t>
            </w:r>
            <w:r>
              <w:t xml:space="preserve"> within karst aquifer provide preferential flow paths</w:t>
            </w:r>
          </w:p>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sym w:font="Wingdings" w:char="F09F"/>
            </w:r>
            <w:r>
              <w:t xml:space="preserve"> Rapid response of aquifer storage to changes in climate may make these systems susceptible to SWI during drought periods</w:t>
            </w:r>
          </w:p>
        </w:tc>
      </w:tr>
      <w:tr w:rsidR="00C40954"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558" w:type="dxa"/>
            <w:vAlign w:val="top"/>
          </w:tcPr>
          <w:p w:rsidR="00C40954" w:rsidRDefault="00C40954" w:rsidP="00435813">
            <w:pPr>
              <w:pStyle w:val="Tabletextleft"/>
            </w:pPr>
            <w:r>
              <w:t>Basalt</w:t>
            </w:r>
          </w:p>
        </w:tc>
        <w:tc>
          <w:tcPr>
            <w:tcW w:w="1482" w:type="dxa"/>
            <w:vAlign w:val="top"/>
          </w:tcPr>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t>Cenozoic</w:t>
            </w:r>
          </w:p>
        </w:tc>
        <w:tc>
          <w:tcPr>
            <w:cnfStyle w:val="000010000000" w:firstRow="0" w:lastRow="0" w:firstColumn="0" w:lastColumn="0" w:oddVBand="1" w:evenVBand="0" w:oddHBand="0" w:evenHBand="0" w:firstRowFirstColumn="0" w:firstRowLastColumn="0" w:lastRowFirstColumn="0" w:lastRowLastColumn="0"/>
            <w:tcW w:w="2446" w:type="dxa"/>
            <w:vAlign w:val="top"/>
          </w:tcPr>
          <w:p w:rsidR="004A457A" w:rsidRDefault="00C40954" w:rsidP="00435813">
            <w:pPr>
              <w:pStyle w:val="Tabletextleft"/>
            </w:pPr>
            <w:r w:rsidRPr="0085545C">
              <w:sym w:font="Wingdings" w:char="F09F"/>
            </w:r>
            <w:r>
              <w:t xml:space="preserve"> </w:t>
            </w:r>
            <w:r w:rsidRPr="0085545C">
              <w:t>Layered basalt plains storing groundwater primarily in fractures and vesicles</w:t>
            </w:r>
          </w:p>
          <w:p w:rsidR="00C40954" w:rsidRDefault="00C40954" w:rsidP="00435813">
            <w:pPr>
              <w:pStyle w:val="Tabletextleft"/>
            </w:pPr>
            <w:r w:rsidRPr="0085545C">
              <w:sym w:font="Wingdings" w:char="F09F"/>
            </w:r>
            <w:r>
              <w:t xml:space="preserve"> </w:t>
            </w:r>
            <w:r w:rsidRPr="0085545C">
              <w:t>May be overlain by flood plain deposits that are in hydraulic connection with the primary basalt aquifer</w:t>
            </w:r>
          </w:p>
        </w:tc>
        <w:tc>
          <w:tcPr>
            <w:tcW w:w="1889" w:type="dxa"/>
            <w:vAlign w:val="top"/>
          </w:tcPr>
          <w:p w:rsidR="00C40954"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sym w:font="Wingdings" w:char="F09F"/>
            </w:r>
            <w:r>
              <w:t xml:space="preserve"> Generally unconfined, although less permeable basalt layers may form semi/confining layers</w:t>
            </w:r>
          </w:p>
        </w:tc>
        <w:tc>
          <w:tcPr>
            <w:cnfStyle w:val="000010000000" w:firstRow="0" w:lastRow="0" w:firstColumn="0" w:lastColumn="0" w:oddVBand="1" w:evenVBand="0" w:oddHBand="0" w:evenHBand="0" w:firstRowFirstColumn="0" w:firstRowLastColumn="0" w:lastRowFirstColumn="0" w:lastRowLastColumn="0"/>
            <w:tcW w:w="2770" w:type="dxa"/>
            <w:vAlign w:val="top"/>
          </w:tcPr>
          <w:p w:rsidR="00C40954" w:rsidRDefault="00C40954" w:rsidP="00435813">
            <w:pPr>
              <w:pStyle w:val="Tabletextleft"/>
            </w:pPr>
            <w:r w:rsidRPr="0085545C">
              <w:sym w:font="Wingdings" w:char="F09F"/>
            </w:r>
            <w:r>
              <w:t xml:space="preserve"> Aquifers recharged by rainfall via fractures and surface water losses</w:t>
            </w:r>
          </w:p>
          <w:p w:rsidR="00C40954" w:rsidRDefault="00C40954" w:rsidP="00435813">
            <w:pPr>
              <w:pStyle w:val="Tabletextleft"/>
            </w:pPr>
            <w:r w:rsidRPr="0085545C">
              <w:sym w:font="Wingdings" w:char="F09F"/>
            </w:r>
            <w:r>
              <w:t xml:space="preserve"> Freshest groundwaters found in areas </w:t>
            </w:r>
            <w:r w:rsidR="00687BB1">
              <w:t>where</w:t>
            </w:r>
            <w:r>
              <w:t xml:space="preserve"> there is a greater fracture density and/or permeability</w:t>
            </w:r>
          </w:p>
        </w:tc>
        <w:tc>
          <w:tcPr>
            <w:tcW w:w="2914" w:type="dxa"/>
            <w:vAlign w:val="top"/>
          </w:tcPr>
          <w:p w:rsidR="007E6161" w:rsidRDefault="00C40954" w:rsidP="00435813">
            <w:pPr>
              <w:pStyle w:val="Tabletextleft"/>
              <w:cnfStyle w:val="000000100000" w:firstRow="0" w:lastRow="0" w:firstColumn="0" w:lastColumn="0" w:oddVBand="0" w:evenVBand="0" w:oddHBand="1" w:evenHBand="0" w:firstRowFirstColumn="0" w:firstRowLastColumn="0" w:lastRowFirstColumn="0" w:lastRowLastColumn="0"/>
            </w:pPr>
            <w:r w:rsidRPr="0085545C">
              <w:sym w:font="Wingdings" w:char="F09F"/>
            </w:r>
            <w:r>
              <w:t xml:space="preserve"> Fracture openings and higher permeability areas may provide a preferential flow path for seawater migration</w:t>
            </w:r>
            <w:r w:rsidR="007E6161">
              <w:t>, especially when oriented perpendicular to the coast</w:t>
            </w:r>
          </w:p>
          <w:p w:rsidR="00C40954" w:rsidRDefault="00C40954" w:rsidP="00CD1AD8">
            <w:pPr>
              <w:pStyle w:val="Tabletext"/>
              <w:cnfStyle w:val="000000100000" w:firstRow="0" w:lastRow="0" w:firstColumn="0" w:lastColumn="0" w:oddVBand="0" w:evenVBand="0" w:oddHBand="1" w:evenHBand="0" w:firstRowFirstColumn="0" w:firstRowLastColumn="0" w:lastRowFirstColumn="0" w:lastRowLastColumn="0"/>
            </w:pPr>
          </w:p>
        </w:tc>
      </w:tr>
      <w:tr w:rsidR="00C40954"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558" w:type="dxa"/>
            <w:vAlign w:val="top"/>
          </w:tcPr>
          <w:p w:rsidR="00C40954" w:rsidRDefault="00C40954" w:rsidP="00435813">
            <w:pPr>
              <w:pStyle w:val="Tabletextleft"/>
            </w:pPr>
            <w:r>
              <w:t>Fractured Undivided</w:t>
            </w:r>
          </w:p>
        </w:tc>
        <w:tc>
          <w:tcPr>
            <w:tcW w:w="1482"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t xml:space="preserve">Cretaceous through to </w:t>
            </w:r>
            <w:r>
              <w:lastRenderedPageBreak/>
              <w:t xml:space="preserve">Proterozoic </w:t>
            </w:r>
          </w:p>
        </w:tc>
        <w:tc>
          <w:tcPr>
            <w:cnfStyle w:val="000010000000" w:firstRow="0" w:lastRow="0" w:firstColumn="0" w:lastColumn="0" w:oddVBand="1" w:evenVBand="0" w:oddHBand="0" w:evenHBand="0" w:firstRowFirstColumn="0" w:firstRowLastColumn="0" w:lastRowFirstColumn="0" w:lastRowLastColumn="0"/>
            <w:tcW w:w="2446" w:type="dxa"/>
            <w:vAlign w:val="top"/>
          </w:tcPr>
          <w:p w:rsidR="00C40954" w:rsidRDefault="00C40954" w:rsidP="00435813">
            <w:pPr>
              <w:pStyle w:val="Tabletextleft"/>
            </w:pPr>
            <w:r w:rsidRPr="0085545C">
              <w:lastRenderedPageBreak/>
              <w:sym w:font="Wingdings" w:char="F09F"/>
            </w:r>
            <w:r>
              <w:t xml:space="preserve"> Local to broad extent, older </w:t>
            </w:r>
            <w:r w:rsidR="00CD1AD8">
              <w:t xml:space="preserve">–aged, </w:t>
            </w:r>
            <w:r>
              <w:t xml:space="preserve">fractured sequences </w:t>
            </w:r>
            <w:r>
              <w:lastRenderedPageBreak/>
              <w:t>of mixed lithology that have undergone metamorphosis and weathering</w:t>
            </w:r>
          </w:p>
          <w:p w:rsidR="00C40954" w:rsidRPr="0085545C" w:rsidRDefault="00C40954" w:rsidP="00435813">
            <w:pPr>
              <w:pStyle w:val="Tabletextleft"/>
            </w:pPr>
            <w:r w:rsidRPr="0085545C">
              <w:sym w:font="Wingdings" w:char="F09F"/>
            </w:r>
            <w:r>
              <w:t xml:space="preserve"> </w:t>
            </w:r>
            <w:r w:rsidRPr="0085545C">
              <w:t>May be mantled by alluvial, aeolian or colluvial veneer</w:t>
            </w:r>
          </w:p>
          <w:p w:rsidR="00C40954" w:rsidRDefault="00C40954" w:rsidP="00435813">
            <w:pPr>
              <w:pStyle w:val="Tabletextleft"/>
            </w:pPr>
            <w:r w:rsidRPr="0085545C">
              <w:sym w:font="Wingdings" w:char="F09F"/>
            </w:r>
            <w:r>
              <w:t xml:space="preserve"> Aquifers comprise a number of different stratigraphic units with a high degree of interconnection</w:t>
            </w:r>
          </w:p>
          <w:p w:rsidR="00C40954" w:rsidRDefault="00C40954" w:rsidP="00435813">
            <w:pPr>
              <w:pStyle w:val="Tabletextleft"/>
            </w:pPr>
            <w:r w:rsidRPr="0085545C">
              <w:sym w:font="Wingdings" w:char="F09F"/>
            </w:r>
            <w:r>
              <w:t xml:space="preserve"> May include karstic carbonate aquifers within the mix of lithologies, and thus may share characteristics in common with other carbonate aquifer systems</w:t>
            </w:r>
          </w:p>
        </w:tc>
        <w:tc>
          <w:tcPr>
            <w:tcW w:w="1889"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lastRenderedPageBreak/>
              <w:sym w:font="Wingdings" w:char="F09F"/>
            </w:r>
            <w:r>
              <w:t xml:space="preserve"> Unconfined to semi/confined </w:t>
            </w:r>
            <w:r>
              <w:lastRenderedPageBreak/>
              <w:t>aquifers</w:t>
            </w:r>
          </w:p>
        </w:tc>
        <w:tc>
          <w:tcPr>
            <w:cnfStyle w:val="000010000000" w:firstRow="0" w:lastRow="0" w:firstColumn="0" w:lastColumn="0" w:oddVBand="1" w:evenVBand="0" w:oddHBand="0" w:evenHBand="0" w:firstRowFirstColumn="0" w:firstRowLastColumn="0" w:lastRowFirstColumn="0" w:lastRowLastColumn="0"/>
            <w:tcW w:w="2770" w:type="dxa"/>
            <w:vAlign w:val="top"/>
          </w:tcPr>
          <w:p w:rsidR="00C40954" w:rsidRDefault="00C40954" w:rsidP="00435813">
            <w:pPr>
              <w:pStyle w:val="Tabletextleft"/>
            </w:pPr>
            <w:r w:rsidRPr="0085545C">
              <w:lastRenderedPageBreak/>
              <w:sym w:font="Wingdings" w:char="F09F"/>
            </w:r>
            <w:r>
              <w:t xml:space="preserve"> Tend to have variable productivity and salinity</w:t>
            </w:r>
          </w:p>
          <w:p w:rsidR="00C40954" w:rsidRDefault="00C40954" w:rsidP="00435813">
            <w:pPr>
              <w:pStyle w:val="Tabletextleft"/>
            </w:pPr>
            <w:r w:rsidRPr="0085545C">
              <w:lastRenderedPageBreak/>
              <w:sym w:font="Wingdings" w:char="F09F"/>
            </w:r>
            <w:r>
              <w:t xml:space="preserve"> Recharge occurs where aquifer outcrops as well as through via porous sediments and fractures at the surface</w:t>
            </w:r>
          </w:p>
          <w:p w:rsidR="00C40954" w:rsidRDefault="00C40954" w:rsidP="00435813">
            <w:pPr>
              <w:pStyle w:val="Tabletextleft"/>
            </w:pPr>
            <w:r w:rsidRPr="0085545C">
              <w:sym w:font="Wingdings" w:char="F09F"/>
            </w:r>
            <w:r>
              <w:t xml:space="preserve"> Vertical recharge through fractures can be relatively quick</w:t>
            </w:r>
          </w:p>
          <w:p w:rsidR="00C40954" w:rsidRDefault="00C40954" w:rsidP="00435813">
            <w:pPr>
              <w:pStyle w:val="Tabletextleft"/>
            </w:pPr>
            <w:r w:rsidRPr="0085545C">
              <w:sym w:font="Wingdings" w:char="F09F"/>
            </w:r>
            <w:r>
              <w:t xml:space="preserve"> Typically connected with elevated hinterlands and so heads can be comparatively high</w:t>
            </w:r>
          </w:p>
          <w:p w:rsidR="00C40954" w:rsidRDefault="00C40954" w:rsidP="00435813">
            <w:pPr>
              <w:pStyle w:val="Tabletextleft"/>
            </w:pPr>
            <w:r w:rsidRPr="0085545C">
              <w:sym w:font="Wingdings" w:char="F09F"/>
            </w:r>
            <w:r>
              <w:t xml:space="preserve"> Hydraulic conductivity is highly variable, and is </w:t>
            </w:r>
            <w:r w:rsidR="00E14EA0">
              <w:t>dependent</w:t>
            </w:r>
            <w:r>
              <w:t xml:space="preserve"> on fracture density</w:t>
            </w:r>
          </w:p>
          <w:p w:rsidR="00C40954" w:rsidRDefault="00C40954" w:rsidP="00435813">
            <w:pPr>
              <w:pStyle w:val="Tabletextleft"/>
            </w:pPr>
            <w:r w:rsidRPr="0085545C">
              <w:sym w:font="Wingdings" w:char="F09F"/>
            </w:r>
            <w:r>
              <w:t xml:space="preserve"> Can store large volumes of groundwater in fractures and therefore may provide local supplies of varying yields and quality</w:t>
            </w:r>
          </w:p>
        </w:tc>
        <w:tc>
          <w:tcPr>
            <w:tcW w:w="2914" w:type="dxa"/>
            <w:vAlign w:val="top"/>
          </w:tcPr>
          <w:p w:rsidR="00C40954" w:rsidRDefault="00C40954" w:rsidP="00435813">
            <w:pPr>
              <w:pStyle w:val="Tabletextleft"/>
              <w:cnfStyle w:val="000000010000" w:firstRow="0" w:lastRow="0" w:firstColumn="0" w:lastColumn="0" w:oddVBand="0" w:evenVBand="0" w:oddHBand="0" w:evenHBand="1" w:firstRowFirstColumn="0" w:firstRowLastColumn="0" w:lastRowFirstColumn="0" w:lastRowLastColumn="0"/>
            </w:pPr>
            <w:r w:rsidRPr="0085545C">
              <w:lastRenderedPageBreak/>
              <w:sym w:font="Wingdings" w:char="F09F"/>
            </w:r>
            <w:r>
              <w:t xml:space="preserve"> Fracture openings may provide a preferential flow path for seawater </w:t>
            </w:r>
            <w:r>
              <w:lastRenderedPageBreak/>
              <w:t>migration</w:t>
            </w:r>
            <w:r w:rsidR="007E6161">
              <w:t>, especially when oriented perpendicular to the coast</w:t>
            </w:r>
          </w:p>
          <w:p w:rsidR="00C40954" w:rsidRDefault="00C40954" w:rsidP="00CD1AD8">
            <w:pPr>
              <w:pStyle w:val="Tabletext"/>
              <w:cnfStyle w:val="000000010000" w:firstRow="0" w:lastRow="0" w:firstColumn="0" w:lastColumn="0" w:oddVBand="0" w:evenVBand="0" w:oddHBand="0" w:evenHBand="1" w:firstRowFirstColumn="0" w:firstRowLastColumn="0" w:lastRowFirstColumn="0" w:lastRowLastColumn="0"/>
            </w:pPr>
          </w:p>
        </w:tc>
      </w:tr>
    </w:tbl>
    <w:p w:rsidR="00610AC5" w:rsidRDefault="00610AC5" w:rsidP="00F717B2">
      <w:pPr>
        <w:pStyle w:val="BodyText"/>
        <w:sectPr w:rsidR="00610AC5" w:rsidSect="00E1149E">
          <w:footerReference w:type="even" r:id="rId97"/>
          <w:footerReference w:type="default" r:id="rId98"/>
          <w:pgSz w:w="16838" w:h="11906" w:orient="landscape"/>
          <w:pgMar w:top="1985" w:right="1134" w:bottom="1418" w:left="1701" w:header="720" w:footer="397" w:gutter="0"/>
          <w:cols w:space="720"/>
        </w:sectPr>
      </w:pPr>
      <w:bookmarkStart w:id="407" w:name="_Ref324348474"/>
    </w:p>
    <w:p w:rsidR="003B6D34" w:rsidRDefault="00F150FA" w:rsidP="00FC6F0E">
      <w:pPr>
        <w:pStyle w:val="Heading1numbered"/>
      </w:pPr>
      <w:bookmarkStart w:id="408" w:name="_Toc349213592"/>
      <w:bookmarkEnd w:id="407"/>
      <w:r w:rsidRPr="00B96C8C">
        <w:lastRenderedPageBreak/>
        <w:t>Conclusions</w:t>
      </w:r>
      <w:r w:rsidR="001B051D">
        <w:t xml:space="preserve"> and Future Directions</w:t>
      </w:r>
      <w:bookmarkEnd w:id="408"/>
    </w:p>
    <w:p w:rsidR="00860C0B" w:rsidRDefault="00B515D4" w:rsidP="00AE6583">
      <w:pPr>
        <w:pStyle w:val="BodyText"/>
      </w:pPr>
      <w:r>
        <w:t xml:space="preserve">The aim of this project is to identify at a </w:t>
      </w:r>
      <w:r w:rsidR="00DB0B46">
        <w:t>national-scale</w:t>
      </w:r>
      <w:r>
        <w:t xml:space="preserve"> the coastal groundwater resources currently vulnerable to seawater intrusion (SWI), and potentially at risk in the future as a consequence of over-extraction, sea-level rise and/or recharge-discharge variations associated with climate change. </w:t>
      </w:r>
      <w:r w:rsidR="00860C0B">
        <w:t>The project has included five technical assessments in order to analyse a range of factors contributing to the vulnerability of coastal aquifers, including: (i) vulnerability factor analysis (VFA); (ii) coastal aquifer typology; (iii) mathematical analysis; (iv) SWI quantitative and qualitative vulnerability indexing; and, (v) future land surface inundation and population growth analysis.</w:t>
      </w:r>
    </w:p>
    <w:p w:rsidR="003B6D34" w:rsidRDefault="00A72A54" w:rsidP="00AE6583">
      <w:pPr>
        <w:pStyle w:val="BodyText"/>
      </w:pPr>
      <w:r w:rsidRPr="0005673F">
        <w:t xml:space="preserve">This </w:t>
      </w:r>
      <w:r>
        <w:t xml:space="preserve">report </w:t>
      </w:r>
      <w:r w:rsidR="003D5E67">
        <w:t>has addressed</w:t>
      </w:r>
      <w:r w:rsidR="003D5E67" w:rsidRPr="0005673F">
        <w:t xml:space="preserve"> </w:t>
      </w:r>
      <w:r w:rsidRPr="0005673F">
        <w:t xml:space="preserve">the </w:t>
      </w:r>
      <w:r>
        <w:t>coastal aquifer typology</w:t>
      </w:r>
      <w:r w:rsidRPr="0005673F">
        <w:t xml:space="preserve"> component</w:t>
      </w:r>
      <w:r>
        <w:t xml:space="preserve"> of the project</w:t>
      </w:r>
      <w:r w:rsidR="008B23E7">
        <w:t xml:space="preserve"> which</w:t>
      </w:r>
      <w:r w:rsidR="00C5154F">
        <w:t xml:space="preserve"> has</w:t>
      </w:r>
      <w:r>
        <w:t>:</w:t>
      </w:r>
      <w:r w:rsidR="00305166">
        <w:t xml:space="preserve"> </w:t>
      </w:r>
      <w:r w:rsidR="00A133CC">
        <w:t>provided</w:t>
      </w:r>
      <w:r>
        <w:rPr>
          <w:lang w:val="en-US"/>
        </w:rPr>
        <w:t xml:space="preserve"> a characterisation of the hydrogeological settings of Australia’s coastal aquifers</w:t>
      </w:r>
      <w:r w:rsidR="00A133CC">
        <w:rPr>
          <w:lang w:val="en-US"/>
        </w:rPr>
        <w:t xml:space="preserve">, as well as </w:t>
      </w:r>
      <w:r>
        <w:rPr>
          <w:lang w:val="en-US"/>
        </w:rPr>
        <w:t xml:space="preserve">a catalogue of simplified hydrogeological cross-sections with associated typical aquifer parameters based </w:t>
      </w:r>
      <w:r w:rsidR="003D5E67" w:rsidRPr="00027304">
        <w:t>on</w:t>
      </w:r>
      <w:r w:rsidR="003D5E67">
        <w:t xml:space="preserve"> information obtained from </w:t>
      </w:r>
      <w:r w:rsidR="003D5E67" w:rsidRPr="00027304">
        <w:t xml:space="preserve">28 </w:t>
      </w:r>
      <w:r w:rsidR="00F22423">
        <w:t>CSA</w:t>
      </w:r>
      <w:r w:rsidR="003D5E67" w:rsidRPr="00027304">
        <w:t xml:space="preserve">s where the threat of SWI </w:t>
      </w:r>
      <w:r w:rsidR="001A0907">
        <w:t>has</w:t>
      </w:r>
      <w:r w:rsidR="003D5E67" w:rsidRPr="00027304">
        <w:t xml:space="preserve"> been identified.</w:t>
      </w:r>
      <w:r w:rsidR="00C5154F">
        <w:t xml:space="preserve"> The </w:t>
      </w:r>
      <w:r w:rsidR="008E15EF">
        <w:t xml:space="preserve">aquifer </w:t>
      </w:r>
      <w:r w:rsidR="00C5154F">
        <w:t xml:space="preserve">parameter data were derived from the literature and </w:t>
      </w:r>
      <w:r w:rsidR="00A86ADB">
        <w:t xml:space="preserve">from </w:t>
      </w:r>
      <w:r w:rsidR="00C5154F">
        <w:t xml:space="preserve">groundwater databases specific </w:t>
      </w:r>
      <w:r w:rsidR="0091710C">
        <w:t xml:space="preserve">to individual </w:t>
      </w:r>
      <w:r w:rsidR="00F22423">
        <w:t>CSA</w:t>
      </w:r>
      <w:r w:rsidR="0091710C">
        <w:t>s. T</w:t>
      </w:r>
      <w:r w:rsidR="008E15EF">
        <w:t>hese</w:t>
      </w:r>
      <w:r w:rsidR="0091710C">
        <w:t xml:space="preserve"> data</w:t>
      </w:r>
      <w:r w:rsidR="008E15EF">
        <w:t xml:space="preserve"> </w:t>
      </w:r>
      <w:r w:rsidR="00A133CC">
        <w:t>have</w:t>
      </w:r>
      <w:r w:rsidR="00C5154F">
        <w:t xml:space="preserve"> been used as input to</w:t>
      </w:r>
      <w:r w:rsidR="00C5154F" w:rsidRPr="004174AA">
        <w:t xml:space="preserve"> the </w:t>
      </w:r>
      <w:r w:rsidR="00C5154F">
        <w:t>steady-state, sharp-interface analytical solutions in order to provide first-order estimates of</w:t>
      </w:r>
      <w:r w:rsidR="00C5154F" w:rsidRPr="00B645C6">
        <w:t xml:space="preserve"> the </w:t>
      </w:r>
      <w:r w:rsidR="00C5154F">
        <w:t>position</w:t>
      </w:r>
      <w:r w:rsidR="00C5154F" w:rsidRPr="00B645C6">
        <w:t xml:space="preserve"> </w:t>
      </w:r>
      <w:r w:rsidR="00C5154F">
        <w:t xml:space="preserve">of the </w:t>
      </w:r>
      <w:r w:rsidR="00C5154F" w:rsidRPr="00B645C6">
        <w:t>freshwater-saltwater interface</w:t>
      </w:r>
      <w:r w:rsidR="00C5154F">
        <w:t xml:space="preserve"> in these areas</w:t>
      </w:r>
      <w:r w:rsidR="00A133CC">
        <w:t xml:space="preserve">, </w:t>
      </w:r>
      <w:r w:rsidR="006B649D">
        <w:t>reported by</w:t>
      </w:r>
      <w:r w:rsidR="00A133CC">
        <w:t xml:space="preserve"> Morgan et al.</w:t>
      </w:r>
      <w:r w:rsidR="00C5154F">
        <w:t xml:space="preserve"> </w:t>
      </w:r>
      <w:r w:rsidR="00A133CC">
        <w:fldChar w:fldCharType="begin"/>
      </w:r>
      <w:r w:rsidR="00FE3CA9">
        <w:instrText xml:space="preserve"> ADDIN EN.CITE &lt;EndNote&gt;&lt;Cite ExcludeAuth="1"&gt;&lt;Author&gt;Morgan&lt;/Author&gt;&lt;Year&gt;2012&lt;/Year&gt;&lt;RecNum&gt;745&lt;/RecNum&gt;&lt;record&gt;&lt;rec-number&gt;745&lt;/rec-number&gt;&lt;foreign-keys&gt;&lt;key app="EN" db-id="05rxef2e5azpvrexxanxv2w12rdsdzx5atas"&gt;745&lt;/key&gt;&lt;/foreign-keys&gt;&lt;ref-type name="Report"&gt;27&lt;/ref-type&gt;&lt;contributors&gt;&lt;authors&gt;&lt;author&gt;Morgan, L.K.,&lt;/author&gt;&lt;author&gt;Werner, A. D.,&lt;/author&gt;&lt;author&gt;Ivkovic, K.M.,&lt;/author&gt;&lt;author&gt;Carey, H.,&lt;/author&gt;&lt;author&gt;Sundaram, B.,&lt;/author&gt;&lt;/authors&gt;&lt;/contributors&gt;&lt;titles&gt;&lt;title&gt;A national-scale vulnerability assessment of seawater intrusion: First order assessment of seawater intrusion for Australian case study sites&lt;/title&gt;&lt;/titles&gt;&lt;dates&gt;&lt;year&gt;2012&lt;/year&gt;&lt;/dates&gt;&lt;publisher&gt;Geoscience Australia and National Centre for Groundwater Research and Training&lt;/publisher&gt;&lt;urls&gt;&lt;/urls&gt;&lt;/record&gt;&lt;/Cite&gt;&lt;/EndNote&gt;</w:instrText>
      </w:r>
      <w:r w:rsidR="00A133CC">
        <w:fldChar w:fldCharType="separate"/>
      </w:r>
      <w:r w:rsidR="00A133CC">
        <w:t>(2012b)</w:t>
      </w:r>
      <w:r w:rsidR="00A133CC">
        <w:fldChar w:fldCharType="end"/>
      </w:r>
      <w:r w:rsidR="00A133CC">
        <w:t>.</w:t>
      </w:r>
    </w:p>
    <w:p w:rsidR="004A457A" w:rsidRDefault="00027304" w:rsidP="00AE6583">
      <w:pPr>
        <w:pStyle w:val="BodyText"/>
      </w:pPr>
      <w:r w:rsidRPr="00027304">
        <w:t xml:space="preserve">The principal aquifer types </w:t>
      </w:r>
      <w:r w:rsidR="008E15EF">
        <w:t>identified</w:t>
      </w:r>
      <w:r w:rsidR="001A0907">
        <w:t xml:space="preserve"> </w:t>
      </w:r>
      <w:r w:rsidR="00EC6601">
        <w:t>as part of the</w:t>
      </w:r>
      <w:r w:rsidR="001A0907">
        <w:t xml:space="preserve"> typological analysis</w:t>
      </w:r>
      <w:r w:rsidR="008B23E7">
        <w:t xml:space="preserve"> </w:t>
      </w:r>
      <w:r w:rsidR="001A0907">
        <w:t>included</w:t>
      </w:r>
      <w:r w:rsidRPr="00027304">
        <w:t>: coastal alluvium</w:t>
      </w:r>
      <w:r>
        <w:t>,</w:t>
      </w:r>
      <w:r w:rsidRPr="00027304">
        <w:t xml:space="preserve"> coastal sands, </w:t>
      </w:r>
      <w:r w:rsidR="00A133CC">
        <w:t xml:space="preserve">carbonate, other </w:t>
      </w:r>
      <w:r>
        <w:t>sedimentary basin</w:t>
      </w:r>
      <w:r w:rsidR="008B23E7">
        <w:t>s</w:t>
      </w:r>
      <w:r w:rsidR="00A133CC">
        <w:t xml:space="preserve"> </w:t>
      </w:r>
      <w:r w:rsidR="00A86ADB">
        <w:t>(including unconfined, sandstone; multi-layered, deep consolidated; and multi-layered, shallow, unconsolidated sub-types)</w:t>
      </w:r>
      <w:r w:rsidR="00A72A54">
        <w:t>,</w:t>
      </w:r>
      <w:r w:rsidRPr="00027304">
        <w:t xml:space="preserve"> basalt and fractured/undivided classes. The climate types represented included tropical, arid and temperate climate groups. The typical characteristics of these coastal aquifer types </w:t>
      </w:r>
      <w:r w:rsidR="00EC6601">
        <w:t>were</w:t>
      </w:r>
      <w:r w:rsidRPr="00027304">
        <w:t xml:space="preserve"> </w:t>
      </w:r>
      <w:r w:rsidR="008E15EF">
        <w:t>described</w:t>
      </w:r>
      <w:r w:rsidRPr="00027304">
        <w:t xml:space="preserve"> </w:t>
      </w:r>
      <w:r w:rsidR="003D5E67">
        <w:t xml:space="preserve">in Chapters 3 and 4 of this report </w:t>
      </w:r>
      <w:r w:rsidRPr="00027304">
        <w:t xml:space="preserve">using data </w:t>
      </w:r>
      <w:r w:rsidR="00065835">
        <w:t xml:space="preserve">and literature obtained for </w:t>
      </w:r>
      <w:r w:rsidR="00B13E77">
        <w:t>selected</w:t>
      </w:r>
      <w:r w:rsidRPr="00027304">
        <w:t xml:space="preserve"> </w:t>
      </w:r>
      <w:r w:rsidR="00F22423">
        <w:t>CSA</w:t>
      </w:r>
      <w:r w:rsidRPr="00027304">
        <w:t>s</w:t>
      </w:r>
      <w:r w:rsidR="00241005">
        <w:t>.</w:t>
      </w:r>
      <w:r w:rsidR="004A457A">
        <w:t xml:space="preserve"> </w:t>
      </w:r>
      <w:r w:rsidR="00B963EF">
        <w:t>Table 20 provides an overview of the the eight principal aquifer types</w:t>
      </w:r>
      <w:r w:rsidR="00241005">
        <w:t xml:space="preserve"> including the age of the aquifers, aquifer descriptions, aquifer types (eg confined, unconfined, semi-confined), characterisitics and implications for SWI</w:t>
      </w:r>
      <w:r w:rsidRPr="00027304">
        <w:t>.</w:t>
      </w:r>
    </w:p>
    <w:p w:rsidR="004A457A" w:rsidRDefault="00A133CC" w:rsidP="00AE6583">
      <w:pPr>
        <w:pStyle w:val="BodyText"/>
      </w:pPr>
      <w:r>
        <w:t xml:space="preserve">The </w:t>
      </w:r>
      <w:r w:rsidR="00241005">
        <w:t>characterisation</w:t>
      </w:r>
      <w:r w:rsidR="006C7924">
        <w:t xml:space="preserve"> provided in this investigation for</w:t>
      </w:r>
      <w:r>
        <w:t xml:space="preserve"> the eight principal aquifer types </w:t>
      </w:r>
      <w:r w:rsidR="00065835">
        <w:t>are</w:t>
      </w:r>
      <w:r>
        <w:t xml:space="preserve"> based </w:t>
      </w:r>
      <w:r w:rsidR="00065835">
        <w:t xml:space="preserve">soley </w:t>
      </w:r>
      <w:r>
        <w:t xml:space="preserve">on the assessment of </w:t>
      </w:r>
      <w:r w:rsidR="006C7924">
        <w:t xml:space="preserve">the </w:t>
      </w:r>
      <w:r>
        <w:t>28</w:t>
      </w:r>
      <w:r w:rsidR="006C7924">
        <w:t xml:space="preserve"> selected</w:t>
      </w:r>
      <w:r>
        <w:t xml:space="preserve"> CSA</w:t>
      </w:r>
      <w:r w:rsidR="006C7924">
        <w:t>s</w:t>
      </w:r>
      <w:r>
        <w:t>, with some classes more represented by CSAs than other</w:t>
      </w:r>
      <w:r w:rsidR="006B649D">
        <w:t>s</w:t>
      </w:r>
      <w:r w:rsidR="00AD134E">
        <w:t xml:space="preserve">. For example, </w:t>
      </w:r>
      <w:r>
        <w:t xml:space="preserve">there are six CSAs </w:t>
      </w:r>
      <w:r w:rsidR="00AD134E">
        <w:t>that</w:t>
      </w:r>
      <w:r>
        <w:t xml:space="preserve"> represent the sedimentary basin, multi-layered, deep aquifer types, whilst only one CSA</w:t>
      </w:r>
      <w:r w:rsidR="006C7924">
        <w:t xml:space="preserve"> </w:t>
      </w:r>
      <w:r w:rsidR="00241005">
        <w:t>represents</w:t>
      </w:r>
      <w:r>
        <w:t xml:space="preserve"> the basalt and </w:t>
      </w:r>
      <w:r w:rsidR="00B13E77">
        <w:t xml:space="preserve">the </w:t>
      </w:r>
      <w:r>
        <w:t>fractured undivided class</w:t>
      </w:r>
      <w:r w:rsidR="00EC6601">
        <w:t>es</w:t>
      </w:r>
      <w:r>
        <w:t>.</w:t>
      </w:r>
      <w:r w:rsidR="004A457A">
        <w:t xml:space="preserve"> </w:t>
      </w:r>
      <w:r w:rsidR="006C7924">
        <w:t>The classification of CSAs by coastal aquifer typology</w:t>
      </w:r>
      <w:r w:rsidR="006B649D">
        <w:t xml:space="preserve"> </w:t>
      </w:r>
      <w:r w:rsidR="00EC6601">
        <w:t xml:space="preserve">has </w:t>
      </w:r>
      <w:r w:rsidR="006C7924">
        <w:t>highlighted</w:t>
      </w:r>
      <w:r w:rsidR="006C7924" w:rsidRPr="00A642B9">
        <w:t xml:space="preserve"> that</w:t>
      </w:r>
      <w:r w:rsidR="006C7924">
        <w:t xml:space="preserve"> the</w:t>
      </w:r>
      <w:r w:rsidR="006C7924" w:rsidRPr="00A642B9">
        <w:t xml:space="preserve"> groundwater investigations</w:t>
      </w:r>
      <w:r w:rsidR="006C7924">
        <w:t xml:space="preserve"> of relevance to</w:t>
      </w:r>
      <w:r w:rsidR="006C7924" w:rsidRPr="00A642B9">
        <w:t xml:space="preserve"> SWI</w:t>
      </w:r>
      <w:r w:rsidR="006B649D">
        <w:t>,</w:t>
      </w:r>
      <w:r w:rsidR="006C7924">
        <w:t xml:space="preserve"> and with sufficient data for APT population, have been,</w:t>
      </w:r>
      <w:r w:rsidR="006C7924" w:rsidRPr="00A642B9">
        <w:t xml:space="preserve"> to date, </w:t>
      </w:r>
      <w:r w:rsidR="006C7924">
        <w:t>primarily</w:t>
      </w:r>
      <w:r w:rsidR="006C7924" w:rsidRPr="00A642B9">
        <w:t xml:space="preserve"> focused </w:t>
      </w:r>
      <w:r w:rsidR="006C7924">
        <w:t xml:space="preserve">within coastal </w:t>
      </w:r>
      <w:r w:rsidR="00B963EF">
        <w:t xml:space="preserve">alluvium, coastal </w:t>
      </w:r>
      <w:r w:rsidR="006C7924">
        <w:t>sands</w:t>
      </w:r>
      <w:r w:rsidR="006C7924" w:rsidRPr="00A642B9">
        <w:t xml:space="preserve"> and </w:t>
      </w:r>
      <w:r w:rsidR="00EC6601">
        <w:t>multi-layered</w:t>
      </w:r>
      <w:r w:rsidR="00B963EF">
        <w:t xml:space="preserve">, deep </w:t>
      </w:r>
      <w:r w:rsidR="006C7924" w:rsidRPr="00A642B9">
        <w:t xml:space="preserve">sedimentary </w:t>
      </w:r>
      <w:r w:rsidR="006C7924">
        <w:t>basins;</w:t>
      </w:r>
      <w:r w:rsidR="006C7924" w:rsidRPr="00A642B9">
        <w:t xml:space="preserve"> and</w:t>
      </w:r>
      <w:r w:rsidR="006C7924">
        <w:t>,</w:t>
      </w:r>
      <w:r w:rsidR="006C7924" w:rsidRPr="00A642B9">
        <w:t xml:space="preserve"> </w:t>
      </w:r>
      <w:r w:rsidR="006C7924">
        <w:t>to a lesser extent,</w:t>
      </w:r>
      <w:r w:rsidR="006C7924" w:rsidRPr="00A642B9">
        <w:t xml:space="preserve"> </w:t>
      </w:r>
      <w:r w:rsidR="006C7924">
        <w:t>on</w:t>
      </w:r>
      <w:r w:rsidR="006C7924" w:rsidRPr="00A642B9">
        <w:t xml:space="preserve"> </w:t>
      </w:r>
      <w:r w:rsidR="006C7924">
        <w:t>the</w:t>
      </w:r>
      <w:r w:rsidR="00B963EF">
        <w:t xml:space="preserve"> unconfined sandstone; multi-layered, shallow sedimentary basin;</w:t>
      </w:r>
      <w:r w:rsidR="006C7924">
        <w:t xml:space="preserve"> </w:t>
      </w:r>
      <w:r w:rsidR="00B963EF">
        <w:t>basalt;</w:t>
      </w:r>
      <w:r w:rsidR="006C7924" w:rsidRPr="00A642B9">
        <w:t xml:space="preserve"> carbonate</w:t>
      </w:r>
      <w:r w:rsidR="00B963EF">
        <w:t>;</w:t>
      </w:r>
      <w:r w:rsidR="006C7924" w:rsidRPr="00A642B9">
        <w:t xml:space="preserve"> and </w:t>
      </w:r>
      <w:r w:rsidR="006C7924">
        <w:t>fractured/</w:t>
      </w:r>
      <w:r w:rsidR="006C7924" w:rsidRPr="00A642B9">
        <w:t xml:space="preserve">undivided aquifer systems. Most of the </w:t>
      </w:r>
      <w:r w:rsidR="006C7924">
        <w:t>CSA</w:t>
      </w:r>
      <w:r w:rsidR="006C7924" w:rsidRPr="00A642B9">
        <w:t xml:space="preserve">s </w:t>
      </w:r>
      <w:r w:rsidR="006C7924">
        <w:t>were located</w:t>
      </w:r>
      <w:r w:rsidR="006C7924" w:rsidRPr="00A642B9">
        <w:t xml:space="preserve"> in the temperate climate zones, reflecting Australia’s population distribution and the associated </w:t>
      </w:r>
      <w:r w:rsidR="006C7924">
        <w:t xml:space="preserve">abstraction </w:t>
      </w:r>
      <w:r w:rsidR="006C7924" w:rsidRPr="00A642B9">
        <w:t xml:space="preserve">pressures on </w:t>
      </w:r>
      <w:r w:rsidR="006C7924">
        <w:t xml:space="preserve">those </w:t>
      </w:r>
      <w:r w:rsidR="006C7924" w:rsidRPr="00A642B9">
        <w:t>groundwater systems.</w:t>
      </w:r>
    </w:p>
    <w:p w:rsidR="00EC6601" w:rsidRDefault="00A133CC" w:rsidP="00AE6583">
      <w:pPr>
        <w:pStyle w:val="BodyText"/>
      </w:pPr>
      <w:r>
        <w:t xml:space="preserve">It is hoped the </w:t>
      </w:r>
      <w:r w:rsidR="00EC6601">
        <w:t xml:space="preserve">coastal aquifer typology </w:t>
      </w:r>
      <w:r>
        <w:t xml:space="preserve">classification </w:t>
      </w:r>
      <w:r w:rsidR="006C7924">
        <w:t xml:space="preserve">and associated </w:t>
      </w:r>
      <w:r w:rsidR="00241005">
        <w:t>characterisation</w:t>
      </w:r>
      <w:r w:rsidR="006C7924">
        <w:t xml:space="preserve"> </w:t>
      </w:r>
      <w:r>
        <w:t>will be further developed as more data become</w:t>
      </w:r>
      <w:r w:rsidR="006C7924">
        <w:t>s</w:t>
      </w:r>
      <w:r>
        <w:t xml:space="preserve"> available</w:t>
      </w:r>
      <w:r w:rsidR="006B649D">
        <w:t xml:space="preserve"> by which</w:t>
      </w:r>
      <w:r w:rsidR="006C7924">
        <w:t xml:space="preserve"> to build upon </w:t>
      </w:r>
      <w:r w:rsidR="00EC6601">
        <w:t xml:space="preserve">our understanding </w:t>
      </w:r>
      <w:r w:rsidR="006C7924">
        <w:t xml:space="preserve">of </w:t>
      </w:r>
      <w:r w:rsidR="00EC6601">
        <w:t xml:space="preserve">coastal </w:t>
      </w:r>
      <w:r w:rsidR="00065835">
        <w:t>aquifer type</w:t>
      </w:r>
      <w:r w:rsidR="006C7924">
        <w:t xml:space="preserve"> setting</w:t>
      </w:r>
      <w:r w:rsidR="00B13E77">
        <w:t>s</w:t>
      </w:r>
      <w:r>
        <w:t>.</w:t>
      </w:r>
      <w:r w:rsidR="006B649D">
        <w:t xml:space="preserve"> </w:t>
      </w:r>
      <w:r w:rsidR="00DD13F8">
        <w:t>Moreover</w:t>
      </w:r>
      <w:r w:rsidR="00B963EF">
        <w:t xml:space="preserve">, it would be useful to gain greater insights into the SWI timeframes of different coastal aquifer </w:t>
      </w:r>
      <w:r w:rsidR="00DD13F8">
        <w:t>types and</w:t>
      </w:r>
      <w:r w:rsidR="00B963EF">
        <w:t xml:space="preserve"> the most effective and appropriate SWI monitoring management activities for each type.</w:t>
      </w:r>
    </w:p>
    <w:p w:rsidR="006C7924" w:rsidRPr="006C7924" w:rsidRDefault="006C7924" w:rsidP="00AE6583">
      <w:pPr>
        <w:pStyle w:val="BodyText"/>
      </w:pPr>
      <w:r>
        <w:t xml:space="preserve">One </w:t>
      </w:r>
      <w:r w:rsidRPr="006C7924">
        <w:t xml:space="preserve">recommendation </w:t>
      </w:r>
      <w:r w:rsidR="00B13E77">
        <w:t>to assist with</w:t>
      </w:r>
      <w:r>
        <w:t xml:space="preserve"> characterising aquifer systems a</w:t>
      </w:r>
      <w:r w:rsidR="00065835">
        <w:t>t</w:t>
      </w:r>
      <w:r>
        <w:t xml:space="preserve"> the national-scale is </w:t>
      </w:r>
      <w:r w:rsidRPr="006C7924">
        <w:t xml:space="preserve">to </w:t>
      </w:r>
      <w:r w:rsidR="00B13E77">
        <w:t>refine</w:t>
      </w:r>
      <w:r w:rsidRPr="006C7924">
        <w:t xml:space="preserve"> the</w:t>
      </w:r>
      <w:r w:rsidR="00EC6601">
        <w:t xml:space="preserve"> mapping of the</w:t>
      </w:r>
      <w:r w:rsidRPr="006C7924">
        <w:t xml:space="preserve"> </w:t>
      </w:r>
      <w:r w:rsidR="00EC6601" w:rsidRPr="006C7924">
        <w:t>undivided aquifer lithology classes</w:t>
      </w:r>
      <w:r w:rsidR="00EC6601">
        <w:t xml:space="preserve"> (which make up the largest aquifer class) within the</w:t>
      </w:r>
      <w:r w:rsidR="004A457A">
        <w:t xml:space="preserve"> </w:t>
      </w:r>
      <w:r w:rsidR="00065835">
        <w:rPr>
          <w:szCs w:val="21"/>
          <w:lang w:val="en-US"/>
        </w:rPr>
        <w:t xml:space="preserve">1:5 000 000 hydrogeology map </w:t>
      </w:r>
      <w:r w:rsidR="00065835">
        <w:rPr>
          <w:szCs w:val="21"/>
          <w:lang w:val="en-US"/>
        </w:rPr>
        <w:fldChar w:fldCharType="begin"/>
      </w:r>
      <w:r w:rsidR="00FE3CA9">
        <w:rPr>
          <w:szCs w:val="21"/>
          <w:lang w:val="en-US"/>
        </w:rPr>
        <w:instrText xml:space="preserve"> ADDIN EN.CITE &lt;EndNote&gt;&lt;Cite&gt;&lt;Author&gt;Jacobson&lt;/Author&gt;&lt;Year&gt;1987&lt;/Year&gt;&lt;RecNum&gt;149&lt;/RecNum&gt;&lt;record&gt;&lt;rec-number&gt;149&lt;/rec-number&gt;&lt;foreign-keys&gt;&lt;key app="EN" db-id="05rxef2e5azpvrexxanxv2w12rdsdzx5atas"&gt;149&lt;/key&gt;&lt;/foreign-keys&gt;&lt;ref-type name="Map"&gt;20&lt;/ref-type&gt;&lt;contributors&gt;&lt;authors&gt;&lt;author&gt;Jacobson, G.,&lt;/author&gt;&lt;author&gt;Lau, J.E.,&lt;/author&gt;&lt;/authors&gt;&lt;/contributors&gt;&lt;titles&gt;&lt;title&gt;Hydrogeology of Australia, 1: 5 000 000 scale map&lt;/title&gt;&lt;/titles&gt;&lt;dates&gt;&lt;year&gt;1987&lt;/year&gt;&lt;/dates&gt;&lt;pub-location&gt;Canberra&lt;/pub-location&gt;&lt;publisher&gt;Bureau of Mineral Resources, Geology and Geophysics&lt;/publisher&gt;&lt;urls&gt;&lt;/urls&gt;&lt;/record&gt;&lt;/Cite&gt;&lt;/EndNote&gt;</w:instrText>
      </w:r>
      <w:r w:rsidR="00065835">
        <w:rPr>
          <w:szCs w:val="21"/>
          <w:lang w:val="en-US"/>
        </w:rPr>
        <w:fldChar w:fldCharType="separate"/>
      </w:r>
      <w:r w:rsidR="00065835">
        <w:rPr>
          <w:noProof/>
          <w:szCs w:val="21"/>
          <w:lang w:val="en-US"/>
        </w:rPr>
        <w:t>(</w:t>
      </w:r>
      <w:hyperlink w:anchor="_ENREF_65" w:tooltip="Jacobson, 1987 #149" w:history="1">
        <w:r w:rsidR="00065835">
          <w:rPr>
            <w:noProof/>
            <w:szCs w:val="21"/>
            <w:lang w:val="en-US"/>
          </w:rPr>
          <w:t>Jacobson and Lau, 1987</w:t>
        </w:r>
      </w:hyperlink>
      <w:r w:rsidR="00065835">
        <w:rPr>
          <w:noProof/>
          <w:szCs w:val="21"/>
          <w:lang w:val="en-US"/>
        </w:rPr>
        <w:t>)</w:t>
      </w:r>
      <w:r w:rsidR="00065835">
        <w:rPr>
          <w:szCs w:val="21"/>
          <w:lang w:val="en-US"/>
        </w:rPr>
        <w:fldChar w:fldCharType="end"/>
      </w:r>
      <w:r w:rsidR="00EC6601">
        <w:rPr>
          <w:szCs w:val="21"/>
          <w:lang w:val="en-US"/>
        </w:rPr>
        <w:t>, which is</w:t>
      </w:r>
      <w:r w:rsidR="00065835">
        <w:rPr>
          <w:szCs w:val="21"/>
          <w:lang w:val="en-US"/>
        </w:rPr>
        <w:t xml:space="preserve"> currently the best available national-scale hydroge</w:t>
      </w:r>
      <w:r w:rsidR="00EC6601">
        <w:rPr>
          <w:szCs w:val="21"/>
          <w:lang w:val="en-US"/>
        </w:rPr>
        <w:t>ological map</w:t>
      </w:r>
      <w:r w:rsidR="00B13E77">
        <w:t>. This would</w:t>
      </w:r>
      <w:r w:rsidR="00065835">
        <w:t xml:space="preserve"> provide </w:t>
      </w:r>
      <w:r w:rsidRPr="006C7924">
        <w:t>greater utility for national-scale groundwater investigations.</w:t>
      </w:r>
    </w:p>
    <w:p w:rsidR="00F2266D" w:rsidRDefault="00B13E77" w:rsidP="00F2266D">
      <w:pPr>
        <w:pStyle w:val="BodyText"/>
      </w:pPr>
      <w:r>
        <w:lastRenderedPageBreak/>
        <w:t xml:space="preserve">The development of a coastal aquifer typology </w:t>
      </w:r>
      <w:r w:rsidR="00EC6601">
        <w:t xml:space="preserve">for use in this project </w:t>
      </w:r>
      <w:r>
        <w:t>has created the possibility of</w:t>
      </w:r>
      <w:r w:rsidR="0091710C">
        <w:t xml:space="preserve"> </w:t>
      </w:r>
      <w:r>
        <w:t>extrapolating</w:t>
      </w:r>
      <w:r w:rsidR="0077714F">
        <w:t xml:space="preserve"> existing-data</w:t>
      </w:r>
      <w:r w:rsidR="0077714F" w:rsidRPr="00F14E3D">
        <w:t xml:space="preserve"> </w:t>
      </w:r>
      <w:r w:rsidR="008B23E7">
        <w:t xml:space="preserve">and knowledge </w:t>
      </w:r>
      <w:r>
        <w:t>in the evaluation and investigation of</w:t>
      </w:r>
      <w:r w:rsidR="0077714F">
        <w:t xml:space="preserve"> SWI vulnerability. </w:t>
      </w:r>
      <w:r w:rsidR="001A0907">
        <w:t xml:space="preserve">An integrated assessment of SWI vulnerability </w:t>
      </w:r>
      <w:r>
        <w:t>b</w:t>
      </w:r>
      <w:r w:rsidR="001A0907">
        <w:t xml:space="preserve">ased on the </w:t>
      </w:r>
      <w:r w:rsidR="0077714F">
        <w:t>information gathered within each of the</w:t>
      </w:r>
      <w:r w:rsidR="001A0907">
        <w:t xml:space="preserve"> project components</w:t>
      </w:r>
      <w:r>
        <w:t xml:space="preserve"> has been</w:t>
      </w:r>
      <w:r w:rsidR="00A133CC">
        <w:t xml:space="preserve"> reported in Marshall et al. </w:t>
      </w:r>
      <w:r w:rsidR="00A133CC">
        <w:fldChar w:fldCharType="begin"/>
      </w:r>
      <w:r w:rsidR="00FE3CA9">
        <w:instrText xml:space="preserve"> ADDIN EN.CITE &lt;EndNote&gt;&lt;Cite ExcludeAuth="1"&gt;&lt;Author&gt;Marshall&lt;/Author&gt;&lt;Year&gt;2012&lt;/Year&gt;&lt;RecNum&gt;939&lt;/RecNum&gt;&lt;record&gt;&lt;rec-number&gt;939&lt;/rec-number&gt;&lt;foreign-keys&gt;&lt;key app="EN" db-id="05rxef2e5azpvrexxanxv2w12rdsdzx5atas"&gt;939&lt;/key&gt;&lt;/foreign-keys&gt;&lt;ref-type name="Government Document"&gt;46&lt;/ref-type&gt;&lt;contributors&gt;&lt;authors&gt;&lt;author&gt;Marshall, S., &lt;/author&gt;&lt;author&gt;Norman, R.,&lt;/author&gt;&lt;author&gt;Ivkovic, K.M.,&lt;/author&gt;&lt;author&gt;Wallace, L.,&lt;/author&gt;&lt;author&gt;Werner, A.D.,&lt;/author&gt;&lt;author&gt;Sundaram, B.,&lt;/author&gt;&lt;author&gt;Morgan, L.K.,&lt;/author&gt;&lt;author&gt;Caruana, L.,&lt;/author&gt;&lt;author&gt;Carey, H.,&lt;/author&gt;&lt;author&gt;Cook, S.,&lt;/author&gt;&lt;author&gt;Simon, D.,&lt;/author&gt;&lt;/authors&gt;&lt;/contributors&gt;&lt;titles&gt;&lt;title&gt;A national-scale vulnerability assessment of seawater intrusion: Integration of technical assessments companion reference guide&lt;/title&gt;&lt;/titles&gt;&lt;dates&gt;&lt;year&gt;2012&lt;/year&gt;&lt;/dates&gt;&lt;publisher&gt;Geoscience Australia and National Centre for Groundwater Research and Training&lt;/publisher&gt;&lt;urls&gt;&lt;/urls&gt;&lt;/record&gt;&lt;/Cite&gt;&lt;/EndNote&gt;</w:instrText>
      </w:r>
      <w:r w:rsidR="00A133CC">
        <w:fldChar w:fldCharType="separate"/>
      </w:r>
      <w:r w:rsidR="006B649D">
        <w:t>(2012)</w:t>
      </w:r>
      <w:r w:rsidR="00A133CC">
        <w:fldChar w:fldCharType="end"/>
      </w:r>
      <w:r>
        <w:t xml:space="preserve"> and summarised in Ivkovic et al. </w:t>
      </w:r>
      <w:r>
        <w:fldChar w:fldCharType="begin"/>
      </w:r>
      <w:r w:rsidR="00FE3CA9">
        <w:instrText xml:space="preserve"> ADDIN EN.CITE &lt;EndNote&gt;&lt;Cite ExcludeAuth="1"&gt;&lt;Author&gt;Ivkovic&lt;/Author&gt;&lt;Year&gt;2012&lt;/Year&gt;&lt;RecNum&gt;940&lt;/RecNum&gt;&lt;record&gt;&lt;rec-number&gt;940&lt;/rec-number&gt;&lt;foreign-keys&gt;&lt;key app="EN" db-id="05rxef2e5azpvrexxanxv2w12rdsdzx5atas"&gt;940&lt;/key&gt;&lt;/foreign-keys&gt;&lt;ref-type name="Government Document"&gt;46&lt;/ref-type&gt;&lt;contributors&gt;&lt;authors&gt;&lt;author&gt;Ivkovic, K. M.,&lt;/author&gt;&lt;author&gt;Marshall, S. K.,&lt;/author&gt;&lt;author&gt;Morgan, L.K.,&lt;/author&gt;&lt;author&gt;Werner, A. D.,&lt;/author&gt;&lt;author&gt;Carey, H.,&lt;/author&gt;&lt;author&gt;Cook, S.,&lt;/author&gt;&lt;author&gt;Sundaram, B.,&lt;/author&gt;&lt;author&gt;Norman, R.,&lt;/author&gt;&lt;author&gt;Wallace, L.,&lt;/author&gt;&lt;author&gt;Caruana, L.,&lt;/author&gt;&lt;author&gt;Dixon-Jain, P.,&lt;/author&gt;&lt;author&gt;Simon, D.,&lt;/author&gt;&lt;/authors&gt;&lt;/contributors&gt;&lt;titles&gt;&lt;title&gt;A national-scale vulnerability assessment of seawater intrusion: summary report, Waterlines report series No 85, August 2012&lt;/title&gt;&lt;/titles&gt;&lt;dates&gt;&lt;year&gt;2012&lt;/year&gt;&lt;/dates&gt;&lt;publisher&gt;National Water Commission, Canberra&lt;/publisher&gt;&lt;urls&gt;&lt;/urls&gt;&lt;/record&gt;&lt;/Cite&gt;&lt;/EndNote&gt;</w:instrText>
      </w:r>
      <w:r>
        <w:fldChar w:fldCharType="separate"/>
      </w:r>
      <w:r>
        <w:t>(2012b)</w:t>
      </w:r>
      <w:r>
        <w:fldChar w:fldCharType="end"/>
      </w:r>
      <w:r w:rsidR="00F2266D">
        <w:t>.</w:t>
      </w:r>
    </w:p>
    <w:p w:rsidR="003B6D34" w:rsidRDefault="00E7461F" w:rsidP="00FC6F0E">
      <w:pPr>
        <w:pStyle w:val="Heading1numbered"/>
      </w:pPr>
      <w:bookmarkStart w:id="409" w:name="_Toc349213593"/>
      <w:r>
        <w:lastRenderedPageBreak/>
        <w:t>Bibliography</w:t>
      </w:r>
      <w:bookmarkEnd w:id="409"/>
    </w:p>
    <w:p w:rsidR="00FE3CA9" w:rsidRPr="00FE3CA9" w:rsidRDefault="00161749" w:rsidP="009127EA">
      <w:pPr>
        <w:pStyle w:val="References"/>
      </w:pPr>
      <w:r>
        <w:fldChar w:fldCharType="begin"/>
      </w:r>
      <w:r>
        <w:instrText xml:space="preserve"> ADDIN EN.REFLIST </w:instrText>
      </w:r>
      <w:r>
        <w:fldChar w:fldCharType="separate"/>
      </w:r>
      <w:r w:rsidR="00FE3CA9" w:rsidRPr="00FE3CA9">
        <w:t>Adelaide and Mount Lofty Ranges NRM Board., 2007. Water Allocation Plan for the McLaren Vale Prescribed Wells Area. Government of South Australia.</w:t>
      </w:r>
    </w:p>
    <w:p w:rsidR="00FE3CA9" w:rsidRPr="00FE3CA9" w:rsidRDefault="00FE3CA9" w:rsidP="009127EA">
      <w:pPr>
        <w:pStyle w:val="References"/>
      </w:pPr>
      <w:r w:rsidRPr="00FE3CA9">
        <w:t xml:space="preserve">ANRA, 2002. Australian Natural Resources Atlas, available via </w:t>
      </w:r>
      <w:hyperlink r:id="rId99" w:tooltip="Link to Australian Natural Resources Atlas Website" w:history="1">
        <w:r w:rsidRPr="0041679E">
          <w:t>http://www.anra.gov.au</w:t>
        </w:r>
      </w:hyperlink>
      <w:r w:rsidRPr="00FE3CA9">
        <w:t>, cited 3 Dec 2009.</w:t>
      </w:r>
    </w:p>
    <w:p w:rsidR="00FE3CA9" w:rsidRPr="00FE3CA9" w:rsidRDefault="00FE3CA9" w:rsidP="009127EA">
      <w:pPr>
        <w:pStyle w:val="References"/>
      </w:pPr>
      <w:r w:rsidRPr="00FE3CA9">
        <w:t>Appleyard, S., 1989. Albany town water supply - Impact of pumping on the Sandpatch, Racecourse and Prison Borefields, Hydrogeology report 1989/27, Unpublished report, Geological Survey of Western Australia, Perth.</w:t>
      </w:r>
    </w:p>
    <w:p w:rsidR="00FE3CA9" w:rsidRPr="00FE3CA9" w:rsidRDefault="00FE3CA9" w:rsidP="009127EA">
      <w:pPr>
        <w:pStyle w:val="References"/>
      </w:pPr>
      <w:r w:rsidRPr="00FE3CA9">
        <w:t>Appleyard, S., 2004. A preliminary assessment of water resource and environmental management issues associated with the fresh groundwater lens on the Cottesloe Peninsula, Cottesloe Coastcare Association, Perth.</w:t>
      </w:r>
    </w:p>
    <w:p w:rsidR="00FE3CA9" w:rsidRPr="00FE3CA9" w:rsidRDefault="00FE3CA9" w:rsidP="009127EA">
      <w:pPr>
        <w:pStyle w:val="References"/>
      </w:pPr>
      <w:r w:rsidRPr="00FE3CA9">
        <w:t>Arunakumaren, N.J., McMahon, G.A. and Bajracharya, K., 2000. Water management in the Lower Burdekin: groundwater model conceptualisation. Queensland Department of Natural Resources, Water Assessment &amp; Planning Group internal report.</w:t>
      </w:r>
    </w:p>
    <w:p w:rsidR="00FE3CA9" w:rsidRPr="00FE3CA9" w:rsidRDefault="00FE3CA9" w:rsidP="009127EA">
      <w:pPr>
        <w:pStyle w:val="References"/>
      </w:pPr>
      <w:r w:rsidRPr="00FE3CA9">
        <w:t>Australian Bureau of Statistics, 2007. 2006 Census QuickStats, Online. Available at &lt;</w:t>
      </w:r>
      <w:hyperlink r:id="rId100" w:tooltip="Link to Australian Bureau of Statistics Website" w:history="1">
        <w:r w:rsidRPr="00FE3CA9">
          <w:rPr>
            <w:rStyle w:val="Hyperlink"/>
          </w:rPr>
          <w:t>http://www.abs.gov.au/websitedbs/censushome.nsf/home/quickstats?opendocument&amp;navpos=220&gt;</w:t>
        </w:r>
      </w:hyperlink>
      <w:r w:rsidRPr="00FE3CA9">
        <w:t>, accessed February 2012.</w:t>
      </w:r>
    </w:p>
    <w:p w:rsidR="00FE3CA9" w:rsidRPr="00FE3CA9" w:rsidRDefault="00FE3CA9" w:rsidP="009127EA">
      <w:pPr>
        <w:pStyle w:val="References"/>
      </w:pPr>
      <w:r w:rsidRPr="00FE3CA9">
        <w:t>Bajracharya, K., Arunakumaren, J. and Huxley, W.J., 1998. Numerical modeling of seawater intrusion in Gooburrum, Bundaberg, Queensland. In: T.R. Weaver and C.R. Lawrence (Editors), International Groundwater Conference, Groundwater: Sustainable Solutions, Melbourne, Australia, pp. 613–618.</w:t>
      </w:r>
    </w:p>
    <w:p w:rsidR="00FE3CA9" w:rsidRPr="00FE3CA9" w:rsidRDefault="00FE3CA9" w:rsidP="009127EA">
      <w:pPr>
        <w:pStyle w:val="References"/>
      </w:pPr>
      <w:r w:rsidRPr="00FE3CA9">
        <w:t>Bajracharya, K., Moser, A., Heidke, K. and Werner, A.D., 2006. Regional scale instructional seawater intrusion model for the coastal Burnett region in Queensland, 30th Hydrology and Water Resources Symposium, 4 - 7 December 2006, Launceston, Tasmania.</w:t>
      </w:r>
    </w:p>
    <w:p w:rsidR="00FE3CA9" w:rsidRPr="00FE3CA9" w:rsidRDefault="00FE3CA9" w:rsidP="009127EA">
      <w:pPr>
        <w:pStyle w:val="References"/>
      </w:pPr>
      <w:r w:rsidRPr="00FE3CA9">
        <w:t>Barlow, P.M. and Reichard, E.G., 2010. Saltwater intrusion in coastal regions of North America. Hydrogeology Journal, 18(1): 247-260.</w:t>
      </w:r>
    </w:p>
    <w:p w:rsidR="00FE3CA9" w:rsidRPr="00FE3CA9" w:rsidRDefault="00FE3CA9" w:rsidP="009127EA">
      <w:pPr>
        <w:pStyle w:val="References"/>
      </w:pPr>
      <w:r w:rsidRPr="00FE3CA9">
        <w:t>Barnett, J., Dessai, S. and Jones, R.N., 2007. Vulnerability to Climate Variability and Change in East Timor. AMBIO: A Journal of the Human Environment, 36(5): 372-378.</w:t>
      </w:r>
    </w:p>
    <w:p w:rsidR="00FE3CA9" w:rsidRPr="00FE3CA9" w:rsidRDefault="00FE3CA9" w:rsidP="009127EA">
      <w:pPr>
        <w:pStyle w:val="References"/>
      </w:pPr>
      <w:r w:rsidRPr="00FE3CA9">
        <w:t>Barnett, S.R., 1976. Carpenter Rocks town water supply, Bores 1, 1A and 2 completion report, Report No. 76/41, Geological Survey, Engineering Division, Department of Mines, South Australia.</w:t>
      </w:r>
    </w:p>
    <w:p w:rsidR="00FE3CA9" w:rsidRPr="00FE3CA9" w:rsidRDefault="00FE3CA9" w:rsidP="009127EA">
      <w:pPr>
        <w:pStyle w:val="References"/>
      </w:pPr>
      <w:r w:rsidRPr="00FE3CA9">
        <w:t>Barron, O., Charles, S., Mpelasoka, F., Crosbie, R., Dawes, W., Evans, W.R., Pollock. D. and Wurcker, B., 2010. Investigating the Impact of Climate Change on Groundwater Resources: Project methodology, CSIRO: Water for a Healthy Country National Research Flagship.</w:t>
      </w:r>
    </w:p>
    <w:p w:rsidR="00FE3CA9" w:rsidRPr="00FE3CA9" w:rsidRDefault="00FE3CA9" w:rsidP="009127EA">
      <w:pPr>
        <w:pStyle w:val="References"/>
      </w:pPr>
      <w:r w:rsidRPr="00FE3CA9">
        <w:t>Barron, O.V., Crosbie, R.S., Charles, S.P., Dawes, W.R., Ali, R., Evans, W.R., Cresswell, R., Pollock, D., Hodgson, G., Currie, D., Mpelasoka, F., Pickett, T., Aryal, S., Donn, M. and Wurcker, B., 2011. Climate change impact on groundwater resources in Australia, Waterlines Report Series No 67, December 2011, National Water Commission, Canberra.</w:t>
      </w:r>
    </w:p>
    <w:p w:rsidR="00FE3CA9" w:rsidRPr="00FE3CA9" w:rsidRDefault="00FE3CA9" w:rsidP="009127EA">
      <w:pPr>
        <w:pStyle w:val="References"/>
      </w:pPr>
      <w:r w:rsidRPr="00FE3CA9">
        <w:t>Bedford, K., 1978. Report on groundwater resources: Pioneer Valley, Queensland Irrigation and Water Supply Commission, Queensland Government, Brisbane, Australia.</w:t>
      </w:r>
    </w:p>
    <w:p w:rsidR="00FE3CA9" w:rsidRPr="00FE3CA9" w:rsidRDefault="00FE3CA9" w:rsidP="009127EA">
      <w:pPr>
        <w:pStyle w:val="References"/>
      </w:pPr>
      <w:r w:rsidRPr="00FE3CA9">
        <w:t>Benker, E., Hart, M.W., Russell, G.N. and Yu, S.E., 2007. Managing groundwater contamination in Sydney's Botany Sand</w:t>
      </w:r>
      <w:r w:rsidR="004A457A">
        <w:t xml:space="preserve"> </w:t>
      </w:r>
      <w:r w:rsidRPr="00FE3CA9">
        <w:t>Beds aquifer - a regulatory perspective. Proc. 6th International Groundwater Quality Conference held in Fremantle, Western Australia, 2-7 December. IAHS Publ. 324, 2008.</w:t>
      </w:r>
    </w:p>
    <w:p w:rsidR="00FE3CA9" w:rsidRPr="00FE3CA9" w:rsidRDefault="00FE3CA9" w:rsidP="009127EA">
      <w:pPr>
        <w:pStyle w:val="References"/>
      </w:pPr>
      <w:r w:rsidRPr="00FE3CA9">
        <w:lastRenderedPageBreak/>
        <w:t>Bish, S., Realica, S. and Wischusen, J., 2000. Botany Sand Beds (GWMA 018), Botany Basin, NSW. Northern, Southern and Western Zones, Status Report No 2. Department of Land and Water Conservation.</w:t>
      </w:r>
    </w:p>
    <w:p w:rsidR="00FE3CA9" w:rsidRPr="00FE3CA9" w:rsidRDefault="00FE3CA9" w:rsidP="009127EA">
      <w:pPr>
        <w:pStyle w:val="References"/>
      </w:pPr>
      <w:r w:rsidRPr="00FE3CA9">
        <w:t>Board, A.a.M.L.R.N., 2007. Water Allocation Plan for the McLaren Vale Prescribed Wells Area. Government of South Australia.</w:t>
      </w:r>
    </w:p>
    <w:p w:rsidR="00FE3CA9" w:rsidRPr="00FE3CA9" w:rsidRDefault="00FE3CA9" w:rsidP="009127EA">
      <w:pPr>
        <w:pStyle w:val="References"/>
      </w:pPr>
      <w:r w:rsidRPr="00FE3CA9">
        <w:t>Bocanegra, E., Da Silva, G.C., Custodio, E., Manzano, M. and Montenegro, S., 2010. State of knowledge of coastal aquifer management in South America. Hydrogeology Journal, 18(1): 261-267.</w:t>
      </w:r>
    </w:p>
    <w:p w:rsidR="00FE3CA9" w:rsidRPr="00FE3CA9" w:rsidRDefault="00FE3CA9" w:rsidP="009127EA">
      <w:pPr>
        <w:pStyle w:val="References"/>
      </w:pPr>
      <w:r w:rsidRPr="00FE3CA9">
        <w:t>Bokuniewicz, H., 2001. Toward a coastal ground-water typology. Journal of Sea Research, 46(2): 99-108.</w:t>
      </w:r>
    </w:p>
    <w:p w:rsidR="00FE3CA9" w:rsidRPr="00FE3CA9" w:rsidRDefault="00FE3CA9" w:rsidP="009127EA">
      <w:pPr>
        <w:pStyle w:val="References"/>
      </w:pPr>
      <w:r w:rsidRPr="00FE3CA9">
        <w:t>Bokuniewicz, H., Buddemeier, R., Maxwell, B. and Smith, C., 2003. The typological approach to submarine groundwater discharge (SGD). Biogeochemistry, 66(1-2): 145-158.</w:t>
      </w:r>
    </w:p>
    <w:p w:rsidR="00FE3CA9" w:rsidRPr="00FE3CA9" w:rsidRDefault="00FE3CA9" w:rsidP="009127EA">
      <w:pPr>
        <w:pStyle w:val="References"/>
      </w:pPr>
      <w:r w:rsidRPr="00FE3CA9">
        <w:t>BRS, 2006. Land Use of Australia, Version 3, 2001/2002.</w:t>
      </w:r>
    </w:p>
    <w:p w:rsidR="00FE3CA9" w:rsidRPr="00FE3CA9" w:rsidRDefault="00FE3CA9" w:rsidP="009127EA">
      <w:pPr>
        <w:pStyle w:val="References"/>
      </w:pPr>
      <w:r w:rsidRPr="00FE3CA9">
        <w:t>Cargeeg, G.C.B., G. N; Townley, L. R; Smith, G. R; Appleyard, S. J; Smith R. A, 1978. Perth Urban Water Balance Study. In: D.o.C.a. Environment (Editor). Water Authority of Western Australia.</w:t>
      </w:r>
    </w:p>
    <w:p w:rsidR="00FE3CA9" w:rsidRPr="00FE3CA9" w:rsidRDefault="00FE3CA9" w:rsidP="009127EA">
      <w:pPr>
        <w:pStyle w:val="References"/>
      </w:pPr>
      <w:r w:rsidRPr="00FE3CA9">
        <w:t>Chen, D., 2001. North Stradbroke whole-of-island groundwater management model phase 3: Development of a computer model and user interface, Groundwater Assessment Section, Department of Natural Resources and Mines, Queensland.</w:t>
      </w:r>
    </w:p>
    <w:p w:rsidR="00FE3CA9" w:rsidRPr="00FE3CA9" w:rsidRDefault="00FE3CA9" w:rsidP="009127EA">
      <w:pPr>
        <w:pStyle w:val="References"/>
      </w:pPr>
      <w:r w:rsidRPr="00FE3CA9">
        <w:t>Commander, D.P., 1981. The geology and hydrogeology of Bunbury: Western Australia Geological Survey, Hydrogeology Report 2327 (unpublished).</w:t>
      </w:r>
    </w:p>
    <w:p w:rsidR="00FE3CA9" w:rsidRPr="00FE3CA9" w:rsidRDefault="00FE3CA9" w:rsidP="009127EA">
      <w:pPr>
        <w:pStyle w:val="References"/>
      </w:pPr>
      <w:r w:rsidRPr="00FE3CA9">
        <w:t>Commander, D.P., 1982. An outline of the groundwater resources of the Mandurah-Bunbury region: Western Australia Geological Survey, Hydrogeology Report 2412 (unpublished).</w:t>
      </w:r>
    </w:p>
    <w:p w:rsidR="00FE3CA9" w:rsidRPr="00FE3CA9" w:rsidRDefault="00FE3CA9" w:rsidP="009127EA">
      <w:pPr>
        <w:pStyle w:val="References"/>
      </w:pPr>
      <w:r w:rsidRPr="00FE3CA9">
        <w:t>Cook, P.G., Hatton, T.J., Eamus, D., Hutley, L. and Pidsley, D., 1998. Hydrological investigation at Howard East, N.T., Technical report 41/98, November 1998, CSIRO Land and Water, Urrbrae, SA.</w:t>
      </w:r>
    </w:p>
    <w:p w:rsidR="00FE3CA9" w:rsidRPr="00FE3CA9" w:rsidRDefault="00FE3CA9" w:rsidP="009127EA">
      <w:pPr>
        <w:pStyle w:val="References"/>
      </w:pPr>
      <w:r w:rsidRPr="00FE3CA9">
        <w:t>Cook, S., Dixon-Jain, P., Hocking, M., Sundaram, B., Morgan, L.K., Ivkovic, K.M., Werner, A.D., Norman, R., Caruana, L. and Garlapati, N., 2012. A national-scale vulnerability assessment of seawater intrusion: Vulnerability factor analysis. Geoscience Australia and National Centre for Groundwater Research and Training.</w:t>
      </w:r>
    </w:p>
    <w:p w:rsidR="00FE3CA9" w:rsidRPr="00FE3CA9" w:rsidRDefault="00FE3CA9" w:rsidP="009127EA">
      <w:pPr>
        <w:pStyle w:val="References"/>
      </w:pPr>
      <w:r w:rsidRPr="00FE3CA9">
        <w:t>Coram, J.E., Dyson, P.R. and Evans, W.R., 2001. An evaluation framework for dryland salinity, A report prepared for the National Land and Water Resources Audit Dryland Salinity Project, Bureau of Rural Sciences, Canberra.</w:t>
      </w:r>
    </w:p>
    <w:p w:rsidR="00FE3CA9" w:rsidRPr="00FE3CA9" w:rsidRDefault="00FE3CA9" w:rsidP="009127EA">
      <w:pPr>
        <w:pStyle w:val="References"/>
      </w:pPr>
      <w:r w:rsidRPr="00FE3CA9">
        <w:t>Crisalis International Pty Ltd., 2010. Groundwater modelling to assess the suitability of existing protection boundaries in Esperance Groundwater Area, unpublished report commissioned by the Western Australia Department of Water.</w:t>
      </w:r>
    </w:p>
    <w:p w:rsidR="00FE3CA9" w:rsidRPr="00FE3CA9" w:rsidRDefault="00FE3CA9" w:rsidP="009127EA">
      <w:pPr>
        <w:pStyle w:val="References"/>
      </w:pPr>
      <w:r w:rsidRPr="00FE3CA9">
        <w:t>Crosbie, R., Jolly, I., Leaney, F., Petheram, C. and Wohling, D., 2010a. Review of Australian Groundwater Recharge Studies. , CSIRO: Water for a Healthy Country National Research Flagship, 81pp.</w:t>
      </w:r>
    </w:p>
    <w:p w:rsidR="00FE3CA9" w:rsidRPr="00FE3CA9" w:rsidRDefault="00FE3CA9" w:rsidP="009127EA">
      <w:pPr>
        <w:pStyle w:val="References"/>
      </w:pPr>
      <w:r w:rsidRPr="00FE3CA9">
        <w:t>Crosbie, R.S., Jolly, I.D., Leaney, F.W. and Petheram, C., 2010b. Can the dataset of field based recharge estimates in Australia be used to predict recharge in data-poor areas? Hydrology and Earth System Sciences, 14: 2023–2038.</w:t>
      </w:r>
    </w:p>
    <w:p w:rsidR="00FE3CA9" w:rsidRPr="00FE3CA9" w:rsidRDefault="00FE3CA9" w:rsidP="009127EA">
      <w:pPr>
        <w:pStyle w:val="References"/>
      </w:pPr>
      <w:r w:rsidRPr="00FE3CA9">
        <w:t>CSIRO, 2009a. Groundwater yields in south-west Western Australia. A report to the Australian Government from the CSIRO South-West Western Australia Sustainable Yields Project, CSIRO Water for a Healthy Country Flagship, Australia.</w:t>
      </w:r>
    </w:p>
    <w:p w:rsidR="00FE3CA9" w:rsidRPr="00FE3CA9" w:rsidRDefault="00FE3CA9" w:rsidP="009127EA">
      <w:pPr>
        <w:pStyle w:val="References"/>
      </w:pPr>
      <w:r w:rsidRPr="00FE3CA9">
        <w:t>CSIRO, 2009b. Water in the Timor Sea Drainage Division. A report to the Australian Government from the CSIRO Northern Australia Sustainable Yields Project., CSIRO Water for a Healthy Country Flagship, Australia, xl + 508pp.</w:t>
      </w:r>
    </w:p>
    <w:p w:rsidR="00FE3CA9" w:rsidRPr="00FE3CA9" w:rsidRDefault="00FE3CA9" w:rsidP="009127EA">
      <w:pPr>
        <w:pStyle w:val="References"/>
      </w:pPr>
      <w:r w:rsidRPr="00FE3CA9">
        <w:lastRenderedPageBreak/>
        <w:t>Currie, D.E., Wiltshire, E.I., Evans, W.R., Barron, O. and Cresswell, R., 2010. Inestigating the impact of climate change on groundwater resources: aquifer characterisation. CSIRO: Water for a Healthy Country National Research Flagship.</w:t>
      </w:r>
    </w:p>
    <w:p w:rsidR="00FE3CA9" w:rsidRPr="00FE3CA9" w:rsidRDefault="00FE3CA9" w:rsidP="009127EA">
      <w:pPr>
        <w:pStyle w:val="References"/>
      </w:pPr>
      <w:r w:rsidRPr="00FE3CA9">
        <w:t>Custodio, E., 2010. Coastal aquifers of Europe: an overview. Hydrogeology Journal, 18(1): 269-280.</w:t>
      </w:r>
    </w:p>
    <w:p w:rsidR="00FE3CA9" w:rsidRPr="00FE3CA9" w:rsidRDefault="00FE3CA9" w:rsidP="009127EA">
      <w:pPr>
        <w:pStyle w:val="References"/>
      </w:pPr>
      <w:r w:rsidRPr="00FE3CA9">
        <w:t>Custodio, G.E. and Bruggeman, G.A., 1987. Groundwater problems in coastal areas, Studies and Reports in Hydrology Vol 45, UNESCO, Paris.</w:t>
      </w:r>
    </w:p>
    <w:p w:rsidR="00FE3CA9" w:rsidRPr="00FE3CA9" w:rsidRDefault="00FE3CA9" w:rsidP="009127EA">
      <w:pPr>
        <w:pStyle w:val="References"/>
      </w:pPr>
      <w:r w:rsidRPr="00FE3CA9">
        <w:t>CyMod Systems, 2009. Perth regional aquifer modelling system (PRAMS) model development: Calibration of the coupled Perth regional aquifer model PRAMS 3.0. Report prepared by CyMod Systems Pty Ltd. Hydrogeological record series HG28, Department of Water, Western Australia.</w:t>
      </w:r>
    </w:p>
    <w:p w:rsidR="00FE3CA9" w:rsidRPr="00FE3CA9" w:rsidRDefault="00FE3CA9" w:rsidP="009127EA">
      <w:pPr>
        <w:pStyle w:val="References"/>
      </w:pPr>
      <w:r w:rsidRPr="00FE3CA9">
        <w:t>CyMod Systems Pty Ltd, 2009. The development of the Gascoyne River Floodplain Aquifers Modelling System GASFAMS V1, Volumes 1 and 2, September 2009, Prepared for Department of Water Western Australia.</w:t>
      </w:r>
    </w:p>
    <w:p w:rsidR="00FE3CA9" w:rsidRPr="00FE3CA9" w:rsidRDefault="00FE3CA9" w:rsidP="009127EA">
      <w:pPr>
        <w:pStyle w:val="References"/>
      </w:pPr>
      <w:r w:rsidRPr="00FE3CA9">
        <w:t>CyMod Systems Pty Ltd, 2010a. The development of the Albany Groundwater Model - AGM V3, prepared for Water Corporation, Western Australia.</w:t>
      </w:r>
    </w:p>
    <w:p w:rsidR="00FE3CA9" w:rsidRPr="00FE3CA9" w:rsidRDefault="00FE3CA9" w:rsidP="009127EA">
      <w:pPr>
        <w:pStyle w:val="References"/>
      </w:pPr>
      <w:r w:rsidRPr="00FE3CA9">
        <w:t>CyMod Systems Pty Ltd, 2010b. The development of the Gascoyne River Floodplain Aquifers Modelling System GASFAMS V1.1, Volumes 1 and 2, September 2010, Prepared for Department of Water Western Australia.</w:t>
      </w:r>
    </w:p>
    <w:p w:rsidR="00FE3CA9" w:rsidRPr="00FE3CA9" w:rsidRDefault="00FE3CA9" w:rsidP="009127EA">
      <w:pPr>
        <w:pStyle w:val="References"/>
      </w:pPr>
      <w:r w:rsidRPr="00FE3CA9">
        <w:t>Dahlhaus, P.G., Heislers, D.S., Brewin, D., Leonard, J.L., Dyson, P.R. and Cherry, D.P., 2004. Port Phillip and Westernport Groundwater Flow Systems. Port Phillip and Westernport Catchment Management Authority, Melbourne, Victoria.</w:t>
      </w:r>
    </w:p>
    <w:p w:rsidR="00FE3CA9" w:rsidRPr="00FE3CA9" w:rsidRDefault="00FE3CA9" w:rsidP="009127EA">
      <w:pPr>
        <w:pStyle w:val="References"/>
      </w:pPr>
      <w:r w:rsidRPr="00FE3CA9">
        <w:t>Davidson, W.A., 1995. Hydrogeology and Groundwater Resources of the Perth Region, Western Australia. In: D.o.M.a. Energy (Editor). Geological Survey of Western Australia, pp. 270.</w:t>
      </w:r>
    </w:p>
    <w:p w:rsidR="00FE3CA9" w:rsidRPr="00FE3CA9" w:rsidRDefault="00FE3CA9" w:rsidP="009127EA">
      <w:pPr>
        <w:pStyle w:val="References"/>
      </w:pPr>
      <w:r w:rsidRPr="00FE3CA9">
        <w:t>Davidson, W.A. and Yu, X., 2008. Perth regional aquifer modelling system (PRAMS) model development: Hydrogeology and groundwater modelling, Western Australia Department of Water, Hydrogeological record series HG 20.</w:t>
      </w:r>
    </w:p>
    <w:p w:rsidR="00FE3CA9" w:rsidRPr="00FE3CA9" w:rsidRDefault="00FE3CA9" w:rsidP="009127EA">
      <w:pPr>
        <w:pStyle w:val="References"/>
      </w:pPr>
      <w:r w:rsidRPr="00FE3CA9">
        <w:t>Deeney, A.C., 1988. Geology and groundwater resources of the Superficial Formations of the coastal plain between Pinjarra and Bunbury: Western Australia Geological Survey, Hydrogeology Report 1988/5 (unpublished).</w:t>
      </w:r>
    </w:p>
    <w:p w:rsidR="00FE3CA9" w:rsidRPr="00FE3CA9" w:rsidRDefault="00FE3CA9" w:rsidP="009127EA">
      <w:pPr>
        <w:pStyle w:val="References"/>
      </w:pPr>
      <w:r w:rsidRPr="00FE3CA9">
        <w:t>Dempster, D.J., 1994. Management of a coastal aquifer with the threat of saltwater intrusion, Bundaberg, Queensland, Water Down Under’94, 21-25 November 1994, Adelaide, Australia, pp. 601-606.</w:t>
      </w:r>
    </w:p>
    <w:p w:rsidR="00FE3CA9" w:rsidRPr="00FE3CA9" w:rsidRDefault="00FE3CA9" w:rsidP="009127EA">
      <w:pPr>
        <w:pStyle w:val="References"/>
      </w:pPr>
      <w:r w:rsidRPr="00FE3CA9">
        <w:t>Department of Water, 2007. Esperance Groundwater Area, Water Management Plan, Department of Water, Government of Western Australia, Water Resource Allocation Planning Series Report No. WRAP 16.</w:t>
      </w:r>
    </w:p>
    <w:p w:rsidR="00FE3CA9" w:rsidRPr="00FE3CA9" w:rsidRDefault="00FE3CA9" w:rsidP="009127EA">
      <w:pPr>
        <w:pStyle w:val="References"/>
      </w:pPr>
      <w:r w:rsidRPr="00FE3CA9">
        <w:t>DERM, 2010. Groundwater Database from Queensland Government Department of Environment and Resource Management.</w:t>
      </w:r>
    </w:p>
    <w:p w:rsidR="00FE3CA9" w:rsidRPr="00FE3CA9" w:rsidRDefault="00FE3CA9" w:rsidP="009127EA">
      <w:pPr>
        <w:pStyle w:val="References"/>
      </w:pPr>
      <w:r w:rsidRPr="00FE3CA9">
        <w:t>Dixon-Jain, P., Ivkovic, K.M., Clarke, J.D.A., Wallace, L., Werner, A.D. and Sundaram, B., 2010. Seawater intrusion in Australian coastal aquifers - literature review &amp; project methodology, National-scale Vulnerability Assessment of Seawater Intrusion Project, Milestone 2 Report.</w:t>
      </w:r>
      <w:r w:rsidR="004A457A">
        <w:t xml:space="preserve"> </w:t>
      </w:r>
      <w:r w:rsidRPr="00FE3CA9">
        <w:t>Geoscience Australia and National Centre for Groundwater Research and Training, Unpublished report.</w:t>
      </w:r>
    </w:p>
    <w:p w:rsidR="00FE3CA9" w:rsidRPr="00FE3CA9" w:rsidRDefault="00FE3CA9" w:rsidP="009127EA">
      <w:pPr>
        <w:pStyle w:val="References"/>
      </w:pPr>
      <w:r w:rsidRPr="00FE3CA9">
        <w:t>DNR, 2006. Stuarts Point groundwater investigations 2005/2006 - Status report, August 2006, New South Wales Department of Natural Resources, Grafton.</w:t>
      </w:r>
    </w:p>
    <w:p w:rsidR="00FE3CA9" w:rsidRPr="00FE3CA9" w:rsidRDefault="00FE3CA9" w:rsidP="009127EA">
      <w:pPr>
        <w:pStyle w:val="References"/>
      </w:pPr>
      <w:r w:rsidRPr="00FE3CA9">
        <w:t>Domenico, P.A. and Schwartz, W., 1990. Physical and chemical hydrogeology, Second edition. John Wiley &amp; Sons, Inc., New York.</w:t>
      </w:r>
    </w:p>
    <w:p w:rsidR="00FE3CA9" w:rsidRPr="00FE3CA9" w:rsidRDefault="00FE3CA9" w:rsidP="009127EA">
      <w:pPr>
        <w:pStyle w:val="References"/>
      </w:pPr>
      <w:r w:rsidRPr="00FE3CA9">
        <w:t>EHA, 2005. Groundwater review of Southeast Queensland on-shore sandmass systems &amp; sand islands, Draft North Stradbroke Island Report, GW-05-18-REP-002 Rev A, Report Prepared by Environmental Hydrology Associates (EHA Pty Ltd) for Queensland Department of Natural Resources &amp; Mines.</w:t>
      </w:r>
    </w:p>
    <w:p w:rsidR="00FE3CA9" w:rsidRPr="00FE3CA9" w:rsidRDefault="00FE3CA9" w:rsidP="009127EA">
      <w:pPr>
        <w:pStyle w:val="References"/>
      </w:pPr>
      <w:r w:rsidRPr="00FE3CA9">
        <w:lastRenderedPageBreak/>
        <w:t>EHA, 2007. Integrated hydrologic modelling of the Darwin Rural Area and development of an integrated water resource monitoring strategy, report for hydrogeological conceptualisation &amp; groundwater modelling, Report to Department of Natural Resources, Environment and the Arts and Natural Systems, 29 June 2007.</w:t>
      </w:r>
    </w:p>
    <w:p w:rsidR="00FE3CA9" w:rsidRPr="00FE3CA9" w:rsidRDefault="00FE3CA9" w:rsidP="009127EA">
      <w:pPr>
        <w:pStyle w:val="References"/>
      </w:pPr>
      <w:r w:rsidRPr="00FE3CA9">
        <w:t>EHA, 2009. Groundwater modelling of the Darwin Rural Area – McMinn’s – Howard East Section for a range of current and future development and climate scenarios, Report for CSIRO Northern Australia Sustainable Yields project, June 2009.</w:t>
      </w:r>
    </w:p>
    <w:p w:rsidR="00FE3CA9" w:rsidRPr="00FE3CA9" w:rsidRDefault="00FE3CA9" w:rsidP="009127EA">
      <w:pPr>
        <w:pStyle w:val="References"/>
      </w:pPr>
      <w:r w:rsidRPr="00FE3CA9">
        <w:t>EPA, 1999. Environmental protection of Cape Range Province, Position Paper No. 1, Environmental Protection Authority, Western Australia.</w:t>
      </w:r>
    </w:p>
    <w:p w:rsidR="00FE3CA9" w:rsidRPr="00FE3CA9" w:rsidRDefault="00FE3CA9" w:rsidP="009127EA">
      <w:pPr>
        <w:pStyle w:val="References"/>
      </w:pPr>
      <w:r w:rsidRPr="00FE3CA9">
        <w:t>Evans, S.L., 1997. Estimating long term recharge to thin, unconfined carbonate aquifers using conventional and environmental isotope techniques: Eyre Peninsula, South Australia, Masters Thesis (unpublished), Flinders University of South Australia.</w:t>
      </w:r>
    </w:p>
    <w:p w:rsidR="00FE3CA9" w:rsidRPr="00FE3CA9" w:rsidRDefault="00FE3CA9" w:rsidP="009127EA">
      <w:pPr>
        <w:pStyle w:val="References"/>
      </w:pPr>
      <w:r w:rsidRPr="00FE3CA9">
        <w:t>Evans, S.L., 2002. Southern Basins Prescribed Wells Area groundwater monitoring status report, DWLBC report 2002/13.</w:t>
      </w:r>
    </w:p>
    <w:p w:rsidR="00FE3CA9" w:rsidRPr="00FE3CA9" w:rsidRDefault="00FE3CA9" w:rsidP="009127EA">
      <w:pPr>
        <w:pStyle w:val="References"/>
      </w:pPr>
      <w:r w:rsidRPr="00FE3CA9">
        <w:t>, Department of Water, Land and Biodiversity Conservation, South Australia.</w:t>
      </w:r>
    </w:p>
    <w:p w:rsidR="00FE3CA9" w:rsidRPr="00FE3CA9" w:rsidRDefault="00FE3CA9" w:rsidP="009127EA">
      <w:pPr>
        <w:pStyle w:val="References"/>
      </w:pPr>
      <w:r w:rsidRPr="00FE3CA9">
        <w:t>Ferguson, G. and Gleeson, T., 2012. Vulnerability of coastal aquifers to groundwater use and climate change. Nature Clim. Change, 2(5): 342-345.</w:t>
      </w:r>
    </w:p>
    <w:p w:rsidR="00FE3CA9" w:rsidRPr="00FE3CA9" w:rsidRDefault="00FE3CA9" w:rsidP="009127EA">
      <w:pPr>
        <w:pStyle w:val="References"/>
      </w:pPr>
      <w:r w:rsidRPr="00FE3CA9">
        <w:t>Forth, J.R., 1973. Hydrogeology of the Werillup, Sand Path and Snake Hill Areas near Albany.</w:t>
      </w:r>
    </w:p>
    <w:p w:rsidR="00FE3CA9" w:rsidRPr="00FE3CA9" w:rsidRDefault="00FE3CA9" w:rsidP="009127EA">
      <w:pPr>
        <w:pStyle w:val="References"/>
      </w:pPr>
      <w:r w:rsidRPr="00FE3CA9">
        <w:t>Freeze, R.A. and Cherry, J.A., 1979. Groundwater. Prentice-Hall, Inc., Englewood Cliffs, N.J.</w:t>
      </w:r>
    </w:p>
    <w:p w:rsidR="00FE3CA9" w:rsidRPr="00FE3CA9" w:rsidRDefault="00FE3CA9" w:rsidP="009127EA">
      <w:pPr>
        <w:pStyle w:val="References"/>
      </w:pPr>
      <w:r w:rsidRPr="00FE3CA9">
        <w:t>GA and BRS, 2007. Mapping potential surface water-groundwater connectivity across Australia, draft version 1.5, Geoscience Australia and Bureau of Rural Sciences.</w:t>
      </w:r>
    </w:p>
    <w:p w:rsidR="00FE3CA9" w:rsidRPr="00FE3CA9" w:rsidRDefault="00FE3CA9" w:rsidP="009127EA">
      <w:pPr>
        <w:pStyle w:val="References"/>
      </w:pPr>
      <w:r w:rsidRPr="00FE3CA9">
        <w:t>Geoscience Australia, 2011. Australian Stratigraphic Units Database. Geoscience Australia, Canberra, A.C.T.</w:t>
      </w:r>
    </w:p>
    <w:p w:rsidR="00FE3CA9" w:rsidRPr="00FE3CA9" w:rsidRDefault="00FE3CA9" w:rsidP="009127EA">
      <w:pPr>
        <w:pStyle w:val="References"/>
      </w:pPr>
      <w:r w:rsidRPr="00FE3CA9">
        <w:t>Gerges, N., 1996. Overview of the hydrogeology of the Adelaide metropolitan area, South Australia. Department of Water, Land and Biodiversity Conservation. DWLBC Report 2006/10.</w:t>
      </w:r>
    </w:p>
    <w:p w:rsidR="00FE3CA9" w:rsidRPr="00FE3CA9" w:rsidRDefault="00FE3CA9" w:rsidP="009127EA">
      <w:pPr>
        <w:pStyle w:val="References"/>
      </w:pPr>
      <w:r w:rsidRPr="00FE3CA9">
        <w:t>Government NSW., 2004. Stuarts Point Groundwater Source, Water Sharing Plans. In: Department of Water and Energy. (Editor), pp. 2.</w:t>
      </w:r>
    </w:p>
    <w:p w:rsidR="00FE3CA9" w:rsidRPr="00FE3CA9" w:rsidRDefault="00FE3CA9" w:rsidP="009127EA">
      <w:pPr>
        <w:pStyle w:val="References"/>
      </w:pPr>
      <w:r w:rsidRPr="00FE3CA9">
        <w:t>Groundwater Consulting Services Pty Ltd, 2008. Study for Derby Groundwater Management Plan Review, unpublished report prepared for Western Australia Department of Water, Project DOW001.</w:t>
      </w:r>
    </w:p>
    <w:p w:rsidR="00FE3CA9" w:rsidRPr="00FE3CA9" w:rsidRDefault="00FE3CA9" w:rsidP="009127EA">
      <w:pPr>
        <w:pStyle w:val="References"/>
      </w:pPr>
      <w:r w:rsidRPr="00FE3CA9">
        <w:t>Groundwater Consulting Services Pty Ltd., 2008. Study for Broome Groundwater Management Plan Review, unpublished report prepared for Western Australia Department of Water, Project DOW001.</w:t>
      </w:r>
    </w:p>
    <w:p w:rsidR="00FE3CA9" w:rsidRPr="00FE3CA9" w:rsidRDefault="00FE3CA9" w:rsidP="009127EA">
      <w:pPr>
        <w:pStyle w:val="References"/>
      </w:pPr>
      <w:r w:rsidRPr="00FE3CA9">
        <w:t>Guard, P., 2000. Hydraulic Parameters of Perching Layers on Sand Islands, University of Queensland.</w:t>
      </w:r>
    </w:p>
    <w:p w:rsidR="00FE3CA9" w:rsidRPr="00FE3CA9" w:rsidRDefault="00FE3CA9" w:rsidP="009127EA">
      <w:pPr>
        <w:pStyle w:val="References"/>
      </w:pPr>
      <w:r w:rsidRPr="00FE3CA9">
        <w:t>Haig, T. and Townsend, S., 2003. An understanding of the groundwater and surface hydrogeology of the Darwin Harbour Plan of Management area, Darwin Harbour Public Presentations. Darwin Harbour Regional Plan of Management pp. 28.</w:t>
      </w:r>
    </w:p>
    <w:p w:rsidR="00FE3CA9" w:rsidRPr="00FE3CA9" w:rsidRDefault="00FE3CA9" w:rsidP="009127EA">
      <w:pPr>
        <w:pStyle w:val="References"/>
      </w:pPr>
      <w:r w:rsidRPr="00FE3CA9">
        <w:t>Harrington, N., Zulfic, D. and Wohling, D., 2006. Uley Basin Groundwater Modelling Project. Volume 1: Project Overview and Conceptual Model Development, DWLBC Report 2006/01, Government of South Australia, through Department of Water, Land and Biodiversity Conservation, Adelaide.</w:t>
      </w:r>
    </w:p>
    <w:p w:rsidR="00FE3CA9" w:rsidRPr="00FE3CA9" w:rsidRDefault="00FE3CA9" w:rsidP="009127EA">
      <w:pPr>
        <w:pStyle w:val="References"/>
      </w:pPr>
      <w:r w:rsidRPr="00FE3CA9">
        <w:t>Harris, P.T., Heap, A.D., Bryce, S.M., Porter-Smith, R., Ryan, D.A. and Heggie, D.T., 2002. Classification of Australian clastic coastal depositional environments based upon a quantitative analysis of wave, tidal and river power. Journal of Sedimentary Research, 72(6): 858-870.</w:t>
      </w:r>
    </w:p>
    <w:p w:rsidR="00FE3CA9" w:rsidRPr="00FE3CA9" w:rsidRDefault="00FE3CA9" w:rsidP="009127EA">
      <w:pPr>
        <w:pStyle w:val="References"/>
      </w:pPr>
      <w:r w:rsidRPr="00FE3CA9">
        <w:t>Hirschberg, K.-J.B., 1989. Busselton shallow-drilling groundwater investigation, Perth Basin: Western Australia Geological Survey, Professional Papers, Report 25.</w:t>
      </w:r>
    </w:p>
    <w:p w:rsidR="00FE3CA9" w:rsidRPr="00FE3CA9" w:rsidRDefault="00FE3CA9" w:rsidP="009127EA">
      <w:pPr>
        <w:pStyle w:val="References"/>
      </w:pPr>
      <w:r w:rsidRPr="00FE3CA9">
        <w:lastRenderedPageBreak/>
        <w:t>Hutchinson, M.F., McIntyre, S., Hobbs, R.J., Stein, J.L., Garnett, S. and Kinloch, J., 2005. Integrating a global agro-climatic classification with bioregional boundaries in Australia. Global Ecology and Biogeography, 14(3): 197-212.</w:t>
      </w:r>
    </w:p>
    <w:p w:rsidR="00FE3CA9" w:rsidRPr="00FE3CA9" w:rsidRDefault="00FE3CA9" w:rsidP="009127EA">
      <w:pPr>
        <w:pStyle w:val="References"/>
      </w:pPr>
      <w:r w:rsidRPr="00FE3CA9">
        <w:t>Ivkovic, K.M., Dixon-Jain, P., Marshall, S.K., Sundaram, B., Clarke, J.D.A., Wallace, L. and Werner, A.D., 2012a. A national-scale vulnerability assessment of seawater intrusion: Literature review, data review, and method development Geoscience Australia and National Centre for Groundwater Research and Training.</w:t>
      </w:r>
    </w:p>
    <w:p w:rsidR="00FE3CA9" w:rsidRPr="00FE3CA9" w:rsidRDefault="00FE3CA9" w:rsidP="009127EA">
      <w:pPr>
        <w:pStyle w:val="References"/>
      </w:pPr>
      <w:r w:rsidRPr="00FE3CA9">
        <w:t>Ivkovic, K.M., Marshall, S.K., Morgan, L.K., Werner, A.D., Carey, H., Cook, S., Sundaram, B., Norman, R., Wallace, L., Caruana, L., Dixon-Jain, P. and Simon, D., 2012b. A national-scale vulnerability assessment of seawater intrusion: summary report, Waterlines report series No 85, August 2012. National Water Commission, Canberra.</w:t>
      </w:r>
    </w:p>
    <w:p w:rsidR="00FE3CA9" w:rsidRPr="00FE3CA9" w:rsidRDefault="00FE3CA9" w:rsidP="009127EA">
      <w:pPr>
        <w:pStyle w:val="References"/>
      </w:pPr>
      <w:r w:rsidRPr="00FE3CA9">
        <w:t>Jacobson, G. and Lau, J.E., 1987. Hydrogeology of Australia, 1: 5 000 000 scale map. Bureau of Mineral Resources, Geology and Geophysics, Canberra.</w:t>
      </w:r>
    </w:p>
    <w:p w:rsidR="00FE3CA9" w:rsidRPr="00FE3CA9" w:rsidRDefault="00FE3CA9" w:rsidP="009127EA">
      <w:pPr>
        <w:pStyle w:val="References"/>
      </w:pPr>
      <w:r w:rsidRPr="00FE3CA9">
        <w:t>Jolly, P., 1983. McMinns-Benhams Lagoon borefield invesigation, 1981-1982, Report No. 17/1983, Water Resources Division Department of Mines and Energy.</w:t>
      </w:r>
    </w:p>
    <w:p w:rsidR="00FE3CA9" w:rsidRPr="00FE3CA9" w:rsidRDefault="00FE3CA9" w:rsidP="009127EA">
      <w:pPr>
        <w:pStyle w:val="References"/>
      </w:pPr>
      <w:r w:rsidRPr="00FE3CA9">
        <w:t>Kaegi, T., 2006. Seawater intrusion in a sand island aquifer dominated by a near-coastal freshwater wetland, The University of Queensland, Bachelor of Engineering Thesis, School of Engineering, Faculty of Engineering, Physical Sciences and Architecture.</w:t>
      </w:r>
    </w:p>
    <w:p w:rsidR="00FE3CA9" w:rsidRPr="00FE3CA9" w:rsidRDefault="00FE3CA9" w:rsidP="009127EA">
      <w:pPr>
        <w:pStyle w:val="References"/>
      </w:pPr>
      <w:r w:rsidRPr="00FE3CA9">
        <w:t>King, H.J. and Dodds, A.R., 2002. Geophysical investigation of salt water invasion of freshwater aquifers in the Port MacDonnell area of South Australia. South Australia Department of Water, Land and Biodiversity Conservation. Report, DWLBC 2002/21.</w:t>
      </w:r>
    </w:p>
    <w:p w:rsidR="00FE3CA9" w:rsidRPr="00FE3CA9" w:rsidRDefault="00FE3CA9" w:rsidP="009127EA">
      <w:pPr>
        <w:pStyle w:val="References"/>
      </w:pPr>
      <w:r w:rsidRPr="00FE3CA9">
        <w:t>Lamontagne, S., Le Gal La Salle, C., Simmons, C., James-Smith, J., Harrington, N., Love, A., Smith, A., Hancock, G. and Fallowfield, H., 2005. Estimation of groundwater and groundwater N discharge to the Adelaide Coastal Waters Study area. ACWS Technical Report No. 4 prepared for the Adelaide Coastal Waters Study Steering Committee by the Flinders Centre for Coastal and Catchment Environments.</w:t>
      </w:r>
    </w:p>
    <w:p w:rsidR="00FE3CA9" w:rsidRPr="00FE3CA9" w:rsidRDefault="00FE3CA9" w:rsidP="009127EA">
      <w:pPr>
        <w:pStyle w:val="References"/>
      </w:pPr>
      <w:r w:rsidRPr="00FE3CA9">
        <w:t>Lau, J.E., Commander, D.P. and Jacobson, G., 1987. Hydrogeology of Australia, Bulletin 227, Bureau of Mineral Resources, Geology and Geophysics, Australian Government Publishing Service, Canberra 1987.</w:t>
      </w:r>
    </w:p>
    <w:p w:rsidR="00FE3CA9" w:rsidRPr="00FE3CA9" w:rsidRDefault="00FE3CA9" w:rsidP="009127EA">
      <w:pPr>
        <w:pStyle w:val="References"/>
      </w:pPr>
      <w:r w:rsidRPr="00FE3CA9">
        <w:t>Laws, A.T., 1984. Broome hydrogeological map preliminary report, unpublished hydrogeology report 2575, Western Australia Geological Survey, Perth.</w:t>
      </w:r>
    </w:p>
    <w:p w:rsidR="00FE3CA9" w:rsidRPr="00FE3CA9" w:rsidRDefault="00FE3CA9" w:rsidP="009127EA">
      <w:pPr>
        <w:pStyle w:val="References"/>
      </w:pPr>
      <w:r w:rsidRPr="00FE3CA9">
        <w:t>Laws, A.T., 1985. Broome groundwater studies drilling and testing programmes preliminary results and interpretation, unpublished hydrogeology report 2681, Western Australia Geological Survey, Perth.</w:t>
      </w:r>
    </w:p>
    <w:p w:rsidR="00FE3CA9" w:rsidRPr="00FE3CA9" w:rsidRDefault="00FE3CA9" w:rsidP="009127EA">
      <w:pPr>
        <w:pStyle w:val="References"/>
      </w:pPr>
      <w:r w:rsidRPr="00FE3CA9">
        <w:t>Laws, A.T., 1991. Explanatory notes on the Broome 1: 250 000 hydrogeological sheet, Geological Survey of Western Australia, Perth.</w:t>
      </w:r>
    </w:p>
    <w:p w:rsidR="00FE3CA9" w:rsidRPr="00FE3CA9" w:rsidRDefault="00FE3CA9" w:rsidP="009127EA">
      <w:pPr>
        <w:pStyle w:val="References"/>
      </w:pPr>
      <w:r w:rsidRPr="00FE3CA9">
        <w:t>Laws, A.T. and Smith, R.A., 1988. Derby regional groundwater investigation, Hydrogeology report 1988/18, Geological Survey of Western Australia, Perth.</w:t>
      </w:r>
    </w:p>
    <w:p w:rsidR="00FE3CA9" w:rsidRPr="00FE3CA9" w:rsidRDefault="00FE3CA9" w:rsidP="009127EA">
      <w:pPr>
        <w:pStyle w:val="References"/>
      </w:pPr>
      <w:r w:rsidRPr="00FE3CA9">
        <w:t>Laycock, J.W., 1975. North Stradbroke Island - Hydrogeological Report. Geological Survey of Queensland. Report No. 88.</w:t>
      </w:r>
    </w:p>
    <w:p w:rsidR="00FE3CA9" w:rsidRPr="00FE3CA9" w:rsidRDefault="00FE3CA9" w:rsidP="009127EA">
      <w:pPr>
        <w:pStyle w:val="References"/>
      </w:pPr>
      <w:r w:rsidRPr="00FE3CA9">
        <w:t>Laycock, J.W., 1978. North Stradbroke Island, Papers, Department of Geology, University of Queensland. Papers of the Department of Geology, University of Queensland 8: 89-96.</w:t>
      </w:r>
    </w:p>
    <w:p w:rsidR="00FE3CA9" w:rsidRPr="00FE3CA9" w:rsidRDefault="00FE3CA9" w:rsidP="009127EA">
      <w:pPr>
        <w:pStyle w:val="References"/>
      </w:pPr>
      <w:r w:rsidRPr="00FE3CA9">
        <w:t>Lee, S.-Y., 2004. Hydrogeology and hydrogeochemistry of the fractured and karstified tertiary limestone aquifers, Cape Range, NW Australia, Department of Applied Geology, Cooperative Research Centre for Landscape Environment and Mineral Exploration., Curtin University of Technology, PhD Thesis.</w:t>
      </w:r>
    </w:p>
    <w:p w:rsidR="00FE3CA9" w:rsidRPr="00FE3CA9" w:rsidRDefault="00FE3CA9" w:rsidP="009127EA">
      <w:pPr>
        <w:pStyle w:val="References"/>
      </w:pPr>
      <w:r w:rsidRPr="00FE3CA9">
        <w:t>Leech, R.E.J., 1976. Hydrology of Rottnest Island, Hydro Rept No. 1459, Water and Rivers Commission.</w:t>
      </w:r>
    </w:p>
    <w:p w:rsidR="00FE3CA9" w:rsidRPr="00FE3CA9" w:rsidRDefault="00FE3CA9" w:rsidP="009127EA">
      <w:pPr>
        <w:pStyle w:val="References"/>
      </w:pPr>
      <w:r w:rsidRPr="00FE3CA9">
        <w:t>Leonard, J.G., 2006. Hydrogeology of the Melbourne Area. Australian Geomechanics, 41(3).</w:t>
      </w:r>
    </w:p>
    <w:p w:rsidR="00FE3CA9" w:rsidRPr="00FE3CA9" w:rsidRDefault="00FE3CA9" w:rsidP="009127EA">
      <w:pPr>
        <w:pStyle w:val="References"/>
      </w:pPr>
      <w:r w:rsidRPr="00FE3CA9">
        <w:lastRenderedPageBreak/>
        <w:t>Liu, F., Anh, V.V., Turner, I., Bajracharya, K., Huxley, W.J. and Su, N., 2006. A finite volume simulation model for saturated–unsaturated flow and application to Gooburrum, Bundaberg, Queensland, Australia. Applied Mathematical Modelling, 30: 352–366.</w:t>
      </w:r>
    </w:p>
    <w:p w:rsidR="00FE3CA9" w:rsidRPr="00FE3CA9" w:rsidRDefault="00FE3CA9" w:rsidP="009127EA">
      <w:pPr>
        <w:pStyle w:val="References"/>
      </w:pPr>
      <w:r w:rsidRPr="00FE3CA9">
        <w:t>Marshall, J., McGregor, G. and Negus, P., 2006. Assessment of North Stradbroke Island Groundwater Dependent Ecosystems: Potential responses to increases in groundwater extraction,. In: Q.N.R.a. Water (Editor).</w:t>
      </w:r>
    </w:p>
    <w:p w:rsidR="00FE3CA9" w:rsidRPr="00FE3CA9" w:rsidRDefault="00FE3CA9" w:rsidP="009127EA">
      <w:pPr>
        <w:pStyle w:val="References"/>
      </w:pPr>
      <w:r w:rsidRPr="00FE3CA9">
        <w:t>Marshall, S., Norman, R., Ivkovic, K.M., Wallace, L., Werner, A.D., Sundaram, B., Morgan, L.K., Caruana, L., Carey, H., Cook, S. and Simon, D., 2012. A national-scale vulnerability assessment of seawater intrusion: Integration of technical assessments companion reference guide. Geoscience Australia and National Centre for Groundwater Research and Training.</w:t>
      </w:r>
    </w:p>
    <w:p w:rsidR="00FE3CA9" w:rsidRPr="00FE3CA9" w:rsidRDefault="00FE3CA9" w:rsidP="009127EA">
      <w:pPr>
        <w:pStyle w:val="References"/>
      </w:pPr>
      <w:r w:rsidRPr="00FE3CA9">
        <w:t>Martin, M.W., 1990. Exmouth town water supply investigation report and recommendations for future work, unpublished report, Western Australia Geological Survey, Perth.</w:t>
      </w:r>
    </w:p>
    <w:p w:rsidR="00FE3CA9" w:rsidRPr="00FE3CA9" w:rsidRDefault="00FE3CA9" w:rsidP="009127EA">
      <w:pPr>
        <w:pStyle w:val="References"/>
      </w:pPr>
      <w:r w:rsidRPr="00FE3CA9">
        <w:t>Martin, R.R., 1998. Willunga Basin – Status of Groundwater Resources 1998, Report Book 98/28, South Australia. Primary Industries and Resources SA.</w:t>
      </w:r>
    </w:p>
    <w:p w:rsidR="00FE3CA9" w:rsidRPr="00FE3CA9" w:rsidRDefault="00FE3CA9" w:rsidP="009127EA">
      <w:pPr>
        <w:pStyle w:val="References"/>
      </w:pPr>
      <w:r w:rsidRPr="00FE3CA9">
        <w:t xml:space="preserve">Maru, Y.T., Langridge, J. and Lin, B.B., 2011. Current and potential applications of typologies in vulnerability assessments and adaptation science. CSIRO Climate Adaptation Flagship Working paper No. 7. </w:t>
      </w:r>
      <w:hyperlink r:id="rId101" w:tooltip="Link to CSIRO website" w:history="1">
        <w:r w:rsidRPr="00FE3CA9">
          <w:rPr>
            <w:rStyle w:val="Hyperlink"/>
          </w:rPr>
          <w:t>http://www.csiro.au/resources/CAF-working-papers.html</w:t>
        </w:r>
      </w:hyperlink>
      <w:r w:rsidRPr="00FE3CA9">
        <w:t>.</w:t>
      </w:r>
    </w:p>
    <w:p w:rsidR="00FE3CA9" w:rsidRPr="00FE3CA9" w:rsidRDefault="00FE3CA9" w:rsidP="009127EA">
      <w:pPr>
        <w:pStyle w:val="References"/>
      </w:pPr>
      <w:r w:rsidRPr="00FE3CA9">
        <w:t>McCallum, J.L., Crosbie, R.S., Walker, G.R. and Dawes, W.R., 2010. Impacts of climate change on groundwater in Australia: a sensitivity analysis of recharge. Hydrogeology Journal, 18(7): 1625-1635.</w:t>
      </w:r>
    </w:p>
    <w:p w:rsidR="00FE3CA9" w:rsidRPr="00FE3CA9" w:rsidRDefault="00FE3CA9" w:rsidP="009127EA">
      <w:pPr>
        <w:pStyle w:val="References"/>
      </w:pPr>
      <w:r w:rsidRPr="00FE3CA9">
        <w:t>McMahon, G.A., 2004. An integrated hydrogeological/hydrogeochemical approach to characterising groundwater zonations within a Quaternary coastal deltaic aquifer: The Burdekin River Delta, North Queensland. PhD Thesis, School of Natural Resource Sciences, Queensland University of Technology, Brisbane, Australia.</w:t>
      </w:r>
    </w:p>
    <w:p w:rsidR="00FE3CA9" w:rsidRPr="00FE3CA9" w:rsidRDefault="00FE3CA9" w:rsidP="009127EA">
      <w:pPr>
        <w:pStyle w:val="References"/>
      </w:pPr>
      <w:r w:rsidRPr="00FE3CA9">
        <w:t>McMahon, N.J.A.K.B.G.A., 2000. Hydrogeological Conceptualisation of the Burdekin River Delta. Interactive Hydrogeology, Hydro 2000 Proceedings(3rd International Hydrology Symposium of the Institution of Engineers, Australia, Perth 20 - 23 November 2000): 6.</w:t>
      </w:r>
    </w:p>
    <w:p w:rsidR="00FE3CA9" w:rsidRPr="00FE3CA9" w:rsidRDefault="00FE3CA9" w:rsidP="009127EA">
      <w:pPr>
        <w:pStyle w:val="References"/>
      </w:pPr>
      <w:r w:rsidRPr="00FE3CA9">
        <w:t>Merrick, N.P. and Knight, M.J., 1997. An overview of historical groundwater levels and chemistry in the Botany Basin, report prepared</w:t>
      </w:r>
      <w:r w:rsidR="004A457A">
        <w:t xml:space="preserve"> </w:t>
      </w:r>
      <w:r w:rsidRPr="00FE3CA9">
        <w:t>by University of Technology, Sydney, Insearch Limited for Department of Land and Water Conservation, Project Number C96/44/014.</w:t>
      </w:r>
    </w:p>
    <w:p w:rsidR="004A457A" w:rsidRDefault="00FE3CA9" w:rsidP="009127EA">
      <w:pPr>
        <w:pStyle w:val="References"/>
      </w:pPr>
      <w:r w:rsidRPr="00FE3CA9">
        <w:t>Morgan, L.K. and Werner, A.D., 2012. A national-scale vulnerability assessment of seawater intrusion: Quantitative indexing. National Centre for Groundwater Research and Training and Geoscience Australia</w:t>
      </w:r>
    </w:p>
    <w:p w:rsidR="00FE3CA9" w:rsidRPr="00FE3CA9" w:rsidRDefault="00FE3CA9" w:rsidP="009127EA">
      <w:pPr>
        <w:pStyle w:val="References"/>
      </w:pPr>
      <w:r w:rsidRPr="00FE3CA9">
        <w:t>Morgan, L.K., Werner, A.D., Ivkovic, K.M., Carey, H. and Sundaram, B., 2012a. First order assessment of seawater intrusion for Australian case study sites, Milestone 5 progress report, March 2012, National Centre for Groundwater Research and Training and Geoscience Australia.</w:t>
      </w:r>
    </w:p>
    <w:p w:rsidR="00FE3CA9" w:rsidRPr="00FE3CA9" w:rsidRDefault="00FE3CA9" w:rsidP="009127EA">
      <w:pPr>
        <w:pStyle w:val="References"/>
      </w:pPr>
      <w:r w:rsidRPr="00FE3CA9">
        <w:t>Morgan, L.K., Werner, A.D., Ivkovic, K.M., Carey, H. and Sundaram, B., 2012b. A national-scale vulnerability assessment of seawater intrusion: First order assessment of seawater intrusion for Australian case study sites, Geoscience Australia and National Centre for Groundwater Research and Training.</w:t>
      </w:r>
    </w:p>
    <w:p w:rsidR="00FE3CA9" w:rsidRPr="00FE3CA9" w:rsidRDefault="00FE3CA9" w:rsidP="009127EA">
      <w:pPr>
        <w:pStyle w:val="References"/>
      </w:pPr>
      <w:r w:rsidRPr="00FE3CA9">
        <w:t>Morgan, L.K., Werner, A.D. and Morris, M.J., 2011. A simple method for first order assessment of seawater intrusion vulnerability, with application to typical Australian conditions, Milestone 4 Progress report, May 2011, National Scale Vulnerability Assessment of Seawater Intrusion Project, Geoscience Australia and National Centre for Groundwater Research and Training, Unpublished report.</w:t>
      </w:r>
    </w:p>
    <w:p w:rsidR="00FE3CA9" w:rsidRPr="00FE3CA9" w:rsidRDefault="00FE3CA9" w:rsidP="009127EA">
      <w:pPr>
        <w:pStyle w:val="References"/>
      </w:pPr>
      <w:r w:rsidRPr="00FE3CA9">
        <w:t>Moser, A.B., K; Woodgate, M; McMahon, G; Heidke, K; Evans, M, 2004. Coastal Burnett Groundwater Project Conceptualisation Report In: N.R.M.a. Energy (Editor), pp. 93.</w:t>
      </w:r>
    </w:p>
    <w:p w:rsidR="00FE3CA9" w:rsidRPr="00FE3CA9" w:rsidRDefault="00FE3CA9" w:rsidP="009127EA">
      <w:pPr>
        <w:pStyle w:val="References"/>
      </w:pPr>
      <w:r w:rsidRPr="00FE3CA9">
        <w:t xml:space="preserve">Murphey, S., Kuhanesan, S., Foster, L. and Durick, A., 2005. Groundwater investigation for the amendment to the Pioneer Valley Water Resource Plan, Report 1: Conceptualisation of groundwater resources for the Pioneer </w:t>
      </w:r>
      <w:r w:rsidRPr="00FE3CA9">
        <w:lastRenderedPageBreak/>
        <w:t>Valley Flow Model, Water Assessment Group, Natural Resource Sciences, Queensland Department of Natural Resources and Mines.</w:t>
      </w:r>
    </w:p>
    <w:p w:rsidR="00FE3CA9" w:rsidRPr="00FE3CA9" w:rsidRDefault="00FE3CA9" w:rsidP="009127EA">
      <w:pPr>
        <w:pStyle w:val="References"/>
      </w:pPr>
      <w:r w:rsidRPr="00FE3CA9">
        <w:t>Murphy, S.F. and Sorensen, R.C., 2000. Develop a water resource management strategy for the Mackay coastal aquifer system, Department of Natural Resources,</w:t>
      </w:r>
      <w:r w:rsidR="004A457A">
        <w:t xml:space="preserve"> </w:t>
      </w:r>
      <w:r w:rsidRPr="00FE3CA9">
        <w:t>Resource Management, Water Management and Use, Mackay.</w:t>
      </w:r>
    </w:p>
    <w:p w:rsidR="00FE3CA9" w:rsidRPr="00FE3CA9" w:rsidRDefault="00FE3CA9" w:rsidP="009127EA">
      <w:pPr>
        <w:pStyle w:val="References"/>
      </w:pPr>
      <w:r w:rsidRPr="00FE3CA9">
        <w:t>Narayan, K.A., Schleeberger, C. and Bristow, K.L., 2007. Modelling seawater intrusion in the Burdekin Delta Irrigation Area, North Queensland, Australia. Agricultural Water Management, 89(3): 217-228.</w:t>
      </w:r>
    </w:p>
    <w:p w:rsidR="00FE3CA9" w:rsidRPr="00FE3CA9" w:rsidRDefault="00FE3CA9" w:rsidP="009127EA">
      <w:pPr>
        <w:pStyle w:val="References"/>
      </w:pPr>
      <w:r w:rsidRPr="00FE3CA9">
        <w:t>Norman, R., Marshall, S., Carey, H., Garlapati, N., Sundaram, B., Ivkovic, K.M., Morgan, L.K. and Werner, A.D., 2012. A national-scale vulnerability assessment of seawater intrusion: Qualitative indexing. Geoscience Australia and National Centre for Groundwater Research and Training.</w:t>
      </w:r>
    </w:p>
    <w:p w:rsidR="00FE3CA9" w:rsidRPr="00FE3CA9" w:rsidRDefault="00FE3CA9" w:rsidP="009127EA">
      <w:pPr>
        <w:pStyle w:val="References"/>
      </w:pPr>
      <w:r w:rsidRPr="00FE3CA9">
        <w:t>NRMW, 2006. Burdekin Basin draft water resource plan, environmental assessment report phase 1, current environmental condition volume 1, July 2006, Queensland Department of Natural Resources, Mines and Water.</w:t>
      </w:r>
    </w:p>
    <w:p w:rsidR="00FE3CA9" w:rsidRPr="00FE3CA9" w:rsidRDefault="00FE3CA9" w:rsidP="009127EA">
      <w:pPr>
        <w:pStyle w:val="References"/>
      </w:pPr>
      <w:r w:rsidRPr="00FE3CA9">
        <w:t>Osei-Bonsu, K. and Barnett, S., 2008. Adelaide Metropolitan Area groundwater modelling project. Volume 2: Numerical model development and prediction run, Report DWLBC 2008/05, Department of Water, Land and Biodiversity Conservation, Government of South Australia.</w:t>
      </w:r>
    </w:p>
    <w:p w:rsidR="00FE3CA9" w:rsidRPr="00FE3CA9" w:rsidRDefault="00FE3CA9" w:rsidP="009127EA">
      <w:pPr>
        <w:pStyle w:val="References"/>
      </w:pPr>
      <w:r w:rsidRPr="00FE3CA9">
        <w:t>Pain, C.F., Gow, L.J., Wilford, J.R. and Kilgour, P., 2011. Mapping approaches to recharge and discharge estimation and associated input datasets, A report for CSIRO: Water for a Healthy Country National Research Flagship.</w:t>
      </w:r>
    </w:p>
    <w:p w:rsidR="00FE3CA9" w:rsidRPr="00FE3CA9" w:rsidRDefault="00FE3CA9" w:rsidP="009127EA">
      <w:pPr>
        <w:pStyle w:val="References"/>
      </w:pPr>
      <w:r w:rsidRPr="00FE3CA9">
        <w:t>Panasiewicz, R., 1996. Busselton-Capel groundwater area saltwater interface monitoring bores- drilling proposal, Water and Rivers Commission, Perth.</w:t>
      </w:r>
    </w:p>
    <w:p w:rsidR="00FE3CA9" w:rsidRPr="00FE3CA9" w:rsidRDefault="00FE3CA9" w:rsidP="009127EA">
      <w:pPr>
        <w:pStyle w:val="References"/>
      </w:pPr>
      <w:r w:rsidRPr="00FE3CA9">
        <w:t>Parsons Brinckerhoff, 2010. Groundwater resource appraisal for Southeast Melbourne, report prepared for Southern Rural Water Authority.</w:t>
      </w:r>
    </w:p>
    <w:p w:rsidR="00FE3CA9" w:rsidRPr="00FE3CA9" w:rsidRDefault="00FE3CA9" w:rsidP="009127EA">
      <w:pPr>
        <w:pStyle w:val="References"/>
      </w:pPr>
      <w:r w:rsidRPr="00FE3CA9">
        <w:t>Paydar, Z., Chen, Y., Xevi, E. and Buettikofer, H., 2009. Current understanding of the water cycle in the Limestone Coast region. CRC for Irrigation Futures Technical Report No. 03/09.</w:t>
      </w:r>
    </w:p>
    <w:p w:rsidR="00FE3CA9" w:rsidRPr="00FE3CA9" w:rsidRDefault="00FE3CA9" w:rsidP="009127EA">
      <w:pPr>
        <w:pStyle w:val="References"/>
      </w:pPr>
      <w:r w:rsidRPr="00FE3CA9">
        <w:t>Peel, M.C., Finalyson, B.L. and McMahon, T.A., 2007. Updated world map of the Koppen-Geiger climate classification. Hydrology and Earth System Sciences, 11: 1633-1644.</w:t>
      </w:r>
    </w:p>
    <w:p w:rsidR="00FE3CA9" w:rsidRPr="00FE3CA9" w:rsidRDefault="00FE3CA9" w:rsidP="009127EA">
      <w:pPr>
        <w:pStyle w:val="References"/>
      </w:pPr>
      <w:r w:rsidRPr="00FE3CA9">
        <w:t>Playford, P.E. and Leech, R.E.J., 1977. Geology and hydrology of Rottnest Island, Geological Survey of Western Australia, Report 6.</w:t>
      </w:r>
    </w:p>
    <w:p w:rsidR="00FE3CA9" w:rsidRPr="00FE3CA9" w:rsidRDefault="00FE3CA9" w:rsidP="009127EA">
      <w:pPr>
        <w:pStyle w:val="References"/>
      </w:pPr>
      <w:r w:rsidRPr="00FE3CA9">
        <w:t xml:space="preserve">Raymond, O.L. and Retter, A.J. (Editors), 2010. Surface geology of Australia 1:1,000,000 scale, 2010 edition (digital dataset), Geoscience Australia, Commonwealth of Australia, Canberra. </w:t>
      </w:r>
      <w:hyperlink r:id="rId102" w:tooltip="Link to Geoscience Australia website" w:history="1">
        <w:r w:rsidRPr="00FE3CA9">
          <w:rPr>
            <w:rStyle w:val="Hyperlink"/>
          </w:rPr>
          <w:t>http://www.ga.gov.au</w:t>
        </w:r>
      </w:hyperlink>
      <w:r w:rsidRPr="00FE3CA9">
        <w:t>.</w:t>
      </w:r>
    </w:p>
    <w:p w:rsidR="00FE3CA9" w:rsidRPr="00FE3CA9" w:rsidRDefault="00FE3CA9" w:rsidP="009127EA">
      <w:pPr>
        <w:pStyle w:val="References"/>
      </w:pPr>
      <w:r w:rsidRPr="00FE3CA9">
        <w:t>Russell, R.R., 1996. Sustainability of supplies from a coastal aquifer and the impact of artificial recharge; LeFevre Peninsula, South Australia, MSc Thesis, School of Earth Sciences, The Flinders University of South Australia, Adelaide.</w:t>
      </w:r>
    </w:p>
    <w:p w:rsidR="00FE3CA9" w:rsidRPr="00FE3CA9" w:rsidRDefault="00FE3CA9" w:rsidP="009127EA">
      <w:pPr>
        <w:pStyle w:val="References"/>
      </w:pPr>
      <w:r w:rsidRPr="00FE3CA9">
        <w:t>Schafer, D.B. and Johnson, S.L., 2009. Groundwater resource assessment of the Western Busselton-Capel groundwater area, Department of Water Hydrogeological record series, Report no. HG38, Government of Western Australia.</w:t>
      </w:r>
    </w:p>
    <w:p w:rsidR="00FE3CA9" w:rsidRPr="00FE3CA9" w:rsidRDefault="00FE3CA9" w:rsidP="009127EA">
      <w:pPr>
        <w:pStyle w:val="References"/>
      </w:pPr>
      <w:r w:rsidRPr="00FE3CA9">
        <w:t>Schafer, D.B., Johnson, S.L. and Kern, A.M., 2008. Hydrogeology of the Leederville aquifer in the western Busselton-Capel Groundwater Area, Department of Water, Hydrogeological Record Series, HG31.</w:t>
      </w:r>
    </w:p>
    <w:p w:rsidR="00FE3CA9" w:rsidRPr="00FE3CA9" w:rsidRDefault="00FE3CA9" w:rsidP="009127EA">
      <w:pPr>
        <w:pStyle w:val="References"/>
      </w:pPr>
      <w:r w:rsidRPr="00FE3CA9">
        <w:t>Seidel, A., 2008. Seawater intrusion on the Southern Eyre Peninsula, South Australia: A first-order assessment, BSc Honours Thesis, School of Chemistry, Physics and Earth Sciences, Flinders University, South Australia, Adelaide.</w:t>
      </w:r>
    </w:p>
    <w:p w:rsidR="00FE3CA9" w:rsidRPr="00FE3CA9" w:rsidRDefault="00FE3CA9" w:rsidP="009127EA">
      <w:pPr>
        <w:pStyle w:val="References"/>
      </w:pPr>
      <w:r w:rsidRPr="00FE3CA9">
        <w:t>SKM, 2002. Deutgam Groundwater Supply Protection Area: GSPA Monitoring Bore Installation Program. Sinclair Knight Merz, June 2002, WC01311.</w:t>
      </w:r>
    </w:p>
    <w:p w:rsidR="00FE3CA9" w:rsidRPr="00FE3CA9" w:rsidRDefault="00FE3CA9" w:rsidP="009127EA">
      <w:pPr>
        <w:pStyle w:val="References"/>
      </w:pPr>
      <w:r w:rsidRPr="00FE3CA9">
        <w:lastRenderedPageBreak/>
        <w:t>SKM, 2005. Werribee Irrigation District groundwater investigations, Sinclair Knight Merz, Malvern, Victoria.</w:t>
      </w:r>
    </w:p>
    <w:p w:rsidR="00FE3CA9" w:rsidRPr="00FE3CA9" w:rsidRDefault="00FE3CA9" w:rsidP="009127EA">
      <w:pPr>
        <w:pStyle w:val="References"/>
      </w:pPr>
      <w:r w:rsidRPr="00FE3CA9">
        <w:t>SKM, 2009. A science plan for the sustainable management of the lower Burdekin groundwater system, Prepared by Sinclair Knight Merz for NQ Dry Tropics on behalf of Burdekin Water Futures, October 2009.</w:t>
      </w:r>
    </w:p>
    <w:p w:rsidR="00FE3CA9" w:rsidRPr="00FE3CA9" w:rsidRDefault="00FE3CA9" w:rsidP="009127EA">
      <w:pPr>
        <w:pStyle w:val="References"/>
      </w:pPr>
      <w:r w:rsidRPr="00FE3CA9">
        <w:t>SKM, 2011. NSW coastal GDE and aquifer modelling, Prepared by Sinclair Knight Merz for the NSW Office of Water.</w:t>
      </w:r>
    </w:p>
    <w:p w:rsidR="00FE3CA9" w:rsidRPr="00FE3CA9" w:rsidRDefault="00FE3CA9" w:rsidP="009127EA">
      <w:pPr>
        <w:pStyle w:val="References"/>
      </w:pPr>
      <w:r w:rsidRPr="00FE3CA9">
        <w:t>Smith, A., Pollock, D. and McFarlane, D., 2005. Opportunity for additional self supply of groundwater from the superficial aquifer beneath metropolitan Perth, Client report, CSIRO: Water for a Healthy Country National Research Flagship Canberra.</w:t>
      </w:r>
    </w:p>
    <w:p w:rsidR="00FE3CA9" w:rsidRPr="00FE3CA9" w:rsidRDefault="00FE3CA9" w:rsidP="009127EA">
      <w:pPr>
        <w:pStyle w:val="References"/>
      </w:pPr>
      <w:r w:rsidRPr="00FE3CA9">
        <w:t>Stadter, F. and Yan, W., 2000. Assessment of the potential use of the groundwater resources in the area south of Mount Gambier, Report Book 2000/040, Department for Water Resources, South Australia.</w:t>
      </w:r>
    </w:p>
    <w:p w:rsidR="00FE3CA9" w:rsidRPr="00FE3CA9" w:rsidRDefault="00FE3CA9" w:rsidP="009127EA">
      <w:pPr>
        <w:pStyle w:val="References"/>
      </w:pPr>
      <w:r w:rsidRPr="00FE3CA9">
        <w:t>Statistics, A.B.o., 2007. 2006 Census QuickStats.</w:t>
      </w:r>
    </w:p>
    <w:p w:rsidR="00FE3CA9" w:rsidRPr="00FE3CA9" w:rsidRDefault="00FE3CA9" w:rsidP="009127EA">
      <w:pPr>
        <w:pStyle w:val="References"/>
      </w:pPr>
      <w:r w:rsidRPr="00FE3CA9">
        <w:t>Steyl, G. and Dennis, I., 2010. Review of coastal-area aquifers in Africa. Hydrogeology Journal, 18(1): 217-225.</w:t>
      </w:r>
    </w:p>
    <w:p w:rsidR="00FE3CA9" w:rsidRPr="00FE3CA9" w:rsidRDefault="00FE3CA9" w:rsidP="009127EA">
      <w:pPr>
        <w:pStyle w:val="References"/>
      </w:pPr>
      <w:r w:rsidRPr="00FE3CA9">
        <w:t>Sundaram, B., Brodie, R.S., Budd, K.L. and Plazinska A. J., 2001a. Assessment of groundwater quality and origin of saline groundwaters in the coastal aquifers of Bowen area, North QLD. Bureau of Rural Sciences.</w:t>
      </w:r>
    </w:p>
    <w:p w:rsidR="00FE3CA9" w:rsidRPr="00FE3CA9" w:rsidRDefault="00FE3CA9" w:rsidP="009127EA">
      <w:pPr>
        <w:pStyle w:val="References"/>
      </w:pPr>
      <w:r w:rsidRPr="00FE3CA9">
        <w:t>Sundaram, B., Brodie, R.S., Budd, K.L. and Plazinska, A.J., 2001b. Assessment of groundwater quality and origin of saline groundwaters in the coastal aquifers of Bowen area, North QLD., Bureau of Rural Sciences, Canberra.</w:t>
      </w:r>
    </w:p>
    <w:p w:rsidR="00FE3CA9" w:rsidRPr="00FE3CA9" w:rsidRDefault="00FE3CA9" w:rsidP="009127EA">
      <w:pPr>
        <w:pStyle w:val="References"/>
      </w:pPr>
      <w:r w:rsidRPr="00FE3CA9">
        <w:t>Timms, W., Andersen, M.S. and Carley, J., 2008. Fresh-saline groundwater boundaries below coastlines - potential impacts of climate change, Coast To Coast Crossing Boundaries Conference,18-22 August, 2008, Darwin.</w:t>
      </w:r>
    </w:p>
    <w:p w:rsidR="00FE3CA9" w:rsidRPr="00FE3CA9" w:rsidRDefault="00FE3CA9" w:rsidP="009127EA">
      <w:pPr>
        <w:pStyle w:val="References"/>
      </w:pPr>
      <w:r w:rsidRPr="00FE3CA9">
        <w:t>URS/Dames &amp; Moore, 2010. Albany: source-modelling approach in estimating available groundwater resources, unpublished report prepared for Water Corporation, East Perth, Western Australia.</w:t>
      </w:r>
    </w:p>
    <w:p w:rsidR="00FE3CA9" w:rsidRPr="00FE3CA9" w:rsidRDefault="00FE3CA9" w:rsidP="009127EA">
      <w:pPr>
        <w:pStyle w:val="References"/>
      </w:pPr>
      <w:r w:rsidRPr="00FE3CA9">
        <w:t>Wang, J., Corbett, N., McMahon, G.A., Bajracharya, K., Uroda, A. and Gallagher, M., 2012. Groundwater flow modelling of the Lower Burdekin Aquifer, draft report, March</w:t>
      </w:r>
      <w:r w:rsidR="004A457A">
        <w:t xml:space="preserve"> </w:t>
      </w:r>
      <w:r w:rsidRPr="00FE3CA9">
        <w:t>2012, Water Planning Sciences, Department of Environment and Resource Management.</w:t>
      </w:r>
    </w:p>
    <w:p w:rsidR="00FE3CA9" w:rsidRPr="00FE3CA9" w:rsidRDefault="00FE3CA9" w:rsidP="009127EA">
      <w:pPr>
        <w:pStyle w:val="References"/>
      </w:pPr>
      <w:r w:rsidRPr="00FE3CA9">
        <w:t>Water and Rivers Commission, 1999. Groundwater allocation plan: Exmouth Groundwater Sub-area, Water and Rivers Commission, Water resources allocation and planning series report No. WRAP 9.</w:t>
      </w:r>
    </w:p>
    <w:p w:rsidR="00FE3CA9" w:rsidRPr="00FE3CA9" w:rsidRDefault="00FE3CA9" w:rsidP="009127EA">
      <w:pPr>
        <w:pStyle w:val="References"/>
      </w:pPr>
      <w:r w:rsidRPr="00FE3CA9">
        <w:t>Water Corporation, 2010. Source investigation for Marbelup Brook &amp; South Coast groundwater: Albany hydrogeology, Infrastructure Planning Branch, Water Corporation internal confidential report.</w:t>
      </w:r>
    </w:p>
    <w:p w:rsidR="00FE3CA9" w:rsidRPr="00FE3CA9" w:rsidRDefault="00FE3CA9" w:rsidP="009127EA">
      <w:pPr>
        <w:pStyle w:val="References"/>
      </w:pPr>
      <w:r w:rsidRPr="00FE3CA9">
        <w:t>Water Resources Commission, 1988. Review of Water Resources, Bowen area. Unpublished report.</w:t>
      </w:r>
    </w:p>
    <w:p w:rsidR="00FE3CA9" w:rsidRPr="00FE3CA9" w:rsidRDefault="00FE3CA9" w:rsidP="009127EA">
      <w:pPr>
        <w:pStyle w:val="References"/>
      </w:pPr>
      <w:r w:rsidRPr="00FE3CA9">
        <w:t>Welsh, W.D., 2002. Conceptual hydrogeological model and water balance estimates for the Bowen irrigation area, Queensland. Bureau of Rural Sciences, Canberra.</w:t>
      </w:r>
    </w:p>
    <w:p w:rsidR="00FE3CA9" w:rsidRPr="00FE3CA9" w:rsidRDefault="00FE3CA9" w:rsidP="009127EA">
      <w:pPr>
        <w:pStyle w:val="References"/>
      </w:pPr>
      <w:r w:rsidRPr="00FE3CA9">
        <w:t>Welsh, W.D., 2007. Groundwater balance modelling with Darcy’s law, The Australian National University.</w:t>
      </w:r>
    </w:p>
    <w:p w:rsidR="00FE3CA9" w:rsidRPr="00FE3CA9" w:rsidRDefault="00FE3CA9" w:rsidP="009127EA">
      <w:pPr>
        <w:pStyle w:val="References"/>
      </w:pPr>
      <w:r w:rsidRPr="00FE3CA9">
        <w:t>Welsh, W.D., 2008. Water balance modelling in Bowen, Queensland, and the ten iterative steps in model development and evaluation. Environmental Modelling &amp; Software, 23(2): 195-205.</w:t>
      </w:r>
    </w:p>
    <w:p w:rsidR="00FE3CA9" w:rsidRPr="00FE3CA9" w:rsidRDefault="00FE3CA9" w:rsidP="009127EA">
      <w:pPr>
        <w:pStyle w:val="References"/>
      </w:pPr>
      <w:r w:rsidRPr="00FE3CA9">
        <w:t>Werner, A.D., 2010. A review of seawater intrusion and its management in Australia. Hydrogeology Journal, 18(1): 281-285.</w:t>
      </w:r>
    </w:p>
    <w:p w:rsidR="00FE3CA9" w:rsidRPr="00FE3CA9" w:rsidRDefault="00FE3CA9" w:rsidP="009127EA">
      <w:pPr>
        <w:pStyle w:val="References"/>
      </w:pPr>
      <w:r w:rsidRPr="00FE3CA9">
        <w:t>Werner, A.D. and Gallagher, M.R., 2006. Characterisation of sea-water intrusion in the Pioneer Valley, Australia using hydrochemistry and three-dimensional numerical modelling. Hydrogeology Journal, 14(8): 1452-1469.</w:t>
      </w:r>
    </w:p>
    <w:p w:rsidR="00FE3CA9" w:rsidRPr="00FE3CA9" w:rsidRDefault="00FE3CA9" w:rsidP="009127EA">
      <w:pPr>
        <w:pStyle w:val="References"/>
      </w:pPr>
      <w:r w:rsidRPr="00FE3CA9">
        <w:t>Werner, A.D., Ward, J.D., Morgan, L.K., Simmons, C.T., Robinson, N.I. and Teubner, M.D., 2012. Vulnerability indicators of seawater intrusion. Ground Water, 50(1): 48-58.</w:t>
      </w:r>
    </w:p>
    <w:p w:rsidR="00FE3CA9" w:rsidRPr="00FE3CA9" w:rsidRDefault="00FE3CA9" w:rsidP="009127EA">
      <w:pPr>
        <w:pStyle w:val="References"/>
      </w:pPr>
      <w:r w:rsidRPr="00FE3CA9">
        <w:t>Wooley, D., Mount, T. and Gill, J., 1995. Tomago Tomaree Stockton Groundwater Technical Review, NSW Department of Water Resources.</w:t>
      </w:r>
    </w:p>
    <w:p w:rsidR="00FE3CA9" w:rsidRPr="00FE3CA9" w:rsidRDefault="00FE3CA9" w:rsidP="009127EA">
      <w:pPr>
        <w:pStyle w:val="References"/>
      </w:pPr>
      <w:r w:rsidRPr="00FE3CA9">
        <w:lastRenderedPageBreak/>
        <w:t>Woolley, D.P., J. F; Brodie, R; Gow, L; Green, R; Rumpf, 2011. Sustainable Management of Coastal Groundwater Resources and Opportunities for Further Development. In: N.W. Commission (Editor). GHD and Kempsey Shire Council.</w:t>
      </w:r>
    </w:p>
    <w:p w:rsidR="00FE3CA9" w:rsidRPr="00FE3CA9" w:rsidRDefault="00FE3CA9" w:rsidP="009127EA">
      <w:pPr>
        <w:pStyle w:val="References"/>
      </w:pPr>
      <w:r w:rsidRPr="00FE3CA9">
        <w:t>WRC, 2004. Managing the groundwater resources of the Lower Gascoyne River (Carnarvon) WA - Groundwater Management Strategy. Water and Rivers Commission.</w:t>
      </w:r>
    </w:p>
    <w:p w:rsidR="00FE3CA9" w:rsidRPr="00FE3CA9" w:rsidRDefault="00FE3CA9" w:rsidP="009127EA">
      <w:pPr>
        <w:pStyle w:val="References"/>
      </w:pPr>
      <w:r w:rsidRPr="00FE3CA9">
        <w:t>Zhang, Q., Volker, R.E. and Lockington, D.A., 2004. Numerical investigation of seawater intrusion at Gooburrum, Bundaberg, Queensland, Australia. Hydrogeology Journal, 12(6): 674-687.</w:t>
      </w:r>
    </w:p>
    <w:p w:rsidR="00FE3CA9" w:rsidRPr="00FE3CA9" w:rsidRDefault="00FE3CA9" w:rsidP="009127EA">
      <w:pPr>
        <w:pStyle w:val="References"/>
      </w:pPr>
      <w:r w:rsidRPr="00FE3CA9">
        <w:t>Zulfic, D., Harrington, N. and Evans, S., 2006. Uley Basin groundwater modelling project, volume 2: Groundwater flow model, DWLBC Report 2007/04, Department of Water, Land and Biodiversity Conservation, Adelaide.</w:t>
      </w:r>
    </w:p>
    <w:p w:rsidR="00FE3CA9" w:rsidRPr="00FE3CA9" w:rsidRDefault="00FE3CA9" w:rsidP="009127EA">
      <w:pPr>
        <w:pStyle w:val="References"/>
      </w:pPr>
      <w:r w:rsidRPr="00FE3CA9">
        <w:t>Zulfic, H., Osei-Bonsu, K. and Barnett, S.R., 2008. Adelaide Metropolitan Area groundwater modelling project. Volume 1: Review of hydrogeology, DWLBC Report 2008/05, Department of Water, Land and Biodiversity Conservation, Government of South Australia.</w:t>
      </w:r>
    </w:p>
    <w:p w:rsidR="003B6D34" w:rsidRDefault="00161749" w:rsidP="004F3FB2">
      <w:pPr>
        <w:pStyle w:val="Heading1"/>
      </w:pPr>
      <w:r>
        <w:lastRenderedPageBreak/>
        <w:fldChar w:fldCharType="end"/>
      </w:r>
      <w:bookmarkStart w:id="410" w:name="_Toc349213594"/>
      <w:r w:rsidR="002639B7">
        <w:t>Geological Time Scale</w:t>
      </w:r>
      <w:bookmarkEnd w:id="410"/>
    </w:p>
    <w:p w:rsidR="002639B7" w:rsidRPr="00E3225D" w:rsidRDefault="002639B7" w:rsidP="004A457A">
      <w:pPr>
        <w:pStyle w:val="Tabletitle"/>
      </w:pPr>
      <w:r w:rsidRPr="00E3225D">
        <w:t>Ka = thousand years Ma = million years</w:t>
      </w:r>
    </w:p>
    <w:tbl>
      <w:tblPr>
        <w:tblStyle w:val="TableStyleGAHeaderRow"/>
        <w:tblW w:w="8568" w:type="dxa"/>
        <w:tblLook w:val="01E0" w:firstRow="1" w:lastRow="1" w:firstColumn="1" w:lastColumn="1" w:noHBand="0" w:noVBand="0"/>
        <w:tblDescription w:val="No alternate text has been provided by the author for this table. Please contact Geoscience Australia if you require further information."/>
      </w:tblPr>
      <w:tblGrid>
        <w:gridCol w:w="2152"/>
        <w:gridCol w:w="2142"/>
        <w:gridCol w:w="2141"/>
        <w:gridCol w:w="2133"/>
      </w:tblGrid>
      <w:tr w:rsidR="002639B7" w:rsidRPr="003D4A6D"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2152" w:type="dxa"/>
          </w:tcPr>
          <w:p w:rsidR="002639B7" w:rsidRPr="0085545C" w:rsidRDefault="002639B7" w:rsidP="00E3225D">
            <w:pPr>
              <w:pStyle w:val="Tabletextleft"/>
            </w:pPr>
            <w:r w:rsidRPr="0085545C">
              <w:t>Eon</w:t>
            </w:r>
          </w:p>
        </w:tc>
        <w:tc>
          <w:tcPr>
            <w:tcW w:w="2142" w:type="dxa"/>
          </w:tcPr>
          <w:p w:rsidR="002639B7" w:rsidRPr="0085545C" w:rsidRDefault="002639B7" w:rsidP="00E3225D">
            <w:pPr>
              <w:pStyle w:val="Tabletextleft"/>
              <w:cnfStyle w:val="100000000000" w:firstRow="1" w:lastRow="0" w:firstColumn="0" w:lastColumn="0" w:oddVBand="0" w:evenVBand="0" w:oddHBand="0" w:evenHBand="0" w:firstRowFirstColumn="0" w:firstRowLastColumn="0" w:lastRowFirstColumn="0" w:lastRowLastColumn="0"/>
            </w:pPr>
            <w:r w:rsidRPr="0085545C">
              <w:t>Era</w:t>
            </w: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E3225D">
            <w:pPr>
              <w:pStyle w:val="Tabletextleft"/>
            </w:pPr>
            <w:r w:rsidRPr="0085545C">
              <w:t>Period</w:t>
            </w:r>
          </w:p>
        </w:tc>
        <w:tc>
          <w:tcPr>
            <w:tcW w:w="2133" w:type="dxa"/>
          </w:tcPr>
          <w:p w:rsidR="002639B7" w:rsidRPr="0085545C" w:rsidRDefault="002639B7" w:rsidP="00E3225D">
            <w:pPr>
              <w:pStyle w:val="Tabletextleft"/>
              <w:cnfStyle w:val="100000000000" w:firstRow="1" w:lastRow="0" w:firstColumn="0" w:lastColumn="0" w:oddVBand="0" w:evenVBand="0" w:oddHBand="0" w:evenHBand="0" w:firstRowFirstColumn="0" w:firstRowLastColumn="0" w:lastRowFirstColumn="0" w:lastRowLastColumn="0"/>
            </w:pPr>
            <w:r w:rsidRPr="0085545C">
              <w:t>Epoch</w:t>
            </w:r>
          </w:p>
        </w:tc>
      </w:tr>
      <w:tr w:rsidR="002639B7"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val="restart"/>
          </w:tcPr>
          <w:p w:rsidR="002639B7" w:rsidRPr="0085545C" w:rsidRDefault="002639B7" w:rsidP="007A2437">
            <w:pPr>
              <w:pStyle w:val="Tabletextleft"/>
            </w:pPr>
            <w:r w:rsidRPr="0085545C">
              <w:t>Phanerozoic</w:t>
            </w:r>
          </w:p>
          <w:p w:rsidR="002639B7" w:rsidRPr="0085545C" w:rsidRDefault="002639B7" w:rsidP="007A2437">
            <w:pPr>
              <w:pStyle w:val="Tabletextleft"/>
            </w:pPr>
            <w:r w:rsidRPr="0085545C">
              <w:t>0-542 Ma</w:t>
            </w:r>
          </w:p>
        </w:tc>
        <w:tc>
          <w:tcPr>
            <w:tcW w:w="2142" w:type="dxa"/>
            <w:vMerge w:val="restart"/>
          </w:tcPr>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Cenozoic</w:t>
            </w:r>
          </w:p>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0-65.5 Ma</w:t>
            </w:r>
          </w:p>
        </w:tc>
        <w:tc>
          <w:tcPr>
            <w:cnfStyle w:val="000010000000" w:firstRow="0" w:lastRow="0" w:firstColumn="0" w:lastColumn="0" w:oddVBand="1" w:evenVBand="0" w:oddHBand="0" w:evenHBand="0" w:firstRowFirstColumn="0" w:firstRowLastColumn="0" w:lastRowFirstColumn="0" w:lastRowLastColumn="0"/>
            <w:tcW w:w="2141" w:type="dxa"/>
            <w:vMerge w:val="restart"/>
          </w:tcPr>
          <w:p w:rsidR="002639B7" w:rsidRPr="0085545C" w:rsidRDefault="002639B7" w:rsidP="007A2437">
            <w:pPr>
              <w:pStyle w:val="Tabletextleft"/>
            </w:pPr>
            <w:r w:rsidRPr="0085545C">
              <w:t>Quaternary</w:t>
            </w:r>
          </w:p>
          <w:p w:rsidR="002639B7" w:rsidRPr="0085545C" w:rsidRDefault="002639B7" w:rsidP="007A2437">
            <w:pPr>
              <w:pStyle w:val="Tabletextleft"/>
            </w:pPr>
            <w:r w:rsidRPr="0085545C">
              <w:t>0-2.6 Ma</w:t>
            </w:r>
          </w:p>
        </w:tc>
        <w:tc>
          <w:tcPr>
            <w:tcW w:w="2133" w:type="dxa"/>
          </w:tcPr>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Holocene</w:t>
            </w:r>
          </w:p>
          <w:p w:rsidR="002639B7" w:rsidRPr="0085545C" w:rsidRDefault="002639B7" w:rsidP="00695D96">
            <w:pPr>
              <w:pStyle w:val="Tabletext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85545C">
              <w:t>0-11.7 ka</w:t>
            </w:r>
          </w:p>
        </w:tc>
      </w:tr>
      <w:tr w:rsidR="002639B7"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vMerge/>
          </w:tcPr>
          <w:p w:rsidR="002639B7" w:rsidRPr="0085545C" w:rsidRDefault="002639B7" w:rsidP="0085545C">
            <w:pPr>
              <w:pStyle w:val="Tabletext"/>
              <w:jc w:val="center"/>
              <w:rPr>
                <w:rFonts w:cs="Tahoma"/>
                <w:sz w:val="16"/>
                <w:szCs w:val="16"/>
              </w:rPr>
            </w:pPr>
          </w:p>
        </w:tc>
        <w:tc>
          <w:tcPr>
            <w:tcW w:w="2133" w:type="dxa"/>
          </w:tcPr>
          <w:p w:rsidR="002639B7" w:rsidRPr="0085545C" w:rsidRDefault="002639B7" w:rsidP="007A2437">
            <w:pPr>
              <w:pStyle w:val="Tabletextleft"/>
              <w:cnfStyle w:val="000000010000" w:firstRow="0" w:lastRow="0" w:firstColumn="0" w:lastColumn="0" w:oddVBand="0" w:evenVBand="0" w:oddHBand="0" w:evenHBand="1" w:firstRowFirstColumn="0" w:firstRowLastColumn="0" w:lastRowFirstColumn="0" w:lastRowLastColumn="0"/>
            </w:pPr>
            <w:r w:rsidRPr="0085545C">
              <w:t>Pleistocene</w:t>
            </w:r>
          </w:p>
          <w:p w:rsidR="002639B7" w:rsidRPr="0085545C" w:rsidRDefault="002639B7" w:rsidP="007A2437">
            <w:pPr>
              <w:pStyle w:val="Tabletextleft"/>
              <w:cnfStyle w:val="000000010000" w:firstRow="0" w:lastRow="0" w:firstColumn="0" w:lastColumn="0" w:oddVBand="0" w:evenVBand="0" w:oddHBand="0" w:evenHBand="1" w:firstRowFirstColumn="0" w:firstRowLastColumn="0" w:lastRowFirstColumn="0" w:lastRowLastColumn="0"/>
            </w:pPr>
            <w:r w:rsidRPr="0085545C">
              <w:t>11.7 ka-2.6 Ma</w:t>
            </w:r>
          </w:p>
        </w:tc>
      </w:tr>
      <w:tr w:rsidR="002639B7"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vMerge w:val="restart"/>
          </w:tcPr>
          <w:p w:rsidR="002639B7" w:rsidRPr="0085545C" w:rsidRDefault="002639B7" w:rsidP="007A2437">
            <w:pPr>
              <w:pStyle w:val="Tabletextleft"/>
            </w:pPr>
            <w:r w:rsidRPr="0085545C">
              <w:t>Neogene</w:t>
            </w:r>
          </w:p>
          <w:p w:rsidR="002639B7" w:rsidRPr="0085545C" w:rsidRDefault="002639B7" w:rsidP="007A2437">
            <w:pPr>
              <w:pStyle w:val="Tabletextleft"/>
            </w:pPr>
            <w:r w:rsidRPr="0085545C">
              <w:t>2.6-23 Ma</w:t>
            </w:r>
          </w:p>
        </w:tc>
        <w:tc>
          <w:tcPr>
            <w:tcW w:w="2133" w:type="dxa"/>
          </w:tcPr>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Pliocene</w:t>
            </w:r>
          </w:p>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2.6-5.3 Ma</w:t>
            </w:r>
          </w:p>
        </w:tc>
      </w:tr>
      <w:tr w:rsidR="002639B7"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vMerge/>
          </w:tcPr>
          <w:p w:rsidR="002639B7" w:rsidRPr="0085545C" w:rsidRDefault="002639B7" w:rsidP="0085545C">
            <w:pPr>
              <w:pStyle w:val="Tabletext"/>
              <w:jc w:val="center"/>
              <w:rPr>
                <w:rFonts w:cs="Tahoma"/>
                <w:sz w:val="16"/>
                <w:szCs w:val="16"/>
              </w:rPr>
            </w:pPr>
          </w:p>
        </w:tc>
        <w:tc>
          <w:tcPr>
            <w:tcW w:w="2133" w:type="dxa"/>
          </w:tcPr>
          <w:p w:rsidR="002639B7" w:rsidRPr="0085545C" w:rsidRDefault="002639B7" w:rsidP="007A2437">
            <w:pPr>
              <w:pStyle w:val="Tabletextleft"/>
              <w:cnfStyle w:val="000000010000" w:firstRow="0" w:lastRow="0" w:firstColumn="0" w:lastColumn="0" w:oddVBand="0" w:evenVBand="0" w:oddHBand="0" w:evenHBand="1" w:firstRowFirstColumn="0" w:firstRowLastColumn="0" w:lastRowFirstColumn="0" w:lastRowLastColumn="0"/>
            </w:pPr>
            <w:r w:rsidRPr="0085545C">
              <w:t>Miocene</w:t>
            </w:r>
          </w:p>
          <w:p w:rsidR="002639B7" w:rsidRPr="0085545C" w:rsidRDefault="002639B7" w:rsidP="007A2437">
            <w:pPr>
              <w:pStyle w:val="Tabletextleft"/>
              <w:cnfStyle w:val="000000010000" w:firstRow="0" w:lastRow="0" w:firstColumn="0" w:lastColumn="0" w:oddVBand="0" w:evenVBand="0" w:oddHBand="0" w:evenHBand="1" w:firstRowFirstColumn="0" w:firstRowLastColumn="0" w:lastRowFirstColumn="0" w:lastRowLastColumn="0"/>
            </w:pPr>
            <w:r w:rsidRPr="0085545C">
              <w:t>5.3–23 ma</w:t>
            </w:r>
          </w:p>
        </w:tc>
      </w:tr>
      <w:tr w:rsidR="002639B7"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vMerge w:val="restart"/>
          </w:tcPr>
          <w:p w:rsidR="002639B7" w:rsidRPr="0085545C" w:rsidRDefault="002639B7" w:rsidP="007A2437">
            <w:pPr>
              <w:pStyle w:val="Tabletextleft"/>
            </w:pPr>
            <w:r w:rsidRPr="0085545C">
              <w:t>Pal</w:t>
            </w:r>
            <w:r w:rsidR="008D0B10" w:rsidRPr="0085545C">
              <w:t>a</w:t>
            </w:r>
            <w:r w:rsidRPr="0085545C">
              <w:t>eogene</w:t>
            </w:r>
          </w:p>
          <w:p w:rsidR="002639B7" w:rsidRPr="0085545C" w:rsidRDefault="002639B7" w:rsidP="007A2437">
            <w:pPr>
              <w:pStyle w:val="Tabletextleft"/>
            </w:pPr>
            <w:r w:rsidRPr="0085545C">
              <w:t>23-65.5 Ma</w:t>
            </w:r>
          </w:p>
        </w:tc>
        <w:tc>
          <w:tcPr>
            <w:tcW w:w="2133" w:type="dxa"/>
          </w:tcPr>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Oligocene</w:t>
            </w:r>
          </w:p>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23-33.9 Ma</w:t>
            </w:r>
          </w:p>
        </w:tc>
      </w:tr>
      <w:tr w:rsidR="002639B7"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vMerge/>
          </w:tcPr>
          <w:p w:rsidR="002639B7" w:rsidRPr="0085545C" w:rsidRDefault="002639B7" w:rsidP="0085545C">
            <w:pPr>
              <w:pStyle w:val="Tabletext"/>
              <w:jc w:val="center"/>
              <w:rPr>
                <w:rFonts w:cs="Tahoma"/>
                <w:sz w:val="16"/>
                <w:szCs w:val="16"/>
              </w:rPr>
            </w:pPr>
          </w:p>
        </w:tc>
        <w:tc>
          <w:tcPr>
            <w:tcW w:w="2133" w:type="dxa"/>
          </w:tcPr>
          <w:p w:rsidR="002639B7" w:rsidRPr="0085545C" w:rsidRDefault="002639B7" w:rsidP="007A2437">
            <w:pPr>
              <w:pStyle w:val="Tabletextleft"/>
              <w:cnfStyle w:val="000000010000" w:firstRow="0" w:lastRow="0" w:firstColumn="0" w:lastColumn="0" w:oddVBand="0" w:evenVBand="0" w:oddHBand="0" w:evenHBand="1" w:firstRowFirstColumn="0" w:firstRowLastColumn="0" w:lastRowFirstColumn="0" w:lastRowLastColumn="0"/>
            </w:pPr>
            <w:r w:rsidRPr="0085545C">
              <w:t>Eocene</w:t>
            </w:r>
          </w:p>
          <w:p w:rsidR="002639B7" w:rsidRPr="0085545C" w:rsidRDefault="002639B7" w:rsidP="007A2437">
            <w:pPr>
              <w:pStyle w:val="Tabletextleft"/>
              <w:cnfStyle w:val="000000010000" w:firstRow="0" w:lastRow="0" w:firstColumn="0" w:lastColumn="0" w:oddVBand="0" w:evenVBand="0" w:oddHBand="0" w:evenHBand="1" w:firstRowFirstColumn="0" w:firstRowLastColumn="0" w:lastRowFirstColumn="0" w:lastRowLastColumn="0"/>
            </w:pPr>
            <w:r w:rsidRPr="0085545C">
              <w:t>33.9-55.8 Ma</w:t>
            </w:r>
          </w:p>
        </w:tc>
      </w:tr>
      <w:tr w:rsidR="002639B7"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vMerge/>
          </w:tcPr>
          <w:p w:rsidR="002639B7" w:rsidRPr="0085545C" w:rsidRDefault="002639B7" w:rsidP="0085545C">
            <w:pPr>
              <w:pStyle w:val="Tabletext"/>
              <w:jc w:val="center"/>
              <w:rPr>
                <w:rFonts w:cs="Tahoma"/>
                <w:sz w:val="16"/>
                <w:szCs w:val="16"/>
              </w:rPr>
            </w:pPr>
          </w:p>
        </w:tc>
        <w:tc>
          <w:tcPr>
            <w:tcW w:w="2133" w:type="dxa"/>
          </w:tcPr>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Paleocene</w:t>
            </w:r>
          </w:p>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55.8-65.6 Ma</w:t>
            </w:r>
          </w:p>
        </w:tc>
      </w:tr>
      <w:tr w:rsidR="002639B7"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val="restart"/>
          </w:tcPr>
          <w:p w:rsidR="002639B7" w:rsidRPr="0085545C" w:rsidRDefault="002639B7" w:rsidP="007A2437">
            <w:pPr>
              <w:pStyle w:val="Tabletextleft"/>
              <w:cnfStyle w:val="000000010000" w:firstRow="0" w:lastRow="0" w:firstColumn="0" w:lastColumn="0" w:oddVBand="0" w:evenVBand="0" w:oddHBand="0" w:evenHBand="1" w:firstRowFirstColumn="0" w:firstRowLastColumn="0" w:lastRowFirstColumn="0" w:lastRowLastColumn="0"/>
            </w:pPr>
            <w:r w:rsidRPr="0085545C">
              <w:t>Mesozoic</w:t>
            </w:r>
          </w:p>
          <w:p w:rsidR="002639B7" w:rsidRPr="0085545C" w:rsidRDefault="002639B7" w:rsidP="007A2437">
            <w:pPr>
              <w:pStyle w:val="Tabletextleft"/>
              <w:cnfStyle w:val="000000010000" w:firstRow="0" w:lastRow="0" w:firstColumn="0" w:lastColumn="0" w:oddVBand="0" w:evenVBand="0" w:oddHBand="0" w:evenHBand="1" w:firstRowFirstColumn="0" w:firstRowLastColumn="0" w:lastRowFirstColumn="0" w:lastRowLastColumn="0"/>
            </w:pPr>
            <w:r w:rsidRPr="0085545C">
              <w:t>65.5-250 Ma</w:t>
            </w: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7A2437">
            <w:pPr>
              <w:pStyle w:val="Tabletextleft"/>
            </w:pPr>
            <w:r w:rsidRPr="0085545C">
              <w:t>Cretaceous</w:t>
            </w:r>
          </w:p>
          <w:p w:rsidR="002639B7" w:rsidRPr="0085545C" w:rsidRDefault="002639B7" w:rsidP="007A2437">
            <w:pPr>
              <w:pStyle w:val="Tabletextleft"/>
            </w:pPr>
            <w:r w:rsidRPr="0085545C">
              <w:t>65.5-145.5 Ma</w:t>
            </w:r>
          </w:p>
        </w:tc>
        <w:tc>
          <w:tcPr>
            <w:tcW w:w="2133" w:type="dxa"/>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r>
      <w:tr w:rsidR="002639B7"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7A2437">
            <w:pPr>
              <w:pStyle w:val="Tabletextleft"/>
            </w:pPr>
            <w:r w:rsidRPr="0085545C">
              <w:t>Jurassic</w:t>
            </w:r>
          </w:p>
          <w:p w:rsidR="002639B7" w:rsidRPr="0085545C" w:rsidRDefault="002639B7" w:rsidP="007A2437">
            <w:pPr>
              <w:pStyle w:val="Tabletextleft"/>
            </w:pPr>
            <w:r w:rsidRPr="0085545C">
              <w:t>145.5-199.6 Ma</w:t>
            </w:r>
          </w:p>
        </w:tc>
        <w:tc>
          <w:tcPr>
            <w:tcW w:w="2133" w:type="dxa"/>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r>
      <w:tr w:rsidR="002639B7"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7A2437">
            <w:pPr>
              <w:pStyle w:val="Tabletextleft"/>
            </w:pPr>
            <w:r w:rsidRPr="0085545C">
              <w:t>Triassic</w:t>
            </w:r>
          </w:p>
          <w:p w:rsidR="002639B7" w:rsidRPr="0085545C" w:rsidRDefault="002639B7" w:rsidP="007A2437">
            <w:pPr>
              <w:pStyle w:val="Tabletextleft"/>
            </w:pPr>
            <w:r w:rsidRPr="0085545C">
              <w:t>199.6-250 Ma</w:t>
            </w:r>
          </w:p>
        </w:tc>
        <w:tc>
          <w:tcPr>
            <w:tcW w:w="2133" w:type="dxa"/>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r>
      <w:tr w:rsidR="002639B7"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val="restart"/>
          </w:tcPr>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Pal</w:t>
            </w:r>
            <w:r w:rsidR="008D0B10" w:rsidRPr="0085545C">
              <w:t>a</w:t>
            </w:r>
            <w:r w:rsidRPr="0085545C">
              <w:t>eozoic</w:t>
            </w:r>
          </w:p>
          <w:p w:rsidR="002639B7" w:rsidRPr="0085545C" w:rsidRDefault="002639B7" w:rsidP="007A2437">
            <w:pPr>
              <w:pStyle w:val="Tabletextleft"/>
              <w:cnfStyle w:val="000000100000" w:firstRow="0" w:lastRow="0" w:firstColumn="0" w:lastColumn="0" w:oddVBand="0" w:evenVBand="0" w:oddHBand="1" w:evenHBand="0" w:firstRowFirstColumn="0" w:firstRowLastColumn="0" w:lastRowFirstColumn="0" w:lastRowLastColumn="0"/>
            </w:pPr>
            <w:r w:rsidRPr="0085545C">
              <w:t>250-242 Ma</w:t>
            </w: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7A2437">
            <w:pPr>
              <w:pStyle w:val="Tabletextleft"/>
            </w:pPr>
            <w:r w:rsidRPr="0085545C">
              <w:t>Permian</w:t>
            </w:r>
          </w:p>
          <w:p w:rsidR="002639B7" w:rsidRPr="0085545C" w:rsidRDefault="002639B7" w:rsidP="007A2437">
            <w:pPr>
              <w:pStyle w:val="Tabletextleft"/>
            </w:pPr>
            <w:r w:rsidRPr="0085545C">
              <w:t>250-299 Ma</w:t>
            </w:r>
          </w:p>
        </w:tc>
        <w:tc>
          <w:tcPr>
            <w:tcW w:w="2133" w:type="dxa"/>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r>
      <w:tr w:rsidR="002639B7"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7A2437">
            <w:pPr>
              <w:pStyle w:val="Tabletextleft"/>
            </w:pPr>
            <w:r w:rsidRPr="0085545C">
              <w:t>Carboniferous</w:t>
            </w:r>
          </w:p>
          <w:p w:rsidR="002639B7" w:rsidRPr="0085545C" w:rsidRDefault="002639B7" w:rsidP="007A2437">
            <w:pPr>
              <w:pStyle w:val="Tabletextleft"/>
            </w:pPr>
            <w:r w:rsidRPr="0085545C">
              <w:t>299-359 Ma</w:t>
            </w:r>
          </w:p>
        </w:tc>
        <w:tc>
          <w:tcPr>
            <w:tcW w:w="2133" w:type="dxa"/>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r>
      <w:tr w:rsidR="002639B7"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7A2437">
            <w:pPr>
              <w:pStyle w:val="Tabletextleft"/>
            </w:pPr>
            <w:r w:rsidRPr="0085545C">
              <w:t>Devonian</w:t>
            </w:r>
          </w:p>
          <w:p w:rsidR="002639B7" w:rsidRPr="0085545C" w:rsidRDefault="002639B7" w:rsidP="007A2437">
            <w:pPr>
              <w:pStyle w:val="Tabletextleft"/>
            </w:pPr>
            <w:r w:rsidRPr="0085545C">
              <w:t>359-416 Ma</w:t>
            </w:r>
          </w:p>
        </w:tc>
        <w:tc>
          <w:tcPr>
            <w:tcW w:w="2133" w:type="dxa"/>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r>
      <w:tr w:rsidR="002639B7"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7A2437">
            <w:pPr>
              <w:pStyle w:val="Tabletextleft"/>
            </w:pPr>
            <w:r w:rsidRPr="0085545C">
              <w:t>Silurian</w:t>
            </w:r>
          </w:p>
          <w:p w:rsidR="002639B7" w:rsidRPr="0085545C" w:rsidRDefault="002639B7" w:rsidP="007A2437">
            <w:pPr>
              <w:pStyle w:val="Tabletextleft"/>
            </w:pPr>
            <w:r w:rsidRPr="0085545C">
              <w:t>416-444 Ma</w:t>
            </w:r>
          </w:p>
        </w:tc>
        <w:tc>
          <w:tcPr>
            <w:tcW w:w="2133" w:type="dxa"/>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r>
      <w:tr w:rsidR="002639B7"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7A2437">
            <w:pPr>
              <w:pStyle w:val="Tabletextleft"/>
            </w:pPr>
            <w:r w:rsidRPr="0085545C">
              <w:t>Ordovician</w:t>
            </w:r>
          </w:p>
          <w:p w:rsidR="002639B7" w:rsidRPr="0085545C" w:rsidRDefault="002639B7" w:rsidP="007A2437">
            <w:pPr>
              <w:pStyle w:val="Tabletextleft"/>
            </w:pPr>
            <w:r w:rsidRPr="0085545C">
              <w:t>444-488 Ma</w:t>
            </w:r>
          </w:p>
        </w:tc>
        <w:tc>
          <w:tcPr>
            <w:tcW w:w="2133" w:type="dxa"/>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r>
      <w:tr w:rsidR="002639B7"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vMerge/>
          </w:tcPr>
          <w:p w:rsidR="002639B7" w:rsidRPr="0085545C" w:rsidRDefault="002639B7" w:rsidP="0085545C">
            <w:pPr>
              <w:pStyle w:val="Tabletext"/>
              <w:jc w:val="center"/>
              <w:rPr>
                <w:rFonts w:cs="Tahoma"/>
                <w:sz w:val="16"/>
                <w:szCs w:val="16"/>
              </w:rPr>
            </w:pPr>
          </w:p>
        </w:tc>
        <w:tc>
          <w:tcPr>
            <w:tcW w:w="2142" w:type="dxa"/>
            <w:vMerge/>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7A2437">
            <w:pPr>
              <w:pStyle w:val="Tabletextleft"/>
            </w:pPr>
            <w:r w:rsidRPr="0085545C">
              <w:t>Cambrian</w:t>
            </w:r>
          </w:p>
          <w:p w:rsidR="002639B7" w:rsidRPr="0085545C" w:rsidRDefault="002639B7" w:rsidP="007A2437">
            <w:pPr>
              <w:pStyle w:val="Tabletextleft"/>
            </w:pPr>
            <w:r w:rsidRPr="0085545C">
              <w:t>488-542 Ma</w:t>
            </w:r>
          </w:p>
        </w:tc>
        <w:tc>
          <w:tcPr>
            <w:tcW w:w="2133" w:type="dxa"/>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r>
      <w:tr w:rsidR="002639B7" w:rsidTr="009E587A">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tcPr>
          <w:p w:rsidR="002639B7" w:rsidRPr="0085545C" w:rsidRDefault="002639B7" w:rsidP="007A2437">
            <w:pPr>
              <w:pStyle w:val="Tabletextleft"/>
            </w:pPr>
            <w:r w:rsidRPr="0085545C">
              <w:t>Proterozoic</w:t>
            </w:r>
          </w:p>
          <w:p w:rsidR="002639B7" w:rsidRPr="0085545C" w:rsidRDefault="002639B7" w:rsidP="007A2437">
            <w:pPr>
              <w:pStyle w:val="Tabletextleft"/>
            </w:pPr>
            <w:r w:rsidRPr="0085545C">
              <w:t>542-2500 Ma</w:t>
            </w:r>
          </w:p>
        </w:tc>
        <w:tc>
          <w:tcPr>
            <w:tcW w:w="2142" w:type="dxa"/>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85545C">
            <w:pPr>
              <w:pStyle w:val="Tabletext"/>
              <w:jc w:val="center"/>
              <w:rPr>
                <w:rFonts w:cs="Tahoma"/>
                <w:sz w:val="16"/>
                <w:szCs w:val="16"/>
              </w:rPr>
            </w:pPr>
          </w:p>
        </w:tc>
        <w:tc>
          <w:tcPr>
            <w:tcW w:w="2133" w:type="dxa"/>
          </w:tcPr>
          <w:p w:rsidR="002639B7" w:rsidRPr="0085545C" w:rsidRDefault="002639B7" w:rsidP="0085545C">
            <w:pPr>
              <w:pStyle w:val="Tabletext"/>
              <w:jc w:val="center"/>
              <w:cnfStyle w:val="000000100000" w:firstRow="0" w:lastRow="0" w:firstColumn="0" w:lastColumn="0" w:oddVBand="0" w:evenVBand="0" w:oddHBand="1" w:evenHBand="0" w:firstRowFirstColumn="0" w:firstRowLastColumn="0" w:lastRowFirstColumn="0" w:lastRowLastColumn="0"/>
              <w:rPr>
                <w:rFonts w:cs="Tahoma"/>
                <w:sz w:val="16"/>
                <w:szCs w:val="16"/>
              </w:rPr>
            </w:pPr>
          </w:p>
        </w:tc>
      </w:tr>
      <w:tr w:rsidR="002639B7" w:rsidTr="009E587A">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2152" w:type="dxa"/>
          </w:tcPr>
          <w:p w:rsidR="002639B7" w:rsidRPr="0085545C" w:rsidRDefault="002639B7" w:rsidP="007A2437">
            <w:pPr>
              <w:pStyle w:val="Tabletextleft"/>
            </w:pPr>
            <w:r w:rsidRPr="0085545C">
              <w:t>Arch</w:t>
            </w:r>
            <w:r w:rsidR="00541D0A">
              <w:t>a</w:t>
            </w:r>
            <w:r w:rsidRPr="0085545C">
              <w:t>ean</w:t>
            </w:r>
          </w:p>
          <w:p w:rsidR="002639B7" w:rsidRPr="0085545C" w:rsidRDefault="002639B7" w:rsidP="007A2437">
            <w:pPr>
              <w:pStyle w:val="Tabletextleft"/>
            </w:pPr>
            <w:r w:rsidRPr="0085545C">
              <w:t>&gt;2500 Ma</w:t>
            </w:r>
          </w:p>
        </w:tc>
        <w:tc>
          <w:tcPr>
            <w:tcW w:w="2142" w:type="dxa"/>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c>
          <w:tcPr>
            <w:cnfStyle w:val="000010000000" w:firstRow="0" w:lastRow="0" w:firstColumn="0" w:lastColumn="0" w:oddVBand="1" w:evenVBand="0" w:oddHBand="0" w:evenHBand="0" w:firstRowFirstColumn="0" w:firstRowLastColumn="0" w:lastRowFirstColumn="0" w:lastRowLastColumn="0"/>
            <w:tcW w:w="2141" w:type="dxa"/>
          </w:tcPr>
          <w:p w:rsidR="002639B7" w:rsidRPr="0085545C" w:rsidRDefault="002639B7" w:rsidP="0085545C">
            <w:pPr>
              <w:pStyle w:val="Tabletext"/>
              <w:jc w:val="center"/>
              <w:rPr>
                <w:rFonts w:cs="Tahoma"/>
                <w:sz w:val="16"/>
                <w:szCs w:val="16"/>
              </w:rPr>
            </w:pPr>
          </w:p>
        </w:tc>
        <w:tc>
          <w:tcPr>
            <w:tcW w:w="2133" w:type="dxa"/>
          </w:tcPr>
          <w:p w:rsidR="002639B7" w:rsidRPr="0085545C" w:rsidRDefault="002639B7" w:rsidP="0085545C">
            <w:pPr>
              <w:pStyle w:val="Tabletext"/>
              <w:jc w:val="center"/>
              <w:cnfStyle w:val="000000010000" w:firstRow="0" w:lastRow="0" w:firstColumn="0" w:lastColumn="0" w:oddVBand="0" w:evenVBand="0" w:oddHBand="0" w:evenHBand="1" w:firstRowFirstColumn="0" w:firstRowLastColumn="0" w:lastRowFirstColumn="0" w:lastRowLastColumn="0"/>
              <w:rPr>
                <w:rFonts w:cs="Tahoma"/>
                <w:sz w:val="16"/>
                <w:szCs w:val="16"/>
              </w:rPr>
            </w:pPr>
          </w:p>
        </w:tc>
      </w:tr>
    </w:tbl>
    <w:p w:rsidR="002639B7" w:rsidRPr="000C0B47" w:rsidRDefault="002639B7" w:rsidP="004F3FB2">
      <w:pPr>
        <w:pStyle w:val="Heading1"/>
      </w:pPr>
      <w:bookmarkStart w:id="411" w:name="_Toc327892786"/>
      <w:bookmarkStart w:id="412" w:name="_Toc349213595"/>
      <w:r w:rsidRPr="004F3FB2">
        <w:lastRenderedPageBreak/>
        <w:t>Glossary</w:t>
      </w:r>
      <w:bookmarkEnd w:id="411"/>
      <w:bookmarkEnd w:id="412"/>
    </w:p>
    <w:p w:rsidR="002639B7" w:rsidRPr="00E3225D" w:rsidRDefault="002639B7" w:rsidP="004A457A">
      <w:pPr>
        <w:pStyle w:val="References"/>
        <w:rPr>
          <w:rStyle w:val="Bodytextbold"/>
        </w:rPr>
      </w:pPr>
      <w:r w:rsidRPr="00EE5611">
        <w:t>Note:</w:t>
      </w:r>
      <w:r>
        <w:t xml:space="preserve"> </w:t>
      </w:r>
      <w:r w:rsidRPr="00EE5611">
        <w:t>Words in italics are cross-referenced</w:t>
      </w:r>
    </w:p>
    <w:p w:rsidR="002639B7" w:rsidRDefault="002639B7" w:rsidP="004A457A">
      <w:pPr>
        <w:pStyle w:val="References"/>
      </w:pPr>
      <w:r w:rsidRPr="00E3225D">
        <w:rPr>
          <w:rStyle w:val="Bodytextbold"/>
        </w:rPr>
        <w:t>Australian Geological Survey Organisation (AGSO):</w:t>
      </w:r>
      <w:r>
        <w:t xml:space="preserve"> The precursor to </w:t>
      </w:r>
      <w:r w:rsidRPr="002939EF">
        <w:t>GA</w:t>
      </w:r>
      <w:r>
        <w:t>.</w:t>
      </w:r>
    </w:p>
    <w:p w:rsidR="002639B7" w:rsidRPr="007979A9" w:rsidRDefault="002639B7" w:rsidP="004A457A">
      <w:pPr>
        <w:pStyle w:val="References"/>
      </w:pPr>
      <w:r w:rsidRPr="00E3225D">
        <w:rPr>
          <w:rStyle w:val="Bodytextbold"/>
        </w:rPr>
        <w:t>Anthropogenic:</w:t>
      </w:r>
      <w:r w:rsidRPr="007979A9">
        <w:t xml:space="preserve"> Features created by human activity. Anthropogenic coasts are those heavily modified by excavation, fill, etc., so that the original coastal processes and features are no longer readily evident.</w:t>
      </w:r>
    </w:p>
    <w:p w:rsidR="004A457A" w:rsidRDefault="002639B7" w:rsidP="004A457A">
      <w:pPr>
        <w:pStyle w:val="References"/>
      </w:pPr>
      <w:r w:rsidRPr="00E3225D">
        <w:rPr>
          <w:rStyle w:val="Bodytextbold"/>
        </w:rPr>
        <w:t xml:space="preserve">APT Observation Bores: </w:t>
      </w:r>
      <w:r w:rsidRPr="007979A9">
        <w:t>The bores used within the case study areas to define hydrogeological information that is contained within the APTs. The bores used are shown on locality figures.</w:t>
      </w:r>
    </w:p>
    <w:p w:rsidR="002639B7" w:rsidRPr="007979A9" w:rsidRDefault="002639B7" w:rsidP="004A457A">
      <w:pPr>
        <w:pStyle w:val="References"/>
      </w:pPr>
      <w:r w:rsidRPr="00E3225D">
        <w:rPr>
          <w:rStyle w:val="Bodytextbold"/>
        </w:rPr>
        <w:t xml:space="preserve">Aquifer: </w:t>
      </w:r>
      <w:r>
        <w:t>A g</w:t>
      </w:r>
      <w:r w:rsidRPr="007979A9">
        <w:t xml:space="preserve">eological </w:t>
      </w:r>
      <w:r>
        <w:t>unit</w:t>
      </w:r>
      <w:r w:rsidRPr="007979A9">
        <w:t xml:space="preserve"> that holds</w:t>
      </w:r>
      <w:r>
        <w:t>,</w:t>
      </w:r>
      <w:r w:rsidRPr="007979A9">
        <w:t xml:space="preserve"> </w:t>
      </w:r>
      <w:r>
        <w:t>transmits and yields</w:t>
      </w:r>
      <w:r w:rsidRPr="007979A9">
        <w:t xml:space="preserve"> water</w:t>
      </w:r>
      <w:r>
        <w:t xml:space="preserve"> at useful rates and quantities. T</w:t>
      </w:r>
      <w:r w:rsidRPr="007979A9">
        <w:t xml:space="preserve">he water </w:t>
      </w:r>
      <w:r>
        <w:t xml:space="preserve">in an aquifer </w:t>
      </w:r>
      <w:r w:rsidRPr="007979A9">
        <w:t xml:space="preserve">is contained within </w:t>
      </w:r>
      <w:r>
        <w:t>its</w:t>
      </w:r>
      <w:r w:rsidRPr="007979A9">
        <w:t xml:space="preserve"> porosity. </w:t>
      </w:r>
      <w:r>
        <w:t>An u</w:t>
      </w:r>
      <w:r w:rsidRPr="007979A9">
        <w:t>nconfined</w:t>
      </w:r>
      <w:r>
        <w:t xml:space="preserve"> aquifer has a watertable as its upper boundary. A</w:t>
      </w:r>
      <w:r w:rsidRPr="007979A9">
        <w:t xml:space="preserve"> confined</w:t>
      </w:r>
      <w:r>
        <w:t xml:space="preserve"> aquifer</w:t>
      </w:r>
      <w:r w:rsidRPr="007979A9">
        <w:t xml:space="preserve"> </w:t>
      </w:r>
      <w:r>
        <w:t>is bounded between two low permeability</w:t>
      </w:r>
      <w:r w:rsidRPr="007979A9">
        <w:t xml:space="preserve"> unit</w:t>
      </w:r>
      <w:r>
        <w:t>s</w:t>
      </w:r>
      <w:r w:rsidRPr="007979A9">
        <w:t>, or aquitard</w:t>
      </w:r>
      <w:r>
        <w:t>s</w:t>
      </w:r>
      <w:r w:rsidRPr="007979A9">
        <w:t>.</w:t>
      </w:r>
    </w:p>
    <w:p w:rsidR="004A457A" w:rsidRDefault="002639B7" w:rsidP="004A457A">
      <w:pPr>
        <w:pStyle w:val="References"/>
      </w:pPr>
      <w:r w:rsidRPr="00E3225D">
        <w:rPr>
          <w:rStyle w:val="Bodytextbold"/>
        </w:rPr>
        <w:t>Aquifer parameter table (APT):</w:t>
      </w:r>
      <w:r>
        <w:t xml:space="preserve"> This refers to a table displaying all aquifer parameters, such as hydraulic conductivity, thickness and porosity for each CSA. These were derived from the Coastal Aquifer Typology component of the project.</w:t>
      </w:r>
    </w:p>
    <w:p w:rsidR="002639B7" w:rsidRPr="007979A9" w:rsidRDefault="002639B7" w:rsidP="004A457A">
      <w:pPr>
        <w:pStyle w:val="References"/>
      </w:pPr>
      <w:r w:rsidRPr="00E3225D">
        <w:rPr>
          <w:rStyle w:val="Bodytextbold"/>
        </w:rPr>
        <w:t>Aquitard:</w:t>
      </w:r>
      <w:r w:rsidRPr="007979A9">
        <w:t xml:space="preserve"> </w:t>
      </w:r>
      <w:r>
        <w:t>A geological unit of low permeability that results in low groundwater flow rates. Low permeabilities preclude extraction of water at useful rates and quantities from aquitards. However, aquitards may transmit water in quantities that are significant on a larger scale</w:t>
      </w:r>
    </w:p>
    <w:p w:rsidR="002639B7" w:rsidRPr="00E3225D" w:rsidRDefault="002639B7" w:rsidP="004A457A">
      <w:pPr>
        <w:pStyle w:val="References"/>
        <w:rPr>
          <w:rStyle w:val="Bodytextbold"/>
        </w:rPr>
      </w:pPr>
      <w:r w:rsidRPr="00E3225D">
        <w:rPr>
          <w:rStyle w:val="Bodytextbold"/>
        </w:rPr>
        <w:t>Area of Interest (AOI):</w:t>
      </w:r>
      <w:r w:rsidRPr="007979A9">
        <w:t xml:space="preserve"> This is the area within the case study areas from which hydrogeological information was obtained.</w:t>
      </w:r>
    </w:p>
    <w:p w:rsidR="002639B7" w:rsidRPr="007979A9" w:rsidRDefault="002639B7" w:rsidP="004A457A">
      <w:pPr>
        <w:pStyle w:val="References"/>
      </w:pPr>
      <w:r w:rsidRPr="00E3225D">
        <w:rPr>
          <w:rStyle w:val="Bodytextbold"/>
        </w:rPr>
        <w:t>Artificial recharge:</w:t>
      </w:r>
      <w:r w:rsidRPr="007979A9">
        <w:t xml:space="preserve"> The deliberate recharge of aquifers through pumping water into them via bores or increasing surface water infiltration. Also known as managed aquifer recharge. Artificial recharge in coastal aquifers may slow, contain, or reverse seawater intrusion.</w:t>
      </w:r>
    </w:p>
    <w:p w:rsidR="002639B7" w:rsidRPr="007979A9" w:rsidRDefault="002639B7" w:rsidP="004A457A">
      <w:pPr>
        <w:pStyle w:val="References"/>
      </w:pPr>
      <w:r w:rsidRPr="00E3225D">
        <w:rPr>
          <w:rStyle w:val="Bodytextbold"/>
        </w:rPr>
        <w:t>Australian Height Datum (AHD):</w:t>
      </w:r>
      <w:r>
        <w:t xml:space="preserve"> the reference level used for measuring altitude or elevation in Australia. The datum surface passes through mean sea level</w:t>
      </w:r>
      <w:r w:rsidRPr="00EE5611">
        <w:t xml:space="preserve"> </w:t>
      </w:r>
      <w:r>
        <w:t>measured at thirty points around the Australian coast from 1966 to 1968.</w:t>
      </w:r>
    </w:p>
    <w:p w:rsidR="002639B7" w:rsidRPr="007979A9" w:rsidRDefault="002639B7" w:rsidP="004A457A">
      <w:pPr>
        <w:pStyle w:val="References"/>
      </w:pPr>
      <w:r w:rsidRPr="00E3225D">
        <w:rPr>
          <w:rStyle w:val="Bodytextbold"/>
        </w:rPr>
        <w:t xml:space="preserve">Barrier-lagoon: </w:t>
      </w:r>
      <w:r w:rsidRPr="007979A9">
        <w:t>A wave-dominated coastal deposit characterised by a barrier beach on the seaward side of an embayment sheltering a fresh to saline-water lagoon behind. The lagoons are often the locations of river estuaries.</w:t>
      </w:r>
    </w:p>
    <w:p w:rsidR="002639B7" w:rsidRDefault="002639B7" w:rsidP="004A457A">
      <w:pPr>
        <w:pStyle w:val="References"/>
      </w:pPr>
      <w:r w:rsidRPr="00E3225D">
        <w:rPr>
          <w:rStyle w:val="Bodytextbold"/>
        </w:rPr>
        <w:t>Basement:</w:t>
      </w:r>
      <w:r w:rsidRPr="007979A9">
        <w:t xml:space="preserve"> </w:t>
      </w:r>
      <w:r>
        <w:t>The n</w:t>
      </w:r>
      <w:r w:rsidRPr="00E0682B">
        <w:t>ative</w:t>
      </w:r>
      <w:r>
        <w:t>,</w:t>
      </w:r>
      <w:r w:rsidRPr="00E0682B">
        <w:t xml:space="preserve"> consolidated rock, usuall</w:t>
      </w:r>
      <w:r>
        <w:t xml:space="preserve">y considered to be impermeable that </w:t>
      </w:r>
      <w:r w:rsidRPr="00E0682B">
        <w:t>underl</w:t>
      </w:r>
      <w:r>
        <w:t>ies the</w:t>
      </w:r>
      <w:r w:rsidRPr="00E0682B">
        <w:t xml:space="preserve"> permeable stratum of interest.</w:t>
      </w:r>
      <w:r w:rsidRPr="007979A9">
        <w:t xml:space="preserve"> Bedrock is often composed of crystalline rocks such as granite or metasediments.</w:t>
      </w:r>
    </w:p>
    <w:p w:rsidR="002639B7" w:rsidRPr="00E3225D" w:rsidRDefault="002639B7" w:rsidP="004A457A">
      <w:pPr>
        <w:pStyle w:val="References"/>
        <w:rPr>
          <w:rStyle w:val="Bodytextbold"/>
        </w:rPr>
      </w:pPr>
      <w:r w:rsidRPr="00E3225D">
        <w:rPr>
          <w:rStyle w:val="Bodytextbold"/>
        </w:rPr>
        <w:t xml:space="preserve">Bedrock: </w:t>
      </w:r>
      <w:r>
        <w:t>Solid rock present at surface or beneath loose surface cover such as unconsolidated sediment, soil or weathered bedrock.</w:t>
      </w:r>
    </w:p>
    <w:p w:rsidR="002639B7" w:rsidRPr="007979A9" w:rsidRDefault="002639B7" w:rsidP="004A457A">
      <w:pPr>
        <w:pStyle w:val="References"/>
      </w:pPr>
      <w:r w:rsidRPr="00E3225D">
        <w:rPr>
          <w:rStyle w:val="Bodytextbold"/>
        </w:rPr>
        <w:t xml:space="preserve">Cemented: </w:t>
      </w:r>
      <w:r w:rsidRPr="007979A9">
        <w:t>Sedimentary deposits that have been cemented by mineral precipitation to form a consolidated rock (sand becomes sandstone, silt becomes siltstone, etc.). The degree of cementation is variable.</w:t>
      </w:r>
    </w:p>
    <w:p w:rsidR="002639B7" w:rsidRPr="007979A9" w:rsidRDefault="002639B7" w:rsidP="004A457A">
      <w:pPr>
        <w:pStyle w:val="References"/>
      </w:pPr>
      <w:r w:rsidRPr="00E3225D">
        <w:rPr>
          <w:rStyle w:val="Bodytextbold"/>
        </w:rPr>
        <w:t>Confined:</w:t>
      </w:r>
      <w:r w:rsidRPr="007979A9">
        <w:t xml:space="preserve"> See aquifer</w:t>
      </w:r>
    </w:p>
    <w:p w:rsidR="002639B7" w:rsidRPr="007979A9" w:rsidRDefault="002639B7" w:rsidP="004A457A">
      <w:pPr>
        <w:pStyle w:val="References"/>
      </w:pPr>
      <w:r w:rsidRPr="00E3225D">
        <w:rPr>
          <w:rStyle w:val="Bodytextbold"/>
        </w:rPr>
        <w:t>Consolidated:</w:t>
      </w:r>
      <w:r w:rsidRPr="007979A9">
        <w:t xml:space="preserve"> See cemented.</w:t>
      </w:r>
    </w:p>
    <w:p w:rsidR="002639B7" w:rsidRPr="007979A9" w:rsidRDefault="002639B7" w:rsidP="004A457A">
      <w:pPr>
        <w:pStyle w:val="References"/>
      </w:pPr>
      <w:r w:rsidRPr="00E3225D">
        <w:rPr>
          <w:rStyle w:val="Bodytextbold"/>
        </w:rPr>
        <w:t>Case study area (CSA):</w:t>
      </w:r>
      <w:r w:rsidRPr="007979A9">
        <w:t xml:space="preserve"> </w:t>
      </w:r>
      <w:r>
        <w:t>An</w:t>
      </w:r>
      <w:r w:rsidRPr="007979A9">
        <w:t xml:space="preserve"> area </w:t>
      </w:r>
      <w:r>
        <w:t>along</w:t>
      </w:r>
      <w:r w:rsidRPr="007979A9">
        <w:t xml:space="preserve"> Australia</w:t>
      </w:r>
      <w:r>
        <w:t>’s coast</w:t>
      </w:r>
      <w:r w:rsidRPr="007979A9">
        <w:t xml:space="preserve"> assessed</w:t>
      </w:r>
      <w:r>
        <w:t xml:space="preserve"> by this study</w:t>
      </w:r>
      <w:r w:rsidRPr="007979A9">
        <w:t xml:space="preserve"> for </w:t>
      </w:r>
      <w:r>
        <w:t>seawater intrusion</w:t>
      </w:r>
      <w:r w:rsidRPr="007979A9">
        <w:t xml:space="preserve"> vulnerability.</w:t>
      </w:r>
    </w:p>
    <w:p w:rsidR="004A457A" w:rsidRDefault="002639B7" w:rsidP="004A457A">
      <w:pPr>
        <w:pStyle w:val="References"/>
      </w:pPr>
      <w:r w:rsidRPr="00E3225D">
        <w:rPr>
          <w:rStyle w:val="Bodytextbold"/>
        </w:rPr>
        <w:lastRenderedPageBreak/>
        <w:t xml:space="preserve">Delta: </w:t>
      </w:r>
      <w:r w:rsidRPr="007979A9">
        <w:t xml:space="preserve">A deposit of sediment built up where a river flows into the sea. </w:t>
      </w:r>
      <w:r>
        <w:t xml:space="preserve">They are commonly </w:t>
      </w:r>
      <w:r w:rsidRPr="007979A9">
        <w:t xml:space="preserve">more or less triangular </w:t>
      </w:r>
      <w:r>
        <w:t xml:space="preserve">in shape </w:t>
      </w:r>
      <w:r w:rsidRPr="007979A9">
        <w:t>(similar to the Greek letter delta)</w:t>
      </w:r>
      <w:r>
        <w:t>.</w:t>
      </w:r>
      <w:r w:rsidRPr="007979A9">
        <w:t xml:space="preserve"> Deltas can be river, tide, or wave dominated, depending on which the most important depositional process acting along the coastline.</w:t>
      </w:r>
    </w:p>
    <w:p w:rsidR="002639B7" w:rsidRPr="007979A9" w:rsidRDefault="002639B7" w:rsidP="004A457A">
      <w:pPr>
        <w:pStyle w:val="References"/>
      </w:pPr>
      <w:r w:rsidRPr="00E3225D">
        <w:rPr>
          <w:rStyle w:val="Bodytextbold"/>
        </w:rPr>
        <w:t>Digital Elevation Model (DEM):</w:t>
      </w:r>
      <w:r>
        <w:t xml:space="preserve"> A derived ’bare earth‘ map of </w:t>
      </w:r>
      <w:r w:rsidRPr="007979A9">
        <w:t xml:space="preserve">earth’s surface </w:t>
      </w:r>
      <w:r>
        <w:t xml:space="preserve">with the heights of </w:t>
      </w:r>
      <w:r w:rsidRPr="009778CD">
        <w:t>anthropogenic</w:t>
      </w:r>
      <w:r>
        <w:t xml:space="preserve"> and natural features such as vegetation removed from the elevation data.</w:t>
      </w:r>
    </w:p>
    <w:p w:rsidR="002639B7" w:rsidRPr="007979A9" w:rsidRDefault="002639B7" w:rsidP="004A457A">
      <w:pPr>
        <w:pStyle w:val="References"/>
      </w:pPr>
      <w:r w:rsidRPr="00E3225D">
        <w:rPr>
          <w:rStyle w:val="Bodytextbold"/>
        </w:rPr>
        <w:t xml:space="preserve">Discharge: </w:t>
      </w:r>
      <w:r w:rsidRPr="007979A9">
        <w:t>The outflow of groundwater to surface water, bores, from one aquifer to the other or the sea. Also includes evapotranspiration from shallow aquifers.</w:t>
      </w:r>
    </w:p>
    <w:p w:rsidR="002639B7" w:rsidRPr="007979A9" w:rsidRDefault="002639B7" w:rsidP="004A457A">
      <w:pPr>
        <w:pStyle w:val="References"/>
      </w:pPr>
      <w:r w:rsidRPr="00E3225D">
        <w:rPr>
          <w:rStyle w:val="Bodytextbold"/>
        </w:rPr>
        <w:t xml:space="preserve">Distributed net recharge: </w:t>
      </w:r>
      <w:r w:rsidRPr="00EE5611">
        <w:t>The net distributed inflows to an aquifer through the land surface, accounting for infiltration, evapotranspiration and distributed pumping.</w:t>
      </w:r>
    </w:p>
    <w:p w:rsidR="002639B7" w:rsidRPr="007979A9" w:rsidRDefault="002639B7" w:rsidP="004A457A">
      <w:pPr>
        <w:pStyle w:val="References"/>
      </w:pPr>
      <w:r w:rsidRPr="00E3225D">
        <w:rPr>
          <w:rStyle w:val="Bodytextbold"/>
        </w:rPr>
        <w:t>Estuary:</w:t>
      </w:r>
      <w:r w:rsidRPr="007979A9">
        <w:t xml:space="preserve"> A</w:t>
      </w:r>
      <w:r>
        <w:t>n</w:t>
      </w:r>
      <w:r w:rsidRPr="007979A9">
        <w:t xml:space="preserve"> inlet formed where a river meets the sea along a wave or tide-dominated coast.</w:t>
      </w:r>
      <w:r>
        <w:t xml:space="preserve"> They are commonly funnel shaped.</w:t>
      </w:r>
    </w:p>
    <w:p w:rsidR="002639B7" w:rsidRPr="00E3225D" w:rsidRDefault="002639B7" w:rsidP="004A457A">
      <w:pPr>
        <w:pStyle w:val="References"/>
        <w:rPr>
          <w:rStyle w:val="Bodytextbold"/>
        </w:rPr>
      </w:pPr>
      <w:r w:rsidRPr="00E3225D">
        <w:rPr>
          <w:rStyle w:val="Bodytextbold"/>
        </w:rPr>
        <w:t xml:space="preserve">Facies: </w:t>
      </w:r>
      <w:r w:rsidRPr="007979A9">
        <w:t xml:space="preserve">Specifically, a package of sediments that share a common </w:t>
      </w:r>
      <w:r>
        <w:t>formation</w:t>
      </w:r>
      <w:r w:rsidRPr="007979A9">
        <w:t xml:space="preserve"> environment, for example </w:t>
      </w:r>
      <w:r>
        <w:t xml:space="preserve">the deposited </w:t>
      </w:r>
      <w:r w:rsidRPr="007979A9">
        <w:t xml:space="preserve">sands, silts, </w:t>
      </w:r>
      <w:r>
        <w:t xml:space="preserve">and </w:t>
      </w:r>
      <w:r w:rsidRPr="007979A9">
        <w:t xml:space="preserve">peat </w:t>
      </w:r>
      <w:r>
        <w:t>associated with a river delta are grouped as a deltaic facies.</w:t>
      </w:r>
    </w:p>
    <w:p w:rsidR="004A457A" w:rsidRDefault="002639B7" w:rsidP="004A457A">
      <w:pPr>
        <w:pStyle w:val="References"/>
      </w:pPr>
      <w:r w:rsidRPr="00E3225D">
        <w:rPr>
          <w:rStyle w:val="Bodytextbold"/>
        </w:rPr>
        <w:t>Freshwater lens:</w:t>
      </w:r>
      <w:r w:rsidRPr="007979A9">
        <w:t xml:space="preserve"> A lens-shaped body of less dense fresh water floating on top of denser saline water in an unconfined coastal aquifer. See Ghyben-Herzberg lens.</w:t>
      </w:r>
    </w:p>
    <w:p w:rsidR="002639B7" w:rsidRPr="007979A9" w:rsidRDefault="002639B7" w:rsidP="004A457A">
      <w:pPr>
        <w:pStyle w:val="References"/>
      </w:pPr>
      <w:r w:rsidRPr="00E3225D">
        <w:rPr>
          <w:rStyle w:val="Bodytextbold"/>
        </w:rPr>
        <w:t>Geomorphology:</w:t>
      </w:r>
      <w:r w:rsidRPr="007979A9">
        <w:t xml:space="preserve"> The study of landforms, the processes that shape them, and their history.</w:t>
      </w:r>
    </w:p>
    <w:p w:rsidR="002639B7" w:rsidRPr="007979A9" w:rsidRDefault="002639B7" w:rsidP="004A457A">
      <w:pPr>
        <w:pStyle w:val="References"/>
      </w:pPr>
      <w:r w:rsidRPr="00E3225D">
        <w:rPr>
          <w:rStyle w:val="Bodytextbold"/>
        </w:rPr>
        <w:t>Ghyben-Herzberg lens:</w:t>
      </w:r>
      <w:r w:rsidRPr="007979A9">
        <w:t xml:space="preserve"> A coastal freshwater lens in direct contact with s</w:t>
      </w:r>
      <w:r>
        <w:t>ea</w:t>
      </w:r>
      <w:r w:rsidRPr="007979A9">
        <w:t xml:space="preserve">water. </w:t>
      </w:r>
      <w:r>
        <w:t>The depth to which the lens extends below sea level is dependent on the density contrast between the lens fluid and seawater. The approximate maximum depth a lens can extend below sea level is forty times the</w:t>
      </w:r>
      <w:r w:rsidRPr="007979A9">
        <w:t xml:space="preserve"> height of the water table above sea level, </w:t>
      </w:r>
      <w:r>
        <w:t xml:space="preserve">in accordance </w:t>
      </w:r>
      <w:r w:rsidRPr="007979A9">
        <w:t>to the Ghyben-Herzberg equation.</w:t>
      </w:r>
    </w:p>
    <w:p w:rsidR="002639B7" w:rsidRPr="007979A9" w:rsidRDefault="002639B7" w:rsidP="004A457A">
      <w:pPr>
        <w:pStyle w:val="References"/>
      </w:pPr>
      <w:r w:rsidRPr="00E3225D">
        <w:rPr>
          <w:rStyle w:val="Bodytextbold"/>
        </w:rPr>
        <w:t>Groundwater:</w:t>
      </w:r>
      <w:r w:rsidRPr="007979A9">
        <w:t xml:space="preserve"> Water below the earth’s surface.</w:t>
      </w:r>
    </w:p>
    <w:p w:rsidR="002639B7" w:rsidRPr="007979A9" w:rsidRDefault="002639B7" w:rsidP="004A457A">
      <w:pPr>
        <w:pStyle w:val="References"/>
      </w:pPr>
      <w:r w:rsidRPr="00E3225D">
        <w:rPr>
          <w:rStyle w:val="Bodytextbold"/>
        </w:rPr>
        <w:t>Hazard:</w:t>
      </w:r>
      <w:r w:rsidRPr="007979A9">
        <w:t xml:space="preserve"> </w:t>
      </w:r>
      <w:r w:rsidRPr="009B7EDF">
        <w:t>A source of potential harm or a situation with a potential to cause loss.</w:t>
      </w:r>
    </w:p>
    <w:p w:rsidR="002639B7" w:rsidRPr="007979A9" w:rsidRDefault="002639B7" w:rsidP="004A457A">
      <w:pPr>
        <w:pStyle w:val="References"/>
      </w:pPr>
      <w:r w:rsidRPr="00E3225D">
        <w:rPr>
          <w:rStyle w:val="Bodytextbold"/>
        </w:rPr>
        <w:t xml:space="preserve">Hydraulic conductivity: </w:t>
      </w:r>
      <w:r w:rsidRPr="007979A9">
        <w:t xml:space="preserve">Coefficient of proportionality describing the ease </w:t>
      </w:r>
      <w:r>
        <w:t>with</w:t>
      </w:r>
      <w:r w:rsidRPr="007979A9">
        <w:t xml:space="preserve"> which water can flow through a permeable medium.</w:t>
      </w:r>
      <w:r>
        <w:t xml:space="preserve"> More specifically, it refers to the volume of water that will flow through a unit cross sectional area of a medium under a unit hydraulic gradient per unit of time.</w:t>
      </w:r>
    </w:p>
    <w:p w:rsidR="002639B7" w:rsidRPr="007979A9" w:rsidRDefault="002639B7" w:rsidP="004A457A">
      <w:pPr>
        <w:pStyle w:val="References"/>
      </w:pPr>
      <w:r w:rsidRPr="00E3225D">
        <w:rPr>
          <w:rStyle w:val="Bodytextbold"/>
        </w:rPr>
        <w:t>Hydraulic gradient:</w:t>
      </w:r>
      <w:r w:rsidRPr="007979A9">
        <w:t xml:space="preserve"> the rate of change in hydraulic head per unit distance of flow in a given direction.</w:t>
      </w:r>
    </w:p>
    <w:p w:rsidR="002639B7" w:rsidRPr="007979A9" w:rsidRDefault="002639B7" w:rsidP="004A457A">
      <w:pPr>
        <w:pStyle w:val="References"/>
      </w:pPr>
      <w:r w:rsidRPr="00E3225D">
        <w:rPr>
          <w:rStyle w:val="Bodytextbold"/>
        </w:rPr>
        <w:t>Hydraulic head:</w:t>
      </w:r>
      <w:r w:rsidRPr="007979A9">
        <w:t xml:space="preserve"> </w:t>
      </w:r>
      <w:r>
        <w:t>Represents</w:t>
      </w:r>
      <w:r w:rsidRPr="004D4BA5">
        <w:t xml:space="preserve"> the potential energy of water in an aquifer, expressed in terms of a height of water rising above a gi</w:t>
      </w:r>
      <w:r>
        <w:t xml:space="preserve">ven datum. </w:t>
      </w:r>
      <w:r w:rsidRPr="004D4BA5">
        <w:t>The watertable is the hydraulic head at the top of an unconfined aquifer, and this (plus the capillary rise zone) represents the zone of saturated aquifer</w:t>
      </w:r>
      <w:r w:rsidRPr="007979A9">
        <w:t>.</w:t>
      </w:r>
    </w:p>
    <w:p w:rsidR="002639B7" w:rsidRPr="007979A9" w:rsidRDefault="002639B7" w:rsidP="004A457A">
      <w:pPr>
        <w:pStyle w:val="References"/>
      </w:pPr>
      <w:r w:rsidRPr="00E3225D">
        <w:rPr>
          <w:rStyle w:val="Bodytextbold"/>
        </w:rPr>
        <w:t>Hydrogeology:</w:t>
      </w:r>
      <w:r w:rsidRPr="007979A9">
        <w:t xml:space="preserve"> The study of the interrelationship between geology and groundwater.</w:t>
      </w:r>
    </w:p>
    <w:p w:rsidR="002639B7" w:rsidRPr="007979A9" w:rsidRDefault="002639B7" w:rsidP="004A457A">
      <w:pPr>
        <w:pStyle w:val="References"/>
      </w:pPr>
      <w:r w:rsidRPr="00E3225D">
        <w:rPr>
          <w:rStyle w:val="Bodytextbold"/>
        </w:rPr>
        <w:t>Indurated:</w:t>
      </w:r>
      <w:r w:rsidRPr="007979A9">
        <w:t xml:space="preserve"> Hard</w:t>
      </w:r>
      <w:r>
        <w:t>ened sediments or rocks</w:t>
      </w:r>
      <w:r w:rsidRPr="007979A9">
        <w:t>, also see cemented</w:t>
      </w:r>
    </w:p>
    <w:p w:rsidR="002639B7" w:rsidRPr="007979A9" w:rsidRDefault="002639B7" w:rsidP="004A457A">
      <w:pPr>
        <w:pStyle w:val="References"/>
      </w:pPr>
      <w:r w:rsidRPr="00E3225D">
        <w:rPr>
          <w:rStyle w:val="Bodytextbold"/>
        </w:rPr>
        <w:t xml:space="preserve">Interface depth: </w:t>
      </w:r>
      <w:r>
        <w:t>Related to the hydraulic head by the Ghyben-Herzberg relationship which accounts for the density ratio of seawater to freshwater.</w:t>
      </w:r>
    </w:p>
    <w:p w:rsidR="002639B7" w:rsidRPr="007979A9" w:rsidRDefault="002639B7" w:rsidP="004A457A">
      <w:pPr>
        <w:pStyle w:val="References"/>
      </w:pPr>
      <w:r w:rsidRPr="00E3225D">
        <w:rPr>
          <w:rStyle w:val="Bodytextbold"/>
        </w:rPr>
        <w:t>Karst:</w:t>
      </w:r>
      <w:r w:rsidRPr="007979A9">
        <w:t xml:space="preserve"> Landscapes and subsurface features formed by the large-scale solution of soluble rocks, usually limestones and dolostones.</w:t>
      </w:r>
    </w:p>
    <w:p w:rsidR="004A457A" w:rsidRDefault="002639B7" w:rsidP="004A457A">
      <w:pPr>
        <w:pStyle w:val="References"/>
      </w:pPr>
      <w:r w:rsidRPr="00E3225D">
        <w:rPr>
          <w:rStyle w:val="Bodytextbold"/>
        </w:rPr>
        <w:t>Mean Sea Level (MSL):</w:t>
      </w:r>
      <w:r>
        <w:t xml:space="preserve"> The average height of the ocean’s surface taking into account tidal and wave oscillations.</w:t>
      </w:r>
    </w:p>
    <w:p w:rsidR="002639B7" w:rsidRPr="007979A9" w:rsidRDefault="002639B7" w:rsidP="004A457A">
      <w:pPr>
        <w:pStyle w:val="References"/>
      </w:pPr>
      <w:r w:rsidRPr="00E3225D">
        <w:rPr>
          <w:rStyle w:val="Bodytextbold"/>
        </w:rPr>
        <w:t>Metasediments:</w:t>
      </w:r>
      <w:r w:rsidRPr="007979A9">
        <w:t xml:space="preserve"> Sedimentary rocks that have been recrystallised through heat and pressure.</w:t>
      </w:r>
    </w:p>
    <w:p w:rsidR="002639B7" w:rsidRPr="007979A9" w:rsidRDefault="002639B7" w:rsidP="004A457A">
      <w:pPr>
        <w:pStyle w:val="References"/>
      </w:pPr>
      <w:r w:rsidRPr="00E3225D">
        <w:rPr>
          <w:rStyle w:val="Bodytextbold"/>
        </w:rPr>
        <w:t>Model:</w:t>
      </w:r>
      <w:r w:rsidRPr="007979A9">
        <w:t xml:space="preserve"> Used in two senses in this report: hydrological models are based on mathematical equations that allow the behaviour of a hydrologic system to be quantitatively predicted; conceptual models are qualitative descriptions of </w:t>
      </w:r>
      <w:r>
        <w:t xml:space="preserve">systems and </w:t>
      </w:r>
      <w:r w:rsidRPr="007979A9">
        <w:t>features such as aquifers or coastal landforms.</w:t>
      </w:r>
    </w:p>
    <w:p w:rsidR="002639B7" w:rsidRPr="007979A9" w:rsidRDefault="00DB0B46" w:rsidP="004A457A">
      <w:pPr>
        <w:pStyle w:val="References"/>
      </w:pPr>
      <w:r w:rsidRPr="00E3225D">
        <w:rPr>
          <w:rStyle w:val="Bodytextbold"/>
        </w:rPr>
        <w:lastRenderedPageBreak/>
        <w:t>National-scale</w:t>
      </w:r>
      <w:r w:rsidR="002639B7" w:rsidRPr="00E3225D">
        <w:rPr>
          <w:rStyle w:val="Bodytextbold"/>
        </w:rPr>
        <w:t>:</w:t>
      </w:r>
      <w:r w:rsidR="002639B7" w:rsidRPr="007979A9">
        <w:t xml:space="preserve"> A synoptic view of a specific problem (e.g. seawater intrusion) across the nation and across jurisdictional boundaries. On a specific map scale, typically refers to maps at scales of between 1:1</w:t>
      </w:r>
      <w:r w:rsidR="002C0A63">
        <w:t xml:space="preserve"> 000 000</w:t>
      </w:r>
      <w:r w:rsidR="002639B7" w:rsidRPr="007979A9">
        <w:t xml:space="preserve"> and 1:2</w:t>
      </w:r>
      <w:r w:rsidR="002C0A63">
        <w:t xml:space="preserve"> 000 000</w:t>
      </w:r>
      <w:r w:rsidR="002639B7" w:rsidRPr="007979A9">
        <w:t>.</w:t>
      </w:r>
    </w:p>
    <w:p w:rsidR="002639B7" w:rsidRPr="00E3225D" w:rsidRDefault="002639B7" w:rsidP="004A457A">
      <w:pPr>
        <w:pStyle w:val="References"/>
        <w:rPr>
          <w:rStyle w:val="Bodytextbold"/>
        </w:rPr>
      </w:pPr>
      <w:r w:rsidRPr="00E3225D">
        <w:rPr>
          <w:rStyle w:val="Bodytextbold"/>
        </w:rPr>
        <w:t xml:space="preserve">Net Recharge: </w:t>
      </w:r>
      <w:r w:rsidRPr="00FB0C77">
        <w:t xml:space="preserve">The difference </w:t>
      </w:r>
      <w:r>
        <w:t>between gross aquifer recharge (</w:t>
      </w:r>
      <w:r w:rsidRPr="00FB0C77">
        <w:t>being water that reaches the aquifer and increases st</w:t>
      </w:r>
      <w:r>
        <w:t>orage within the saturated zone)</w:t>
      </w:r>
      <w:r w:rsidRPr="00FB0C77">
        <w:t xml:space="preserve">, and any groundwater losses such as </w:t>
      </w:r>
      <w:r>
        <w:t>evapotranspiration</w:t>
      </w:r>
      <w:r w:rsidRPr="00FB0C77">
        <w:t>, losses to surface water and groundwater extraction</w:t>
      </w:r>
      <w:r>
        <w:t>.</w:t>
      </w:r>
    </w:p>
    <w:p w:rsidR="002639B7" w:rsidRPr="007979A9" w:rsidRDefault="002639B7" w:rsidP="004A457A">
      <w:pPr>
        <w:pStyle w:val="References"/>
      </w:pPr>
      <w:r w:rsidRPr="00E3225D">
        <w:rPr>
          <w:rStyle w:val="Bodytextbold"/>
        </w:rPr>
        <w:t>Porosity:</w:t>
      </w:r>
      <w:r w:rsidRPr="007979A9">
        <w:t xml:space="preserve"> Open spaces in rocks and sediments that can hold water. </w:t>
      </w:r>
      <w:r w:rsidRPr="005B5BDE">
        <w:t>Primary porosity</w:t>
      </w:r>
      <w:r w:rsidRPr="007979A9">
        <w:t xml:space="preserve"> formed when the deposit was laid down. This can be variably filled in by cement, leaving remnant primary porosity. </w:t>
      </w:r>
      <w:r w:rsidRPr="005B5BDE">
        <w:t>Secondary porosity</w:t>
      </w:r>
      <w:r w:rsidRPr="007979A9">
        <w:t xml:space="preserve"> forms through modification of rocks, such as the solution of soluble grains or the formation of </w:t>
      </w:r>
      <w:r w:rsidRPr="005B5BDE">
        <w:t>fractures.</w:t>
      </w:r>
    </w:p>
    <w:p w:rsidR="002639B7" w:rsidRPr="00E3225D" w:rsidRDefault="002639B7" w:rsidP="004A457A">
      <w:pPr>
        <w:pStyle w:val="References"/>
        <w:rPr>
          <w:rStyle w:val="Bodytextbold"/>
        </w:rPr>
      </w:pPr>
      <w:r w:rsidRPr="00E3225D">
        <w:rPr>
          <w:rStyle w:val="Bodytextbold"/>
        </w:rPr>
        <w:t>Primary porosity:</w:t>
      </w:r>
      <w:r w:rsidRPr="007979A9">
        <w:t xml:space="preserve"> See porosity.</w:t>
      </w:r>
    </w:p>
    <w:p w:rsidR="002639B7" w:rsidRPr="007979A9" w:rsidRDefault="002639B7" w:rsidP="004A457A">
      <w:pPr>
        <w:pStyle w:val="References"/>
      </w:pPr>
      <w:r w:rsidRPr="00E3225D">
        <w:rPr>
          <w:rStyle w:val="Bodytextbold"/>
        </w:rPr>
        <w:t>Potentiometric surface:</w:t>
      </w:r>
      <w:r w:rsidRPr="007979A9">
        <w:t xml:space="preserve"> For a confined aquifer, </w:t>
      </w:r>
      <w:r>
        <w:t xml:space="preserve">this is an </w:t>
      </w:r>
      <w:r w:rsidRPr="007979A9">
        <w:t xml:space="preserve">imaginary surface representing the level to which water rises in a core or well that taps </w:t>
      </w:r>
      <w:r>
        <w:t>a confined</w:t>
      </w:r>
      <w:r w:rsidRPr="007979A9">
        <w:t xml:space="preserve"> aquifer.</w:t>
      </w:r>
      <w:r>
        <w:t xml:space="preserve"> For an </w:t>
      </w:r>
      <w:r w:rsidRPr="00E0682B">
        <w:t>unconfined</w:t>
      </w:r>
      <w:r>
        <w:t xml:space="preserve"> aquifer, the potentiometric surface can be represented by the </w:t>
      </w:r>
      <w:r w:rsidRPr="00E0682B">
        <w:t>watertable</w:t>
      </w:r>
    </w:p>
    <w:p w:rsidR="002639B7" w:rsidRPr="007979A9" w:rsidRDefault="002639B7" w:rsidP="004A457A">
      <w:pPr>
        <w:pStyle w:val="References"/>
      </w:pPr>
      <w:r w:rsidRPr="00E3225D">
        <w:rPr>
          <w:rStyle w:val="Bodytextbold"/>
        </w:rPr>
        <w:t>Recharge:</w:t>
      </w:r>
      <w:r w:rsidRPr="007979A9">
        <w:t xml:space="preserve"> The process by which water is added to an aquifer.</w:t>
      </w:r>
    </w:p>
    <w:p w:rsidR="004A457A" w:rsidRDefault="002639B7" w:rsidP="004A457A">
      <w:pPr>
        <w:pStyle w:val="References"/>
      </w:pPr>
      <w:r w:rsidRPr="00E3225D">
        <w:rPr>
          <w:rStyle w:val="Bodytextbold"/>
        </w:rPr>
        <w:t>Risk:</w:t>
      </w:r>
      <w:r w:rsidRPr="007979A9">
        <w:t xml:space="preserve"> </w:t>
      </w:r>
      <w:r>
        <w:t>A concept used to describe the likelihood of harmful consequences arising from the interaction of hazards, communities and the environment.</w:t>
      </w:r>
    </w:p>
    <w:p w:rsidR="002639B7" w:rsidRPr="007979A9" w:rsidRDefault="002639B7" w:rsidP="004A457A">
      <w:pPr>
        <w:pStyle w:val="References"/>
      </w:pPr>
      <w:r w:rsidRPr="00E3225D">
        <w:rPr>
          <w:rStyle w:val="Bodytextbold"/>
        </w:rPr>
        <w:t>Saltwater wedge:</w:t>
      </w:r>
      <w:r w:rsidRPr="007979A9">
        <w:t xml:space="preserve"> Saltwater has a greater density than freshwater, and as a result it moves in the form of a seawater wedge beneath freshwater</w:t>
      </w:r>
      <w:r>
        <w:t>.</w:t>
      </w:r>
    </w:p>
    <w:p w:rsidR="002639B7" w:rsidRPr="007979A9" w:rsidRDefault="002639B7" w:rsidP="004A457A">
      <w:pPr>
        <w:pStyle w:val="References"/>
      </w:pPr>
      <w:r w:rsidRPr="00E3225D">
        <w:rPr>
          <w:rStyle w:val="Bodytextbold"/>
        </w:rPr>
        <w:t>Seawater interface:</w:t>
      </w:r>
      <w:r w:rsidRPr="007979A9">
        <w:t xml:space="preserve"> The front that exists between seawater and freshwater in a coastal aquifer, whereby less dense freshwater sits above, and adjacent to, a denser seawater wedge.</w:t>
      </w:r>
    </w:p>
    <w:p w:rsidR="002639B7" w:rsidRDefault="002639B7" w:rsidP="004A457A">
      <w:pPr>
        <w:pStyle w:val="References"/>
      </w:pPr>
      <w:r w:rsidRPr="00E3225D">
        <w:rPr>
          <w:rStyle w:val="Bodytextbold"/>
        </w:rPr>
        <w:t>Seawater toe:</w:t>
      </w:r>
      <w:r w:rsidRPr="007979A9">
        <w:t xml:space="preserve"> The leading </w:t>
      </w:r>
      <w:r>
        <w:t xml:space="preserve">landward </w:t>
      </w:r>
      <w:r w:rsidRPr="007979A9">
        <w:t>edge of the seawater wedge is referred to as the toe, and it is located where the freshwater-seawater interface intersects the bottom of the aquifer.</w:t>
      </w:r>
    </w:p>
    <w:p w:rsidR="004A457A" w:rsidRDefault="002639B7" w:rsidP="004A457A">
      <w:pPr>
        <w:pStyle w:val="References"/>
        <w:rPr>
          <w:rStyle w:val="Bodytextbold"/>
        </w:rPr>
      </w:pPr>
      <w:r w:rsidRPr="00E3225D">
        <w:rPr>
          <w:rStyle w:val="Bodytextbold"/>
        </w:rPr>
        <w:t>Secondary porosity:</w:t>
      </w:r>
      <w:r w:rsidRPr="007979A9">
        <w:t xml:space="preserve"> See porosity.</w:t>
      </w:r>
    </w:p>
    <w:p w:rsidR="002639B7" w:rsidRPr="007979A9" w:rsidRDefault="002639B7" w:rsidP="004A457A">
      <w:pPr>
        <w:pStyle w:val="References"/>
      </w:pPr>
      <w:r w:rsidRPr="00E3225D">
        <w:rPr>
          <w:rStyle w:val="Bodytextbold"/>
        </w:rPr>
        <w:t>Sharp-interface:</w:t>
      </w:r>
      <w:r w:rsidRPr="007979A9">
        <w:t xml:space="preserve"> See transition zone.</w:t>
      </w:r>
    </w:p>
    <w:p w:rsidR="002639B7" w:rsidRPr="007979A9" w:rsidRDefault="002639B7" w:rsidP="004A457A">
      <w:pPr>
        <w:pStyle w:val="References"/>
      </w:pPr>
      <w:r w:rsidRPr="00E3225D">
        <w:rPr>
          <w:rStyle w:val="Bodytextbold"/>
        </w:rPr>
        <w:t>Seawater intrusion (SWI):</w:t>
      </w:r>
      <w:r w:rsidRPr="007979A9">
        <w:t xml:space="preserve"> The landward movement of seawater into coastal aquifers.</w:t>
      </w:r>
    </w:p>
    <w:p w:rsidR="004A457A" w:rsidRDefault="002639B7" w:rsidP="004A457A">
      <w:pPr>
        <w:pStyle w:val="References"/>
      </w:pPr>
      <w:r w:rsidRPr="00E3225D">
        <w:rPr>
          <w:rStyle w:val="Bodytextbold"/>
        </w:rPr>
        <w:t xml:space="preserve">Shuttle Radar Topographic Mission (SRTM): </w:t>
      </w:r>
      <w:r w:rsidRPr="007979A9">
        <w:t>The 2000</w:t>
      </w:r>
      <w:r w:rsidRPr="00E3225D">
        <w:rPr>
          <w:rStyle w:val="Bodytextbold"/>
        </w:rPr>
        <w:t xml:space="preserve"> </w:t>
      </w:r>
      <w:r w:rsidRPr="007979A9">
        <w:t>Shuttle Radar Topographic Mission (STS-99) which has resulted in the 1-second and 3 second SRTM DEM.</w:t>
      </w:r>
    </w:p>
    <w:p w:rsidR="004A457A" w:rsidRDefault="00445F34" w:rsidP="004A457A">
      <w:pPr>
        <w:pStyle w:val="References"/>
      </w:pPr>
      <w:r w:rsidRPr="00E3225D">
        <w:rPr>
          <w:rStyle w:val="Bodytextbold"/>
        </w:rPr>
        <w:t>Toe length (see also seawater toe):</w:t>
      </w:r>
      <w:r>
        <w:t xml:space="preserve"> The distance from the coast to inland extent of saltwater wedge.</w:t>
      </w:r>
    </w:p>
    <w:p w:rsidR="002639B7" w:rsidRPr="007979A9" w:rsidRDefault="002639B7" w:rsidP="004A457A">
      <w:pPr>
        <w:pStyle w:val="References"/>
      </w:pPr>
      <w:r w:rsidRPr="00E3225D">
        <w:rPr>
          <w:rStyle w:val="Bodytextbold"/>
        </w:rPr>
        <w:t>Transition zone:</w:t>
      </w:r>
      <w:r w:rsidRPr="007979A9">
        <w:t xml:space="preserve"> The zone of brackish water between the freshwater and seawater in a coastal aquifer. A sharp-interface is an infinitesimally thin approximation of the transition zone.</w:t>
      </w:r>
    </w:p>
    <w:p w:rsidR="002639B7" w:rsidRPr="007979A9" w:rsidRDefault="002639B7" w:rsidP="004A457A">
      <w:pPr>
        <w:pStyle w:val="References"/>
      </w:pPr>
      <w:r w:rsidRPr="00E3225D">
        <w:rPr>
          <w:rStyle w:val="Bodytextbold"/>
        </w:rPr>
        <w:t>Typology:</w:t>
      </w:r>
      <w:r w:rsidRPr="007979A9">
        <w:t xml:space="preserve"> The systematic classification of types that have characteristics or traits in common.</w:t>
      </w:r>
    </w:p>
    <w:p w:rsidR="002639B7" w:rsidRPr="007979A9" w:rsidRDefault="002639B7" w:rsidP="004A457A">
      <w:pPr>
        <w:pStyle w:val="References"/>
      </w:pPr>
      <w:r w:rsidRPr="00E3225D">
        <w:rPr>
          <w:rStyle w:val="Bodytextbold"/>
        </w:rPr>
        <w:t>Uncemented:</w:t>
      </w:r>
      <w:r w:rsidRPr="007979A9">
        <w:t xml:space="preserve"> </w:t>
      </w:r>
      <w:r>
        <w:t>Unconsolidated s</w:t>
      </w:r>
      <w:r w:rsidRPr="007979A9">
        <w:t>edimentary deposits that have not been cemented to form a rock. See cemented.</w:t>
      </w:r>
    </w:p>
    <w:p w:rsidR="002639B7" w:rsidRPr="007979A9" w:rsidRDefault="002639B7" w:rsidP="004A457A">
      <w:pPr>
        <w:pStyle w:val="References"/>
      </w:pPr>
      <w:r w:rsidRPr="00E3225D">
        <w:rPr>
          <w:rStyle w:val="Bodytextbold"/>
        </w:rPr>
        <w:t>Unconfined:</w:t>
      </w:r>
      <w:r w:rsidRPr="007979A9">
        <w:t xml:space="preserve"> See aquifer.</w:t>
      </w:r>
    </w:p>
    <w:p w:rsidR="002639B7" w:rsidRPr="007979A9" w:rsidRDefault="002639B7" w:rsidP="004A457A">
      <w:pPr>
        <w:pStyle w:val="References"/>
      </w:pPr>
      <w:r w:rsidRPr="00E3225D">
        <w:rPr>
          <w:rStyle w:val="Bodytextbold"/>
        </w:rPr>
        <w:t>Unconsolidated:</w:t>
      </w:r>
      <w:r w:rsidRPr="007979A9">
        <w:t xml:space="preserve"> Loose sedimentary material</w:t>
      </w:r>
      <w:r>
        <w:t>.</w:t>
      </w:r>
    </w:p>
    <w:p w:rsidR="002639B7" w:rsidRPr="007979A9" w:rsidRDefault="002639B7" w:rsidP="004A457A">
      <w:pPr>
        <w:pStyle w:val="References"/>
      </w:pPr>
      <w:r w:rsidRPr="00E3225D">
        <w:rPr>
          <w:rStyle w:val="Bodytextbold"/>
        </w:rPr>
        <w:t>Vulnerability:</w:t>
      </w:r>
      <w:r w:rsidRPr="007979A9">
        <w:t xml:space="preserve"> The characteristics and circumstances of a community, system or asset that make it susceptible to the damaging effects of a </w:t>
      </w:r>
      <w:r w:rsidRPr="00B01674">
        <w:t>hazard</w:t>
      </w:r>
      <w:r w:rsidRPr="007979A9">
        <w:t>.</w:t>
      </w:r>
    </w:p>
    <w:p w:rsidR="002639B7" w:rsidRPr="007979A9" w:rsidRDefault="002639B7" w:rsidP="004A457A">
      <w:pPr>
        <w:pStyle w:val="References"/>
      </w:pPr>
      <w:r w:rsidRPr="00E3225D">
        <w:rPr>
          <w:rStyle w:val="Bodytextbold"/>
        </w:rPr>
        <w:t xml:space="preserve">Water table: </w:t>
      </w:r>
      <w:r>
        <w:t xml:space="preserve">The surface where fluid pressure in the pores of an aquifer is exactly atmospheric pressure. The upper surface of groundwater within an unconfined aquifer. </w:t>
      </w:r>
      <w:r w:rsidRPr="007979A9">
        <w:t>See also potentiometric surface.</w:t>
      </w:r>
    </w:p>
    <w:p w:rsidR="002639B7" w:rsidRPr="007979A9" w:rsidRDefault="002639B7" w:rsidP="004A457A">
      <w:pPr>
        <w:pStyle w:val="References"/>
      </w:pPr>
      <w:r w:rsidRPr="00E3225D">
        <w:rPr>
          <w:rStyle w:val="Bodytextbold"/>
        </w:rPr>
        <w:t xml:space="preserve">Wedge toe location: </w:t>
      </w:r>
      <w:r>
        <w:t xml:space="preserve">see </w:t>
      </w:r>
      <w:r w:rsidRPr="00E0682B">
        <w:t>Seawater toe</w:t>
      </w:r>
      <w:r>
        <w:t>.</w:t>
      </w:r>
    </w:p>
    <w:p w:rsidR="002639B7" w:rsidRDefault="002639B7" w:rsidP="004A457A">
      <w:pPr>
        <w:pStyle w:val="References"/>
      </w:pPr>
      <w:r w:rsidRPr="00E3225D">
        <w:rPr>
          <w:rStyle w:val="Bodytextbold"/>
        </w:rPr>
        <w:t xml:space="preserve">Wetlands: </w:t>
      </w:r>
      <w:r w:rsidRPr="007979A9">
        <w:t>Low</w:t>
      </w:r>
      <w:r>
        <w:t xml:space="preserve"> </w:t>
      </w:r>
      <w:r w:rsidRPr="007979A9">
        <w:t>lying areas subject to partial or continuous inundation. Also known as swamps.</w:t>
      </w:r>
    </w:p>
    <w:p w:rsidR="002639B7" w:rsidRPr="00435813" w:rsidRDefault="002639B7" w:rsidP="004A457A">
      <w:pPr>
        <w:pStyle w:val="References"/>
        <w:sectPr w:rsidR="002639B7" w:rsidRPr="00435813" w:rsidSect="00E1149E">
          <w:footerReference w:type="even" r:id="rId103"/>
          <w:footerReference w:type="default" r:id="rId104"/>
          <w:endnotePr>
            <w:numFmt w:val="decimal"/>
          </w:endnotePr>
          <w:pgSz w:w="11906" w:h="16838"/>
          <w:pgMar w:top="1985" w:right="1134" w:bottom="1418" w:left="1701" w:header="709" w:footer="397" w:gutter="0"/>
          <w:cols w:space="720"/>
          <w:docGrid w:linePitch="360"/>
        </w:sectPr>
      </w:pPr>
    </w:p>
    <w:p w:rsidR="003B6D34" w:rsidRDefault="00175694" w:rsidP="00C23012">
      <w:pPr>
        <w:pStyle w:val="Heading1"/>
      </w:pPr>
      <w:bookmarkStart w:id="413" w:name="_Toc349213596"/>
      <w:r>
        <w:lastRenderedPageBreak/>
        <w:t>A</w:t>
      </w:r>
      <w:r w:rsidR="00912C76">
        <w:t>ppendix 1</w:t>
      </w:r>
      <w:r>
        <w:t xml:space="preserve"> Case</w:t>
      </w:r>
      <w:r w:rsidR="0033253C">
        <w:t xml:space="preserve"> Study Area</w:t>
      </w:r>
      <w:r w:rsidR="00FB3164">
        <w:t>s</w:t>
      </w:r>
      <w:r w:rsidR="0033253C">
        <w:t xml:space="preserve"> Summary </w:t>
      </w:r>
      <w:r w:rsidR="00FB3164">
        <w:t>Table</w:t>
      </w:r>
      <w:bookmarkEnd w:id="413"/>
    </w:p>
    <w:tbl>
      <w:tblPr>
        <w:tblStyle w:val="TableStyleGAHeaderRow"/>
        <w:tblW w:w="0" w:type="auto"/>
        <w:tblLayout w:type="fixed"/>
        <w:tblLook w:val="04A0" w:firstRow="1" w:lastRow="0" w:firstColumn="1" w:lastColumn="0" w:noHBand="0" w:noVBand="1"/>
        <w:tblDescription w:val="No alternate text has been provided by the author for this table. Please contact Geoscience Australia if you require further information."/>
      </w:tblPr>
      <w:tblGrid>
        <w:gridCol w:w="993"/>
        <w:gridCol w:w="1134"/>
        <w:gridCol w:w="1134"/>
        <w:gridCol w:w="1559"/>
        <w:gridCol w:w="1134"/>
        <w:gridCol w:w="2268"/>
        <w:gridCol w:w="1276"/>
        <w:gridCol w:w="2551"/>
        <w:gridCol w:w="2010"/>
      </w:tblGrid>
      <w:tr w:rsidR="00295555" w:rsidRPr="00295555" w:rsidTr="00AD5B91">
        <w:trPr>
          <w:cnfStyle w:val="100000000000" w:firstRow="1" w:lastRow="0" w:firstColumn="0" w:lastColumn="0" w:oddVBand="0" w:evenVBand="0" w:oddHBand="0" w:evenHBand="0" w:firstRowFirstColumn="0" w:firstRowLastColumn="0" w:lastRowFirstColumn="0" w:lastRowLastColumn="0"/>
          <w:tblHeader/>
        </w:trPr>
        <w:tc>
          <w:tcPr>
            <w:tcW w:w="14059" w:type="dxa"/>
            <w:gridSpan w:val="9"/>
          </w:tcPr>
          <w:p w:rsidR="00295555" w:rsidRPr="00295555" w:rsidRDefault="00295555" w:rsidP="00295555">
            <w:pPr>
              <w:pStyle w:val="Tabletextleft"/>
            </w:pPr>
            <w:r w:rsidRPr="00295555">
              <w:t>Coastal Alluvium</w:t>
            </w:r>
          </w:p>
        </w:tc>
      </w:tr>
      <w:tr w:rsidR="00295555" w:rsidRPr="00295555" w:rsidTr="00AD5B91">
        <w:trPr>
          <w:cnfStyle w:val="100000000000" w:firstRow="1" w:lastRow="0" w:firstColumn="0" w:lastColumn="0" w:oddVBand="0" w:evenVBand="0" w:oddHBand="0" w:evenHBand="0" w:firstRowFirstColumn="0" w:firstRowLastColumn="0" w:lastRowFirstColumn="0" w:lastRowLastColumn="0"/>
          <w:tblHeader/>
        </w:trPr>
        <w:tc>
          <w:tcPr>
            <w:tcW w:w="993" w:type="dxa"/>
          </w:tcPr>
          <w:p w:rsidR="00295555" w:rsidRPr="00295555" w:rsidRDefault="00295555" w:rsidP="00295555">
            <w:pPr>
              <w:pStyle w:val="Tabletextleft"/>
            </w:pPr>
            <w:r w:rsidRPr="00295555">
              <w:t>Case Study Area</w:t>
            </w:r>
          </w:p>
        </w:tc>
        <w:tc>
          <w:tcPr>
            <w:tcW w:w="1134" w:type="dxa"/>
          </w:tcPr>
          <w:p w:rsidR="00295555" w:rsidRPr="00295555" w:rsidRDefault="00295555" w:rsidP="00295555">
            <w:pPr>
              <w:pStyle w:val="Tabletextleft"/>
            </w:pPr>
            <w:r w:rsidRPr="00295555">
              <w:t>Gma</w:t>
            </w:r>
          </w:p>
        </w:tc>
        <w:tc>
          <w:tcPr>
            <w:tcW w:w="1134" w:type="dxa"/>
          </w:tcPr>
          <w:p w:rsidR="00295555" w:rsidRPr="00295555" w:rsidRDefault="00295555" w:rsidP="00295555">
            <w:pPr>
              <w:pStyle w:val="Tabletextleft"/>
            </w:pPr>
            <w:r w:rsidRPr="00295555">
              <w:t>Climate Group</w:t>
            </w:r>
          </w:p>
        </w:tc>
        <w:tc>
          <w:tcPr>
            <w:tcW w:w="1559" w:type="dxa"/>
          </w:tcPr>
          <w:p w:rsidR="00295555" w:rsidRPr="00295555" w:rsidRDefault="00295555" w:rsidP="00295555">
            <w:pPr>
              <w:pStyle w:val="Tabletextleft"/>
            </w:pPr>
            <w:r w:rsidRPr="00295555">
              <w:t>Hydrogeological Type Setting</w:t>
            </w:r>
          </w:p>
        </w:tc>
        <w:tc>
          <w:tcPr>
            <w:tcW w:w="1134" w:type="dxa"/>
          </w:tcPr>
          <w:p w:rsidR="00295555" w:rsidRPr="00295555" w:rsidRDefault="00295555" w:rsidP="00295555">
            <w:pPr>
              <w:pStyle w:val="Tabletextleft"/>
            </w:pPr>
            <w:r w:rsidRPr="00295555">
              <w:t>Aquifer Type</w:t>
            </w:r>
          </w:p>
        </w:tc>
        <w:tc>
          <w:tcPr>
            <w:tcW w:w="2268" w:type="dxa"/>
          </w:tcPr>
          <w:p w:rsidR="00295555" w:rsidRPr="00295555" w:rsidRDefault="00295555" w:rsidP="00295555">
            <w:pPr>
              <w:pStyle w:val="Tabletextleft"/>
            </w:pPr>
            <w:r w:rsidRPr="00295555">
              <w:t>Aquifer Lithology</w:t>
            </w:r>
          </w:p>
        </w:tc>
        <w:tc>
          <w:tcPr>
            <w:tcW w:w="1276" w:type="dxa"/>
          </w:tcPr>
          <w:p w:rsidR="00295555" w:rsidRPr="00295555" w:rsidRDefault="00295555" w:rsidP="00295555">
            <w:pPr>
              <w:pStyle w:val="Tabletextleft"/>
            </w:pPr>
            <w:r w:rsidRPr="00295555">
              <w:t>Coastal Geomorphic Type</w:t>
            </w:r>
          </w:p>
        </w:tc>
        <w:tc>
          <w:tcPr>
            <w:tcW w:w="2551" w:type="dxa"/>
          </w:tcPr>
          <w:p w:rsidR="00295555" w:rsidRDefault="00295555" w:rsidP="00295555">
            <w:pPr>
              <w:pStyle w:val="Tabletextleft"/>
            </w:pPr>
            <w:r w:rsidRPr="00295555">
              <w:t>Land Use</w:t>
            </w:r>
          </w:p>
          <w:p w:rsidR="00295555" w:rsidRPr="00AD5B91" w:rsidRDefault="00295555" w:rsidP="00AD5B91">
            <w:pPr>
              <w:pStyle w:val="Tabletextleft"/>
            </w:pPr>
            <w:r w:rsidRPr="00AD5B91">
              <w:t xml:space="preserve">Based on BRS </w:t>
            </w:r>
            <w:r w:rsidRPr="00AD5B91">
              <w:fldChar w:fldCharType="begin"/>
            </w:r>
            <w:r w:rsidRPr="00AD5B91">
              <w:instrText xml:space="preserve"> ADDIN EN.CITE &lt;EndNote&gt;&lt;Cite ExcludeAuth="1"&gt;&lt;Author&gt;BRS&lt;/Author&gt;&lt;Year&gt;2006&lt;/Year&gt;&lt;RecNum&gt;526&lt;/RecNum&gt;&lt;record&gt;&lt;rec-number&gt;526&lt;/rec-number&gt;&lt;foreign-keys&gt;&lt;key app="EN" db-id="05rxef2e5azpvrexxanxv2w12rdsdzx5atas"&gt;526&lt;/key&gt;&lt;/foreign-keys&gt;&lt;ref-type name="Online Database"&gt;45&lt;/ref-type&gt;&lt;contributors&gt;&lt;authors&gt;&lt;author&gt;BRS,&lt;/author&gt;&lt;/authors&gt;&lt;/contributors&gt;&lt;titles&gt;&lt;title&gt;Land Use of Australia, Version 3, 2001/2002&lt;/title&gt;&lt;/titles&gt;&lt;dates&gt;&lt;year&gt;2006&lt;/year&gt;&lt;/dates&gt;&lt;urls&gt;&lt;/urls&gt;&lt;/record&gt;&lt;/Cite&gt;&lt;/EndNote&gt;</w:instrText>
            </w:r>
            <w:r w:rsidRPr="00AD5B91">
              <w:fldChar w:fldCharType="separate"/>
            </w:r>
            <w:r w:rsidRPr="00AD5B91">
              <w:t>(2006)</w:t>
            </w:r>
            <w:r w:rsidRPr="00AD5B91">
              <w:fldChar w:fldCharType="end"/>
            </w:r>
            <w:r w:rsidRPr="00AD5B91">
              <w:t xml:space="preserve"> National Landuse Map</w:t>
            </w:r>
          </w:p>
        </w:tc>
        <w:tc>
          <w:tcPr>
            <w:tcW w:w="2010" w:type="dxa"/>
          </w:tcPr>
          <w:p w:rsidR="00295555" w:rsidRDefault="00295555" w:rsidP="00295555">
            <w:pPr>
              <w:pStyle w:val="Tabletextleft"/>
            </w:pPr>
            <w:r w:rsidRPr="00295555">
              <w:t>Groundwater Use</w:t>
            </w:r>
          </w:p>
          <w:p w:rsidR="00295555" w:rsidRPr="00295555" w:rsidRDefault="00295555" w:rsidP="00295555">
            <w:pPr>
              <w:pStyle w:val="Tabletextleft"/>
            </w:pPr>
            <w:r w:rsidRPr="00295555">
              <w:t xml:space="preserve">Based on Ivkovic et al. </w:t>
            </w:r>
            <w:r w:rsidRPr="00295555">
              <w:fldChar w:fldCharType="begin"/>
            </w:r>
            <w:r w:rsidRPr="00295555">
              <w:instrText xml:space="preserve"> ADDIN EN.CITE &lt;EndNote&gt;&lt;Cite ExcludeAuth="1"&gt;&lt;Author&gt;Ivkovic&lt;/Author&gt;&lt;Year&gt;2012&lt;/Year&gt;&lt;RecNum&gt;459&lt;/RecNum&gt;&lt;record&gt;&lt;rec-number&gt;459&lt;/rec-number&gt;&lt;foreign-keys&gt;&lt;key app="EN" db-id="05rxef2e5azpvrexxanxv2w12rdsdzx5atas"&gt;459&lt;/key&gt;&lt;/foreign-keys&gt;&lt;ref-type name="Report"&gt;27&lt;/ref-type&gt;&lt;contributors&gt;&lt;authors&gt;&lt;author&gt;Ivkovic, K.M., &lt;/author&gt;&lt;author&gt;Dixon-Jain, P., &lt;/author&gt;&lt;author&gt;Marshall, S. K.,&lt;/author&gt;&lt;author&gt;Sundaram, B.,&lt;/author&gt;&lt;author&gt;Clarke, J.D.A, &lt;/author&gt;&lt;author&gt;Wallace, L., &lt;/author&gt;&lt;author&gt;Werner, A.D.,&lt;/author&gt;&lt;/authors&gt;&lt;/contributors&gt;&lt;titles&gt;&lt;title&gt;A national-scale vulnerability assessment of seawater intrusion: Literature review, data review, and method development &lt;/title&gt;&lt;/titles&gt;&lt;dates&gt;&lt;year&gt;2012&lt;/year&gt;&lt;/dates&gt;&lt;publisher&gt;Geoscience Australia and National Centre for Groundwater Research and Training&lt;/publisher&gt;&lt;urls&gt;&lt;/urls&gt;&lt;/record&gt;&lt;/Cite&gt;&lt;/EndNote&gt;</w:instrText>
            </w:r>
            <w:r w:rsidRPr="00295555">
              <w:fldChar w:fldCharType="separate"/>
            </w:r>
            <w:r w:rsidRPr="00295555">
              <w:t>(2012a)</w:t>
            </w:r>
            <w:r w:rsidRPr="00295555">
              <w:fldChar w:fldCharType="end"/>
            </w:r>
            <w:r w:rsidRPr="00295555">
              <w:t xml:space="preserve"> Literature Review</w:t>
            </w:r>
          </w:p>
        </w:tc>
      </w:tr>
      <w:tr w:rsidR="00295555" w:rsidRPr="00295555" w:rsidTr="00DB0BFC">
        <w:trPr>
          <w:cnfStyle w:val="000000100000" w:firstRow="0" w:lastRow="0" w:firstColumn="0" w:lastColumn="0" w:oddVBand="0" w:evenVBand="0" w:oddHBand="1" w:evenHBand="0" w:firstRowFirstColumn="0" w:firstRowLastColumn="0" w:lastRowFirstColumn="0" w:lastRowLastColumn="0"/>
        </w:trPr>
        <w:tc>
          <w:tcPr>
            <w:tcW w:w="993" w:type="dxa"/>
            <w:vAlign w:val="top"/>
          </w:tcPr>
          <w:p w:rsidR="00295555" w:rsidRPr="00295555" w:rsidRDefault="00295555" w:rsidP="00DB0BFC">
            <w:pPr>
              <w:pStyle w:val="Tabletextleft"/>
              <w:rPr>
                <w:szCs w:val="16"/>
              </w:rPr>
            </w:pPr>
            <w:r w:rsidRPr="00295555">
              <w:rPr>
                <w:szCs w:val="16"/>
              </w:rPr>
              <w:t>Bowen (QLD)</w:t>
            </w:r>
          </w:p>
        </w:tc>
        <w:tc>
          <w:tcPr>
            <w:tcW w:w="1134" w:type="dxa"/>
            <w:vAlign w:val="top"/>
          </w:tcPr>
          <w:p w:rsidR="00295555" w:rsidRPr="00295555" w:rsidRDefault="00295555" w:rsidP="00DB0BFC">
            <w:pPr>
              <w:pStyle w:val="Tabletextleft"/>
              <w:rPr>
                <w:szCs w:val="16"/>
              </w:rPr>
            </w:pPr>
            <w:r w:rsidRPr="00295555">
              <w:rPr>
                <w:szCs w:val="16"/>
              </w:rPr>
              <w:t>Bowen</w:t>
            </w:r>
          </w:p>
        </w:tc>
        <w:tc>
          <w:tcPr>
            <w:tcW w:w="1134" w:type="dxa"/>
            <w:vAlign w:val="top"/>
          </w:tcPr>
          <w:p w:rsidR="00295555" w:rsidRPr="00295555" w:rsidRDefault="00295555" w:rsidP="00DB0BFC">
            <w:pPr>
              <w:pStyle w:val="Tabletextleft"/>
              <w:rPr>
                <w:szCs w:val="16"/>
              </w:rPr>
            </w:pPr>
            <w:r w:rsidRPr="00295555">
              <w:rPr>
                <w:szCs w:val="16"/>
              </w:rPr>
              <w:t>Tropical</w:t>
            </w:r>
          </w:p>
        </w:tc>
        <w:tc>
          <w:tcPr>
            <w:tcW w:w="1559" w:type="dxa"/>
            <w:vAlign w:val="top"/>
          </w:tcPr>
          <w:p w:rsidR="00295555" w:rsidRPr="00295555" w:rsidRDefault="00295555" w:rsidP="00DB0BFC">
            <w:pPr>
              <w:pStyle w:val="Tabletextleft"/>
              <w:rPr>
                <w:szCs w:val="16"/>
              </w:rPr>
            </w:pPr>
            <w:r w:rsidRPr="00295555">
              <w:rPr>
                <w:szCs w:val="16"/>
              </w:rPr>
              <w:t>Unconsolidated</w:t>
            </w:r>
          </w:p>
        </w:tc>
        <w:tc>
          <w:tcPr>
            <w:tcW w:w="1134" w:type="dxa"/>
            <w:vAlign w:val="top"/>
          </w:tcPr>
          <w:p w:rsidR="00295555" w:rsidRPr="00295555" w:rsidRDefault="00295555" w:rsidP="00DB0BFC">
            <w:pPr>
              <w:pStyle w:val="Tabletextleft"/>
              <w:rPr>
                <w:szCs w:val="16"/>
              </w:rPr>
            </w:pPr>
            <w:r w:rsidRPr="00295555">
              <w:rPr>
                <w:szCs w:val="16"/>
              </w:rPr>
              <w:t>Unconfined</w:t>
            </w:r>
          </w:p>
        </w:tc>
        <w:tc>
          <w:tcPr>
            <w:tcW w:w="2268" w:type="dxa"/>
            <w:vAlign w:val="top"/>
          </w:tcPr>
          <w:p w:rsidR="00295555" w:rsidRPr="00295555" w:rsidRDefault="00295555" w:rsidP="00DB0BFC">
            <w:pPr>
              <w:pStyle w:val="Tabletextleft"/>
              <w:rPr>
                <w:szCs w:val="16"/>
              </w:rPr>
            </w:pPr>
            <w:r w:rsidRPr="00295555">
              <w:rPr>
                <w:szCs w:val="16"/>
              </w:rPr>
              <w:t>Unnamed Quaternary alluvium; palaeochannels in bedrock</w:t>
            </w:r>
          </w:p>
        </w:tc>
        <w:tc>
          <w:tcPr>
            <w:tcW w:w="1276" w:type="dxa"/>
            <w:vAlign w:val="top"/>
          </w:tcPr>
          <w:p w:rsidR="00295555" w:rsidRPr="00295555" w:rsidRDefault="00295555" w:rsidP="00DB0BFC">
            <w:pPr>
              <w:pStyle w:val="Tabletextleft"/>
              <w:rPr>
                <w:szCs w:val="16"/>
                <w:highlight w:val="green"/>
              </w:rPr>
            </w:pPr>
            <w:r w:rsidRPr="00295555">
              <w:rPr>
                <w:szCs w:val="16"/>
              </w:rPr>
              <w:t>Wave-dominated delta</w:t>
            </w:r>
          </w:p>
        </w:tc>
        <w:tc>
          <w:tcPr>
            <w:tcW w:w="2551" w:type="dxa"/>
            <w:vAlign w:val="top"/>
          </w:tcPr>
          <w:p w:rsidR="00295555" w:rsidRPr="00295555" w:rsidRDefault="00295555" w:rsidP="00DB0BFC">
            <w:pPr>
              <w:pStyle w:val="Tabletextleft"/>
              <w:rPr>
                <w:szCs w:val="16"/>
              </w:rPr>
            </w:pPr>
            <w:r w:rsidRPr="00295555">
              <w:rPr>
                <w:szCs w:val="16"/>
              </w:rPr>
              <w:t>Irrigated modified pastures; irrigated cropping; grazing; natural vegetation</w:t>
            </w:r>
          </w:p>
        </w:tc>
        <w:tc>
          <w:tcPr>
            <w:tcW w:w="2010" w:type="dxa"/>
            <w:vAlign w:val="top"/>
          </w:tcPr>
          <w:p w:rsidR="00295555" w:rsidRPr="00295555" w:rsidRDefault="00295555" w:rsidP="00DB0BFC">
            <w:pPr>
              <w:pStyle w:val="Tabletextleft"/>
              <w:rPr>
                <w:szCs w:val="16"/>
              </w:rPr>
            </w:pPr>
            <w:r w:rsidRPr="00295555">
              <w:rPr>
                <w:szCs w:val="16"/>
              </w:rPr>
              <w:t>Horticulture</w:t>
            </w:r>
          </w:p>
        </w:tc>
      </w:tr>
      <w:tr w:rsidR="00295555" w:rsidRPr="00295555" w:rsidTr="00DB0BFC">
        <w:trPr>
          <w:cnfStyle w:val="000000010000" w:firstRow="0" w:lastRow="0" w:firstColumn="0" w:lastColumn="0" w:oddVBand="0" w:evenVBand="0" w:oddHBand="0" w:evenHBand="1" w:firstRowFirstColumn="0" w:firstRowLastColumn="0" w:lastRowFirstColumn="0" w:lastRowLastColumn="0"/>
        </w:trPr>
        <w:tc>
          <w:tcPr>
            <w:tcW w:w="993" w:type="dxa"/>
            <w:vAlign w:val="top"/>
          </w:tcPr>
          <w:p w:rsidR="00295555" w:rsidRPr="00295555" w:rsidRDefault="00295555" w:rsidP="00DB0BFC">
            <w:pPr>
              <w:pStyle w:val="Tabletextleft"/>
              <w:rPr>
                <w:szCs w:val="16"/>
              </w:rPr>
            </w:pPr>
            <w:r w:rsidRPr="00295555">
              <w:rPr>
                <w:szCs w:val="16"/>
              </w:rPr>
              <w:t>Burdekin (QLD)</w:t>
            </w:r>
          </w:p>
        </w:tc>
        <w:tc>
          <w:tcPr>
            <w:tcW w:w="1134" w:type="dxa"/>
            <w:vAlign w:val="top"/>
          </w:tcPr>
          <w:p w:rsidR="00295555" w:rsidRPr="00295555" w:rsidRDefault="00295555" w:rsidP="00DB0BFC">
            <w:pPr>
              <w:pStyle w:val="Tabletextleft"/>
              <w:rPr>
                <w:szCs w:val="16"/>
              </w:rPr>
            </w:pPr>
            <w:r w:rsidRPr="00295555">
              <w:rPr>
                <w:szCs w:val="16"/>
              </w:rPr>
              <w:t>Burdekin</w:t>
            </w:r>
          </w:p>
        </w:tc>
        <w:tc>
          <w:tcPr>
            <w:tcW w:w="1134" w:type="dxa"/>
            <w:vAlign w:val="top"/>
          </w:tcPr>
          <w:p w:rsidR="00295555" w:rsidRPr="00295555" w:rsidRDefault="00295555" w:rsidP="00DB0BFC">
            <w:pPr>
              <w:pStyle w:val="Tabletextleft"/>
              <w:rPr>
                <w:szCs w:val="16"/>
              </w:rPr>
            </w:pPr>
            <w:r w:rsidRPr="00295555">
              <w:rPr>
                <w:szCs w:val="16"/>
              </w:rPr>
              <w:t>Tropical</w:t>
            </w:r>
          </w:p>
        </w:tc>
        <w:tc>
          <w:tcPr>
            <w:tcW w:w="1559" w:type="dxa"/>
            <w:vAlign w:val="top"/>
          </w:tcPr>
          <w:p w:rsidR="00295555" w:rsidRPr="00295555" w:rsidRDefault="00295555" w:rsidP="00DB0BFC">
            <w:pPr>
              <w:pStyle w:val="Tabletextleft"/>
              <w:rPr>
                <w:szCs w:val="16"/>
              </w:rPr>
            </w:pPr>
            <w:r w:rsidRPr="00295555">
              <w:rPr>
                <w:szCs w:val="16"/>
              </w:rPr>
              <w:t>Unconsolidated</w:t>
            </w:r>
          </w:p>
        </w:tc>
        <w:tc>
          <w:tcPr>
            <w:tcW w:w="1134" w:type="dxa"/>
            <w:vAlign w:val="top"/>
          </w:tcPr>
          <w:p w:rsidR="00295555" w:rsidRPr="00295555" w:rsidRDefault="00295555" w:rsidP="00DB0BFC">
            <w:pPr>
              <w:pStyle w:val="Tabletextleft"/>
              <w:rPr>
                <w:szCs w:val="16"/>
              </w:rPr>
            </w:pPr>
            <w:r w:rsidRPr="00295555">
              <w:rPr>
                <w:szCs w:val="16"/>
              </w:rPr>
              <w:t>Unconfined</w:t>
            </w:r>
          </w:p>
        </w:tc>
        <w:tc>
          <w:tcPr>
            <w:tcW w:w="2268" w:type="dxa"/>
            <w:vAlign w:val="top"/>
          </w:tcPr>
          <w:p w:rsidR="00295555" w:rsidRPr="00295555" w:rsidRDefault="00295555" w:rsidP="00DB0BFC">
            <w:pPr>
              <w:pStyle w:val="Tabletextleft"/>
              <w:rPr>
                <w:szCs w:val="16"/>
              </w:rPr>
            </w:pPr>
            <w:r w:rsidRPr="00295555">
              <w:rPr>
                <w:szCs w:val="16"/>
              </w:rPr>
              <w:t>Unnamed Quaternary alluvium</w:t>
            </w:r>
          </w:p>
        </w:tc>
        <w:tc>
          <w:tcPr>
            <w:tcW w:w="1276" w:type="dxa"/>
            <w:vAlign w:val="top"/>
          </w:tcPr>
          <w:p w:rsidR="00295555" w:rsidRPr="00295555" w:rsidRDefault="00295555" w:rsidP="00DB0BFC">
            <w:pPr>
              <w:pStyle w:val="Tabletextleft"/>
              <w:rPr>
                <w:szCs w:val="16"/>
                <w:highlight w:val="green"/>
              </w:rPr>
            </w:pPr>
            <w:r w:rsidRPr="00295555">
              <w:rPr>
                <w:szCs w:val="16"/>
              </w:rPr>
              <w:t>Wave-dominated delta</w:t>
            </w:r>
          </w:p>
        </w:tc>
        <w:tc>
          <w:tcPr>
            <w:tcW w:w="2551" w:type="dxa"/>
            <w:vAlign w:val="top"/>
          </w:tcPr>
          <w:p w:rsidR="00295555" w:rsidRPr="00295555" w:rsidRDefault="00295555" w:rsidP="00DB0BFC">
            <w:pPr>
              <w:pStyle w:val="Tabletextleft"/>
              <w:rPr>
                <w:szCs w:val="16"/>
              </w:rPr>
            </w:pPr>
            <w:r w:rsidRPr="00295555">
              <w:rPr>
                <w:szCs w:val="16"/>
              </w:rPr>
              <w:t>Irrigated cropping; grazing natural vegetation; irrigated modified pastures</w:t>
            </w:r>
          </w:p>
        </w:tc>
        <w:tc>
          <w:tcPr>
            <w:tcW w:w="2010" w:type="dxa"/>
            <w:vAlign w:val="top"/>
          </w:tcPr>
          <w:p w:rsidR="00295555" w:rsidRPr="00295555" w:rsidRDefault="00295555" w:rsidP="00DB0BFC">
            <w:pPr>
              <w:pStyle w:val="Tabletextleft"/>
              <w:rPr>
                <w:szCs w:val="16"/>
              </w:rPr>
            </w:pPr>
            <w:r w:rsidRPr="00295555">
              <w:rPr>
                <w:szCs w:val="16"/>
              </w:rPr>
              <w:t>Sugarcane; wetlands; adjacent Great Barrier Reef</w:t>
            </w:r>
          </w:p>
        </w:tc>
      </w:tr>
      <w:tr w:rsidR="00295555" w:rsidRPr="00295555" w:rsidTr="00DB0BFC">
        <w:trPr>
          <w:cnfStyle w:val="000000100000" w:firstRow="0" w:lastRow="0" w:firstColumn="0" w:lastColumn="0" w:oddVBand="0" w:evenVBand="0" w:oddHBand="1" w:evenHBand="0" w:firstRowFirstColumn="0" w:firstRowLastColumn="0" w:lastRowFirstColumn="0" w:lastRowLastColumn="0"/>
        </w:trPr>
        <w:tc>
          <w:tcPr>
            <w:tcW w:w="993" w:type="dxa"/>
            <w:vAlign w:val="top"/>
          </w:tcPr>
          <w:p w:rsidR="00295555" w:rsidRPr="00295555" w:rsidRDefault="00295555" w:rsidP="00DB0BFC">
            <w:pPr>
              <w:pStyle w:val="Tabletextleft"/>
              <w:rPr>
                <w:szCs w:val="16"/>
              </w:rPr>
            </w:pPr>
            <w:r w:rsidRPr="00295555">
              <w:rPr>
                <w:szCs w:val="16"/>
              </w:rPr>
              <w:t>Burnett Heads (QLD)</w:t>
            </w:r>
          </w:p>
        </w:tc>
        <w:tc>
          <w:tcPr>
            <w:tcW w:w="1134" w:type="dxa"/>
            <w:vAlign w:val="top"/>
          </w:tcPr>
          <w:p w:rsidR="00295555" w:rsidRPr="00295555" w:rsidRDefault="00295555" w:rsidP="00DB0BFC">
            <w:pPr>
              <w:pStyle w:val="Tabletextleft"/>
              <w:rPr>
                <w:szCs w:val="16"/>
              </w:rPr>
            </w:pPr>
            <w:r w:rsidRPr="00295555">
              <w:rPr>
                <w:szCs w:val="16"/>
              </w:rPr>
              <w:t>Bundaberg</w:t>
            </w:r>
          </w:p>
        </w:tc>
        <w:tc>
          <w:tcPr>
            <w:tcW w:w="1134" w:type="dxa"/>
            <w:vAlign w:val="top"/>
          </w:tcPr>
          <w:p w:rsidR="00295555" w:rsidRPr="00295555" w:rsidRDefault="00295555" w:rsidP="00DB0BFC">
            <w:pPr>
              <w:pStyle w:val="Tabletextleft"/>
              <w:rPr>
                <w:szCs w:val="16"/>
              </w:rPr>
            </w:pPr>
            <w:r w:rsidRPr="00295555">
              <w:rPr>
                <w:szCs w:val="16"/>
              </w:rPr>
              <w:t>Temperate (no dry season)</w:t>
            </w:r>
          </w:p>
        </w:tc>
        <w:tc>
          <w:tcPr>
            <w:tcW w:w="1559" w:type="dxa"/>
            <w:vAlign w:val="top"/>
          </w:tcPr>
          <w:p w:rsidR="00295555" w:rsidRPr="00295555" w:rsidRDefault="00295555" w:rsidP="00DB0BFC">
            <w:pPr>
              <w:pStyle w:val="Tabletextleft"/>
              <w:rPr>
                <w:szCs w:val="16"/>
              </w:rPr>
            </w:pPr>
            <w:r w:rsidRPr="00295555">
              <w:rPr>
                <w:szCs w:val="16"/>
              </w:rPr>
              <w:t>Unconsolidated</w:t>
            </w:r>
          </w:p>
        </w:tc>
        <w:tc>
          <w:tcPr>
            <w:tcW w:w="1134" w:type="dxa"/>
            <w:vAlign w:val="top"/>
          </w:tcPr>
          <w:p w:rsidR="00295555" w:rsidRPr="00295555" w:rsidRDefault="00295555" w:rsidP="00DB0BFC">
            <w:pPr>
              <w:pStyle w:val="Tabletextleft"/>
              <w:rPr>
                <w:szCs w:val="16"/>
              </w:rPr>
            </w:pPr>
            <w:r w:rsidRPr="00295555">
              <w:t>Unconfined through to confined</w:t>
            </w:r>
          </w:p>
        </w:tc>
        <w:tc>
          <w:tcPr>
            <w:tcW w:w="2268" w:type="dxa"/>
            <w:vAlign w:val="top"/>
          </w:tcPr>
          <w:p w:rsidR="00295555" w:rsidRPr="00295555" w:rsidRDefault="00295555" w:rsidP="00DB0BFC">
            <w:pPr>
              <w:pStyle w:val="Tabletextleft"/>
              <w:rPr>
                <w:szCs w:val="16"/>
              </w:rPr>
            </w:pPr>
            <w:r w:rsidRPr="00295555">
              <w:rPr>
                <w:szCs w:val="16"/>
              </w:rPr>
              <w:t xml:space="preserve">Tertiary alluvial Elliot Fm overlying Fairymead Beds </w:t>
            </w:r>
          </w:p>
        </w:tc>
        <w:tc>
          <w:tcPr>
            <w:tcW w:w="1276" w:type="dxa"/>
            <w:vAlign w:val="top"/>
          </w:tcPr>
          <w:p w:rsidR="00295555" w:rsidRPr="00295555" w:rsidRDefault="00295555" w:rsidP="00DB0BFC">
            <w:pPr>
              <w:pStyle w:val="Tabletextleft"/>
              <w:rPr>
                <w:highlight w:val="green"/>
              </w:rPr>
            </w:pPr>
            <w:r w:rsidRPr="00295555">
              <w:t>Wave-dominated delta</w:t>
            </w:r>
          </w:p>
        </w:tc>
        <w:tc>
          <w:tcPr>
            <w:tcW w:w="2551" w:type="dxa"/>
            <w:vAlign w:val="top"/>
          </w:tcPr>
          <w:p w:rsidR="00295555" w:rsidRPr="00295555" w:rsidRDefault="00295555" w:rsidP="00DB0BFC">
            <w:pPr>
              <w:pStyle w:val="Tabletextleft"/>
              <w:rPr>
                <w:szCs w:val="16"/>
              </w:rPr>
            </w:pPr>
            <w:r w:rsidRPr="00295555">
              <w:rPr>
                <w:szCs w:val="16"/>
              </w:rPr>
              <w:t>Irrigated cropping; urban intensive uses; nature conservation; grazing natural vegetation</w:t>
            </w:r>
          </w:p>
        </w:tc>
        <w:tc>
          <w:tcPr>
            <w:tcW w:w="2010" w:type="dxa"/>
            <w:vAlign w:val="top"/>
          </w:tcPr>
          <w:p w:rsidR="00295555" w:rsidRPr="00295555" w:rsidRDefault="00295555" w:rsidP="00DB0BFC">
            <w:pPr>
              <w:pStyle w:val="Tabletextleft"/>
              <w:rPr>
                <w:szCs w:val="16"/>
              </w:rPr>
            </w:pPr>
            <w:r w:rsidRPr="00295555">
              <w:rPr>
                <w:szCs w:val="16"/>
              </w:rPr>
              <w:t>Sugarcane and associated industries</w:t>
            </w:r>
          </w:p>
        </w:tc>
      </w:tr>
      <w:tr w:rsidR="00295555" w:rsidRPr="00295555" w:rsidTr="00DB0BFC">
        <w:trPr>
          <w:cnfStyle w:val="000000010000" w:firstRow="0" w:lastRow="0" w:firstColumn="0" w:lastColumn="0" w:oddVBand="0" w:evenVBand="0" w:oddHBand="0" w:evenHBand="1" w:firstRowFirstColumn="0" w:firstRowLastColumn="0" w:lastRowFirstColumn="0" w:lastRowLastColumn="0"/>
        </w:trPr>
        <w:tc>
          <w:tcPr>
            <w:tcW w:w="993" w:type="dxa"/>
            <w:vAlign w:val="top"/>
          </w:tcPr>
          <w:p w:rsidR="00295555" w:rsidRPr="00295555" w:rsidRDefault="00295555" w:rsidP="00DB0BFC">
            <w:pPr>
              <w:pStyle w:val="Tabletextleft"/>
              <w:rPr>
                <w:szCs w:val="16"/>
              </w:rPr>
            </w:pPr>
            <w:r w:rsidRPr="00295555">
              <w:rPr>
                <w:szCs w:val="16"/>
              </w:rPr>
              <w:t>Carnarvon (WA)</w:t>
            </w:r>
          </w:p>
        </w:tc>
        <w:tc>
          <w:tcPr>
            <w:tcW w:w="1134" w:type="dxa"/>
            <w:vAlign w:val="top"/>
          </w:tcPr>
          <w:p w:rsidR="00295555" w:rsidRPr="00295555" w:rsidRDefault="00295555" w:rsidP="00DB0BFC">
            <w:pPr>
              <w:pStyle w:val="Tabletextleft"/>
              <w:rPr>
                <w:szCs w:val="16"/>
              </w:rPr>
            </w:pPr>
            <w:r w:rsidRPr="00295555">
              <w:rPr>
                <w:szCs w:val="16"/>
              </w:rPr>
              <w:t>Carnarvon</w:t>
            </w:r>
          </w:p>
        </w:tc>
        <w:tc>
          <w:tcPr>
            <w:tcW w:w="1134" w:type="dxa"/>
            <w:vAlign w:val="top"/>
          </w:tcPr>
          <w:p w:rsidR="00295555" w:rsidRPr="00295555" w:rsidRDefault="00295555" w:rsidP="00DB0BFC">
            <w:pPr>
              <w:pStyle w:val="Tabletextleft"/>
              <w:rPr>
                <w:szCs w:val="16"/>
              </w:rPr>
            </w:pPr>
            <w:r w:rsidRPr="00295555">
              <w:rPr>
                <w:szCs w:val="16"/>
              </w:rPr>
              <w:t xml:space="preserve">Arid </w:t>
            </w:r>
          </w:p>
        </w:tc>
        <w:tc>
          <w:tcPr>
            <w:tcW w:w="1559" w:type="dxa"/>
            <w:vAlign w:val="top"/>
          </w:tcPr>
          <w:p w:rsidR="00295555" w:rsidRPr="00295555" w:rsidRDefault="00295555" w:rsidP="00DB0BFC">
            <w:pPr>
              <w:pStyle w:val="Tabletextleft"/>
              <w:rPr>
                <w:szCs w:val="16"/>
              </w:rPr>
            </w:pPr>
            <w:r w:rsidRPr="00295555">
              <w:t>Unconsolidated</w:t>
            </w:r>
          </w:p>
        </w:tc>
        <w:tc>
          <w:tcPr>
            <w:tcW w:w="1134" w:type="dxa"/>
            <w:vAlign w:val="top"/>
          </w:tcPr>
          <w:p w:rsidR="00295555" w:rsidRPr="00295555" w:rsidRDefault="00295555" w:rsidP="00DB0BFC">
            <w:pPr>
              <w:pStyle w:val="Tabletextleft"/>
              <w:rPr>
                <w:szCs w:val="16"/>
              </w:rPr>
            </w:pPr>
            <w:r w:rsidRPr="00295555">
              <w:t>Unconfined through to confined</w:t>
            </w:r>
          </w:p>
        </w:tc>
        <w:tc>
          <w:tcPr>
            <w:tcW w:w="2268" w:type="dxa"/>
            <w:vAlign w:val="top"/>
          </w:tcPr>
          <w:p w:rsidR="00295555" w:rsidRPr="00295555" w:rsidRDefault="00295555" w:rsidP="00DB0BFC">
            <w:pPr>
              <w:pStyle w:val="Tabletextleft"/>
              <w:rPr>
                <w:szCs w:val="16"/>
              </w:rPr>
            </w:pPr>
            <w:r w:rsidRPr="00295555">
              <w:t>Quaternary alluvium Riverbed Sand overlying Older Alluvium</w:t>
            </w:r>
          </w:p>
        </w:tc>
        <w:tc>
          <w:tcPr>
            <w:tcW w:w="1276" w:type="dxa"/>
            <w:vAlign w:val="top"/>
          </w:tcPr>
          <w:p w:rsidR="00295555" w:rsidRPr="00295555" w:rsidRDefault="00295555" w:rsidP="00DB0BFC">
            <w:pPr>
              <w:pStyle w:val="Tabletextleft"/>
              <w:rPr>
                <w:highlight w:val="green"/>
              </w:rPr>
            </w:pPr>
            <w:r w:rsidRPr="00295555">
              <w:t>Wave-dominated delta</w:t>
            </w:r>
          </w:p>
        </w:tc>
        <w:tc>
          <w:tcPr>
            <w:tcW w:w="2551" w:type="dxa"/>
            <w:vAlign w:val="top"/>
          </w:tcPr>
          <w:p w:rsidR="00295555" w:rsidRPr="00295555" w:rsidRDefault="00295555" w:rsidP="00DB0BFC">
            <w:pPr>
              <w:pStyle w:val="Tabletextleft"/>
              <w:rPr>
                <w:szCs w:val="16"/>
              </w:rPr>
            </w:pPr>
            <w:r w:rsidRPr="00295555">
              <w:rPr>
                <w:szCs w:val="16"/>
              </w:rPr>
              <w:t>Grazing natural vegetation; irrigated horticulture</w:t>
            </w:r>
          </w:p>
        </w:tc>
        <w:tc>
          <w:tcPr>
            <w:tcW w:w="2010" w:type="dxa"/>
            <w:vAlign w:val="top"/>
          </w:tcPr>
          <w:p w:rsidR="00295555" w:rsidRPr="00295555" w:rsidRDefault="00295555" w:rsidP="00DB0BFC">
            <w:pPr>
              <w:pStyle w:val="Tabletextleft"/>
              <w:rPr>
                <w:szCs w:val="16"/>
              </w:rPr>
            </w:pPr>
            <w:r w:rsidRPr="00295555">
              <w:t>Domestic; horticulture</w:t>
            </w:r>
          </w:p>
        </w:tc>
      </w:tr>
      <w:tr w:rsidR="00295555" w:rsidRPr="00295555" w:rsidTr="00DB0BFC">
        <w:trPr>
          <w:cnfStyle w:val="000000100000" w:firstRow="0" w:lastRow="0" w:firstColumn="0" w:lastColumn="0" w:oddVBand="0" w:evenVBand="0" w:oddHBand="1" w:evenHBand="0" w:firstRowFirstColumn="0" w:firstRowLastColumn="0" w:lastRowFirstColumn="0" w:lastRowLastColumn="0"/>
        </w:trPr>
        <w:tc>
          <w:tcPr>
            <w:tcW w:w="993" w:type="dxa"/>
            <w:vAlign w:val="top"/>
          </w:tcPr>
          <w:p w:rsidR="00295555" w:rsidRPr="00295555" w:rsidRDefault="00295555" w:rsidP="00DB0BFC">
            <w:pPr>
              <w:pStyle w:val="Tabletextleft"/>
              <w:rPr>
                <w:szCs w:val="16"/>
              </w:rPr>
            </w:pPr>
            <w:r w:rsidRPr="00295555">
              <w:rPr>
                <w:szCs w:val="16"/>
              </w:rPr>
              <w:t>Pioneer Valley (QLD)</w:t>
            </w:r>
          </w:p>
        </w:tc>
        <w:tc>
          <w:tcPr>
            <w:tcW w:w="1134" w:type="dxa"/>
            <w:vAlign w:val="top"/>
          </w:tcPr>
          <w:p w:rsidR="00295555" w:rsidRPr="00295555" w:rsidRDefault="00295555" w:rsidP="00DB0BFC">
            <w:pPr>
              <w:pStyle w:val="Tabletextleft"/>
              <w:rPr>
                <w:szCs w:val="16"/>
              </w:rPr>
            </w:pPr>
            <w:r w:rsidRPr="00295555">
              <w:rPr>
                <w:szCs w:val="16"/>
              </w:rPr>
              <w:t>Pioneer</w:t>
            </w:r>
          </w:p>
        </w:tc>
        <w:tc>
          <w:tcPr>
            <w:tcW w:w="1134" w:type="dxa"/>
            <w:vAlign w:val="top"/>
          </w:tcPr>
          <w:p w:rsidR="00295555" w:rsidRPr="00295555" w:rsidRDefault="00295555" w:rsidP="00DB0BFC">
            <w:pPr>
              <w:pStyle w:val="Tabletextleft"/>
              <w:rPr>
                <w:szCs w:val="16"/>
              </w:rPr>
            </w:pPr>
            <w:r w:rsidRPr="00295555">
              <w:rPr>
                <w:szCs w:val="16"/>
              </w:rPr>
              <w:t>Temperate (dry winter)</w:t>
            </w:r>
          </w:p>
        </w:tc>
        <w:tc>
          <w:tcPr>
            <w:tcW w:w="1559" w:type="dxa"/>
            <w:vAlign w:val="top"/>
          </w:tcPr>
          <w:p w:rsidR="00295555" w:rsidRPr="00295555" w:rsidRDefault="00295555" w:rsidP="00DB0BFC">
            <w:pPr>
              <w:pStyle w:val="Tabletextleft"/>
              <w:rPr>
                <w:szCs w:val="16"/>
              </w:rPr>
            </w:pPr>
            <w:r w:rsidRPr="00295555">
              <w:rPr>
                <w:szCs w:val="16"/>
              </w:rPr>
              <w:t xml:space="preserve">Unconsolidated </w:t>
            </w:r>
          </w:p>
        </w:tc>
        <w:tc>
          <w:tcPr>
            <w:tcW w:w="1134" w:type="dxa"/>
            <w:vAlign w:val="top"/>
          </w:tcPr>
          <w:p w:rsidR="00295555" w:rsidRPr="00295555" w:rsidRDefault="00295555" w:rsidP="00DB0BFC">
            <w:pPr>
              <w:pStyle w:val="Tabletextleft"/>
              <w:rPr>
                <w:szCs w:val="16"/>
              </w:rPr>
            </w:pPr>
            <w:r w:rsidRPr="00295555">
              <w:rPr>
                <w:szCs w:val="16"/>
              </w:rPr>
              <w:t>Unconfined</w:t>
            </w:r>
          </w:p>
        </w:tc>
        <w:tc>
          <w:tcPr>
            <w:tcW w:w="2268" w:type="dxa"/>
            <w:vAlign w:val="top"/>
          </w:tcPr>
          <w:p w:rsidR="00295555" w:rsidRPr="00295555" w:rsidRDefault="00295555" w:rsidP="00DB0BFC">
            <w:pPr>
              <w:pStyle w:val="Tabletextleft"/>
              <w:rPr>
                <w:szCs w:val="16"/>
              </w:rPr>
            </w:pPr>
            <w:r w:rsidRPr="00295555">
              <w:rPr>
                <w:szCs w:val="16"/>
              </w:rPr>
              <w:t>Unnamed Quaternary alluvium; palaeochannels in bedrock</w:t>
            </w:r>
          </w:p>
        </w:tc>
        <w:tc>
          <w:tcPr>
            <w:tcW w:w="1276" w:type="dxa"/>
            <w:vAlign w:val="top"/>
          </w:tcPr>
          <w:p w:rsidR="00295555" w:rsidRPr="00295555" w:rsidRDefault="00295555" w:rsidP="00DB0BFC">
            <w:pPr>
              <w:pStyle w:val="Tabletextleft"/>
              <w:rPr>
                <w:highlight w:val="green"/>
              </w:rPr>
            </w:pPr>
            <w:r w:rsidRPr="00295555">
              <w:t>Wave-dominated delta</w:t>
            </w:r>
          </w:p>
        </w:tc>
        <w:tc>
          <w:tcPr>
            <w:tcW w:w="2551" w:type="dxa"/>
            <w:vAlign w:val="top"/>
          </w:tcPr>
          <w:p w:rsidR="00295555" w:rsidRPr="00295555" w:rsidRDefault="00295555" w:rsidP="00DB0BFC">
            <w:pPr>
              <w:pStyle w:val="Tabletextleft"/>
              <w:rPr>
                <w:szCs w:val="16"/>
              </w:rPr>
            </w:pPr>
            <w:r w:rsidRPr="00295555">
              <w:rPr>
                <w:szCs w:val="16"/>
              </w:rPr>
              <w:t>Irrigated cropping; urban intensive uses; grazing; natural vegetation</w:t>
            </w:r>
          </w:p>
        </w:tc>
        <w:tc>
          <w:tcPr>
            <w:tcW w:w="2010" w:type="dxa"/>
            <w:vAlign w:val="top"/>
          </w:tcPr>
          <w:p w:rsidR="00295555" w:rsidRPr="00295555" w:rsidRDefault="00295555" w:rsidP="00DB0BFC">
            <w:pPr>
              <w:pStyle w:val="Tabletextleft"/>
              <w:rPr>
                <w:szCs w:val="16"/>
              </w:rPr>
            </w:pPr>
            <w:r w:rsidRPr="00295555">
              <w:rPr>
                <w:szCs w:val="16"/>
              </w:rPr>
              <w:t>Sugarcane and associated industries; stock, residential; domestic</w:t>
            </w:r>
          </w:p>
        </w:tc>
      </w:tr>
    </w:tbl>
    <w:p w:rsidR="006D436E" w:rsidRDefault="006D436E" w:rsidP="00807320">
      <w:pPr>
        <w:pStyle w:val="Tabletextleft"/>
        <w:tabs>
          <w:tab w:val="left" w:pos="1285"/>
          <w:tab w:val="left" w:pos="2280"/>
          <w:tab w:val="left" w:pos="3555"/>
          <w:tab w:val="left" w:pos="5973"/>
          <w:tab w:val="left" w:pos="7729"/>
          <w:tab w:val="left" w:pos="9404"/>
          <w:tab w:val="left" w:pos="11018"/>
          <w:tab w:val="left" w:pos="12659"/>
        </w:tabs>
        <w:rPr>
          <w:szCs w:val="16"/>
        </w:rPr>
      </w:pPr>
      <w:r>
        <w:rPr>
          <w:szCs w:val="16"/>
        </w:rPr>
        <w:br w:type="page"/>
      </w:r>
    </w:p>
    <w:tbl>
      <w:tblPr>
        <w:tblStyle w:val="TableStyleGAHeaderRow"/>
        <w:tblW w:w="0" w:type="auto"/>
        <w:tblLayout w:type="fixed"/>
        <w:tblLook w:val="04A0" w:firstRow="1" w:lastRow="0" w:firstColumn="1" w:lastColumn="0" w:noHBand="0" w:noVBand="1"/>
        <w:tblDescription w:val="No alternate text has been provided by the author for this table. Please contact Geoscience Australia if you require further information."/>
      </w:tblPr>
      <w:tblGrid>
        <w:gridCol w:w="995"/>
        <w:gridCol w:w="1132"/>
        <w:gridCol w:w="1275"/>
        <w:gridCol w:w="1560"/>
        <w:gridCol w:w="1134"/>
        <w:gridCol w:w="2126"/>
        <w:gridCol w:w="1276"/>
        <w:gridCol w:w="2551"/>
        <w:gridCol w:w="2010"/>
      </w:tblGrid>
      <w:tr w:rsidR="006D436E" w:rsidRPr="006D436E" w:rsidTr="006D436E">
        <w:trPr>
          <w:cnfStyle w:val="100000000000" w:firstRow="1" w:lastRow="0" w:firstColumn="0" w:lastColumn="0" w:oddVBand="0" w:evenVBand="0" w:oddHBand="0" w:evenHBand="0" w:firstRowFirstColumn="0" w:firstRowLastColumn="0" w:lastRowFirstColumn="0" w:lastRowLastColumn="0"/>
          <w:tblHeader/>
        </w:trPr>
        <w:tc>
          <w:tcPr>
            <w:tcW w:w="14059" w:type="dxa"/>
            <w:gridSpan w:val="9"/>
          </w:tcPr>
          <w:p w:rsidR="006D436E" w:rsidRPr="006D436E" w:rsidRDefault="006D436E" w:rsidP="006D436E">
            <w:pPr>
              <w:pStyle w:val="Tabletextleft"/>
              <w:rPr>
                <w:highlight w:val="green"/>
              </w:rPr>
            </w:pPr>
            <w:r w:rsidRPr="006D436E">
              <w:lastRenderedPageBreak/>
              <w:t>Coastal Sands</w:t>
            </w:r>
          </w:p>
        </w:tc>
      </w:tr>
      <w:tr w:rsidR="006D436E" w:rsidRPr="006D436E" w:rsidTr="006D436E">
        <w:trPr>
          <w:cnfStyle w:val="100000000000" w:firstRow="1" w:lastRow="0" w:firstColumn="0" w:lastColumn="0" w:oddVBand="0" w:evenVBand="0" w:oddHBand="0" w:evenHBand="0" w:firstRowFirstColumn="0" w:firstRowLastColumn="0" w:lastRowFirstColumn="0" w:lastRowLastColumn="0"/>
          <w:tblHeader/>
        </w:trPr>
        <w:tc>
          <w:tcPr>
            <w:tcW w:w="995" w:type="dxa"/>
          </w:tcPr>
          <w:p w:rsidR="006D436E" w:rsidRPr="006D436E" w:rsidRDefault="006D436E" w:rsidP="006D436E">
            <w:pPr>
              <w:pStyle w:val="Tabletextleft"/>
            </w:pPr>
            <w:r w:rsidRPr="006D436E">
              <w:t>Case Study Area</w:t>
            </w:r>
          </w:p>
        </w:tc>
        <w:tc>
          <w:tcPr>
            <w:tcW w:w="1132" w:type="dxa"/>
          </w:tcPr>
          <w:p w:rsidR="006D436E" w:rsidRPr="006D436E" w:rsidRDefault="006D436E" w:rsidP="006D436E">
            <w:pPr>
              <w:pStyle w:val="Tabletextleft"/>
            </w:pPr>
            <w:r w:rsidRPr="006D436E">
              <w:t>Gma</w:t>
            </w:r>
          </w:p>
        </w:tc>
        <w:tc>
          <w:tcPr>
            <w:tcW w:w="1275" w:type="dxa"/>
          </w:tcPr>
          <w:p w:rsidR="006D436E" w:rsidRPr="006D436E" w:rsidRDefault="006D436E" w:rsidP="006D436E">
            <w:pPr>
              <w:pStyle w:val="Tabletextleft"/>
            </w:pPr>
            <w:r w:rsidRPr="006D436E">
              <w:t>Climate Group</w:t>
            </w:r>
          </w:p>
        </w:tc>
        <w:tc>
          <w:tcPr>
            <w:tcW w:w="1560" w:type="dxa"/>
          </w:tcPr>
          <w:p w:rsidR="006D436E" w:rsidRPr="006D436E" w:rsidRDefault="006D436E" w:rsidP="006D436E">
            <w:pPr>
              <w:pStyle w:val="Tabletextleft"/>
            </w:pPr>
            <w:r w:rsidRPr="006D436E">
              <w:t>Hydrogeological Type Setting</w:t>
            </w:r>
          </w:p>
        </w:tc>
        <w:tc>
          <w:tcPr>
            <w:tcW w:w="1134" w:type="dxa"/>
          </w:tcPr>
          <w:p w:rsidR="006D436E" w:rsidRPr="006D436E" w:rsidRDefault="006D436E" w:rsidP="006D436E">
            <w:pPr>
              <w:pStyle w:val="Tabletextleft"/>
            </w:pPr>
            <w:r w:rsidRPr="006D436E">
              <w:t>Aquifer Type</w:t>
            </w:r>
          </w:p>
        </w:tc>
        <w:tc>
          <w:tcPr>
            <w:tcW w:w="2126" w:type="dxa"/>
          </w:tcPr>
          <w:p w:rsidR="006D436E" w:rsidRPr="006D436E" w:rsidRDefault="006D436E" w:rsidP="006D436E">
            <w:pPr>
              <w:pStyle w:val="Tabletextleft"/>
            </w:pPr>
            <w:r w:rsidRPr="006D436E">
              <w:t>Aquifer Lithology</w:t>
            </w:r>
          </w:p>
        </w:tc>
        <w:tc>
          <w:tcPr>
            <w:tcW w:w="1276" w:type="dxa"/>
          </w:tcPr>
          <w:p w:rsidR="006D436E" w:rsidRPr="006D436E" w:rsidRDefault="006D436E" w:rsidP="006D436E">
            <w:pPr>
              <w:pStyle w:val="Tabletextleft"/>
            </w:pPr>
            <w:r w:rsidRPr="006D436E">
              <w:t>Coastal Geomorphic Type</w:t>
            </w:r>
          </w:p>
        </w:tc>
        <w:tc>
          <w:tcPr>
            <w:tcW w:w="2551" w:type="dxa"/>
          </w:tcPr>
          <w:p w:rsidR="006D436E" w:rsidRDefault="006D436E" w:rsidP="006D436E">
            <w:pPr>
              <w:pStyle w:val="Tabletextleft"/>
            </w:pPr>
            <w:r w:rsidRPr="006D436E">
              <w:t>Land Use</w:t>
            </w:r>
          </w:p>
          <w:p w:rsidR="006D436E" w:rsidRPr="006D436E" w:rsidRDefault="006D436E" w:rsidP="006D436E">
            <w:pPr>
              <w:pStyle w:val="Tabletextleft"/>
            </w:pPr>
            <w:r w:rsidRPr="006D436E">
              <w:t>(National Map)</w:t>
            </w:r>
          </w:p>
        </w:tc>
        <w:tc>
          <w:tcPr>
            <w:tcW w:w="2010" w:type="dxa"/>
          </w:tcPr>
          <w:p w:rsidR="006D436E" w:rsidRDefault="006D436E" w:rsidP="006D436E">
            <w:pPr>
              <w:pStyle w:val="Tabletextleft"/>
            </w:pPr>
            <w:r w:rsidRPr="006D436E">
              <w:t>Groundwater Use</w:t>
            </w:r>
          </w:p>
          <w:p w:rsidR="006D436E" w:rsidRPr="006D436E" w:rsidRDefault="006D436E" w:rsidP="006D436E">
            <w:pPr>
              <w:pStyle w:val="Tabletextleft"/>
            </w:pPr>
            <w:r w:rsidRPr="006D436E">
              <w:t>(Literature Review)</w:t>
            </w:r>
          </w:p>
        </w:tc>
      </w:tr>
      <w:tr w:rsidR="006D436E" w:rsidRPr="006D436E" w:rsidTr="00DB0BFC">
        <w:trPr>
          <w:cnfStyle w:val="000000100000" w:firstRow="0" w:lastRow="0" w:firstColumn="0" w:lastColumn="0" w:oddVBand="0" w:evenVBand="0" w:oddHBand="1" w:evenHBand="0" w:firstRowFirstColumn="0" w:firstRowLastColumn="0" w:lastRowFirstColumn="0" w:lastRowLastColumn="0"/>
          <w:cantSplit w:val="0"/>
        </w:trPr>
        <w:tc>
          <w:tcPr>
            <w:tcW w:w="995" w:type="dxa"/>
            <w:vAlign w:val="top"/>
          </w:tcPr>
          <w:p w:rsidR="006D436E" w:rsidRPr="006D436E" w:rsidRDefault="006D436E" w:rsidP="00DB0BFC">
            <w:pPr>
              <w:pStyle w:val="Tabletextleft"/>
              <w:rPr>
                <w:szCs w:val="16"/>
              </w:rPr>
            </w:pPr>
            <w:r w:rsidRPr="006D436E">
              <w:rPr>
                <w:szCs w:val="16"/>
              </w:rPr>
              <w:t>Perth, Cottesloe Peninsula (WA)</w:t>
            </w:r>
          </w:p>
        </w:tc>
        <w:tc>
          <w:tcPr>
            <w:tcW w:w="1132" w:type="dxa"/>
            <w:vAlign w:val="top"/>
          </w:tcPr>
          <w:p w:rsidR="006D436E" w:rsidRPr="006D436E" w:rsidRDefault="006D436E" w:rsidP="00DB0BFC">
            <w:pPr>
              <w:pStyle w:val="Tabletextleft"/>
              <w:rPr>
                <w:szCs w:val="16"/>
              </w:rPr>
            </w:pPr>
            <w:r w:rsidRPr="006D436E">
              <w:rPr>
                <w:szCs w:val="16"/>
              </w:rPr>
              <w:t>Perth</w:t>
            </w:r>
          </w:p>
        </w:tc>
        <w:tc>
          <w:tcPr>
            <w:tcW w:w="1275" w:type="dxa"/>
            <w:vAlign w:val="top"/>
          </w:tcPr>
          <w:p w:rsidR="006D436E" w:rsidRPr="006D436E" w:rsidRDefault="006D436E" w:rsidP="00DB0BFC">
            <w:pPr>
              <w:pStyle w:val="Tabletextleft"/>
              <w:rPr>
                <w:szCs w:val="16"/>
              </w:rPr>
            </w:pPr>
            <w:r w:rsidRPr="006D436E">
              <w:rPr>
                <w:szCs w:val="16"/>
              </w:rPr>
              <w:t>Mediterranean</w:t>
            </w:r>
          </w:p>
        </w:tc>
        <w:tc>
          <w:tcPr>
            <w:tcW w:w="1560" w:type="dxa"/>
            <w:vAlign w:val="top"/>
          </w:tcPr>
          <w:p w:rsidR="006D436E" w:rsidRPr="006D436E" w:rsidRDefault="006D436E" w:rsidP="00DB0BFC">
            <w:pPr>
              <w:pStyle w:val="Tabletextleft"/>
              <w:rPr>
                <w:szCs w:val="16"/>
              </w:rPr>
            </w:pPr>
            <w:r w:rsidRPr="006D436E">
              <w:t>Unconsolidated</w:t>
            </w:r>
          </w:p>
        </w:tc>
        <w:tc>
          <w:tcPr>
            <w:tcW w:w="1134" w:type="dxa"/>
            <w:vAlign w:val="top"/>
          </w:tcPr>
          <w:p w:rsidR="006D436E" w:rsidRPr="006D436E" w:rsidRDefault="006D436E" w:rsidP="00DB0BFC">
            <w:pPr>
              <w:pStyle w:val="Tabletextleft"/>
              <w:rPr>
                <w:szCs w:val="16"/>
              </w:rPr>
            </w:pPr>
            <w:r w:rsidRPr="006D436E">
              <w:t>Unconfined</w:t>
            </w:r>
          </w:p>
        </w:tc>
        <w:tc>
          <w:tcPr>
            <w:tcW w:w="2126" w:type="dxa"/>
            <w:vAlign w:val="top"/>
          </w:tcPr>
          <w:p w:rsidR="006D436E" w:rsidRPr="006D436E" w:rsidRDefault="006D436E" w:rsidP="00DB0BFC">
            <w:pPr>
              <w:pStyle w:val="Tabletextleft"/>
              <w:rPr>
                <w:szCs w:val="16"/>
              </w:rPr>
            </w:pPr>
            <w:r w:rsidRPr="006D436E">
              <w:t>Quaternary Tamala Limestone dune sands</w:t>
            </w:r>
          </w:p>
        </w:tc>
        <w:tc>
          <w:tcPr>
            <w:tcW w:w="1276" w:type="dxa"/>
            <w:vAlign w:val="top"/>
          </w:tcPr>
          <w:p w:rsidR="006D436E" w:rsidRPr="006D436E" w:rsidRDefault="006D436E" w:rsidP="00DB0BFC">
            <w:pPr>
              <w:pStyle w:val="Tabletextleft"/>
              <w:rPr>
                <w:szCs w:val="16"/>
                <w:highlight w:val="green"/>
              </w:rPr>
            </w:pPr>
            <w:r w:rsidRPr="006D436E">
              <w:rPr>
                <w:szCs w:val="16"/>
              </w:rPr>
              <w:t>Strandplain, minor karstic</w:t>
            </w:r>
          </w:p>
        </w:tc>
        <w:tc>
          <w:tcPr>
            <w:tcW w:w="2551" w:type="dxa"/>
            <w:vAlign w:val="top"/>
          </w:tcPr>
          <w:p w:rsidR="006D436E" w:rsidRPr="006D436E" w:rsidRDefault="006D436E" w:rsidP="00DB0BFC">
            <w:pPr>
              <w:pStyle w:val="Tabletextleft"/>
              <w:rPr>
                <w:szCs w:val="16"/>
              </w:rPr>
            </w:pPr>
            <w:r w:rsidRPr="006D436E">
              <w:rPr>
                <w:szCs w:val="16"/>
              </w:rPr>
              <w:t>Urban intensive uses</w:t>
            </w:r>
          </w:p>
        </w:tc>
        <w:tc>
          <w:tcPr>
            <w:tcW w:w="2010" w:type="dxa"/>
            <w:vAlign w:val="top"/>
          </w:tcPr>
          <w:p w:rsidR="006D436E" w:rsidRPr="006D436E" w:rsidRDefault="006D436E" w:rsidP="00DB0BFC">
            <w:pPr>
              <w:pStyle w:val="Tabletextleft"/>
              <w:rPr>
                <w:szCs w:val="16"/>
              </w:rPr>
            </w:pPr>
            <w:r w:rsidRPr="006D436E">
              <w:t>Parks, gardens, golf courses and other recreation</w:t>
            </w:r>
          </w:p>
        </w:tc>
      </w:tr>
      <w:tr w:rsidR="006D436E" w:rsidRPr="006D436E" w:rsidTr="00DB0BFC">
        <w:trPr>
          <w:cnfStyle w:val="000000010000" w:firstRow="0" w:lastRow="0" w:firstColumn="0" w:lastColumn="0" w:oddVBand="0" w:evenVBand="0" w:oddHBand="0" w:evenHBand="1" w:firstRowFirstColumn="0" w:firstRowLastColumn="0" w:lastRowFirstColumn="0" w:lastRowLastColumn="0"/>
          <w:cantSplit w:val="0"/>
        </w:trPr>
        <w:tc>
          <w:tcPr>
            <w:tcW w:w="995" w:type="dxa"/>
            <w:vAlign w:val="top"/>
          </w:tcPr>
          <w:p w:rsidR="006D436E" w:rsidRPr="006D436E" w:rsidRDefault="006D436E" w:rsidP="00DB0BFC">
            <w:pPr>
              <w:pStyle w:val="Tabletextleft"/>
              <w:rPr>
                <w:szCs w:val="16"/>
              </w:rPr>
            </w:pPr>
            <w:r w:rsidRPr="006D436E">
              <w:rPr>
                <w:szCs w:val="16"/>
              </w:rPr>
              <w:t>Rottnest Island (WA)</w:t>
            </w:r>
          </w:p>
        </w:tc>
        <w:tc>
          <w:tcPr>
            <w:tcW w:w="1132" w:type="dxa"/>
            <w:vAlign w:val="top"/>
          </w:tcPr>
          <w:p w:rsidR="006D436E" w:rsidRPr="006D436E" w:rsidRDefault="006D436E" w:rsidP="00DB0BFC">
            <w:pPr>
              <w:pStyle w:val="Tabletextleft"/>
              <w:rPr>
                <w:szCs w:val="16"/>
              </w:rPr>
            </w:pPr>
            <w:r w:rsidRPr="006D436E">
              <w:rPr>
                <w:szCs w:val="16"/>
              </w:rPr>
              <w:t>Rottnest</w:t>
            </w:r>
          </w:p>
        </w:tc>
        <w:tc>
          <w:tcPr>
            <w:tcW w:w="1275" w:type="dxa"/>
            <w:vAlign w:val="top"/>
          </w:tcPr>
          <w:p w:rsidR="006D436E" w:rsidRPr="006D436E" w:rsidRDefault="006D436E" w:rsidP="00DB0BFC">
            <w:pPr>
              <w:pStyle w:val="Tabletextleft"/>
              <w:rPr>
                <w:szCs w:val="16"/>
              </w:rPr>
            </w:pPr>
            <w:r w:rsidRPr="006D436E">
              <w:rPr>
                <w:szCs w:val="16"/>
              </w:rPr>
              <w:t>Mediterranean</w:t>
            </w:r>
          </w:p>
        </w:tc>
        <w:tc>
          <w:tcPr>
            <w:tcW w:w="1560" w:type="dxa"/>
            <w:vAlign w:val="top"/>
          </w:tcPr>
          <w:p w:rsidR="006D436E" w:rsidRPr="006D436E" w:rsidRDefault="006D436E" w:rsidP="00DB0BFC">
            <w:pPr>
              <w:pStyle w:val="Tabletextleft"/>
              <w:rPr>
                <w:szCs w:val="16"/>
              </w:rPr>
            </w:pPr>
            <w:r w:rsidRPr="006D436E">
              <w:t>Unconsolidated</w:t>
            </w:r>
          </w:p>
        </w:tc>
        <w:tc>
          <w:tcPr>
            <w:tcW w:w="1134" w:type="dxa"/>
            <w:vAlign w:val="top"/>
          </w:tcPr>
          <w:p w:rsidR="006D436E" w:rsidRPr="006D436E" w:rsidRDefault="006D436E" w:rsidP="00DB0BFC">
            <w:pPr>
              <w:pStyle w:val="Tabletextleft"/>
              <w:rPr>
                <w:szCs w:val="16"/>
              </w:rPr>
            </w:pPr>
            <w:r w:rsidRPr="006D436E">
              <w:t>Unconfined</w:t>
            </w:r>
          </w:p>
        </w:tc>
        <w:tc>
          <w:tcPr>
            <w:tcW w:w="2126" w:type="dxa"/>
            <w:vAlign w:val="top"/>
          </w:tcPr>
          <w:p w:rsidR="006D436E" w:rsidRPr="006D436E" w:rsidRDefault="006D436E" w:rsidP="00DB0BFC">
            <w:pPr>
              <w:pStyle w:val="Tabletextleft"/>
              <w:rPr>
                <w:szCs w:val="16"/>
              </w:rPr>
            </w:pPr>
            <w:r w:rsidRPr="006D436E">
              <w:t>Quaternary Tamala Limestone dune sands</w:t>
            </w:r>
          </w:p>
        </w:tc>
        <w:tc>
          <w:tcPr>
            <w:tcW w:w="1276" w:type="dxa"/>
            <w:vAlign w:val="top"/>
          </w:tcPr>
          <w:p w:rsidR="006D436E" w:rsidRPr="006D436E" w:rsidRDefault="006D436E" w:rsidP="00DB0BFC">
            <w:pPr>
              <w:pStyle w:val="Tabletextleft"/>
              <w:rPr>
                <w:szCs w:val="16"/>
                <w:highlight w:val="green"/>
              </w:rPr>
            </w:pPr>
            <w:r w:rsidRPr="006D436E">
              <w:rPr>
                <w:szCs w:val="16"/>
              </w:rPr>
              <w:t>Small sedimentary Island</w:t>
            </w:r>
          </w:p>
        </w:tc>
        <w:tc>
          <w:tcPr>
            <w:tcW w:w="2551" w:type="dxa"/>
            <w:vAlign w:val="top"/>
          </w:tcPr>
          <w:p w:rsidR="006D436E" w:rsidRPr="006D436E" w:rsidRDefault="006D436E" w:rsidP="00DB0BFC">
            <w:pPr>
              <w:pStyle w:val="Tabletextleft"/>
              <w:rPr>
                <w:szCs w:val="16"/>
              </w:rPr>
            </w:pPr>
            <w:r w:rsidRPr="006D436E">
              <w:rPr>
                <w:szCs w:val="16"/>
              </w:rPr>
              <w:t>Other minimal use</w:t>
            </w:r>
          </w:p>
        </w:tc>
        <w:tc>
          <w:tcPr>
            <w:tcW w:w="2010" w:type="dxa"/>
            <w:vAlign w:val="top"/>
          </w:tcPr>
          <w:p w:rsidR="006D436E" w:rsidRPr="006D436E" w:rsidRDefault="006D436E" w:rsidP="00DB0BFC">
            <w:pPr>
              <w:pStyle w:val="Tabletextleft"/>
              <w:rPr>
                <w:szCs w:val="16"/>
              </w:rPr>
            </w:pPr>
            <w:r w:rsidRPr="006D436E">
              <w:t>Parks, and recreation</w:t>
            </w:r>
          </w:p>
        </w:tc>
      </w:tr>
      <w:tr w:rsidR="006D436E" w:rsidRPr="006D436E" w:rsidTr="00DB0BFC">
        <w:trPr>
          <w:cnfStyle w:val="000000100000" w:firstRow="0" w:lastRow="0" w:firstColumn="0" w:lastColumn="0" w:oddVBand="0" w:evenVBand="0" w:oddHBand="1" w:evenHBand="0" w:firstRowFirstColumn="0" w:firstRowLastColumn="0" w:lastRowFirstColumn="0" w:lastRowLastColumn="0"/>
          <w:cantSplit w:val="0"/>
        </w:trPr>
        <w:tc>
          <w:tcPr>
            <w:tcW w:w="995" w:type="dxa"/>
            <w:vAlign w:val="top"/>
          </w:tcPr>
          <w:p w:rsidR="006D436E" w:rsidRPr="006D436E" w:rsidRDefault="006D436E" w:rsidP="00DB0BFC">
            <w:pPr>
              <w:pStyle w:val="Tabletextleft"/>
              <w:rPr>
                <w:szCs w:val="16"/>
              </w:rPr>
            </w:pPr>
            <w:r w:rsidRPr="006D436E">
              <w:rPr>
                <w:szCs w:val="16"/>
              </w:rPr>
              <w:t>North Stradbroke Island (QLD)</w:t>
            </w:r>
          </w:p>
        </w:tc>
        <w:tc>
          <w:tcPr>
            <w:tcW w:w="1132" w:type="dxa"/>
            <w:vAlign w:val="top"/>
          </w:tcPr>
          <w:p w:rsidR="006D436E" w:rsidRPr="006D436E" w:rsidRDefault="006D436E" w:rsidP="00DB0BFC">
            <w:pPr>
              <w:pStyle w:val="Tabletextleft"/>
              <w:rPr>
                <w:szCs w:val="16"/>
              </w:rPr>
            </w:pPr>
            <w:r w:rsidRPr="006D436E">
              <w:rPr>
                <w:szCs w:val="16"/>
              </w:rPr>
              <w:t>North Stradbroke Island</w:t>
            </w:r>
          </w:p>
        </w:tc>
        <w:tc>
          <w:tcPr>
            <w:tcW w:w="1275" w:type="dxa"/>
            <w:vAlign w:val="top"/>
          </w:tcPr>
          <w:p w:rsidR="006D436E" w:rsidRPr="006D436E" w:rsidRDefault="006D436E" w:rsidP="00DB0BFC">
            <w:pPr>
              <w:pStyle w:val="Tabletextleft"/>
              <w:rPr>
                <w:szCs w:val="16"/>
              </w:rPr>
            </w:pPr>
            <w:r w:rsidRPr="006D436E">
              <w:rPr>
                <w:szCs w:val="16"/>
              </w:rPr>
              <w:t>Temperate (no dry season)</w:t>
            </w:r>
          </w:p>
        </w:tc>
        <w:tc>
          <w:tcPr>
            <w:tcW w:w="1560" w:type="dxa"/>
            <w:vAlign w:val="top"/>
          </w:tcPr>
          <w:p w:rsidR="006D436E" w:rsidRPr="006D436E" w:rsidRDefault="006D436E" w:rsidP="00DB0BFC">
            <w:pPr>
              <w:pStyle w:val="Tabletextleft"/>
              <w:rPr>
                <w:szCs w:val="16"/>
              </w:rPr>
            </w:pPr>
            <w:r w:rsidRPr="006D436E">
              <w:rPr>
                <w:szCs w:val="16"/>
              </w:rPr>
              <w:t>Unconsolidated</w:t>
            </w:r>
          </w:p>
        </w:tc>
        <w:tc>
          <w:tcPr>
            <w:tcW w:w="1134" w:type="dxa"/>
            <w:vAlign w:val="top"/>
          </w:tcPr>
          <w:p w:rsidR="006D436E" w:rsidRPr="006D436E" w:rsidRDefault="006D436E" w:rsidP="00DB0BFC">
            <w:pPr>
              <w:pStyle w:val="Tabletextleft"/>
              <w:rPr>
                <w:szCs w:val="16"/>
              </w:rPr>
            </w:pPr>
            <w:r w:rsidRPr="006D436E">
              <w:rPr>
                <w:szCs w:val="16"/>
              </w:rPr>
              <w:t>Unconfined-Semi confined</w:t>
            </w:r>
          </w:p>
        </w:tc>
        <w:tc>
          <w:tcPr>
            <w:tcW w:w="2126" w:type="dxa"/>
            <w:vAlign w:val="top"/>
          </w:tcPr>
          <w:p w:rsidR="006D436E" w:rsidRPr="006D436E" w:rsidRDefault="006D436E" w:rsidP="00DB0BFC">
            <w:pPr>
              <w:pStyle w:val="Tabletextleft"/>
              <w:rPr>
                <w:szCs w:val="16"/>
              </w:rPr>
            </w:pPr>
            <w:r w:rsidRPr="006D436E">
              <w:rPr>
                <w:szCs w:val="16"/>
              </w:rPr>
              <w:t>Unnamed Quaternary sand dunes</w:t>
            </w:r>
          </w:p>
        </w:tc>
        <w:tc>
          <w:tcPr>
            <w:tcW w:w="1276" w:type="dxa"/>
            <w:vAlign w:val="top"/>
          </w:tcPr>
          <w:p w:rsidR="006D436E" w:rsidRPr="006D436E" w:rsidRDefault="006D436E" w:rsidP="00DB0BFC">
            <w:pPr>
              <w:pStyle w:val="Tabletextleft"/>
              <w:rPr>
                <w:szCs w:val="16"/>
                <w:highlight w:val="green"/>
              </w:rPr>
            </w:pPr>
            <w:r w:rsidRPr="006D436E">
              <w:rPr>
                <w:szCs w:val="16"/>
              </w:rPr>
              <w:t>Barrier/ strand plain</w:t>
            </w:r>
          </w:p>
        </w:tc>
        <w:tc>
          <w:tcPr>
            <w:tcW w:w="2551" w:type="dxa"/>
            <w:vAlign w:val="top"/>
          </w:tcPr>
          <w:p w:rsidR="006D436E" w:rsidRPr="006D436E" w:rsidRDefault="006D436E" w:rsidP="00DB0BFC">
            <w:pPr>
              <w:pStyle w:val="Tabletextleft"/>
              <w:rPr>
                <w:szCs w:val="16"/>
              </w:rPr>
            </w:pPr>
            <w:r w:rsidRPr="006D436E">
              <w:rPr>
                <w:szCs w:val="16"/>
              </w:rPr>
              <w:t>Other minimal use; plantation forestry; irrigated plantation</w:t>
            </w:r>
          </w:p>
        </w:tc>
        <w:tc>
          <w:tcPr>
            <w:tcW w:w="2010" w:type="dxa"/>
            <w:vAlign w:val="top"/>
          </w:tcPr>
          <w:p w:rsidR="006D436E" w:rsidRPr="006D436E" w:rsidRDefault="006D436E" w:rsidP="00DB0BFC">
            <w:pPr>
              <w:pStyle w:val="Tabletextleft"/>
              <w:rPr>
                <w:szCs w:val="16"/>
              </w:rPr>
            </w:pPr>
            <w:r w:rsidRPr="006D436E">
              <w:rPr>
                <w:szCs w:val="16"/>
              </w:rPr>
              <w:t>Town water supply, including off-island; wetlands, lakes, and lagoons; sand mining</w:t>
            </w:r>
          </w:p>
        </w:tc>
      </w:tr>
      <w:tr w:rsidR="006D436E" w:rsidRPr="006D436E" w:rsidTr="00DB0BFC">
        <w:trPr>
          <w:cnfStyle w:val="000000010000" w:firstRow="0" w:lastRow="0" w:firstColumn="0" w:lastColumn="0" w:oddVBand="0" w:evenVBand="0" w:oddHBand="0" w:evenHBand="1" w:firstRowFirstColumn="0" w:firstRowLastColumn="0" w:lastRowFirstColumn="0" w:lastRowLastColumn="0"/>
          <w:cantSplit w:val="0"/>
        </w:trPr>
        <w:tc>
          <w:tcPr>
            <w:tcW w:w="995" w:type="dxa"/>
            <w:vAlign w:val="top"/>
          </w:tcPr>
          <w:p w:rsidR="006D436E" w:rsidRPr="006D436E" w:rsidRDefault="006D436E" w:rsidP="00DB0BFC">
            <w:pPr>
              <w:pStyle w:val="Tabletextleft"/>
              <w:rPr>
                <w:szCs w:val="16"/>
              </w:rPr>
            </w:pPr>
            <w:r w:rsidRPr="006D436E">
              <w:rPr>
                <w:szCs w:val="16"/>
              </w:rPr>
              <w:t>Botany (NSW)</w:t>
            </w:r>
          </w:p>
        </w:tc>
        <w:tc>
          <w:tcPr>
            <w:tcW w:w="1132" w:type="dxa"/>
            <w:vAlign w:val="top"/>
          </w:tcPr>
          <w:p w:rsidR="006D436E" w:rsidRPr="006D436E" w:rsidRDefault="006D436E" w:rsidP="00DB0BFC">
            <w:pPr>
              <w:pStyle w:val="Tabletextleft"/>
              <w:rPr>
                <w:szCs w:val="16"/>
              </w:rPr>
            </w:pPr>
            <w:r w:rsidRPr="006D436E">
              <w:rPr>
                <w:szCs w:val="16"/>
              </w:rPr>
              <w:t>Botany Sandbeds</w:t>
            </w:r>
          </w:p>
        </w:tc>
        <w:tc>
          <w:tcPr>
            <w:tcW w:w="1275" w:type="dxa"/>
            <w:vAlign w:val="top"/>
          </w:tcPr>
          <w:p w:rsidR="006D436E" w:rsidRPr="006D436E" w:rsidRDefault="006D436E" w:rsidP="00DB0BFC">
            <w:pPr>
              <w:pStyle w:val="Tabletextleft"/>
            </w:pPr>
            <w:r w:rsidRPr="006D436E">
              <w:t>Temperate (no dry season)</w:t>
            </w:r>
          </w:p>
        </w:tc>
        <w:tc>
          <w:tcPr>
            <w:tcW w:w="1560" w:type="dxa"/>
            <w:vAlign w:val="top"/>
          </w:tcPr>
          <w:p w:rsidR="006D436E" w:rsidRPr="006D436E" w:rsidRDefault="006D436E" w:rsidP="00DB0BFC">
            <w:pPr>
              <w:pStyle w:val="Tabletextleft"/>
              <w:rPr>
                <w:szCs w:val="16"/>
              </w:rPr>
            </w:pPr>
            <w:r w:rsidRPr="006D436E">
              <w:rPr>
                <w:szCs w:val="16"/>
              </w:rPr>
              <w:t>Unconsolidated</w:t>
            </w:r>
          </w:p>
        </w:tc>
        <w:tc>
          <w:tcPr>
            <w:tcW w:w="1134" w:type="dxa"/>
            <w:vAlign w:val="top"/>
          </w:tcPr>
          <w:p w:rsidR="006D436E" w:rsidRPr="006D436E" w:rsidRDefault="006D436E" w:rsidP="00DB0BFC">
            <w:pPr>
              <w:pStyle w:val="Tabletextleft"/>
              <w:rPr>
                <w:szCs w:val="16"/>
              </w:rPr>
            </w:pPr>
            <w:r w:rsidRPr="006D436E">
              <w:rPr>
                <w:szCs w:val="16"/>
              </w:rPr>
              <w:t>Unconfined</w:t>
            </w:r>
          </w:p>
        </w:tc>
        <w:tc>
          <w:tcPr>
            <w:tcW w:w="2126" w:type="dxa"/>
            <w:vAlign w:val="top"/>
          </w:tcPr>
          <w:p w:rsidR="006D436E" w:rsidRPr="006D436E" w:rsidRDefault="006D436E" w:rsidP="00DB0BFC">
            <w:pPr>
              <w:pStyle w:val="Tabletextleft"/>
              <w:rPr>
                <w:szCs w:val="16"/>
              </w:rPr>
            </w:pPr>
            <w:r w:rsidRPr="006D436E">
              <w:rPr>
                <w:szCs w:val="16"/>
              </w:rPr>
              <w:t xml:space="preserve">Quaternary Botany Sands </w:t>
            </w:r>
          </w:p>
        </w:tc>
        <w:tc>
          <w:tcPr>
            <w:tcW w:w="1276" w:type="dxa"/>
            <w:vAlign w:val="top"/>
          </w:tcPr>
          <w:p w:rsidR="006D436E" w:rsidRPr="006D436E" w:rsidRDefault="006D436E" w:rsidP="00DB0BFC">
            <w:pPr>
              <w:pStyle w:val="Tabletextleft"/>
              <w:rPr>
                <w:szCs w:val="16"/>
                <w:highlight w:val="green"/>
              </w:rPr>
            </w:pPr>
            <w:r w:rsidRPr="006D436E">
              <w:rPr>
                <w:szCs w:val="16"/>
              </w:rPr>
              <w:t>Strandplain</w:t>
            </w:r>
          </w:p>
        </w:tc>
        <w:tc>
          <w:tcPr>
            <w:tcW w:w="2551" w:type="dxa"/>
            <w:vAlign w:val="top"/>
          </w:tcPr>
          <w:p w:rsidR="006D436E" w:rsidRPr="006D436E" w:rsidRDefault="006D436E" w:rsidP="00DB0BFC">
            <w:pPr>
              <w:pStyle w:val="Tabletextleft"/>
              <w:rPr>
                <w:szCs w:val="16"/>
              </w:rPr>
            </w:pPr>
            <w:r w:rsidRPr="006D436E">
              <w:rPr>
                <w:szCs w:val="16"/>
              </w:rPr>
              <w:t>Urban intensive uses</w:t>
            </w:r>
          </w:p>
        </w:tc>
        <w:tc>
          <w:tcPr>
            <w:tcW w:w="2010" w:type="dxa"/>
            <w:vAlign w:val="top"/>
          </w:tcPr>
          <w:p w:rsidR="006D436E" w:rsidRPr="006D436E" w:rsidRDefault="006D436E" w:rsidP="00DB0BFC">
            <w:pPr>
              <w:pStyle w:val="Tabletextleft"/>
              <w:rPr>
                <w:szCs w:val="16"/>
              </w:rPr>
            </w:pPr>
            <w:r w:rsidRPr="006D436E">
              <w:rPr>
                <w:szCs w:val="16"/>
              </w:rPr>
              <w:t>Industry; golf courses</w:t>
            </w:r>
          </w:p>
        </w:tc>
      </w:tr>
      <w:tr w:rsidR="006D436E" w:rsidRPr="006D436E" w:rsidTr="00DB0BFC">
        <w:trPr>
          <w:cnfStyle w:val="000000100000" w:firstRow="0" w:lastRow="0" w:firstColumn="0" w:lastColumn="0" w:oddVBand="0" w:evenVBand="0" w:oddHBand="1" w:evenHBand="0" w:firstRowFirstColumn="0" w:firstRowLastColumn="0" w:lastRowFirstColumn="0" w:lastRowLastColumn="0"/>
          <w:cantSplit w:val="0"/>
        </w:trPr>
        <w:tc>
          <w:tcPr>
            <w:tcW w:w="995" w:type="dxa"/>
            <w:vAlign w:val="top"/>
          </w:tcPr>
          <w:p w:rsidR="006D436E" w:rsidRPr="006D436E" w:rsidRDefault="006D436E" w:rsidP="00DB0BFC">
            <w:pPr>
              <w:pStyle w:val="Tabletextleft"/>
            </w:pPr>
            <w:r w:rsidRPr="006D436E">
              <w:rPr>
                <w:szCs w:val="16"/>
              </w:rPr>
              <w:t xml:space="preserve">Hat Head </w:t>
            </w:r>
            <w:r w:rsidRPr="006D436E">
              <w:t>(NSW)</w:t>
            </w:r>
          </w:p>
        </w:tc>
        <w:tc>
          <w:tcPr>
            <w:tcW w:w="1132" w:type="dxa"/>
            <w:vAlign w:val="top"/>
          </w:tcPr>
          <w:p w:rsidR="006D436E" w:rsidRPr="006D436E" w:rsidRDefault="006D436E" w:rsidP="00DB0BFC">
            <w:pPr>
              <w:pStyle w:val="Tabletextleft"/>
              <w:rPr>
                <w:szCs w:val="16"/>
              </w:rPr>
            </w:pPr>
            <w:r w:rsidRPr="006D436E">
              <w:rPr>
                <w:szCs w:val="16"/>
              </w:rPr>
              <w:t>Macleay Coastal Sands</w:t>
            </w:r>
          </w:p>
        </w:tc>
        <w:tc>
          <w:tcPr>
            <w:tcW w:w="1275" w:type="dxa"/>
            <w:vAlign w:val="top"/>
          </w:tcPr>
          <w:p w:rsidR="006D436E" w:rsidRPr="006D436E" w:rsidRDefault="006D436E" w:rsidP="00DB0BFC">
            <w:pPr>
              <w:pStyle w:val="Tabletextleft"/>
            </w:pPr>
            <w:r w:rsidRPr="006D436E">
              <w:t>Temperate (no dry season)</w:t>
            </w:r>
          </w:p>
        </w:tc>
        <w:tc>
          <w:tcPr>
            <w:tcW w:w="1560" w:type="dxa"/>
            <w:vAlign w:val="top"/>
          </w:tcPr>
          <w:p w:rsidR="006D436E" w:rsidRPr="006D436E" w:rsidRDefault="006D436E" w:rsidP="00DB0BFC">
            <w:pPr>
              <w:pStyle w:val="Tabletextleft"/>
              <w:rPr>
                <w:szCs w:val="16"/>
              </w:rPr>
            </w:pPr>
            <w:r w:rsidRPr="006D436E">
              <w:rPr>
                <w:szCs w:val="16"/>
              </w:rPr>
              <w:t>Unconsolidated</w:t>
            </w:r>
          </w:p>
        </w:tc>
        <w:tc>
          <w:tcPr>
            <w:tcW w:w="1134" w:type="dxa"/>
            <w:vAlign w:val="top"/>
          </w:tcPr>
          <w:p w:rsidR="006D436E" w:rsidRPr="006D436E" w:rsidRDefault="006D436E" w:rsidP="00DB0BFC">
            <w:pPr>
              <w:pStyle w:val="Tabletextleft"/>
              <w:rPr>
                <w:szCs w:val="16"/>
              </w:rPr>
            </w:pPr>
            <w:r w:rsidRPr="006D436E">
              <w:rPr>
                <w:szCs w:val="16"/>
              </w:rPr>
              <w:t>Unconfined</w:t>
            </w:r>
          </w:p>
        </w:tc>
        <w:tc>
          <w:tcPr>
            <w:tcW w:w="2126" w:type="dxa"/>
            <w:vAlign w:val="top"/>
          </w:tcPr>
          <w:p w:rsidR="006D436E" w:rsidRPr="006D436E" w:rsidRDefault="006D436E" w:rsidP="00DB0BFC">
            <w:pPr>
              <w:pStyle w:val="Tabletextleft"/>
            </w:pPr>
            <w:r w:rsidRPr="006D436E">
              <w:t>Unnamed Quaternary sand dunes</w:t>
            </w:r>
          </w:p>
        </w:tc>
        <w:tc>
          <w:tcPr>
            <w:tcW w:w="1276" w:type="dxa"/>
            <w:vAlign w:val="top"/>
          </w:tcPr>
          <w:p w:rsidR="006D436E" w:rsidRPr="006D436E" w:rsidRDefault="006D436E" w:rsidP="00DB0BFC">
            <w:pPr>
              <w:pStyle w:val="Tabletextleft"/>
              <w:rPr>
                <w:highlight w:val="green"/>
              </w:rPr>
            </w:pPr>
            <w:r w:rsidRPr="006D436E">
              <w:rPr>
                <w:szCs w:val="16"/>
              </w:rPr>
              <w:t>Strandplain</w:t>
            </w:r>
          </w:p>
        </w:tc>
        <w:tc>
          <w:tcPr>
            <w:tcW w:w="2551" w:type="dxa"/>
            <w:vAlign w:val="top"/>
          </w:tcPr>
          <w:p w:rsidR="006D436E" w:rsidRPr="006D436E" w:rsidRDefault="006D436E" w:rsidP="00DB0BFC">
            <w:pPr>
              <w:pStyle w:val="Tabletextleft"/>
            </w:pPr>
            <w:r w:rsidRPr="006D436E">
              <w:t>Conservation area- national park</w:t>
            </w:r>
          </w:p>
        </w:tc>
        <w:tc>
          <w:tcPr>
            <w:tcW w:w="2010" w:type="dxa"/>
            <w:vAlign w:val="top"/>
          </w:tcPr>
          <w:p w:rsidR="006D436E" w:rsidRPr="006D436E" w:rsidRDefault="006D436E" w:rsidP="00DB0BFC">
            <w:pPr>
              <w:pStyle w:val="Tabletextleft"/>
            </w:pPr>
            <w:r w:rsidRPr="006D436E">
              <w:t>Council; urban &amp; domestic</w:t>
            </w:r>
          </w:p>
        </w:tc>
      </w:tr>
      <w:tr w:rsidR="006D436E" w:rsidRPr="006D436E" w:rsidTr="00DB0BFC">
        <w:trPr>
          <w:cnfStyle w:val="000000010000" w:firstRow="0" w:lastRow="0" w:firstColumn="0" w:lastColumn="0" w:oddVBand="0" w:evenVBand="0" w:oddHBand="0" w:evenHBand="1" w:firstRowFirstColumn="0" w:firstRowLastColumn="0" w:lastRowFirstColumn="0" w:lastRowLastColumn="0"/>
          <w:cantSplit w:val="0"/>
        </w:trPr>
        <w:tc>
          <w:tcPr>
            <w:tcW w:w="995" w:type="dxa"/>
            <w:vAlign w:val="top"/>
          </w:tcPr>
          <w:p w:rsidR="006D436E" w:rsidRPr="006D436E" w:rsidRDefault="006D436E" w:rsidP="00DB0BFC">
            <w:pPr>
              <w:pStyle w:val="Tabletextleft"/>
            </w:pPr>
            <w:r w:rsidRPr="006D436E">
              <w:rPr>
                <w:szCs w:val="16"/>
              </w:rPr>
              <w:t xml:space="preserve">Stockton </w:t>
            </w:r>
            <w:r w:rsidRPr="006D436E">
              <w:t>(NSW)</w:t>
            </w:r>
          </w:p>
        </w:tc>
        <w:tc>
          <w:tcPr>
            <w:tcW w:w="1132" w:type="dxa"/>
            <w:vAlign w:val="top"/>
          </w:tcPr>
          <w:p w:rsidR="006D436E" w:rsidRPr="006D436E" w:rsidRDefault="006D436E" w:rsidP="00DB0BFC">
            <w:pPr>
              <w:pStyle w:val="Tabletextleft"/>
            </w:pPr>
            <w:r w:rsidRPr="006D436E">
              <w:t>Tomago-Tomaree-Stockton Sandbeds</w:t>
            </w:r>
          </w:p>
        </w:tc>
        <w:tc>
          <w:tcPr>
            <w:tcW w:w="1275" w:type="dxa"/>
            <w:vAlign w:val="top"/>
          </w:tcPr>
          <w:p w:rsidR="006D436E" w:rsidRPr="006D436E" w:rsidRDefault="006D436E" w:rsidP="00DB0BFC">
            <w:pPr>
              <w:pStyle w:val="Tabletextleft"/>
            </w:pPr>
            <w:r w:rsidRPr="006D436E">
              <w:t>Temperate (no dry season)</w:t>
            </w:r>
          </w:p>
        </w:tc>
        <w:tc>
          <w:tcPr>
            <w:tcW w:w="1560" w:type="dxa"/>
            <w:vAlign w:val="top"/>
          </w:tcPr>
          <w:p w:rsidR="006D436E" w:rsidRPr="006D436E" w:rsidRDefault="006D436E" w:rsidP="00DB0BFC">
            <w:pPr>
              <w:pStyle w:val="Tabletextleft"/>
              <w:rPr>
                <w:szCs w:val="16"/>
              </w:rPr>
            </w:pPr>
            <w:r w:rsidRPr="006D436E">
              <w:rPr>
                <w:szCs w:val="16"/>
              </w:rPr>
              <w:t>Unconsolidated</w:t>
            </w:r>
          </w:p>
        </w:tc>
        <w:tc>
          <w:tcPr>
            <w:tcW w:w="1134" w:type="dxa"/>
            <w:vAlign w:val="top"/>
          </w:tcPr>
          <w:p w:rsidR="006D436E" w:rsidRPr="006D436E" w:rsidRDefault="006D436E" w:rsidP="00DB0BFC">
            <w:pPr>
              <w:pStyle w:val="Tabletextleft"/>
              <w:rPr>
                <w:szCs w:val="16"/>
              </w:rPr>
            </w:pPr>
            <w:r w:rsidRPr="006D436E">
              <w:rPr>
                <w:szCs w:val="16"/>
              </w:rPr>
              <w:t>Unconfined</w:t>
            </w:r>
          </w:p>
        </w:tc>
        <w:tc>
          <w:tcPr>
            <w:tcW w:w="2126" w:type="dxa"/>
            <w:vAlign w:val="top"/>
          </w:tcPr>
          <w:p w:rsidR="006D436E" w:rsidRPr="006D436E" w:rsidRDefault="006D436E" w:rsidP="00DB0BFC">
            <w:pPr>
              <w:pStyle w:val="Tabletextleft"/>
            </w:pPr>
            <w:r w:rsidRPr="006D436E">
              <w:t xml:space="preserve">Quaternary Stockton Sand Beds </w:t>
            </w:r>
          </w:p>
        </w:tc>
        <w:tc>
          <w:tcPr>
            <w:tcW w:w="1276" w:type="dxa"/>
            <w:vAlign w:val="top"/>
          </w:tcPr>
          <w:p w:rsidR="006D436E" w:rsidRPr="006D436E" w:rsidRDefault="006D436E" w:rsidP="00DB0BFC">
            <w:pPr>
              <w:pStyle w:val="Tabletextleft"/>
              <w:rPr>
                <w:highlight w:val="green"/>
              </w:rPr>
            </w:pPr>
            <w:r w:rsidRPr="006D436E">
              <w:t>Lagoon</w:t>
            </w:r>
          </w:p>
        </w:tc>
        <w:tc>
          <w:tcPr>
            <w:tcW w:w="2551" w:type="dxa"/>
            <w:vAlign w:val="top"/>
          </w:tcPr>
          <w:p w:rsidR="006D436E" w:rsidRPr="006D436E" w:rsidRDefault="006D436E" w:rsidP="00DB0BFC">
            <w:pPr>
              <w:pStyle w:val="Tabletextleft"/>
            </w:pPr>
            <w:r w:rsidRPr="006D436E">
              <w:t>Grazing; rural residential; tree cover, national forest</w:t>
            </w:r>
          </w:p>
        </w:tc>
        <w:tc>
          <w:tcPr>
            <w:tcW w:w="2010" w:type="dxa"/>
            <w:vAlign w:val="top"/>
          </w:tcPr>
          <w:p w:rsidR="006D436E" w:rsidRPr="006D436E" w:rsidRDefault="006D436E" w:rsidP="00DB0BFC">
            <w:pPr>
              <w:pStyle w:val="Tabletextleft"/>
            </w:pPr>
            <w:r w:rsidRPr="006D436E">
              <w:t>Stock &amp; domestic; sand mine &amp; mineral processing; small scale irrigation; industry</w:t>
            </w:r>
          </w:p>
        </w:tc>
      </w:tr>
      <w:tr w:rsidR="006D436E" w:rsidRPr="006D436E" w:rsidTr="00DB0BFC">
        <w:trPr>
          <w:cnfStyle w:val="000000100000" w:firstRow="0" w:lastRow="0" w:firstColumn="0" w:lastColumn="0" w:oddVBand="0" w:evenVBand="0" w:oddHBand="1" w:evenHBand="0" w:firstRowFirstColumn="0" w:firstRowLastColumn="0" w:lastRowFirstColumn="0" w:lastRowLastColumn="0"/>
          <w:cantSplit w:val="0"/>
        </w:trPr>
        <w:tc>
          <w:tcPr>
            <w:tcW w:w="995" w:type="dxa"/>
            <w:vAlign w:val="top"/>
          </w:tcPr>
          <w:p w:rsidR="006D436E" w:rsidRPr="006D436E" w:rsidRDefault="006D436E" w:rsidP="00DB0BFC">
            <w:pPr>
              <w:pStyle w:val="Tabletextleft"/>
              <w:rPr>
                <w:szCs w:val="16"/>
              </w:rPr>
            </w:pPr>
            <w:r w:rsidRPr="006D436E">
              <w:rPr>
                <w:szCs w:val="16"/>
              </w:rPr>
              <w:t>Stuarts Point (NSW)</w:t>
            </w:r>
          </w:p>
        </w:tc>
        <w:tc>
          <w:tcPr>
            <w:tcW w:w="1132" w:type="dxa"/>
            <w:vAlign w:val="top"/>
          </w:tcPr>
          <w:p w:rsidR="006D436E" w:rsidRPr="006D436E" w:rsidRDefault="006D436E" w:rsidP="00DB0BFC">
            <w:pPr>
              <w:pStyle w:val="Tabletextleft"/>
              <w:rPr>
                <w:szCs w:val="16"/>
              </w:rPr>
            </w:pPr>
            <w:r w:rsidRPr="006D436E">
              <w:rPr>
                <w:szCs w:val="16"/>
              </w:rPr>
              <w:t>Stuarts Point Sandbeds</w:t>
            </w:r>
          </w:p>
        </w:tc>
        <w:tc>
          <w:tcPr>
            <w:tcW w:w="1275" w:type="dxa"/>
            <w:vAlign w:val="top"/>
          </w:tcPr>
          <w:p w:rsidR="006D436E" w:rsidRPr="006D436E" w:rsidRDefault="006D436E" w:rsidP="00DB0BFC">
            <w:pPr>
              <w:pStyle w:val="Tabletextleft"/>
            </w:pPr>
            <w:r w:rsidRPr="006D436E">
              <w:t>Temperate (no dry season)</w:t>
            </w:r>
          </w:p>
        </w:tc>
        <w:tc>
          <w:tcPr>
            <w:tcW w:w="1560" w:type="dxa"/>
            <w:vAlign w:val="top"/>
          </w:tcPr>
          <w:p w:rsidR="006D436E" w:rsidRPr="006D436E" w:rsidRDefault="006D436E" w:rsidP="00DB0BFC">
            <w:pPr>
              <w:pStyle w:val="Tabletextleft"/>
              <w:rPr>
                <w:szCs w:val="16"/>
              </w:rPr>
            </w:pPr>
            <w:r w:rsidRPr="006D436E">
              <w:rPr>
                <w:szCs w:val="16"/>
              </w:rPr>
              <w:t>Unconsolidated</w:t>
            </w:r>
          </w:p>
        </w:tc>
        <w:tc>
          <w:tcPr>
            <w:tcW w:w="1134" w:type="dxa"/>
            <w:vAlign w:val="top"/>
          </w:tcPr>
          <w:p w:rsidR="006D436E" w:rsidRPr="006D436E" w:rsidRDefault="006D436E" w:rsidP="00DB0BFC">
            <w:pPr>
              <w:pStyle w:val="Tabletextleft"/>
              <w:rPr>
                <w:szCs w:val="16"/>
              </w:rPr>
            </w:pPr>
            <w:r w:rsidRPr="006D436E">
              <w:rPr>
                <w:szCs w:val="16"/>
              </w:rPr>
              <w:t>Unconfined</w:t>
            </w:r>
          </w:p>
        </w:tc>
        <w:tc>
          <w:tcPr>
            <w:tcW w:w="2126" w:type="dxa"/>
            <w:vAlign w:val="top"/>
          </w:tcPr>
          <w:p w:rsidR="006D436E" w:rsidRPr="006D436E" w:rsidRDefault="006D436E" w:rsidP="00DB0BFC">
            <w:pPr>
              <w:pStyle w:val="Tabletextleft"/>
              <w:rPr>
                <w:szCs w:val="16"/>
              </w:rPr>
            </w:pPr>
            <w:r w:rsidRPr="006D436E">
              <w:rPr>
                <w:szCs w:val="16"/>
              </w:rPr>
              <w:t>Unnamed Quaternary sand dunes</w:t>
            </w:r>
          </w:p>
        </w:tc>
        <w:tc>
          <w:tcPr>
            <w:tcW w:w="1276" w:type="dxa"/>
            <w:vAlign w:val="top"/>
          </w:tcPr>
          <w:p w:rsidR="006D436E" w:rsidRPr="006D436E" w:rsidRDefault="006D436E" w:rsidP="00DB0BFC">
            <w:pPr>
              <w:pStyle w:val="Tabletextleft"/>
              <w:rPr>
                <w:highlight w:val="green"/>
              </w:rPr>
            </w:pPr>
            <w:r w:rsidRPr="006D436E">
              <w:rPr>
                <w:szCs w:val="16"/>
              </w:rPr>
              <w:t>Strandplain</w:t>
            </w:r>
          </w:p>
        </w:tc>
        <w:tc>
          <w:tcPr>
            <w:tcW w:w="2551" w:type="dxa"/>
            <w:vAlign w:val="top"/>
          </w:tcPr>
          <w:p w:rsidR="006D436E" w:rsidRPr="006D436E" w:rsidRDefault="006D436E" w:rsidP="00DB0BFC">
            <w:pPr>
              <w:pStyle w:val="Tabletextleft"/>
              <w:rPr>
                <w:szCs w:val="16"/>
              </w:rPr>
            </w:pPr>
            <w:r w:rsidRPr="006D436E">
              <w:rPr>
                <w:szCs w:val="16"/>
              </w:rPr>
              <w:t>Grazing natural vegetation; other minimal use</w:t>
            </w:r>
          </w:p>
        </w:tc>
        <w:tc>
          <w:tcPr>
            <w:tcW w:w="2010" w:type="dxa"/>
            <w:vAlign w:val="top"/>
          </w:tcPr>
          <w:p w:rsidR="006D436E" w:rsidRPr="006D436E" w:rsidRDefault="006D436E" w:rsidP="00DB0BFC">
            <w:pPr>
              <w:pStyle w:val="Tabletextleft"/>
              <w:rPr>
                <w:szCs w:val="16"/>
              </w:rPr>
            </w:pPr>
            <w:r w:rsidRPr="006D436E">
              <w:rPr>
                <w:szCs w:val="16"/>
              </w:rPr>
              <w:t>Domestic</w:t>
            </w:r>
          </w:p>
        </w:tc>
      </w:tr>
      <w:tr w:rsidR="006D436E" w:rsidRPr="006D436E" w:rsidTr="00DB0BFC">
        <w:trPr>
          <w:cnfStyle w:val="000000010000" w:firstRow="0" w:lastRow="0" w:firstColumn="0" w:lastColumn="0" w:oddVBand="0" w:evenVBand="0" w:oddHBand="0" w:evenHBand="1" w:firstRowFirstColumn="0" w:firstRowLastColumn="0" w:lastRowFirstColumn="0" w:lastRowLastColumn="0"/>
          <w:cantSplit w:val="0"/>
        </w:trPr>
        <w:tc>
          <w:tcPr>
            <w:tcW w:w="995" w:type="dxa"/>
            <w:vAlign w:val="top"/>
          </w:tcPr>
          <w:p w:rsidR="006D436E" w:rsidRPr="006D436E" w:rsidRDefault="006D436E" w:rsidP="00DB0BFC">
            <w:pPr>
              <w:pStyle w:val="Tabletextleft"/>
            </w:pPr>
            <w:r w:rsidRPr="006D436E">
              <w:rPr>
                <w:szCs w:val="16"/>
              </w:rPr>
              <w:t xml:space="preserve">Point Nepean </w:t>
            </w:r>
            <w:r w:rsidRPr="006D436E">
              <w:t>(Vic)</w:t>
            </w:r>
          </w:p>
        </w:tc>
        <w:tc>
          <w:tcPr>
            <w:tcW w:w="1132" w:type="dxa"/>
            <w:vAlign w:val="top"/>
          </w:tcPr>
          <w:p w:rsidR="006D436E" w:rsidRPr="006D436E" w:rsidRDefault="006D436E" w:rsidP="00DB0BFC">
            <w:pPr>
              <w:pStyle w:val="Tabletextleft"/>
              <w:rPr>
                <w:szCs w:val="16"/>
              </w:rPr>
            </w:pPr>
            <w:r w:rsidRPr="006D436E">
              <w:rPr>
                <w:szCs w:val="16"/>
              </w:rPr>
              <w:t xml:space="preserve">Nepean </w:t>
            </w:r>
          </w:p>
        </w:tc>
        <w:tc>
          <w:tcPr>
            <w:tcW w:w="1275" w:type="dxa"/>
            <w:vAlign w:val="top"/>
          </w:tcPr>
          <w:p w:rsidR="006D436E" w:rsidRPr="006D436E" w:rsidRDefault="006D436E" w:rsidP="00DB0BFC">
            <w:pPr>
              <w:pStyle w:val="Tabletextleft"/>
            </w:pPr>
            <w:r w:rsidRPr="006D436E">
              <w:t>Temperate (no dry season)</w:t>
            </w:r>
          </w:p>
        </w:tc>
        <w:tc>
          <w:tcPr>
            <w:tcW w:w="1560" w:type="dxa"/>
            <w:vAlign w:val="top"/>
          </w:tcPr>
          <w:p w:rsidR="006D436E" w:rsidRPr="006D436E" w:rsidRDefault="006D436E" w:rsidP="00DB0BFC">
            <w:pPr>
              <w:pStyle w:val="Tabletextleft"/>
            </w:pPr>
            <w:r w:rsidRPr="006D436E">
              <w:t>Unconsolidated</w:t>
            </w:r>
          </w:p>
        </w:tc>
        <w:tc>
          <w:tcPr>
            <w:tcW w:w="1134" w:type="dxa"/>
            <w:vAlign w:val="top"/>
          </w:tcPr>
          <w:p w:rsidR="006D436E" w:rsidRPr="006D436E" w:rsidRDefault="006D436E" w:rsidP="00DB0BFC">
            <w:pPr>
              <w:pStyle w:val="Tabletextleft"/>
            </w:pPr>
            <w:r w:rsidRPr="006D436E">
              <w:t>Unconfined</w:t>
            </w:r>
          </w:p>
        </w:tc>
        <w:tc>
          <w:tcPr>
            <w:tcW w:w="2126" w:type="dxa"/>
            <w:vAlign w:val="top"/>
          </w:tcPr>
          <w:p w:rsidR="006D436E" w:rsidRPr="006D436E" w:rsidRDefault="006D436E" w:rsidP="00DB0BFC">
            <w:pPr>
              <w:pStyle w:val="Tabletextleft"/>
              <w:rPr>
                <w:szCs w:val="16"/>
              </w:rPr>
            </w:pPr>
            <w:r w:rsidRPr="006D436E">
              <w:rPr>
                <w:szCs w:val="16"/>
              </w:rPr>
              <w:t>Unnamed Quaternary dunes</w:t>
            </w:r>
          </w:p>
        </w:tc>
        <w:tc>
          <w:tcPr>
            <w:tcW w:w="1276" w:type="dxa"/>
            <w:vAlign w:val="top"/>
          </w:tcPr>
          <w:p w:rsidR="006D436E" w:rsidRPr="006D436E" w:rsidRDefault="006D436E" w:rsidP="00DB0BFC">
            <w:pPr>
              <w:pStyle w:val="Tabletextleft"/>
              <w:rPr>
                <w:szCs w:val="16"/>
                <w:highlight w:val="green"/>
              </w:rPr>
            </w:pPr>
            <w:r w:rsidRPr="006D436E">
              <w:rPr>
                <w:szCs w:val="16"/>
              </w:rPr>
              <w:t>Strandplain</w:t>
            </w:r>
          </w:p>
        </w:tc>
        <w:tc>
          <w:tcPr>
            <w:tcW w:w="2551" w:type="dxa"/>
            <w:vAlign w:val="top"/>
          </w:tcPr>
          <w:p w:rsidR="006D436E" w:rsidRPr="006D436E" w:rsidRDefault="006D436E" w:rsidP="00DB0BFC">
            <w:pPr>
              <w:pStyle w:val="Tabletextleft"/>
              <w:rPr>
                <w:szCs w:val="16"/>
              </w:rPr>
            </w:pPr>
            <w:r w:rsidRPr="006D436E">
              <w:rPr>
                <w:szCs w:val="16"/>
              </w:rPr>
              <w:t>Urban intensive uses; grazing; modified pastures</w:t>
            </w:r>
          </w:p>
        </w:tc>
        <w:tc>
          <w:tcPr>
            <w:tcW w:w="2010" w:type="dxa"/>
            <w:vAlign w:val="top"/>
          </w:tcPr>
          <w:p w:rsidR="006D436E" w:rsidRPr="006D436E" w:rsidRDefault="006D436E" w:rsidP="00DB0BFC">
            <w:pPr>
              <w:pStyle w:val="Tabletextleft"/>
              <w:rPr>
                <w:szCs w:val="16"/>
              </w:rPr>
            </w:pPr>
            <w:r w:rsidRPr="006D436E">
              <w:rPr>
                <w:szCs w:val="16"/>
              </w:rPr>
              <w:t>stock and domestic</w:t>
            </w:r>
          </w:p>
        </w:tc>
      </w:tr>
    </w:tbl>
    <w:p w:rsidR="006D436E" w:rsidRDefault="006D436E" w:rsidP="00807320">
      <w:pPr>
        <w:pStyle w:val="Tabletextleft"/>
        <w:tabs>
          <w:tab w:val="left" w:pos="1285"/>
          <w:tab w:val="left" w:pos="2280"/>
          <w:tab w:val="left" w:pos="3555"/>
          <w:tab w:val="left" w:pos="5973"/>
          <w:tab w:val="left" w:pos="7729"/>
          <w:tab w:val="left" w:pos="9404"/>
          <w:tab w:val="left" w:pos="11018"/>
          <w:tab w:val="left" w:pos="12659"/>
        </w:tabs>
        <w:rPr>
          <w:szCs w:val="16"/>
        </w:rPr>
      </w:pPr>
      <w:r>
        <w:rPr>
          <w:szCs w:val="16"/>
        </w:rPr>
        <w:br w:type="page"/>
      </w:r>
    </w:p>
    <w:tbl>
      <w:tblPr>
        <w:tblStyle w:val="TableStyleGAHeaderRow"/>
        <w:tblW w:w="0" w:type="auto"/>
        <w:tblLook w:val="04A0" w:firstRow="1" w:lastRow="0" w:firstColumn="1" w:lastColumn="0" w:noHBand="0" w:noVBand="1"/>
        <w:tblDescription w:val="No alternate text has been provided by the author for this table. Please contact Geoscience Australia if you require further information."/>
      </w:tblPr>
      <w:tblGrid>
        <w:gridCol w:w="1134"/>
        <w:gridCol w:w="993"/>
        <w:gridCol w:w="1275"/>
        <w:gridCol w:w="1560"/>
        <w:gridCol w:w="1134"/>
        <w:gridCol w:w="1984"/>
        <w:gridCol w:w="1701"/>
        <w:gridCol w:w="2268"/>
        <w:gridCol w:w="2010"/>
      </w:tblGrid>
      <w:tr w:rsidR="006D436E" w:rsidRPr="006D436E" w:rsidTr="006D436E">
        <w:trPr>
          <w:cnfStyle w:val="100000000000" w:firstRow="1" w:lastRow="0" w:firstColumn="0" w:lastColumn="0" w:oddVBand="0" w:evenVBand="0" w:oddHBand="0" w:evenHBand="0" w:firstRowFirstColumn="0" w:firstRowLastColumn="0" w:lastRowFirstColumn="0" w:lastRowLastColumn="0"/>
          <w:tblHeader/>
        </w:trPr>
        <w:tc>
          <w:tcPr>
            <w:tcW w:w="14059" w:type="dxa"/>
            <w:gridSpan w:val="9"/>
          </w:tcPr>
          <w:p w:rsidR="006D436E" w:rsidRPr="006D436E" w:rsidRDefault="006D436E" w:rsidP="006D436E">
            <w:pPr>
              <w:pStyle w:val="Tabletextleft"/>
              <w:rPr>
                <w:highlight w:val="green"/>
              </w:rPr>
            </w:pPr>
            <w:r w:rsidRPr="006D436E">
              <w:lastRenderedPageBreak/>
              <w:t>Sedimentary Basin: Unconfined Sandstone</w:t>
            </w:r>
          </w:p>
        </w:tc>
      </w:tr>
      <w:tr w:rsidR="006D436E" w:rsidRPr="006D436E" w:rsidTr="00DB0BFC">
        <w:trPr>
          <w:cnfStyle w:val="100000000000" w:firstRow="1" w:lastRow="0" w:firstColumn="0" w:lastColumn="0" w:oddVBand="0" w:evenVBand="0" w:oddHBand="0" w:evenHBand="0" w:firstRowFirstColumn="0" w:firstRowLastColumn="0" w:lastRowFirstColumn="0" w:lastRowLastColumn="0"/>
          <w:tblHeader/>
        </w:trPr>
        <w:tc>
          <w:tcPr>
            <w:tcW w:w="1134" w:type="dxa"/>
          </w:tcPr>
          <w:p w:rsidR="006D436E" w:rsidRPr="006D436E" w:rsidRDefault="006D436E" w:rsidP="006D436E">
            <w:pPr>
              <w:pStyle w:val="Tabletextleft"/>
            </w:pPr>
            <w:r w:rsidRPr="006D436E">
              <w:t>Case Study Area</w:t>
            </w:r>
          </w:p>
        </w:tc>
        <w:tc>
          <w:tcPr>
            <w:tcW w:w="993" w:type="dxa"/>
          </w:tcPr>
          <w:p w:rsidR="006D436E" w:rsidRPr="006D436E" w:rsidRDefault="006D436E" w:rsidP="006D436E">
            <w:pPr>
              <w:pStyle w:val="Tabletextleft"/>
            </w:pPr>
            <w:r w:rsidRPr="006D436E">
              <w:t>Gma</w:t>
            </w:r>
          </w:p>
        </w:tc>
        <w:tc>
          <w:tcPr>
            <w:tcW w:w="1275" w:type="dxa"/>
          </w:tcPr>
          <w:p w:rsidR="006D436E" w:rsidRPr="006D436E" w:rsidRDefault="006D436E" w:rsidP="006D436E">
            <w:pPr>
              <w:pStyle w:val="Tabletextleft"/>
            </w:pPr>
            <w:r w:rsidRPr="006D436E">
              <w:t>Climate Group</w:t>
            </w:r>
          </w:p>
        </w:tc>
        <w:tc>
          <w:tcPr>
            <w:tcW w:w="1560" w:type="dxa"/>
          </w:tcPr>
          <w:p w:rsidR="006D436E" w:rsidRPr="006D436E" w:rsidRDefault="006D436E" w:rsidP="006D436E">
            <w:pPr>
              <w:pStyle w:val="Tabletextleft"/>
            </w:pPr>
            <w:r w:rsidRPr="006D436E">
              <w:t>Hydrogeological Type Setting</w:t>
            </w:r>
          </w:p>
        </w:tc>
        <w:tc>
          <w:tcPr>
            <w:tcW w:w="1134" w:type="dxa"/>
          </w:tcPr>
          <w:p w:rsidR="006D436E" w:rsidRPr="006D436E" w:rsidRDefault="006D436E" w:rsidP="006D436E">
            <w:pPr>
              <w:pStyle w:val="Tabletextleft"/>
            </w:pPr>
            <w:r w:rsidRPr="006D436E">
              <w:t>Aquifer Type</w:t>
            </w:r>
          </w:p>
        </w:tc>
        <w:tc>
          <w:tcPr>
            <w:tcW w:w="1984" w:type="dxa"/>
          </w:tcPr>
          <w:p w:rsidR="006D436E" w:rsidRPr="006D436E" w:rsidRDefault="006D436E" w:rsidP="006D436E">
            <w:pPr>
              <w:pStyle w:val="Tabletextleft"/>
            </w:pPr>
            <w:r w:rsidRPr="006D436E">
              <w:t>Aquifer Lithology</w:t>
            </w:r>
          </w:p>
        </w:tc>
        <w:tc>
          <w:tcPr>
            <w:tcW w:w="1701" w:type="dxa"/>
          </w:tcPr>
          <w:p w:rsidR="006D436E" w:rsidRPr="006D436E" w:rsidRDefault="006D436E" w:rsidP="006D436E">
            <w:pPr>
              <w:pStyle w:val="Tabletextleft"/>
            </w:pPr>
            <w:r w:rsidRPr="006D436E">
              <w:t>Coastal Geomorphic Type</w:t>
            </w:r>
          </w:p>
        </w:tc>
        <w:tc>
          <w:tcPr>
            <w:tcW w:w="2268" w:type="dxa"/>
          </w:tcPr>
          <w:p w:rsidR="00DB0BFC" w:rsidRDefault="006D436E" w:rsidP="00DB0BFC">
            <w:pPr>
              <w:pStyle w:val="Tabletextleft"/>
            </w:pPr>
            <w:r w:rsidRPr="006D436E">
              <w:t>Land Use</w:t>
            </w:r>
          </w:p>
          <w:p w:rsidR="006D436E" w:rsidRPr="006D436E" w:rsidRDefault="006D436E" w:rsidP="00DB0BFC">
            <w:pPr>
              <w:pStyle w:val="Tabletextleft"/>
            </w:pPr>
            <w:r w:rsidRPr="006D436E">
              <w:t>(National Map)</w:t>
            </w:r>
          </w:p>
        </w:tc>
        <w:tc>
          <w:tcPr>
            <w:tcW w:w="2010" w:type="dxa"/>
          </w:tcPr>
          <w:p w:rsidR="00DB0BFC" w:rsidRDefault="006D436E" w:rsidP="00DB0BFC">
            <w:pPr>
              <w:pStyle w:val="Tabletextleft"/>
            </w:pPr>
            <w:r w:rsidRPr="006D436E">
              <w:t>Groundwater Use</w:t>
            </w:r>
          </w:p>
          <w:p w:rsidR="006D436E" w:rsidRPr="006D436E" w:rsidRDefault="006D436E" w:rsidP="00DB0BFC">
            <w:pPr>
              <w:pStyle w:val="Tabletextleft"/>
            </w:pPr>
            <w:r w:rsidRPr="006D436E">
              <w:t>(Literature Review)</w:t>
            </w:r>
          </w:p>
        </w:tc>
      </w:tr>
      <w:tr w:rsidR="00DB0BFC" w:rsidRPr="006D436E" w:rsidTr="00DB0BFC">
        <w:trPr>
          <w:cnfStyle w:val="000000100000" w:firstRow="0" w:lastRow="0" w:firstColumn="0" w:lastColumn="0" w:oddVBand="0" w:evenVBand="0" w:oddHBand="1" w:evenHBand="0" w:firstRowFirstColumn="0" w:firstRowLastColumn="0" w:lastRowFirstColumn="0" w:lastRowLastColumn="0"/>
        </w:trPr>
        <w:tc>
          <w:tcPr>
            <w:tcW w:w="1134" w:type="dxa"/>
            <w:vAlign w:val="top"/>
          </w:tcPr>
          <w:p w:rsidR="00DB0BFC" w:rsidRPr="006D436E" w:rsidRDefault="00DB0BFC" w:rsidP="00DB0BFC">
            <w:pPr>
              <w:pStyle w:val="Tabletextleft"/>
              <w:rPr>
                <w:szCs w:val="16"/>
              </w:rPr>
            </w:pPr>
            <w:r w:rsidRPr="006D436E">
              <w:rPr>
                <w:szCs w:val="16"/>
              </w:rPr>
              <w:t>Broome (WA)</w:t>
            </w:r>
          </w:p>
        </w:tc>
        <w:tc>
          <w:tcPr>
            <w:tcW w:w="993" w:type="dxa"/>
            <w:vAlign w:val="top"/>
          </w:tcPr>
          <w:p w:rsidR="00DB0BFC" w:rsidRPr="006D436E" w:rsidRDefault="00DB0BFC" w:rsidP="00DB0BFC">
            <w:pPr>
              <w:pStyle w:val="Tabletextleft"/>
              <w:rPr>
                <w:szCs w:val="16"/>
              </w:rPr>
            </w:pPr>
            <w:r w:rsidRPr="006D436E">
              <w:rPr>
                <w:szCs w:val="16"/>
              </w:rPr>
              <w:t>Broome</w:t>
            </w:r>
          </w:p>
        </w:tc>
        <w:tc>
          <w:tcPr>
            <w:tcW w:w="1275" w:type="dxa"/>
            <w:vAlign w:val="top"/>
          </w:tcPr>
          <w:p w:rsidR="00DB0BFC" w:rsidRPr="006D436E" w:rsidRDefault="00DB0BFC" w:rsidP="00DB0BFC">
            <w:pPr>
              <w:pStyle w:val="Tabletextleft"/>
              <w:rPr>
                <w:szCs w:val="16"/>
              </w:rPr>
            </w:pPr>
            <w:r w:rsidRPr="006D436E">
              <w:rPr>
                <w:szCs w:val="16"/>
              </w:rPr>
              <w:t>Arid</w:t>
            </w:r>
          </w:p>
        </w:tc>
        <w:tc>
          <w:tcPr>
            <w:tcW w:w="1560" w:type="dxa"/>
            <w:vAlign w:val="top"/>
          </w:tcPr>
          <w:p w:rsidR="00DB0BFC" w:rsidRPr="006D436E" w:rsidRDefault="00DB0BFC" w:rsidP="00DB0BFC">
            <w:pPr>
              <w:pStyle w:val="Tabletextleft"/>
              <w:rPr>
                <w:szCs w:val="16"/>
              </w:rPr>
            </w:pPr>
            <w:r w:rsidRPr="006D436E">
              <w:t>Consolidated</w:t>
            </w:r>
          </w:p>
        </w:tc>
        <w:tc>
          <w:tcPr>
            <w:tcW w:w="1134" w:type="dxa"/>
            <w:vAlign w:val="top"/>
          </w:tcPr>
          <w:p w:rsidR="00DB0BFC" w:rsidRPr="006D436E" w:rsidRDefault="00DB0BFC" w:rsidP="00DB0BFC">
            <w:pPr>
              <w:pStyle w:val="Tabletextleft"/>
              <w:rPr>
                <w:szCs w:val="16"/>
              </w:rPr>
            </w:pPr>
            <w:r w:rsidRPr="006D436E">
              <w:t>Unconfined</w:t>
            </w:r>
          </w:p>
        </w:tc>
        <w:tc>
          <w:tcPr>
            <w:tcW w:w="1984" w:type="dxa"/>
            <w:vAlign w:val="top"/>
          </w:tcPr>
          <w:p w:rsidR="00DB0BFC" w:rsidRDefault="00DB0BFC" w:rsidP="00DB0BFC">
            <w:pPr>
              <w:pStyle w:val="Tabletextleft"/>
            </w:pPr>
            <w:r w:rsidRPr="006D436E">
              <w:t>Jurassic-Cretaceous</w:t>
            </w:r>
          </w:p>
          <w:p w:rsidR="00DB0BFC" w:rsidRPr="006D436E" w:rsidRDefault="00DB0BFC" w:rsidP="00DB0BFC">
            <w:pPr>
              <w:pStyle w:val="Tabletextleft"/>
            </w:pPr>
            <w:r w:rsidRPr="006D436E">
              <w:t>Broome Sandstone</w:t>
            </w:r>
          </w:p>
        </w:tc>
        <w:tc>
          <w:tcPr>
            <w:tcW w:w="1701" w:type="dxa"/>
            <w:vAlign w:val="top"/>
          </w:tcPr>
          <w:p w:rsidR="00DB0BFC" w:rsidRPr="006D436E" w:rsidRDefault="00DB0BFC" w:rsidP="00DB0BFC">
            <w:pPr>
              <w:pStyle w:val="Tabletextleft"/>
              <w:rPr>
                <w:szCs w:val="16"/>
                <w:highlight w:val="green"/>
              </w:rPr>
            </w:pPr>
            <w:r w:rsidRPr="006D436E">
              <w:rPr>
                <w:szCs w:val="16"/>
              </w:rPr>
              <w:t>Older sedimentary</w:t>
            </w:r>
          </w:p>
        </w:tc>
        <w:tc>
          <w:tcPr>
            <w:tcW w:w="2268" w:type="dxa"/>
            <w:vAlign w:val="top"/>
          </w:tcPr>
          <w:p w:rsidR="00DB0BFC" w:rsidRPr="006D436E" w:rsidRDefault="00DB0BFC" w:rsidP="00DB0BFC">
            <w:pPr>
              <w:pStyle w:val="Tabletextleft"/>
              <w:rPr>
                <w:szCs w:val="16"/>
              </w:rPr>
            </w:pPr>
            <w:r w:rsidRPr="006D436E">
              <w:rPr>
                <w:szCs w:val="16"/>
              </w:rPr>
              <w:t>Grazing natural vegetation</w:t>
            </w:r>
          </w:p>
        </w:tc>
        <w:tc>
          <w:tcPr>
            <w:tcW w:w="2010" w:type="dxa"/>
            <w:vAlign w:val="top"/>
          </w:tcPr>
          <w:p w:rsidR="00DB0BFC" w:rsidRPr="006D436E" w:rsidRDefault="00DB0BFC" w:rsidP="00DB0BFC">
            <w:pPr>
              <w:pStyle w:val="Tabletextleft"/>
              <w:rPr>
                <w:szCs w:val="16"/>
              </w:rPr>
            </w:pPr>
            <w:r w:rsidRPr="006D436E">
              <w:t>Town water supply; irrigation</w:t>
            </w:r>
          </w:p>
        </w:tc>
      </w:tr>
      <w:tr w:rsidR="006D436E" w:rsidRPr="006D436E" w:rsidTr="00DB0BFC">
        <w:trPr>
          <w:cnfStyle w:val="000000010000" w:firstRow="0" w:lastRow="0" w:firstColumn="0" w:lastColumn="0" w:oddVBand="0" w:evenVBand="0" w:oddHBand="0" w:evenHBand="1" w:firstRowFirstColumn="0" w:firstRowLastColumn="0" w:lastRowFirstColumn="0" w:lastRowLastColumn="0"/>
        </w:trPr>
        <w:tc>
          <w:tcPr>
            <w:tcW w:w="1134" w:type="dxa"/>
            <w:vAlign w:val="top"/>
          </w:tcPr>
          <w:p w:rsidR="006D436E" w:rsidRPr="006D436E" w:rsidRDefault="006D436E" w:rsidP="00DB0BFC">
            <w:pPr>
              <w:pStyle w:val="Tabletextleft"/>
              <w:rPr>
                <w:szCs w:val="16"/>
              </w:rPr>
            </w:pPr>
            <w:r w:rsidRPr="006D436E">
              <w:rPr>
                <w:szCs w:val="16"/>
              </w:rPr>
              <w:t>Derby (WA)</w:t>
            </w:r>
          </w:p>
        </w:tc>
        <w:tc>
          <w:tcPr>
            <w:tcW w:w="993" w:type="dxa"/>
            <w:vAlign w:val="top"/>
          </w:tcPr>
          <w:p w:rsidR="006D436E" w:rsidRPr="006D436E" w:rsidRDefault="006D436E" w:rsidP="00DB0BFC">
            <w:pPr>
              <w:pStyle w:val="Tabletextleft"/>
              <w:rPr>
                <w:szCs w:val="16"/>
              </w:rPr>
            </w:pPr>
            <w:r w:rsidRPr="006D436E">
              <w:rPr>
                <w:szCs w:val="16"/>
              </w:rPr>
              <w:t>Derby</w:t>
            </w:r>
          </w:p>
        </w:tc>
        <w:tc>
          <w:tcPr>
            <w:tcW w:w="1275" w:type="dxa"/>
            <w:vAlign w:val="top"/>
          </w:tcPr>
          <w:p w:rsidR="006D436E" w:rsidRPr="006D436E" w:rsidRDefault="006D436E" w:rsidP="00DB0BFC">
            <w:pPr>
              <w:pStyle w:val="Tabletextleft"/>
              <w:rPr>
                <w:szCs w:val="16"/>
              </w:rPr>
            </w:pPr>
            <w:r w:rsidRPr="006D436E">
              <w:rPr>
                <w:szCs w:val="16"/>
              </w:rPr>
              <w:t>Arid</w:t>
            </w:r>
          </w:p>
        </w:tc>
        <w:tc>
          <w:tcPr>
            <w:tcW w:w="1560" w:type="dxa"/>
            <w:vAlign w:val="top"/>
          </w:tcPr>
          <w:p w:rsidR="006D436E" w:rsidRPr="006D436E" w:rsidRDefault="006D436E" w:rsidP="00DB0BFC">
            <w:pPr>
              <w:pStyle w:val="Tabletextleft"/>
              <w:rPr>
                <w:szCs w:val="16"/>
              </w:rPr>
            </w:pPr>
            <w:r w:rsidRPr="006D436E">
              <w:t>Consolidated</w:t>
            </w:r>
          </w:p>
        </w:tc>
        <w:tc>
          <w:tcPr>
            <w:tcW w:w="1134" w:type="dxa"/>
            <w:vAlign w:val="top"/>
          </w:tcPr>
          <w:p w:rsidR="006D436E" w:rsidRPr="006D436E" w:rsidRDefault="006D436E" w:rsidP="00DB0BFC">
            <w:pPr>
              <w:pStyle w:val="Tabletextleft"/>
              <w:rPr>
                <w:szCs w:val="16"/>
              </w:rPr>
            </w:pPr>
            <w:r w:rsidRPr="006D436E">
              <w:t>Unconfined</w:t>
            </w:r>
          </w:p>
        </w:tc>
        <w:tc>
          <w:tcPr>
            <w:tcW w:w="1984" w:type="dxa"/>
            <w:vAlign w:val="top"/>
          </w:tcPr>
          <w:p w:rsidR="006D436E" w:rsidRPr="006D436E" w:rsidRDefault="006D436E" w:rsidP="00DB0BFC">
            <w:pPr>
              <w:pStyle w:val="Tabletextleft"/>
              <w:rPr>
                <w:szCs w:val="16"/>
              </w:rPr>
            </w:pPr>
            <w:r w:rsidRPr="006D436E">
              <w:t>Triassic-Jurassic Wallal/Erskine Sandstone</w:t>
            </w:r>
          </w:p>
        </w:tc>
        <w:tc>
          <w:tcPr>
            <w:tcW w:w="1701" w:type="dxa"/>
            <w:vAlign w:val="top"/>
          </w:tcPr>
          <w:p w:rsidR="006D436E" w:rsidRPr="006D436E" w:rsidRDefault="006D436E" w:rsidP="00DB0BFC">
            <w:pPr>
              <w:pStyle w:val="Tabletextleft"/>
              <w:rPr>
                <w:szCs w:val="16"/>
                <w:highlight w:val="green"/>
              </w:rPr>
            </w:pPr>
            <w:r w:rsidRPr="006D436E">
              <w:rPr>
                <w:szCs w:val="16"/>
              </w:rPr>
              <w:t>Older sedimentary</w:t>
            </w:r>
          </w:p>
        </w:tc>
        <w:tc>
          <w:tcPr>
            <w:tcW w:w="2268" w:type="dxa"/>
            <w:vAlign w:val="top"/>
          </w:tcPr>
          <w:p w:rsidR="006D436E" w:rsidRPr="006D436E" w:rsidRDefault="006D436E" w:rsidP="00DB0BFC">
            <w:pPr>
              <w:pStyle w:val="Tabletextleft"/>
              <w:rPr>
                <w:szCs w:val="16"/>
              </w:rPr>
            </w:pPr>
            <w:r w:rsidRPr="006D436E">
              <w:rPr>
                <w:szCs w:val="16"/>
              </w:rPr>
              <w:t>Other minimal use</w:t>
            </w:r>
          </w:p>
        </w:tc>
        <w:tc>
          <w:tcPr>
            <w:tcW w:w="2010" w:type="dxa"/>
            <w:vAlign w:val="top"/>
          </w:tcPr>
          <w:p w:rsidR="006D436E" w:rsidRPr="006D436E" w:rsidRDefault="006D436E" w:rsidP="00DB0BFC">
            <w:pPr>
              <w:pStyle w:val="Tabletextleft"/>
            </w:pPr>
            <w:r w:rsidRPr="006D436E">
              <w:t>Town water supply</w:t>
            </w:r>
          </w:p>
        </w:tc>
      </w:tr>
    </w:tbl>
    <w:p w:rsidR="00D41419" w:rsidRDefault="00D41419" w:rsidP="00807320">
      <w:pPr>
        <w:pStyle w:val="Tabletextleft"/>
        <w:tabs>
          <w:tab w:val="left" w:pos="1285"/>
          <w:tab w:val="left" w:pos="2280"/>
          <w:tab w:val="left" w:pos="3555"/>
          <w:tab w:val="left" w:pos="5973"/>
          <w:tab w:val="left" w:pos="7729"/>
          <w:tab w:val="left" w:pos="9404"/>
          <w:tab w:val="left" w:pos="11018"/>
          <w:tab w:val="left" w:pos="12659"/>
        </w:tabs>
        <w:rPr>
          <w:szCs w:val="16"/>
        </w:rPr>
      </w:pPr>
    </w:p>
    <w:tbl>
      <w:tblPr>
        <w:tblStyle w:val="TableStyleGAHeaderRow"/>
        <w:tblW w:w="0" w:type="auto"/>
        <w:tblLayout w:type="fixed"/>
        <w:tblLook w:val="04A0" w:firstRow="1" w:lastRow="0" w:firstColumn="1" w:lastColumn="0" w:noHBand="0" w:noVBand="1"/>
        <w:tblDescription w:val="No alternate text has been provided by the author for this table. Please contact Geoscience Australia if you require further information."/>
      </w:tblPr>
      <w:tblGrid>
        <w:gridCol w:w="1134"/>
        <w:gridCol w:w="993"/>
        <w:gridCol w:w="1275"/>
        <w:gridCol w:w="1560"/>
        <w:gridCol w:w="1134"/>
        <w:gridCol w:w="1984"/>
        <w:gridCol w:w="1985"/>
        <w:gridCol w:w="2126"/>
        <w:gridCol w:w="1868"/>
      </w:tblGrid>
      <w:tr w:rsidR="00DB0BFC" w:rsidRPr="00DB0BFC" w:rsidTr="009E587A">
        <w:trPr>
          <w:cnfStyle w:val="100000000000" w:firstRow="1" w:lastRow="0" w:firstColumn="0" w:lastColumn="0" w:oddVBand="0" w:evenVBand="0" w:oddHBand="0" w:evenHBand="0" w:firstRowFirstColumn="0" w:firstRowLastColumn="0" w:lastRowFirstColumn="0" w:lastRowLastColumn="0"/>
          <w:tblHeader/>
        </w:trPr>
        <w:tc>
          <w:tcPr>
            <w:tcW w:w="14059" w:type="dxa"/>
            <w:gridSpan w:val="9"/>
          </w:tcPr>
          <w:p w:rsidR="00DB0BFC" w:rsidRPr="00DB0BFC" w:rsidRDefault="00DB0BFC" w:rsidP="00DB0BFC">
            <w:pPr>
              <w:pStyle w:val="Tabletextleft"/>
              <w:rPr>
                <w:szCs w:val="16"/>
                <w:highlight w:val="green"/>
              </w:rPr>
            </w:pPr>
            <w:r w:rsidRPr="00DB0BFC">
              <w:t>Sedimentary Basin: Multi-Layered &amp; Deep</w:t>
            </w:r>
          </w:p>
        </w:tc>
      </w:tr>
      <w:tr w:rsidR="00DB0BFC" w:rsidRPr="00DB0BFC" w:rsidTr="009E587A">
        <w:trPr>
          <w:cnfStyle w:val="100000000000" w:firstRow="1" w:lastRow="0" w:firstColumn="0" w:lastColumn="0" w:oddVBand="0" w:evenVBand="0" w:oddHBand="0" w:evenHBand="0" w:firstRowFirstColumn="0" w:firstRowLastColumn="0" w:lastRowFirstColumn="0" w:lastRowLastColumn="0"/>
          <w:tblHeader/>
        </w:trPr>
        <w:tc>
          <w:tcPr>
            <w:tcW w:w="1134" w:type="dxa"/>
          </w:tcPr>
          <w:p w:rsidR="00DB0BFC" w:rsidRPr="00DB0BFC" w:rsidRDefault="00DB0BFC" w:rsidP="00DB0BFC">
            <w:pPr>
              <w:pStyle w:val="Tabletextleft"/>
            </w:pPr>
            <w:r w:rsidRPr="00DB0BFC">
              <w:t>Case Study Area</w:t>
            </w:r>
          </w:p>
        </w:tc>
        <w:tc>
          <w:tcPr>
            <w:tcW w:w="993" w:type="dxa"/>
          </w:tcPr>
          <w:p w:rsidR="00DB0BFC" w:rsidRPr="00DB0BFC" w:rsidRDefault="00DB0BFC" w:rsidP="00DB0BFC">
            <w:pPr>
              <w:pStyle w:val="Tabletextleft"/>
            </w:pPr>
            <w:r w:rsidRPr="00DB0BFC">
              <w:t>Gma</w:t>
            </w:r>
          </w:p>
        </w:tc>
        <w:tc>
          <w:tcPr>
            <w:tcW w:w="1275" w:type="dxa"/>
          </w:tcPr>
          <w:p w:rsidR="00DB0BFC" w:rsidRPr="00DB0BFC" w:rsidRDefault="00DB0BFC" w:rsidP="00DB0BFC">
            <w:pPr>
              <w:pStyle w:val="Tabletextleft"/>
            </w:pPr>
            <w:r w:rsidRPr="00DB0BFC">
              <w:t>Climate Group</w:t>
            </w:r>
          </w:p>
        </w:tc>
        <w:tc>
          <w:tcPr>
            <w:tcW w:w="1560" w:type="dxa"/>
          </w:tcPr>
          <w:p w:rsidR="00DB0BFC" w:rsidRPr="00DB0BFC" w:rsidRDefault="00DB0BFC" w:rsidP="00DB0BFC">
            <w:pPr>
              <w:pStyle w:val="Tabletextleft"/>
            </w:pPr>
            <w:r w:rsidRPr="00DB0BFC">
              <w:t>Hydrogeological Type Setting</w:t>
            </w:r>
          </w:p>
        </w:tc>
        <w:tc>
          <w:tcPr>
            <w:tcW w:w="1134" w:type="dxa"/>
          </w:tcPr>
          <w:p w:rsidR="00DB0BFC" w:rsidRPr="00DB0BFC" w:rsidRDefault="00DB0BFC" w:rsidP="00DB0BFC">
            <w:pPr>
              <w:pStyle w:val="Tabletextleft"/>
            </w:pPr>
            <w:r w:rsidRPr="00DB0BFC">
              <w:t>Aquifer Type</w:t>
            </w:r>
          </w:p>
        </w:tc>
        <w:tc>
          <w:tcPr>
            <w:tcW w:w="1984" w:type="dxa"/>
          </w:tcPr>
          <w:p w:rsidR="00DB0BFC" w:rsidRPr="00DB0BFC" w:rsidRDefault="00DB0BFC" w:rsidP="00DB0BFC">
            <w:pPr>
              <w:pStyle w:val="Tabletextleft"/>
            </w:pPr>
            <w:r w:rsidRPr="00DB0BFC">
              <w:t>Aquifer Lithology</w:t>
            </w:r>
          </w:p>
        </w:tc>
        <w:tc>
          <w:tcPr>
            <w:tcW w:w="1985" w:type="dxa"/>
          </w:tcPr>
          <w:p w:rsidR="00DB0BFC" w:rsidRPr="00DB0BFC" w:rsidRDefault="00DB0BFC" w:rsidP="00DB0BFC">
            <w:pPr>
              <w:pStyle w:val="Tabletextleft"/>
            </w:pPr>
            <w:r w:rsidRPr="00DB0BFC">
              <w:t>Coastal Geomorphic Type</w:t>
            </w:r>
          </w:p>
        </w:tc>
        <w:tc>
          <w:tcPr>
            <w:tcW w:w="2126" w:type="dxa"/>
          </w:tcPr>
          <w:p w:rsidR="00DB0BFC" w:rsidRDefault="00DB0BFC" w:rsidP="00DB0BFC">
            <w:pPr>
              <w:pStyle w:val="Tabletextleft"/>
            </w:pPr>
            <w:r w:rsidRPr="00DB0BFC">
              <w:t>Land Use</w:t>
            </w:r>
          </w:p>
          <w:p w:rsidR="00DB0BFC" w:rsidRPr="00DB0BFC" w:rsidRDefault="00DB0BFC" w:rsidP="00DB0BFC">
            <w:pPr>
              <w:pStyle w:val="Tabletextleft"/>
            </w:pPr>
            <w:r w:rsidRPr="00DB0BFC">
              <w:t>(National Map)</w:t>
            </w:r>
          </w:p>
        </w:tc>
        <w:tc>
          <w:tcPr>
            <w:tcW w:w="1868" w:type="dxa"/>
          </w:tcPr>
          <w:p w:rsidR="00DB0BFC" w:rsidRDefault="00DB0BFC" w:rsidP="00DB0BFC">
            <w:pPr>
              <w:pStyle w:val="Tabletextleft"/>
            </w:pPr>
            <w:r w:rsidRPr="00DB0BFC">
              <w:t>Groundwater Use</w:t>
            </w:r>
          </w:p>
          <w:p w:rsidR="00DB0BFC" w:rsidRPr="00DB0BFC" w:rsidRDefault="00DB0BFC" w:rsidP="00DB0BFC">
            <w:pPr>
              <w:pStyle w:val="Tabletextleft"/>
            </w:pPr>
            <w:r w:rsidRPr="00DB0BFC">
              <w:t>(Literature Review)</w:t>
            </w:r>
          </w:p>
        </w:tc>
      </w:tr>
      <w:tr w:rsidR="00DB0BFC" w:rsidRPr="00DB0BFC" w:rsidTr="009E587A">
        <w:trPr>
          <w:cnfStyle w:val="000000100000" w:firstRow="0" w:lastRow="0" w:firstColumn="0" w:lastColumn="0" w:oddVBand="0" w:evenVBand="0" w:oddHBand="1" w:evenHBand="0" w:firstRowFirstColumn="0" w:firstRowLastColumn="0" w:lastRowFirstColumn="0" w:lastRowLastColumn="0"/>
          <w:cantSplit w:val="0"/>
        </w:trPr>
        <w:tc>
          <w:tcPr>
            <w:tcW w:w="1134" w:type="dxa"/>
            <w:vAlign w:val="top"/>
          </w:tcPr>
          <w:p w:rsidR="00DB0BFC" w:rsidRPr="00DB0BFC" w:rsidRDefault="00DB0BFC" w:rsidP="00DB0BFC">
            <w:pPr>
              <w:pStyle w:val="Tabletextleft"/>
              <w:rPr>
                <w:szCs w:val="16"/>
              </w:rPr>
            </w:pPr>
            <w:r w:rsidRPr="00DB0BFC">
              <w:rPr>
                <w:szCs w:val="16"/>
              </w:rPr>
              <w:t>Adelaide Metro/</w:t>
            </w:r>
            <w:r>
              <w:rPr>
                <w:szCs w:val="16"/>
              </w:rPr>
              <w:t xml:space="preserve"> </w:t>
            </w:r>
            <w:r w:rsidRPr="00DB0BFC">
              <w:rPr>
                <w:szCs w:val="16"/>
              </w:rPr>
              <w:t>LeFevre Peninsula (SA)</w:t>
            </w:r>
          </w:p>
        </w:tc>
        <w:tc>
          <w:tcPr>
            <w:tcW w:w="993" w:type="dxa"/>
            <w:vAlign w:val="top"/>
          </w:tcPr>
          <w:p w:rsidR="00DB0BFC" w:rsidRPr="00DB0BFC" w:rsidRDefault="00DB0BFC" w:rsidP="00DB0BFC">
            <w:pPr>
              <w:pStyle w:val="Tabletextleft"/>
              <w:rPr>
                <w:szCs w:val="16"/>
              </w:rPr>
            </w:pPr>
            <w:r w:rsidRPr="00DB0BFC">
              <w:rPr>
                <w:szCs w:val="16"/>
              </w:rPr>
              <w:t xml:space="preserve">Central Adelaide PWA </w:t>
            </w:r>
          </w:p>
        </w:tc>
        <w:tc>
          <w:tcPr>
            <w:tcW w:w="1275" w:type="dxa"/>
            <w:vAlign w:val="top"/>
          </w:tcPr>
          <w:p w:rsidR="00DB0BFC" w:rsidRPr="00DB0BFC" w:rsidRDefault="00DB0BFC" w:rsidP="00DB0BFC">
            <w:pPr>
              <w:pStyle w:val="Tabletextleft"/>
              <w:rPr>
                <w:szCs w:val="16"/>
              </w:rPr>
            </w:pPr>
            <w:r w:rsidRPr="00DB0BFC">
              <w:rPr>
                <w:szCs w:val="16"/>
              </w:rPr>
              <w:t xml:space="preserve">Mediterranean </w:t>
            </w:r>
          </w:p>
        </w:tc>
        <w:tc>
          <w:tcPr>
            <w:tcW w:w="1560" w:type="dxa"/>
            <w:vAlign w:val="top"/>
          </w:tcPr>
          <w:p w:rsidR="00DB0BFC" w:rsidRPr="00DB0BFC" w:rsidRDefault="00DB0BFC" w:rsidP="00DB0BFC">
            <w:pPr>
              <w:pStyle w:val="Tabletextleft"/>
              <w:rPr>
                <w:szCs w:val="16"/>
              </w:rPr>
            </w:pPr>
            <w:r w:rsidRPr="00DB0BFC">
              <w:rPr>
                <w:szCs w:val="16"/>
              </w:rPr>
              <w:t xml:space="preserve">Multi-layer consolidated </w:t>
            </w:r>
          </w:p>
        </w:tc>
        <w:tc>
          <w:tcPr>
            <w:tcW w:w="1134" w:type="dxa"/>
            <w:vAlign w:val="top"/>
          </w:tcPr>
          <w:p w:rsidR="00DB0BFC" w:rsidRPr="00DB0BFC" w:rsidRDefault="00DB0BFC" w:rsidP="00DB0BFC">
            <w:pPr>
              <w:pStyle w:val="Tabletextleft"/>
              <w:rPr>
                <w:szCs w:val="16"/>
              </w:rPr>
            </w:pPr>
            <w:r w:rsidRPr="00DB0BFC">
              <w:rPr>
                <w:szCs w:val="16"/>
              </w:rPr>
              <w:t xml:space="preserve">Confined </w:t>
            </w:r>
          </w:p>
        </w:tc>
        <w:tc>
          <w:tcPr>
            <w:tcW w:w="1984" w:type="dxa"/>
            <w:vAlign w:val="top"/>
          </w:tcPr>
          <w:p w:rsidR="00DB0BFC" w:rsidRPr="00DB0BFC" w:rsidRDefault="00DB0BFC" w:rsidP="00DB0BFC">
            <w:pPr>
              <w:pStyle w:val="Tabletextleft"/>
              <w:rPr>
                <w:szCs w:val="16"/>
              </w:rPr>
            </w:pPr>
            <w:r w:rsidRPr="00DB0BFC">
              <w:rPr>
                <w:szCs w:val="16"/>
              </w:rPr>
              <w:t xml:space="preserve">Tertiary T1 and T2 </w:t>
            </w:r>
          </w:p>
        </w:tc>
        <w:tc>
          <w:tcPr>
            <w:tcW w:w="1985" w:type="dxa"/>
            <w:vAlign w:val="top"/>
          </w:tcPr>
          <w:p w:rsidR="00DB0BFC" w:rsidRPr="00DB0BFC" w:rsidRDefault="00DB0BFC" w:rsidP="00DB0BFC">
            <w:pPr>
              <w:pStyle w:val="Tabletextleft"/>
              <w:rPr>
                <w:szCs w:val="16"/>
                <w:highlight w:val="green"/>
              </w:rPr>
            </w:pPr>
            <w:r w:rsidRPr="00DB0BFC">
              <w:rPr>
                <w:szCs w:val="16"/>
              </w:rPr>
              <w:t>Complex coast - tide-dominated estuary over older sedimentary deposits, minor karstic aquifer</w:t>
            </w:r>
          </w:p>
        </w:tc>
        <w:tc>
          <w:tcPr>
            <w:tcW w:w="2126" w:type="dxa"/>
            <w:vAlign w:val="top"/>
          </w:tcPr>
          <w:p w:rsidR="00DB0BFC" w:rsidRPr="00DB0BFC" w:rsidRDefault="00DB0BFC" w:rsidP="00DB0BFC">
            <w:pPr>
              <w:pStyle w:val="Tabletextleft"/>
              <w:rPr>
                <w:szCs w:val="16"/>
              </w:rPr>
            </w:pPr>
            <w:r w:rsidRPr="00DB0BFC">
              <w:rPr>
                <w:szCs w:val="16"/>
              </w:rPr>
              <w:t>Urban intensive uses; irrigated perennial horticulture; grazing; modified pastures</w:t>
            </w:r>
          </w:p>
        </w:tc>
        <w:tc>
          <w:tcPr>
            <w:tcW w:w="1868" w:type="dxa"/>
            <w:vAlign w:val="top"/>
          </w:tcPr>
          <w:p w:rsidR="00DB0BFC" w:rsidRPr="00DB0BFC" w:rsidRDefault="00DB0BFC" w:rsidP="00DB0BFC">
            <w:pPr>
              <w:pStyle w:val="Tabletextleft"/>
              <w:rPr>
                <w:szCs w:val="16"/>
              </w:rPr>
            </w:pPr>
            <w:r w:rsidRPr="00DB0BFC">
              <w:rPr>
                <w:szCs w:val="16"/>
              </w:rPr>
              <w:t>Urban parks and gardens, horticulture, industrial</w:t>
            </w:r>
          </w:p>
        </w:tc>
      </w:tr>
      <w:tr w:rsidR="00DB0BFC" w:rsidRPr="00DB0BFC" w:rsidTr="009E587A">
        <w:trPr>
          <w:cnfStyle w:val="000000010000" w:firstRow="0" w:lastRow="0" w:firstColumn="0" w:lastColumn="0" w:oddVBand="0" w:evenVBand="0" w:oddHBand="0" w:evenHBand="1" w:firstRowFirstColumn="0" w:firstRowLastColumn="0" w:lastRowFirstColumn="0" w:lastRowLastColumn="0"/>
          <w:cantSplit w:val="0"/>
        </w:trPr>
        <w:tc>
          <w:tcPr>
            <w:tcW w:w="1134" w:type="dxa"/>
            <w:vAlign w:val="top"/>
          </w:tcPr>
          <w:p w:rsidR="00DB0BFC" w:rsidRPr="00DB0BFC" w:rsidRDefault="00DB0BFC" w:rsidP="00DB0BFC">
            <w:pPr>
              <w:pStyle w:val="Tabletextleft"/>
            </w:pPr>
            <w:r w:rsidRPr="00DB0BFC">
              <w:t>LeFevre Peninsula (SA)</w:t>
            </w:r>
          </w:p>
        </w:tc>
        <w:tc>
          <w:tcPr>
            <w:tcW w:w="993" w:type="dxa"/>
            <w:vAlign w:val="top"/>
          </w:tcPr>
          <w:p w:rsidR="00DB0BFC" w:rsidRPr="00DB0BFC" w:rsidRDefault="00DB0BFC" w:rsidP="00DB0BFC">
            <w:pPr>
              <w:pStyle w:val="Tabletextleft"/>
              <w:rPr>
                <w:szCs w:val="16"/>
              </w:rPr>
            </w:pPr>
            <w:r w:rsidRPr="00DB0BFC">
              <w:rPr>
                <w:szCs w:val="16"/>
              </w:rPr>
              <w:t>Central Adelaide PWA</w:t>
            </w:r>
          </w:p>
        </w:tc>
        <w:tc>
          <w:tcPr>
            <w:tcW w:w="1275" w:type="dxa"/>
            <w:vAlign w:val="top"/>
          </w:tcPr>
          <w:p w:rsidR="00DB0BFC" w:rsidRPr="00DB0BFC" w:rsidRDefault="00DB0BFC" w:rsidP="00DB0BFC">
            <w:pPr>
              <w:pStyle w:val="Tabletextleft"/>
              <w:rPr>
                <w:szCs w:val="16"/>
              </w:rPr>
            </w:pPr>
            <w:r w:rsidRPr="00DB0BFC">
              <w:rPr>
                <w:szCs w:val="16"/>
              </w:rPr>
              <w:t xml:space="preserve">Mediterranean </w:t>
            </w:r>
          </w:p>
        </w:tc>
        <w:tc>
          <w:tcPr>
            <w:tcW w:w="1560" w:type="dxa"/>
            <w:vAlign w:val="top"/>
          </w:tcPr>
          <w:p w:rsidR="00DB0BFC" w:rsidRPr="00DB0BFC" w:rsidRDefault="00DB0BFC" w:rsidP="00DB0BFC">
            <w:pPr>
              <w:pStyle w:val="Tabletextleft"/>
              <w:rPr>
                <w:szCs w:val="16"/>
              </w:rPr>
            </w:pPr>
            <w:r w:rsidRPr="00DB0BFC">
              <w:rPr>
                <w:szCs w:val="16"/>
              </w:rPr>
              <w:t xml:space="preserve">Multi-layer unconsolidated/ consolidated </w:t>
            </w:r>
          </w:p>
        </w:tc>
        <w:tc>
          <w:tcPr>
            <w:tcW w:w="1134" w:type="dxa"/>
            <w:vAlign w:val="top"/>
          </w:tcPr>
          <w:p w:rsidR="00DB0BFC" w:rsidRPr="00DB0BFC" w:rsidRDefault="00DB0BFC" w:rsidP="00DB0BFC">
            <w:pPr>
              <w:pStyle w:val="Tabletextleft"/>
              <w:rPr>
                <w:szCs w:val="16"/>
              </w:rPr>
            </w:pPr>
            <w:r w:rsidRPr="00DB0BFC">
              <w:rPr>
                <w:szCs w:val="16"/>
              </w:rPr>
              <w:t>Unconfined/confined</w:t>
            </w:r>
          </w:p>
        </w:tc>
        <w:tc>
          <w:tcPr>
            <w:tcW w:w="1984" w:type="dxa"/>
            <w:vAlign w:val="top"/>
          </w:tcPr>
          <w:p w:rsidR="00DB0BFC" w:rsidRPr="00DB0BFC" w:rsidRDefault="00DB0BFC" w:rsidP="00DB0BFC">
            <w:pPr>
              <w:pStyle w:val="Tabletextleft"/>
              <w:rPr>
                <w:szCs w:val="16"/>
              </w:rPr>
            </w:pPr>
            <w:r w:rsidRPr="00DB0BFC">
              <w:rPr>
                <w:szCs w:val="16"/>
              </w:rPr>
              <w:t xml:space="preserve">Quaternary Semaphore Sands overlying Tertiary consolidated T1 and T2 </w:t>
            </w:r>
            <w:r w:rsidRPr="00DB0BFC">
              <w:t>multi-layered sandstones</w:t>
            </w:r>
          </w:p>
        </w:tc>
        <w:tc>
          <w:tcPr>
            <w:tcW w:w="1985" w:type="dxa"/>
            <w:vAlign w:val="top"/>
          </w:tcPr>
          <w:p w:rsidR="00DB0BFC" w:rsidRPr="00DB0BFC" w:rsidRDefault="00DB0BFC" w:rsidP="00DB0BFC">
            <w:pPr>
              <w:pStyle w:val="Tabletextleft"/>
              <w:rPr>
                <w:szCs w:val="16"/>
                <w:highlight w:val="green"/>
              </w:rPr>
            </w:pPr>
            <w:r w:rsidRPr="00DB0BFC">
              <w:rPr>
                <w:szCs w:val="16"/>
              </w:rPr>
              <w:t>Complex coast - tide-dominated estuary over older sedimentary deposits, minor karstic aquifer</w:t>
            </w:r>
          </w:p>
        </w:tc>
        <w:tc>
          <w:tcPr>
            <w:tcW w:w="2126" w:type="dxa"/>
            <w:vAlign w:val="top"/>
          </w:tcPr>
          <w:p w:rsidR="00DB0BFC" w:rsidRPr="00DB0BFC" w:rsidRDefault="00DB0BFC" w:rsidP="00DB0BFC">
            <w:pPr>
              <w:pStyle w:val="Tabletextleft"/>
              <w:rPr>
                <w:szCs w:val="16"/>
              </w:rPr>
            </w:pPr>
            <w:r w:rsidRPr="00DB0BFC">
              <w:rPr>
                <w:szCs w:val="16"/>
              </w:rPr>
              <w:t>Urban intensive uses; irrigated perennial horticulture; grazing modified pastures</w:t>
            </w:r>
          </w:p>
        </w:tc>
        <w:tc>
          <w:tcPr>
            <w:tcW w:w="1868" w:type="dxa"/>
            <w:vAlign w:val="top"/>
          </w:tcPr>
          <w:p w:rsidR="00DB0BFC" w:rsidRPr="00DB0BFC" w:rsidRDefault="00DB0BFC" w:rsidP="00DB0BFC">
            <w:pPr>
              <w:pStyle w:val="Tabletextleft"/>
              <w:rPr>
                <w:szCs w:val="16"/>
              </w:rPr>
            </w:pPr>
            <w:r w:rsidRPr="00DB0BFC">
              <w:rPr>
                <w:szCs w:val="16"/>
              </w:rPr>
              <w:t>Urban parks and gardens, horticulture, industrial</w:t>
            </w:r>
          </w:p>
        </w:tc>
      </w:tr>
      <w:tr w:rsidR="00DB0BFC" w:rsidRPr="00DB0BFC" w:rsidTr="009E587A">
        <w:trPr>
          <w:cnfStyle w:val="000000100000" w:firstRow="0" w:lastRow="0" w:firstColumn="0" w:lastColumn="0" w:oddVBand="0" w:evenVBand="0" w:oddHBand="1" w:evenHBand="0" w:firstRowFirstColumn="0" w:firstRowLastColumn="0" w:lastRowFirstColumn="0" w:lastRowLastColumn="0"/>
          <w:cantSplit w:val="0"/>
        </w:trPr>
        <w:tc>
          <w:tcPr>
            <w:tcW w:w="1134" w:type="dxa"/>
            <w:vAlign w:val="top"/>
          </w:tcPr>
          <w:p w:rsidR="00DB0BFC" w:rsidRPr="00DB0BFC" w:rsidRDefault="00DB0BFC" w:rsidP="00DB0BFC">
            <w:pPr>
              <w:pStyle w:val="Tabletextleft"/>
              <w:rPr>
                <w:szCs w:val="16"/>
              </w:rPr>
            </w:pPr>
            <w:r w:rsidRPr="00DB0BFC">
              <w:rPr>
                <w:szCs w:val="16"/>
              </w:rPr>
              <w:t>Willunga (SA)</w:t>
            </w:r>
          </w:p>
        </w:tc>
        <w:tc>
          <w:tcPr>
            <w:tcW w:w="993" w:type="dxa"/>
            <w:vAlign w:val="top"/>
          </w:tcPr>
          <w:p w:rsidR="00DB0BFC" w:rsidRPr="00DB0BFC" w:rsidRDefault="00DB0BFC" w:rsidP="00DB0BFC">
            <w:pPr>
              <w:pStyle w:val="Tabletextleft"/>
              <w:rPr>
                <w:szCs w:val="16"/>
              </w:rPr>
            </w:pPr>
            <w:r w:rsidRPr="00DB0BFC">
              <w:rPr>
                <w:szCs w:val="16"/>
              </w:rPr>
              <w:t>McLaren Vale PWA</w:t>
            </w:r>
          </w:p>
        </w:tc>
        <w:tc>
          <w:tcPr>
            <w:tcW w:w="1275" w:type="dxa"/>
            <w:vAlign w:val="top"/>
          </w:tcPr>
          <w:p w:rsidR="00DB0BFC" w:rsidRPr="00DB0BFC" w:rsidRDefault="00DB0BFC" w:rsidP="00DB0BFC">
            <w:pPr>
              <w:pStyle w:val="Tabletextleft"/>
              <w:rPr>
                <w:szCs w:val="16"/>
              </w:rPr>
            </w:pPr>
            <w:r w:rsidRPr="00DB0BFC">
              <w:rPr>
                <w:szCs w:val="16"/>
              </w:rPr>
              <w:t>Mediterranean</w:t>
            </w:r>
          </w:p>
        </w:tc>
        <w:tc>
          <w:tcPr>
            <w:tcW w:w="1560" w:type="dxa"/>
            <w:vAlign w:val="top"/>
          </w:tcPr>
          <w:p w:rsidR="00DB0BFC" w:rsidRPr="00DB0BFC" w:rsidRDefault="00DB0BFC" w:rsidP="00DB0BFC">
            <w:pPr>
              <w:pStyle w:val="Tabletextleft"/>
            </w:pPr>
            <w:r w:rsidRPr="00DB0BFC">
              <w:rPr>
                <w:szCs w:val="16"/>
              </w:rPr>
              <w:t>Multi-layer unconsolidated/ consolidated</w:t>
            </w:r>
          </w:p>
        </w:tc>
        <w:tc>
          <w:tcPr>
            <w:tcW w:w="1134" w:type="dxa"/>
            <w:vAlign w:val="top"/>
          </w:tcPr>
          <w:p w:rsidR="00DB0BFC" w:rsidRPr="00DB0BFC" w:rsidRDefault="00DB0BFC" w:rsidP="00DB0BFC">
            <w:pPr>
              <w:pStyle w:val="Tabletextleft"/>
            </w:pPr>
            <w:r w:rsidRPr="00DB0BFC">
              <w:rPr>
                <w:szCs w:val="16"/>
              </w:rPr>
              <w:t>Unconfined/confined</w:t>
            </w:r>
          </w:p>
        </w:tc>
        <w:tc>
          <w:tcPr>
            <w:tcW w:w="1984" w:type="dxa"/>
            <w:vAlign w:val="top"/>
          </w:tcPr>
          <w:p w:rsidR="00DB0BFC" w:rsidRPr="00DB0BFC" w:rsidRDefault="00DB0BFC" w:rsidP="00DB0BFC">
            <w:pPr>
              <w:pStyle w:val="Tabletextleft"/>
            </w:pPr>
            <w:r w:rsidRPr="00DB0BFC">
              <w:t xml:space="preserve">Unnamed Quaternary sands overlying Tertiary Port Willunga Fm and Maslin Sands </w:t>
            </w:r>
          </w:p>
        </w:tc>
        <w:tc>
          <w:tcPr>
            <w:tcW w:w="1985" w:type="dxa"/>
            <w:vAlign w:val="top"/>
          </w:tcPr>
          <w:p w:rsidR="00DB0BFC" w:rsidRPr="00DB0BFC" w:rsidRDefault="00DB0BFC" w:rsidP="00DB0BFC">
            <w:pPr>
              <w:pStyle w:val="Tabletextleft"/>
              <w:rPr>
                <w:szCs w:val="16"/>
                <w:highlight w:val="green"/>
              </w:rPr>
            </w:pPr>
            <w:r w:rsidRPr="00DB0BFC">
              <w:rPr>
                <w:szCs w:val="16"/>
              </w:rPr>
              <w:t>Tertiary consolidated sediments, possibly minor fractured bedrock and coastal sands</w:t>
            </w:r>
          </w:p>
        </w:tc>
        <w:tc>
          <w:tcPr>
            <w:tcW w:w="2126" w:type="dxa"/>
            <w:vAlign w:val="top"/>
          </w:tcPr>
          <w:p w:rsidR="00DB0BFC" w:rsidRPr="00DB0BFC" w:rsidRDefault="00DB0BFC" w:rsidP="00DB0BFC">
            <w:pPr>
              <w:pStyle w:val="Tabletextleft"/>
              <w:rPr>
                <w:szCs w:val="16"/>
              </w:rPr>
            </w:pPr>
            <w:r w:rsidRPr="00DB0BFC">
              <w:rPr>
                <w:szCs w:val="16"/>
              </w:rPr>
              <w:t>Grazing- modified pastures; production from dry land agriculture and plantations; rural residential; conservation; irrigated vine fruits</w:t>
            </w:r>
          </w:p>
        </w:tc>
        <w:tc>
          <w:tcPr>
            <w:tcW w:w="1868" w:type="dxa"/>
            <w:vAlign w:val="top"/>
          </w:tcPr>
          <w:p w:rsidR="00DB0BFC" w:rsidRPr="00DB0BFC" w:rsidRDefault="00DB0BFC" w:rsidP="00DB0BFC">
            <w:pPr>
              <w:pStyle w:val="Tabletextleft"/>
            </w:pPr>
            <w:r w:rsidRPr="00DB0BFC">
              <w:t>Viticulture; almonds; livestock; industrial</w:t>
            </w:r>
          </w:p>
        </w:tc>
      </w:tr>
      <w:tr w:rsidR="00DB0BFC" w:rsidRPr="00DB0BFC" w:rsidTr="009E587A">
        <w:trPr>
          <w:cnfStyle w:val="000000010000" w:firstRow="0" w:lastRow="0" w:firstColumn="0" w:lastColumn="0" w:oddVBand="0" w:evenVBand="0" w:oddHBand="0" w:evenHBand="1" w:firstRowFirstColumn="0" w:firstRowLastColumn="0" w:lastRowFirstColumn="0" w:lastRowLastColumn="0"/>
          <w:cantSplit w:val="0"/>
        </w:trPr>
        <w:tc>
          <w:tcPr>
            <w:tcW w:w="1134" w:type="dxa"/>
            <w:vAlign w:val="top"/>
          </w:tcPr>
          <w:p w:rsidR="00DB0BFC" w:rsidRPr="00DB0BFC" w:rsidRDefault="00DB0BFC" w:rsidP="00DB0BFC">
            <w:pPr>
              <w:pStyle w:val="Tabletextleft"/>
              <w:rPr>
                <w:szCs w:val="16"/>
              </w:rPr>
            </w:pPr>
            <w:r w:rsidRPr="00DB0BFC">
              <w:rPr>
                <w:szCs w:val="16"/>
              </w:rPr>
              <w:t>Bunbury (WA)</w:t>
            </w:r>
          </w:p>
        </w:tc>
        <w:tc>
          <w:tcPr>
            <w:tcW w:w="993" w:type="dxa"/>
            <w:vAlign w:val="top"/>
          </w:tcPr>
          <w:p w:rsidR="00DB0BFC" w:rsidRPr="00DB0BFC" w:rsidRDefault="00DB0BFC" w:rsidP="00DB0BFC">
            <w:pPr>
              <w:pStyle w:val="Tabletextleft"/>
              <w:rPr>
                <w:szCs w:val="16"/>
              </w:rPr>
            </w:pPr>
            <w:r w:rsidRPr="00DB0BFC">
              <w:rPr>
                <w:szCs w:val="16"/>
              </w:rPr>
              <w:t>Bunbury</w:t>
            </w:r>
          </w:p>
        </w:tc>
        <w:tc>
          <w:tcPr>
            <w:tcW w:w="1275" w:type="dxa"/>
            <w:vAlign w:val="top"/>
          </w:tcPr>
          <w:p w:rsidR="00DB0BFC" w:rsidRPr="00DB0BFC" w:rsidRDefault="00DB0BFC" w:rsidP="00DB0BFC">
            <w:pPr>
              <w:pStyle w:val="Tabletextleft"/>
              <w:rPr>
                <w:szCs w:val="16"/>
              </w:rPr>
            </w:pPr>
            <w:r w:rsidRPr="00DB0BFC">
              <w:rPr>
                <w:szCs w:val="16"/>
              </w:rPr>
              <w:t>Mediterranean</w:t>
            </w:r>
          </w:p>
        </w:tc>
        <w:tc>
          <w:tcPr>
            <w:tcW w:w="1560" w:type="dxa"/>
            <w:vAlign w:val="top"/>
          </w:tcPr>
          <w:p w:rsidR="00DB0BFC" w:rsidRPr="00DB0BFC" w:rsidRDefault="00DB0BFC" w:rsidP="00DB0BFC">
            <w:pPr>
              <w:pStyle w:val="Tabletextleft"/>
              <w:rPr>
                <w:szCs w:val="16"/>
              </w:rPr>
            </w:pPr>
            <w:r w:rsidRPr="00DB0BFC">
              <w:t>Multi-layer unconsolidated/consolidated</w:t>
            </w:r>
          </w:p>
        </w:tc>
        <w:tc>
          <w:tcPr>
            <w:tcW w:w="1134" w:type="dxa"/>
            <w:vAlign w:val="top"/>
          </w:tcPr>
          <w:p w:rsidR="00DB0BFC" w:rsidRPr="00DB0BFC" w:rsidRDefault="00DB0BFC" w:rsidP="00DB0BFC">
            <w:pPr>
              <w:pStyle w:val="Tabletextleft"/>
              <w:rPr>
                <w:szCs w:val="16"/>
              </w:rPr>
            </w:pPr>
            <w:r w:rsidRPr="00DB0BFC">
              <w:t>Unconfined/semi-confined/</w:t>
            </w:r>
            <w:r>
              <w:t xml:space="preserve"> </w:t>
            </w:r>
            <w:r w:rsidRPr="00DB0BFC">
              <w:t>confined</w:t>
            </w:r>
          </w:p>
        </w:tc>
        <w:tc>
          <w:tcPr>
            <w:tcW w:w="1984" w:type="dxa"/>
            <w:vAlign w:val="top"/>
          </w:tcPr>
          <w:p w:rsidR="00DB0BFC" w:rsidRPr="00DB0BFC" w:rsidRDefault="00DB0BFC" w:rsidP="00DB0BFC">
            <w:pPr>
              <w:pStyle w:val="Tabletextleft"/>
              <w:rPr>
                <w:szCs w:val="16"/>
              </w:rPr>
            </w:pPr>
            <w:r w:rsidRPr="00DB0BFC">
              <w:t xml:space="preserve">Quaternary Superficial coastal sands overlying minor Cretaceous Leederville Fm, Cretaceous </w:t>
            </w:r>
            <w:r w:rsidRPr="00DB0BFC">
              <w:lastRenderedPageBreak/>
              <w:t>Basalt, Jurassic Yarragadee and Cockleshell Gully Fm</w:t>
            </w:r>
          </w:p>
        </w:tc>
        <w:tc>
          <w:tcPr>
            <w:tcW w:w="1985" w:type="dxa"/>
            <w:vAlign w:val="top"/>
          </w:tcPr>
          <w:p w:rsidR="00DB0BFC" w:rsidRPr="00DB0BFC" w:rsidRDefault="00DB0BFC" w:rsidP="00DB0BFC">
            <w:pPr>
              <w:pStyle w:val="Tabletextleft"/>
              <w:rPr>
                <w:szCs w:val="16"/>
                <w:highlight w:val="green"/>
              </w:rPr>
            </w:pPr>
            <w:r w:rsidRPr="00DB0BFC">
              <w:rPr>
                <w:szCs w:val="16"/>
              </w:rPr>
              <w:lastRenderedPageBreak/>
              <w:t>Strandplain, minor karstic</w:t>
            </w:r>
          </w:p>
        </w:tc>
        <w:tc>
          <w:tcPr>
            <w:tcW w:w="2126" w:type="dxa"/>
            <w:vAlign w:val="top"/>
          </w:tcPr>
          <w:p w:rsidR="00DB0BFC" w:rsidRPr="00DB0BFC" w:rsidRDefault="00DB0BFC" w:rsidP="00DB0BFC">
            <w:pPr>
              <w:pStyle w:val="Tabletextleft"/>
              <w:rPr>
                <w:szCs w:val="16"/>
              </w:rPr>
            </w:pPr>
            <w:r w:rsidRPr="00DB0BFC">
              <w:rPr>
                <w:szCs w:val="16"/>
              </w:rPr>
              <w:t xml:space="preserve">Urban intensive uses; grazing natural vegetation; grazing modified pastures; urban intensive uses; intensive </w:t>
            </w:r>
            <w:r w:rsidRPr="00DB0BFC">
              <w:rPr>
                <w:szCs w:val="16"/>
              </w:rPr>
              <w:lastRenderedPageBreak/>
              <w:t>animal; plantations</w:t>
            </w:r>
          </w:p>
        </w:tc>
        <w:tc>
          <w:tcPr>
            <w:tcW w:w="1868" w:type="dxa"/>
            <w:vAlign w:val="top"/>
          </w:tcPr>
          <w:p w:rsidR="00DB0BFC" w:rsidRPr="00DB0BFC" w:rsidRDefault="00DB0BFC" w:rsidP="00DB0BFC">
            <w:pPr>
              <w:pStyle w:val="Tabletextleft"/>
              <w:rPr>
                <w:szCs w:val="16"/>
              </w:rPr>
            </w:pPr>
            <w:r w:rsidRPr="00DB0BFC">
              <w:lastRenderedPageBreak/>
              <w:t>Urban and rural</w:t>
            </w:r>
          </w:p>
        </w:tc>
      </w:tr>
      <w:tr w:rsidR="00DB0BFC" w:rsidRPr="00DB0BFC" w:rsidTr="009E587A">
        <w:trPr>
          <w:cnfStyle w:val="000000100000" w:firstRow="0" w:lastRow="0" w:firstColumn="0" w:lastColumn="0" w:oddVBand="0" w:evenVBand="0" w:oddHBand="1" w:evenHBand="0" w:firstRowFirstColumn="0" w:firstRowLastColumn="0" w:lastRowFirstColumn="0" w:lastRowLastColumn="0"/>
          <w:cantSplit w:val="0"/>
        </w:trPr>
        <w:tc>
          <w:tcPr>
            <w:tcW w:w="1134" w:type="dxa"/>
            <w:vAlign w:val="top"/>
          </w:tcPr>
          <w:p w:rsidR="00DB0BFC" w:rsidRPr="00DB0BFC" w:rsidRDefault="00DB0BFC" w:rsidP="00DB0BFC">
            <w:pPr>
              <w:pStyle w:val="Tabletextleft"/>
              <w:rPr>
                <w:szCs w:val="16"/>
              </w:rPr>
            </w:pPr>
            <w:r w:rsidRPr="00DB0BFC">
              <w:rPr>
                <w:szCs w:val="16"/>
              </w:rPr>
              <w:lastRenderedPageBreak/>
              <w:t>Busselton (WA)</w:t>
            </w:r>
          </w:p>
        </w:tc>
        <w:tc>
          <w:tcPr>
            <w:tcW w:w="993" w:type="dxa"/>
            <w:vAlign w:val="top"/>
          </w:tcPr>
          <w:p w:rsidR="00DB0BFC" w:rsidRPr="00DB0BFC" w:rsidRDefault="00DB0BFC" w:rsidP="00DB0BFC">
            <w:pPr>
              <w:pStyle w:val="Tabletextleft"/>
              <w:rPr>
                <w:szCs w:val="16"/>
              </w:rPr>
            </w:pPr>
            <w:r w:rsidRPr="00DB0BFC">
              <w:rPr>
                <w:szCs w:val="16"/>
              </w:rPr>
              <w:t>Busselton-Capel</w:t>
            </w:r>
          </w:p>
        </w:tc>
        <w:tc>
          <w:tcPr>
            <w:tcW w:w="1275" w:type="dxa"/>
            <w:vAlign w:val="top"/>
          </w:tcPr>
          <w:p w:rsidR="00DB0BFC" w:rsidRPr="00DB0BFC" w:rsidRDefault="00DB0BFC" w:rsidP="00DB0BFC">
            <w:pPr>
              <w:pStyle w:val="Tabletextleft"/>
              <w:rPr>
                <w:szCs w:val="16"/>
              </w:rPr>
            </w:pPr>
            <w:r w:rsidRPr="00DB0BFC">
              <w:rPr>
                <w:szCs w:val="16"/>
              </w:rPr>
              <w:t>Mediterranean</w:t>
            </w:r>
          </w:p>
        </w:tc>
        <w:tc>
          <w:tcPr>
            <w:tcW w:w="1560" w:type="dxa"/>
            <w:vAlign w:val="top"/>
          </w:tcPr>
          <w:p w:rsidR="00DB0BFC" w:rsidRPr="00DB0BFC" w:rsidRDefault="00DB0BFC" w:rsidP="00DB0BFC">
            <w:pPr>
              <w:pStyle w:val="Tabletextleft"/>
              <w:rPr>
                <w:szCs w:val="16"/>
              </w:rPr>
            </w:pPr>
            <w:r w:rsidRPr="00DB0BFC">
              <w:t>Multi-layer unconsolidated/consolidated</w:t>
            </w:r>
          </w:p>
        </w:tc>
        <w:tc>
          <w:tcPr>
            <w:tcW w:w="1134" w:type="dxa"/>
            <w:vAlign w:val="top"/>
          </w:tcPr>
          <w:p w:rsidR="00DB0BFC" w:rsidRPr="00DB0BFC" w:rsidRDefault="00DB0BFC" w:rsidP="00DB0BFC">
            <w:pPr>
              <w:pStyle w:val="Tabletextleft"/>
              <w:rPr>
                <w:szCs w:val="16"/>
              </w:rPr>
            </w:pPr>
            <w:r w:rsidRPr="00DB0BFC">
              <w:t>Unconfined/confined</w:t>
            </w:r>
          </w:p>
        </w:tc>
        <w:tc>
          <w:tcPr>
            <w:tcW w:w="1984" w:type="dxa"/>
            <w:vAlign w:val="top"/>
          </w:tcPr>
          <w:p w:rsidR="00DB0BFC" w:rsidRPr="00DB0BFC" w:rsidRDefault="00DB0BFC" w:rsidP="00DB0BFC">
            <w:pPr>
              <w:pStyle w:val="Tabletextleft"/>
              <w:rPr>
                <w:szCs w:val="16"/>
              </w:rPr>
            </w:pPr>
            <w:r w:rsidRPr="00DB0BFC">
              <w:t>Quaternary Superficial coastal sands overlying Cretaceous Leederville Formation and Permian Sue Coal Measures</w:t>
            </w:r>
          </w:p>
        </w:tc>
        <w:tc>
          <w:tcPr>
            <w:tcW w:w="1985" w:type="dxa"/>
            <w:vAlign w:val="top"/>
          </w:tcPr>
          <w:p w:rsidR="00DB0BFC" w:rsidRPr="00DB0BFC" w:rsidRDefault="00DB0BFC" w:rsidP="00DB0BFC">
            <w:pPr>
              <w:pStyle w:val="Tabletextleft"/>
              <w:rPr>
                <w:szCs w:val="16"/>
                <w:highlight w:val="green"/>
              </w:rPr>
            </w:pPr>
            <w:r w:rsidRPr="00DB0BFC">
              <w:rPr>
                <w:szCs w:val="16"/>
              </w:rPr>
              <w:t>Strandplain, minor karstic</w:t>
            </w:r>
          </w:p>
        </w:tc>
        <w:tc>
          <w:tcPr>
            <w:tcW w:w="2126" w:type="dxa"/>
            <w:vAlign w:val="top"/>
          </w:tcPr>
          <w:p w:rsidR="00DB0BFC" w:rsidRPr="00DB0BFC" w:rsidRDefault="00DB0BFC" w:rsidP="00DB0BFC">
            <w:pPr>
              <w:pStyle w:val="Tabletextleft"/>
              <w:rPr>
                <w:szCs w:val="16"/>
              </w:rPr>
            </w:pPr>
            <w:r w:rsidRPr="00DB0BFC">
              <w:rPr>
                <w:szCs w:val="16"/>
              </w:rPr>
              <w:t>Dryland cropping; managed resource protection; grazing modified pastures; intensive animal production; natural conservation ; forestry and urban intensive uses</w:t>
            </w:r>
          </w:p>
        </w:tc>
        <w:tc>
          <w:tcPr>
            <w:tcW w:w="1868" w:type="dxa"/>
            <w:vAlign w:val="top"/>
          </w:tcPr>
          <w:p w:rsidR="00DB0BFC" w:rsidRPr="00DB0BFC" w:rsidRDefault="00DB0BFC" w:rsidP="00DB0BFC">
            <w:pPr>
              <w:pStyle w:val="Tabletextleft"/>
              <w:rPr>
                <w:szCs w:val="16"/>
              </w:rPr>
            </w:pPr>
            <w:r w:rsidRPr="00DB0BFC">
              <w:t>Urban and rural</w:t>
            </w:r>
          </w:p>
        </w:tc>
      </w:tr>
      <w:tr w:rsidR="00DB0BFC" w:rsidRPr="00DB0BFC" w:rsidTr="009E587A">
        <w:trPr>
          <w:cnfStyle w:val="000000010000" w:firstRow="0" w:lastRow="0" w:firstColumn="0" w:lastColumn="0" w:oddVBand="0" w:evenVBand="0" w:oddHBand="0" w:evenHBand="1" w:firstRowFirstColumn="0" w:firstRowLastColumn="0" w:lastRowFirstColumn="0" w:lastRowLastColumn="0"/>
          <w:cantSplit w:val="0"/>
        </w:trPr>
        <w:tc>
          <w:tcPr>
            <w:tcW w:w="1134" w:type="dxa"/>
            <w:vAlign w:val="top"/>
          </w:tcPr>
          <w:p w:rsidR="00DB0BFC" w:rsidRPr="00DB0BFC" w:rsidRDefault="00DB0BFC" w:rsidP="00DB0BFC">
            <w:pPr>
              <w:pStyle w:val="Tabletextleft"/>
              <w:rPr>
                <w:szCs w:val="16"/>
              </w:rPr>
            </w:pPr>
            <w:r w:rsidRPr="00DB0BFC">
              <w:rPr>
                <w:szCs w:val="16"/>
              </w:rPr>
              <w:t>Perth, Whitfords (WA)</w:t>
            </w:r>
          </w:p>
        </w:tc>
        <w:tc>
          <w:tcPr>
            <w:tcW w:w="993" w:type="dxa"/>
            <w:vAlign w:val="top"/>
          </w:tcPr>
          <w:p w:rsidR="00DB0BFC" w:rsidRPr="00DB0BFC" w:rsidRDefault="00DB0BFC" w:rsidP="00DB0BFC">
            <w:pPr>
              <w:pStyle w:val="Tabletextleft"/>
              <w:rPr>
                <w:szCs w:val="16"/>
              </w:rPr>
            </w:pPr>
            <w:r w:rsidRPr="00DB0BFC">
              <w:rPr>
                <w:szCs w:val="16"/>
              </w:rPr>
              <w:t>Whitfords</w:t>
            </w:r>
          </w:p>
        </w:tc>
        <w:tc>
          <w:tcPr>
            <w:tcW w:w="1275" w:type="dxa"/>
            <w:vAlign w:val="top"/>
          </w:tcPr>
          <w:p w:rsidR="00DB0BFC" w:rsidRPr="00DB0BFC" w:rsidRDefault="00DB0BFC" w:rsidP="00DB0BFC">
            <w:pPr>
              <w:pStyle w:val="Tabletextleft"/>
              <w:rPr>
                <w:szCs w:val="16"/>
              </w:rPr>
            </w:pPr>
            <w:r w:rsidRPr="00DB0BFC">
              <w:rPr>
                <w:szCs w:val="16"/>
              </w:rPr>
              <w:t>Mediterranean</w:t>
            </w:r>
          </w:p>
        </w:tc>
        <w:tc>
          <w:tcPr>
            <w:tcW w:w="1560" w:type="dxa"/>
            <w:vAlign w:val="top"/>
          </w:tcPr>
          <w:p w:rsidR="00DB0BFC" w:rsidRPr="00DB0BFC" w:rsidRDefault="00DB0BFC" w:rsidP="00DB0BFC">
            <w:pPr>
              <w:pStyle w:val="Tabletextleft"/>
              <w:rPr>
                <w:szCs w:val="16"/>
              </w:rPr>
            </w:pPr>
            <w:r w:rsidRPr="00DB0BFC">
              <w:t>Multi-layer unconsolidated/ consolidated</w:t>
            </w:r>
          </w:p>
        </w:tc>
        <w:tc>
          <w:tcPr>
            <w:tcW w:w="1134" w:type="dxa"/>
            <w:vAlign w:val="top"/>
          </w:tcPr>
          <w:p w:rsidR="00DB0BFC" w:rsidRPr="00DB0BFC" w:rsidRDefault="00DB0BFC" w:rsidP="00DB0BFC">
            <w:pPr>
              <w:pStyle w:val="Tabletextleft"/>
              <w:rPr>
                <w:szCs w:val="16"/>
              </w:rPr>
            </w:pPr>
            <w:r w:rsidRPr="00DB0BFC">
              <w:t>Unconfined/semi-confined/</w:t>
            </w:r>
            <w:r>
              <w:t xml:space="preserve"> </w:t>
            </w:r>
            <w:r w:rsidRPr="00DB0BFC">
              <w:t>confined</w:t>
            </w:r>
          </w:p>
        </w:tc>
        <w:tc>
          <w:tcPr>
            <w:tcW w:w="1984" w:type="dxa"/>
            <w:vAlign w:val="top"/>
          </w:tcPr>
          <w:p w:rsidR="00DB0BFC" w:rsidRPr="00DB0BFC" w:rsidRDefault="00DB0BFC" w:rsidP="00DB0BFC">
            <w:pPr>
              <w:pStyle w:val="Tabletextleft"/>
              <w:rPr>
                <w:szCs w:val="16"/>
              </w:rPr>
            </w:pPr>
            <w:r w:rsidRPr="00DB0BFC">
              <w:t>Quaternary Superficial coastal sands overlying Cretaceous Leederville Fm and Jurassic Yarragadee Fm</w:t>
            </w:r>
          </w:p>
        </w:tc>
        <w:tc>
          <w:tcPr>
            <w:tcW w:w="1985" w:type="dxa"/>
            <w:vAlign w:val="top"/>
          </w:tcPr>
          <w:p w:rsidR="00DB0BFC" w:rsidRPr="00DB0BFC" w:rsidRDefault="00DB0BFC" w:rsidP="00DB0BFC">
            <w:pPr>
              <w:pStyle w:val="Tabletextleft"/>
              <w:rPr>
                <w:szCs w:val="16"/>
                <w:highlight w:val="green"/>
              </w:rPr>
            </w:pPr>
            <w:r w:rsidRPr="00DB0BFC">
              <w:rPr>
                <w:szCs w:val="16"/>
              </w:rPr>
              <w:t>Strandplain, minor karstic</w:t>
            </w:r>
          </w:p>
        </w:tc>
        <w:tc>
          <w:tcPr>
            <w:tcW w:w="2126" w:type="dxa"/>
            <w:vAlign w:val="top"/>
          </w:tcPr>
          <w:p w:rsidR="00DB0BFC" w:rsidRPr="00DB0BFC" w:rsidRDefault="00DB0BFC" w:rsidP="00DB0BFC">
            <w:pPr>
              <w:pStyle w:val="Tabletextleft"/>
              <w:rPr>
                <w:szCs w:val="16"/>
              </w:rPr>
            </w:pPr>
            <w:r w:rsidRPr="00DB0BFC">
              <w:rPr>
                <w:szCs w:val="16"/>
              </w:rPr>
              <w:t>Urban intensive uses; dryland cropping</w:t>
            </w:r>
          </w:p>
        </w:tc>
        <w:tc>
          <w:tcPr>
            <w:tcW w:w="1868" w:type="dxa"/>
            <w:vAlign w:val="top"/>
          </w:tcPr>
          <w:p w:rsidR="00DB0BFC" w:rsidRPr="00DB0BFC" w:rsidRDefault="00DB0BFC" w:rsidP="00DB0BFC">
            <w:pPr>
              <w:pStyle w:val="Tabletextleft"/>
              <w:rPr>
                <w:szCs w:val="16"/>
              </w:rPr>
            </w:pPr>
            <w:r w:rsidRPr="00DB0BFC">
              <w:t>Domestic; urban, horticulture; parks and gardens; plantations</w:t>
            </w:r>
          </w:p>
        </w:tc>
      </w:tr>
    </w:tbl>
    <w:p w:rsidR="00DB0BFC" w:rsidRDefault="00DB0BFC" w:rsidP="00807320">
      <w:pPr>
        <w:pStyle w:val="Tabletextleft"/>
      </w:pPr>
      <w:r>
        <w:br w:type="page"/>
      </w:r>
    </w:p>
    <w:tbl>
      <w:tblPr>
        <w:tblStyle w:val="TableStyleGAHeaderRow"/>
        <w:tblW w:w="0" w:type="auto"/>
        <w:tblLayout w:type="fixed"/>
        <w:tblLook w:val="04A0" w:firstRow="1" w:lastRow="0" w:firstColumn="1" w:lastColumn="0" w:noHBand="0" w:noVBand="1"/>
        <w:tblDescription w:val="No alternate text has been provided by the author for this table. Please contact Geoscience Australia if you require further information."/>
      </w:tblPr>
      <w:tblGrid>
        <w:gridCol w:w="1134"/>
        <w:gridCol w:w="993"/>
        <w:gridCol w:w="1275"/>
        <w:gridCol w:w="1560"/>
        <w:gridCol w:w="1134"/>
        <w:gridCol w:w="1984"/>
        <w:gridCol w:w="1985"/>
        <w:gridCol w:w="2126"/>
        <w:gridCol w:w="1868"/>
      </w:tblGrid>
      <w:tr w:rsidR="00DB0BFC" w:rsidRPr="00DB0BFC" w:rsidTr="00DB0BFC">
        <w:trPr>
          <w:cnfStyle w:val="100000000000" w:firstRow="1" w:lastRow="0" w:firstColumn="0" w:lastColumn="0" w:oddVBand="0" w:evenVBand="0" w:oddHBand="0" w:evenHBand="0" w:firstRowFirstColumn="0" w:firstRowLastColumn="0" w:lastRowFirstColumn="0" w:lastRowLastColumn="0"/>
          <w:tblHeader/>
        </w:trPr>
        <w:tc>
          <w:tcPr>
            <w:tcW w:w="14059" w:type="dxa"/>
            <w:gridSpan w:val="9"/>
          </w:tcPr>
          <w:p w:rsidR="00DB0BFC" w:rsidRPr="00DB0BFC" w:rsidRDefault="00DB0BFC" w:rsidP="00DB0BFC">
            <w:pPr>
              <w:pStyle w:val="Tabletextleft"/>
              <w:rPr>
                <w:highlight w:val="green"/>
              </w:rPr>
            </w:pPr>
            <w:r w:rsidRPr="00DB0BFC">
              <w:lastRenderedPageBreak/>
              <w:t>Sedimentary Basin: Multi-Layered &amp; Shallow</w:t>
            </w:r>
          </w:p>
        </w:tc>
      </w:tr>
      <w:tr w:rsidR="00DB0BFC" w:rsidRPr="00DB0BFC" w:rsidTr="00077948">
        <w:trPr>
          <w:cnfStyle w:val="100000000000" w:firstRow="1" w:lastRow="0" w:firstColumn="0" w:lastColumn="0" w:oddVBand="0" w:evenVBand="0" w:oddHBand="0" w:evenHBand="0" w:firstRowFirstColumn="0" w:firstRowLastColumn="0" w:lastRowFirstColumn="0" w:lastRowLastColumn="0"/>
          <w:tblHeader/>
        </w:trPr>
        <w:tc>
          <w:tcPr>
            <w:tcW w:w="1134" w:type="dxa"/>
          </w:tcPr>
          <w:p w:rsidR="00DB0BFC" w:rsidRPr="00DB0BFC" w:rsidRDefault="00DB0BFC" w:rsidP="00DB0BFC">
            <w:pPr>
              <w:pStyle w:val="Tabletextleft"/>
            </w:pPr>
            <w:r w:rsidRPr="00DB0BFC">
              <w:t>Case Study Area</w:t>
            </w:r>
          </w:p>
        </w:tc>
        <w:tc>
          <w:tcPr>
            <w:tcW w:w="993" w:type="dxa"/>
          </w:tcPr>
          <w:p w:rsidR="00DB0BFC" w:rsidRPr="00DB0BFC" w:rsidRDefault="00DB0BFC" w:rsidP="00DB0BFC">
            <w:pPr>
              <w:pStyle w:val="Tabletextleft"/>
            </w:pPr>
            <w:r w:rsidRPr="00DB0BFC">
              <w:t>Gma</w:t>
            </w:r>
          </w:p>
        </w:tc>
        <w:tc>
          <w:tcPr>
            <w:tcW w:w="1275" w:type="dxa"/>
          </w:tcPr>
          <w:p w:rsidR="00DB0BFC" w:rsidRPr="00DB0BFC" w:rsidRDefault="00DB0BFC" w:rsidP="00DB0BFC">
            <w:pPr>
              <w:pStyle w:val="Tabletextleft"/>
            </w:pPr>
            <w:r w:rsidRPr="00DB0BFC">
              <w:t>Climate Group</w:t>
            </w:r>
          </w:p>
        </w:tc>
        <w:tc>
          <w:tcPr>
            <w:tcW w:w="1560" w:type="dxa"/>
          </w:tcPr>
          <w:p w:rsidR="00DB0BFC" w:rsidRPr="00DB0BFC" w:rsidRDefault="00DB0BFC" w:rsidP="00DB0BFC">
            <w:pPr>
              <w:pStyle w:val="Tabletextleft"/>
            </w:pPr>
            <w:r w:rsidRPr="00DB0BFC">
              <w:t>Hydrogeological Type Setting</w:t>
            </w:r>
          </w:p>
        </w:tc>
        <w:tc>
          <w:tcPr>
            <w:tcW w:w="1134" w:type="dxa"/>
          </w:tcPr>
          <w:p w:rsidR="00DB0BFC" w:rsidRPr="00DB0BFC" w:rsidRDefault="00DB0BFC" w:rsidP="00DB0BFC">
            <w:pPr>
              <w:pStyle w:val="Tabletextleft"/>
            </w:pPr>
            <w:r w:rsidRPr="00DB0BFC">
              <w:t>Aquifer Type</w:t>
            </w:r>
          </w:p>
        </w:tc>
        <w:tc>
          <w:tcPr>
            <w:tcW w:w="1984" w:type="dxa"/>
          </w:tcPr>
          <w:p w:rsidR="00DB0BFC" w:rsidRPr="00DB0BFC" w:rsidRDefault="00DB0BFC" w:rsidP="00DB0BFC">
            <w:pPr>
              <w:pStyle w:val="Tabletextleft"/>
            </w:pPr>
            <w:r w:rsidRPr="00DB0BFC">
              <w:t>Aquifer Lithology</w:t>
            </w:r>
          </w:p>
        </w:tc>
        <w:tc>
          <w:tcPr>
            <w:tcW w:w="1985" w:type="dxa"/>
          </w:tcPr>
          <w:p w:rsidR="00DB0BFC" w:rsidRPr="00DB0BFC" w:rsidRDefault="00DB0BFC" w:rsidP="00DB0BFC">
            <w:pPr>
              <w:pStyle w:val="Tabletextleft"/>
            </w:pPr>
            <w:r w:rsidRPr="00DB0BFC">
              <w:t>Coastal Geomorphic Type</w:t>
            </w:r>
          </w:p>
        </w:tc>
        <w:tc>
          <w:tcPr>
            <w:tcW w:w="2126" w:type="dxa"/>
          </w:tcPr>
          <w:p w:rsidR="00077948" w:rsidRDefault="00DB0BFC" w:rsidP="00077948">
            <w:pPr>
              <w:pStyle w:val="Tabletextleft"/>
            </w:pPr>
            <w:r w:rsidRPr="00DB0BFC">
              <w:t>Land Use</w:t>
            </w:r>
          </w:p>
          <w:p w:rsidR="00DB0BFC" w:rsidRPr="00DB0BFC" w:rsidRDefault="00DB0BFC" w:rsidP="00077948">
            <w:pPr>
              <w:pStyle w:val="Tabletextleft"/>
            </w:pPr>
            <w:r w:rsidRPr="00DB0BFC">
              <w:t>(National Map)</w:t>
            </w:r>
          </w:p>
        </w:tc>
        <w:tc>
          <w:tcPr>
            <w:tcW w:w="1868" w:type="dxa"/>
          </w:tcPr>
          <w:p w:rsidR="00077948" w:rsidRDefault="00DB0BFC" w:rsidP="00077948">
            <w:pPr>
              <w:pStyle w:val="Tabletextleft"/>
            </w:pPr>
            <w:r w:rsidRPr="00DB0BFC">
              <w:t>Groundwater Use</w:t>
            </w:r>
          </w:p>
          <w:p w:rsidR="00DB0BFC" w:rsidRPr="00DB0BFC" w:rsidRDefault="00DB0BFC" w:rsidP="00077948">
            <w:pPr>
              <w:pStyle w:val="Tabletextleft"/>
            </w:pPr>
            <w:r w:rsidRPr="00DB0BFC">
              <w:t>(Literature Review)</w:t>
            </w:r>
          </w:p>
        </w:tc>
      </w:tr>
      <w:tr w:rsidR="00DB0BFC" w:rsidRPr="00DB0BFC" w:rsidTr="00077948">
        <w:trPr>
          <w:cnfStyle w:val="000000100000" w:firstRow="0" w:lastRow="0" w:firstColumn="0" w:lastColumn="0" w:oddVBand="0" w:evenVBand="0" w:oddHBand="1" w:evenHBand="0" w:firstRowFirstColumn="0" w:firstRowLastColumn="0" w:lastRowFirstColumn="0" w:lastRowLastColumn="0"/>
        </w:trPr>
        <w:tc>
          <w:tcPr>
            <w:tcW w:w="1134" w:type="dxa"/>
            <w:vAlign w:val="top"/>
          </w:tcPr>
          <w:p w:rsidR="00DB0BFC" w:rsidRPr="00DB0BFC" w:rsidRDefault="00DB0BFC" w:rsidP="00077948">
            <w:pPr>
              <w:pStyle w:val="Tabletextleft"/>
              <w:rPr>
                <w:szCs w:val="16"/>
              </w:rPr>
            </w:pPr>
            <w:r w:rsidRPr="00DB0BFC">
              <w:rPr>
                <w:szCs w:val="16"/>
              </w:rPr>
              <w:t>Albany (WA)</w:t>
            </w:r>
          </w:p>
        </w:tc>
        <w:tc>
          <w:tcPr>
            <w:tcW w:w="993" w:type="dxa"/>
            <w:vAlign w:val="top"/>
          </w:tcPr>
          <w:p w:rsidR="00DB0BFC" w:rsidRPr="00DB0BFC" w:rsidRDefault="00DB0BFC" w:rsidP="00077948">
            <w:pPr>
              <w:pStyle w:val="Tabletextleft"/>
              <w:rPr>
                <w:szCs w:val="16"/>
              </w:rPr>
            </w:pPr>
            <w:r w:rsidRPr="00DB0BFC">
              <w:rPr>
                <w:szCs w:val="16"/>
              </w:rPr>
              <w:t>Albany</w:t>
            </w:r>
          </w:p>
        </w:tc>
        <w:tc>
          <w:tcPr>
            <w:tcW w:w="1275" w:type="dxa"/>
            <w:vAlign w:val="top"/>
          </w:tcPr>
          <w:p w:rsidR="00DB0BFC" w:rsidRPr="00DB0BFC" w:rsidRDefault="00DB0BFC" w:rsidP="00077948">
            <w:pPr>
              <w:pStyle w:val="Tabletextleft"/>
              <w:rPr>
                <w:szCs w:val="16"/>
              </w:rPr>
            </w:pPr>
            <w:r w:rsidRPr="00DB0BFC">
              <w:rPr>
                <w:szCs w:val="16"/>
              </w:rPr>
              <w:t>Mediterranean</w:t>
            </w:r>
          </w:p>
        </w:tc>
        <w:tc>
          <w:tcPr>
            <w:tcW w:w="1560" w:type="dxa"/>
            <w:vAlign w:val="top"/>
          </w:tcPr>
          <w:p w:rsidR="00DB0BFC" w:rsidRPr="00DB0BFC" w:rsidRDefault="00DB0BFC" w:rsidP="00077948">
            <w:pPr>
              <w:pStyle w:val="Tabletextleft"/>
              <w:rPr>
                <w:szCs w:val="16"/>
              </w:rPr>
            </w:pPr>
            <w:r w:rsidRPr="00DB0BFC">
              <w:t>Unconsolidated/</w:t>
            </w:r>
            <w:r>
              <w:t xml:space="preserve"> </w:t>
            </w:r>
            <w:r w:rsidRPr="00DB0BFC">
              <w:t>consolidated</w:t>
            </w:r>
          </w:p>
        </w:tc>
        <w:tc>
          <w:tcPr>
            <w:tcW w:w="1134" w:type="dxa"/>
            <w:vAlign w:val="top"/>
          </w:tcPr>
          <w:p w:rsidR="00DB0BFC" w:rsidRPr="00DB0BFC" w:rsidRDefault="00DB0BFC" w:rsidP="00077948">
            <w:pPr>
              <w:pStyle w:val="Tabletextleft"/>
              <w:rPr>
                <w:szCs w:val="16"/>
              </w:rPr>
            </w:pPr>
            <w:r w:rsidRPr="00DB0BFC">
              <w:t>Unconfined/semi-confined/</w:t>
            </w:r>
            <w:r>
              <w:t xml:space="preserve"> </w:t>
            </w:r>
            <w:r w:rsidRPr="00DB0BFC">
              <w:t>confined</w:t>
            </w:r>
          </w:p>
        </w:tc>
        <w:tc>
          <w:tcPr>
            <w:tcW w:w="1984" w:type="dxa"/>
            <w:vAlign w:val="top"/>
          </w:tcPr>
          <w:p w:rsidR="00DB0BFC" w:rsidRPr="00DB0BFC" w:rsidRDefault="00DB0BFC" w:rsidP="00077948">
            <w:pPr>
              <w:pStyle w:val="Tabletextleft"/>
              <w:rPr>
                <w:szCs w:val="16"/>
              </w:rPr>
            </w:pPr>
            <w:r w:rsidRPr="00DB0BFC">
              <w:t>Quaternary Superficial Sediments Aquifer overlying Tertiary Middle Sands and Werillup Fm Sands</w:t>
            </w:r>
          </w:p>
        </w:tc>
        <w:tc>
          <w:tcPr>
            <w:tcW w:w="1985" w:type="dxa"/>
            <w:vAlign w:val="top"/>
          </w:tcPr>
          <w:p w:rsidR="00DB0BFC" w:rsidRPr="00DB0BFC" w:rsidRDefault="00DB0BFC" w:rsidP="00077948">
            <w:pPr>
              <w:pStyle w:val="Tabletextleft"/>
              <w:rPr>
                <w:szCs w:val="16"/>
                <w:highlight w:val="green"/>
              </w:rPr>
            </w:pPr>
            <w:r w:rsidRPr="00DB0BFC">
              <w:rPr>
                <w:szCs w:val="16"/>
              </w:rPr>
              <w:t>Complex coast-barrier lagoon, older sedimentary coast, fractured bedrock</w:t>
            </w:r>
          </w:p>
        </w:tc>
        <w:tc>
          <w:tcPr>
            <w:tcW w:w="2126" w:type="dxa"/>
            <w:vAlign w:val="top"/>
          </w:tcPr>
          <w:p w:rsidR="00DB0BFC" w:rsidRPr="00DB0BFC" w:rsidRDefault="00DB0BFC" w:rsidP="00077948">
            <w:pPr>
              <w:pStyle w:val="Tabletextleft"/>
              <w:rPr>
                <w:szCs w:val="16"/>
              </w:rPr>
            </w:pPr>
            <w:r w:rsidRPr="00DB0BFC">
              <w:rPr>
                <w:szCs w:val="16"/>
              </w:rPr>
              <w:t>Dryland cropping; nature conservation; other minimal use and plantation forestry</w:t>
            </w:r>
          </w:p>
        </w:tc>
        <w:tc>
          <w:tcPr>
            <w:tcW w:w="1868" w:type="dxa"/>
            <w:vAlign w:val="top"/>
          </w:tcPr>
          <w:p w:rsidR="00DB0BFC" w:rsidRPr="00DB0BFC" w:rsidRDefault="00DB0BFC" w:rsidP="00077948">
            <w:pPr>
              <w:pStyle w:val="Tabletextleft"/>
              <w:rPr>
                <w:szCs w:val="16"/>
              </w:rPr>
            </w:pPr>
            <w:r w:rsidRPr="00DB0BFC">
              <w:t>Town water supply; domestic; agricultural irrigation; industrial; parks and gardens</w:t>
            </w:r>
          </w:p>
        </w:tc>
      </w:tr>
      <w:tr w:rsidR="00DB0BFC" w:rsidRPr="00DB0BFC" w:rsidTr="00077948">
        <w:trPr>
          <w:cnfStyle w:val="000000010000" w:firstRow="0" w:lastRow="0" w:firstColumn="0" w:lastColumn="0" w:oddVBand="0" w:evenVBand="0" w:oddHBand="0" w:evenHBand="1" w:firstRowFirstColumn="0" w:firstRowLastColumn="0" w:lastRowFirstColumn="0" w:lastRowLastColumn="0"/>
        </w:trPr>
        <w:tc>
          <w:tcPr>
            <w:tcW w:w="1134" w:type="dxa"/>
            <w:vAlign w:val="top"/>
          </w:tcPr>
          <w:p w:rsidR="00DB0BFC" w:rsidRPr="00DB0BFC" w:rsidRDefault="00DB0BFC" w:rsidP="00077948">
            <w:pPr>
              <w:pStyle w:val="Tabletextleft"/>
              <w:rPr>
                <w:szCs w:val="16"/>
              </w:rPr>
            </w:pPr>
            <w:r w:rsidRPr="00DB0BFC">
              <w:rPr>
                <w:szCs w:val="16"/>
              </w:rPr>
              <w:t>Esperance (WA)</w:t>
            </w:r>
          </w:p>
        </w:tc>
        <w:tc>
          <w:tcPr>
            <w:tcW w:w="993" w:type="dxa"/>
            <w:vAlign w:val="top"/>
          </w:tcPr>
          <w:p w:rsidR="00DB0BFC" w:rsidRPr="00DB0BFC" w:rsidRDefault="00DB0BFC" w:rsidP="00077948">
            <w:pPr>
              <w:pStyle w:val="Tabletextleft"/>
              <w:rPr>
                <w:szCs w:val="16"/>
              </w:rPr>
            </w:pPr>
            <w:r w:rsidRPr="00DB0BFC">
              <w:rPr>
                <w:szCs w:val="16"/>
              </w:rPr>
              <w:t>Esperance</w:t>
            </w:r>
          </w:p>
        </w:tc>
        <w:tc>
          <w:tcPr>
            <w:tcW w:w="1275" w:type="dxa"/>
            <w:vAlign w:val="top"/>
          </w:tcPr>
          <w:p w:rsidR="00DB0BFC" w:rsidRPr="00DB0BFC" w:rsidRDefault="00DB0BFC" w:rsidP="00077948">
            <w:pPr>
              <w:pStyle w:val="Tabletextleft"/>
              <w:rPr>
                <w:szCs w:val="16"/>
              </w:rPr>
            </w:pPr>
            <w:r w:rsidRPr="00DB0BFC">
              <w:rPr>
                <w:szCs w:val="16"/>
              </w:rPr>
              <w:t>Mediterranean</w:t>
            </w:r>
          </w:p>
        </w:tc>
        <w:tc>
          <w:tcPr>
            <w:tcW w:w="1560" w:type="dxa"/>
            <w:vAlign w:val="top"/>
          </w:tcPr>
          <w:p w:rsidR="00DB0BFC" w:rsidRPr="00DB0BFC" w:rsidRDefault="00DB0BFC" w:rsidP="00077948">
            <w:pPr>
              <w:pStyle w:val="Tabletextleft"/>
              <w:rPr>
                <w:szCs w:val="16"/>
              </w:rPr>
            </w:pPr>
            <w:r w:rsidRPr="00DB0BFC">
              <w:t>Unconsolidated/</w:t>
            </w:r>
            <w:r>
              <w:t xml:space="preserve"> </w:t>
            </w:r>
            <w:r w:rsidRPr="00DB0BFC">
              <w:t>consolidated</w:t>
            </w:r>
          </w:p>
        </w:tc>
        <w:tc>
          <w:tcPr>
            <w:tcW w:w="1134" w:type="dxa"/>
            <w:vAlign w:val="top"/>
          </w:tcPr>
          <w:p w:rsidR="00DB0BFC" w:rsidRPr="00DB0BFC" w:rsidRDefault="00DB0BFC" w:rsidP="00077948">
            <w:pPr>
              <w:pStyle w:val="Tabletextleft"/>
              <w:rPr>
                <w:szCs w:val="16"/>
              </w:rPr>
            </w:pPr>
            <w:r w:rsidRPr="00DB0BFC">
              <w:t>Unconfined/semi-confined/</w:t>
            </w:r>
            <w:r>
              <w:t xml:space="preserve"> </w:t>
            </w:r>
            <w:r w:rsidRPr="00DB0BFC">
              <w:t>confined</w:t>
            </w:r>
          </w:p>
        </w:tc>
        <w:tc>
          <w:tcPr>
            <w:tcW w:w="1984" w:type="dxa"/>
            <w:vAlign w:val="top"/>
          </w:tcPr>
          <w:p w:rsidR="00DB0BFC" w:rsidRPr="00DB0BFC" w:rsidRDefault="00DB0BFC" w:rsidP="00077948">
            <w:pPr>
              <w:pStyle w:val="Tabletextleft"/>
              <w:rPr>
                <w:szCs w:val="16"/>
              </w:rPr>
            </w:pPr>
            <w:r w:rsidRPr="00DB0BFC">
              <w:rPr>
                <w:szCs w:val="16"/>
              </w:rPr>
              <w:t>Quaternary Superficial sediments/Pallinup Fm overlying Werillup Fm</w:t>
            </w:r>
          </w:p>
        </w:tc>
        <w:tc>
          <w:tcPr>
            <w:tcW w:w="1985" w:type="dxa"/>
            <w:vAlign w:val="top"/>
          </w:tcPr>
          <w:p w:rsidR="00DB0BFC" w:rsidRPr="00DB0BFC" w:rsidRDefault="00DB0BFC" w:rsidP="00077948">
            <w:pPr>
              <w:pStyle w:val="Tabletextleft"/>
              <w:rPr>
                <w:szCs w:val="16"/>
                <w:highlight w:val="green"/>
              </w:rPr>
            </w:pPr>
            <w:r w:rsidRPr="00DB0BFC">
              <w:rPr>
                <w:szCs w:val="16"/>
              </w:rPr>
              <w:t>Complex coast-barrier lagoon, older sedimentary coast, fractured bedrock</w:t>
            </w:r>
          </w:p>
        </w:tc>
        <w:tc>
          <w:tcPr>
            <w:tcW w:w="2126" w:type="dxa"/>
            <w:vAlign w:val="top"/>
          </w:tcPr>
          <w:p w:rsidR="00DB0BFC" w:rsidRPr="00DB0BFC" w:rsidRDefault="00DB0BFC" w:rsidP="00077948">
            <w:pPr>
              <w:pStyle w:val="Tabletextleft"/>
              <w:rPr>
                <w:szCs w:val="16"/>
              </w:rPr>
            </w:pPr>
            <w:r w:rsidRPr="00DB0BFC">
              <w:rPr>
                <w:szCs w:val="16"/>
              </w:rPr>
              <w:t>Dryland cropping; nature conservation</w:t>
            </w:r>
          </w:p>
        </w:tc>
        <w:tc>
          <w:tcPr>
            <w:tcW w:w="1868" w:type="dxa"/>
            <w:vAlign w:val="top"/>
          </w:tcPr>
          <w:p w:rsidR="00DB0BFC" w:rsidRPr="00DB0BFC" w:rsidRDefault="00DB0BFC" w:rsidP="00077948">
            <w:pPr>
              <w:pStyle w:val="Tabletextleft"/>
              <w:rPr>
                <w:szCs w:val="16"/>
              </w:rPr>
            </w:pPr>
            <w:r w:rsidRPr="00DB0BFC">
              <w:t>Town water supply; domestic; agricultural; industrial; parks and gardens</w:t>
            </w:r>
          </w:p>
        </w:tc>
      </w:tr>
    </w:tbl>
    <w:p w:rsidR="00D41419" w:rsidRPr="0085545C" w:rsidRDefault="00D41419" w:rsidP="00807320">
      <w:pPr>
        <w:pStyle w:val="Tabletextleft"/>
        <w:tabs>
          <w:tab w:val="left" w:pos="1285"/>
          <w:tab w:val="left" w:pos="2280"/>
          <w:tab w:val="left" w:pos="3555"/>
          <w:tab w:val="left" w:pos="5973"/>
          <w:tab w:val="left" w:pos="7729"/>
          <w:tab w:val="left" w:pos="9404"/>
          <w:tab w:val="left" w:pos="11018"/>
          <w:tab w:val="left" w:pos="12659"/>
        </w:tabs>
        <w:rPr>
          <w:szCs w:val="16"/>
        </w:rPr>
      </w:pPr>
    </w:p>
    <w:tbl>
      <w:tblPr>
        <w:tblStyle w:val="TableStyleGAHeaderRow"/>
        <w:tblW w:w="0" w:type="auto"/>
        <w:tblLayout w:type="fixed"/>
        <w:tblLook w:val="04A0" w:firstRow="1" w:lastRow="0" w:firstColumn="1" w:lastColumn="0" w:noHBand="0" w:noVBand="1"/>
        <w:tblDescription w:val="No alternate text has been provided by the author for this table. Please contact Geoscience Australia if you require further information."/>
      </w:tblPr>
      <w:tblGrid>
        <w:gridCol w:w="1134"/>
        <w:gridCol w:w="993"/>
        <w:gridCol w:w="1275"/>
        <w:gridCol w:w="1560"/>
        <w:gridCol w:w="1134"/>
        <w:gridCol w:w="1984"/>
        <w:gridCol w:w="1985"/>
        <w:gridCol w:w="2126"/>
        <w:gridCol w:w="1868"/>
      </w:tblGrid>
      <w:tr w:rsidR="00077948" w:rsidRPr="00077948" w:rsidTr="00815B62">
        <w:trPr>
          <w:cnfStyle w:val="100000000000" w:firstRow="1" w:lastRow="0" w:firstColumn="0" w:lastColumn="0" w:oddVBand="0" w:evenVBand="0" w:oddHBand="0" w:evenHBand="0" w:firstRowFirstColumn="0" w:firstRowLastColumn="0" w:lastRowFirstColumn="0" w:lastRowLastColumn="0"/>
          <w:tblHeader/>
        </w:trPr>
        <w:tc>
          <w:tcPr>
            <w:tcW w:w="14059" w:type="dxa"/>
            <w:gridSpan w:val="9"/>
          </w:tcPr>
          <w:p w:rsidR="00077948" w:rsidRPr="00077948" w:rsidRDefault="00077948" w:rsidP="006E471D">
            <w:pPr>
              <w:pStyle w:val="Tabletextleft"/>
            </w:pPr>
            <w:r w:rsidRPr="00077948">
              <w:rPr>
                <w:szCs w:val="16"/>
              </w:rPr>
              <w:t>Carbonate</w:t>
            </w:r>
          </w:p>
        </w:tc>
      </w:tr>
      <w:tr w:rsidR="00077948" w:rsidRPr="00077948" w:rsidTr="005009BA">
        <w:trPr>
          <w:cnfStyle w:val="000000100000" w:firstRow="0" w:lastRow="0" w:firstColumn="0" w:lastColumn="0" w:oddVBand="0" w:evenVBand="0" w:oddHBand="1" w:evenHBand="0" w:firstRowFirstColumn="0" w:firstRowLastColumn="0" w:lastRowFirstColumn="0" w:lastRowLastColumn="0"/>
        </w:trPr>
        <w:tc>
          <w:tcPr>
            <w:tcW w:w="1134" w:type="dxa"/>
            <w:vAlign w:val="top"/>
          </w:tcPr>
          <w:p w:rsidR="00077948" w:rsidRPr="00077948" w:rsidRDefault="00077948" w:rsidP="005009BA">
            <w:pPr>
              <w:pStyle w:val="Tabletextleft"/>
              <w:rPr>
                <w:szCs w:val="16"/>
              </w:rPr>
            </w:pPr>
            <w:r w:rsidRPr="00077948">
              <w:rPr>
                <w:szCs w:val="16"/>
              </w:rPr>
              <w:t>Cape Range (WA)</w:t>
            </w:r>
          </w:p>
        </w:tc>
        <w:tc>
          <w:tcPr>
            <w:tcW w:w="993" w:type="dxa"/>
            <w:vAlign w:val="top"/>
          </w:tcPr>
          <w:p w:rsidR="00077948" w:rsidRPr="00077948" w:rsidRDefault="00077948" w:rsidP="005009BA">
            <w:pPr>
              <w:pStyle w:val="Tabletextleft"/>
              <w:rPr>
                <w:szCs w:val="16"/>
              </w:rPr>
            </w:pPr>
            <w:r w:rsidRPr="00077948">
              <w:rPr>
                <w:szCs w:val="16"/>
              </w:rPr>
              <w:t>Gascoyne</w:t>
            </w:r>
          </w:p>
        </w:tc>
        <w:tc>
          <w:tcPr>
            <w:tcW w:w="1275" w:type="dxa"/>
            <w:vAlign w:val="top"/>
          </w:tcPr>
          <w:p w:rsidR="00077948" w:rsidRPr="00077948" w:rsidRDefault="00077948" w:rsidP="005009BA">
            <w:pPr>
              <w:pStyle w:val="Tabletextleft"/>
              <w:rPr>
                <w:szCs w:val="16"/>
              </w:rPr>
            </w:pPr>
            <w:r w:rsidRPr="00077948">
              <w:rPr>
                <w:szCs w:val="16"/>
              </w:rPr>
              <w:t>Arid</w:t>
            </w:r>
          </w:p>
        </w:tc>
        <w:tc>
          <w:tcPr>
            <w:tcW w:w="1560" w:type="dxa"/>
            <w:vAlign w:val="top"/>
          </w:tcPr>
          <w:p w:rsidR="00077948" w:rsidRPr="00077948" w:rsidRDefault="00077948" w:rsidP="005009BA">
            <w:pPr>
              <w:pStyle w:val="Tabletextleft"/>
              <w:rPr>
                <w:szCs w:val="16"/>
              </w:rPr>
            </w:pPr>
            <w:r w:rsidRPr="00077948">
              <w:t>Unconsolidated</w:t>
            </w:r>
          </w:p>
        </w:tc>
        <w:tc>
          <w:tcPr>
            <w:tcW w:w="1134" w:type="dxa"/>
            <w:vAlign w:val="top"/>
          </w:tcPr>
          <w:p w:rsidR="00077948" w:rsidRPr="00077948" w:rsidRDefault="00077948" w:rsidP="005009BA">
            <w:pPr>
              <w:pStyle w:val="Tabletextleft"/>
              <w:rPr>
                <w:szCs w:val="16"/>
              </w:rPr>
            </w:pPr>
            <w:r w:rsidRPr="00077948">
              <w:t>Unconfined</w:t>
            </w:r>
          </w:p>
        </w:tc>
        <w:tc>
          <w:tcPr>
            <w:tcW w:w="1984" w:type="dxa"/>
            <w:vAlign w:val="top"/>
          </w:tcPr>
          <w:p w:rsidR="00077948" w:rsidRPr="00077948" w:rsidRDefault="00077948" w:rsidP="005009BA">
            <w:pPr>
              <w:pStyle w:val="Tabletextleft"/>
              <w:rPr>
                <w:szCs w:val="16"/>
              </w:rPr>
            </w:pPr>
            <w:r w:rsidRPr="00077948">
              <w:t>Tertiary karst limestone of the Cape Range Group</w:t>
            </w:r>
          </w:p>
        </w:tc>
        <w:tc>
          <w:tcPr>
            <w:tcW w:w="1985" w:type="dxa"/>
            <w:vAlign w:val="top"/>
          </w:tcPr>
          <w:p w:rsidR="00077948" w:rsidRPr="00077948" w:rsidRDefault="00077948" w:rsidP="005009BA">
            <w:pPr>
              <w:pStyle w:val="Tabletextleft"/>
              <w:rPr>
                <w:szCs w:val="16"/>
                <w:highlight w:val="green"/>
              </w:rPr>
            </w:pPr>
            <w:r w:rsidRPr="00077948">
              <w:rPr>
                <w:szCs w:val="16"/>
              </w:rPr>
              <w:t>Karstic</w:t>
            </w:r>
          </w:p>
        </w:tc>
        <w:tc>
          <w:tcPr>
            <w:tcW w:w="2126" w:type="dxa"/>
            <w:vAlign w:val="top"/>
          </w:tcPr>
          <w:p w:rsidR="00077948" w:rsidRPr="00077948" w:rsidRDefault="00077948" w:rsidP="005009BA">
            <w:pPr>
              <w:pStyle w:val="Tabletextleft"/>
              <w:rPr>
                <w:szCs w:val="16"/>
              </w:rPr>
            </w:pPr>
            <w:r w:rsidRPr="00077948">
              <w:rPr>
                <w:szCs w:val="16"/>
              </w:rPr>
              <w:t>Nature conservation; dryland cropping and other minimal use</w:t>
            </w:r>
          </w:p>
        </w:tc>
        <w:tc>
          <w:tcPr>
            <w:tcW w:w="1868" w:type="dxa"/>
            <w:vAlign w:val="top"/>
          </w:tcPr>
          <w:p w:rsidR="00077948" w:rsidRPr="00077948" w:rsidRDefault="00077948" w:rsidP="005009BA">
            <w:pPr>
              <w:pStyle w:val="Tabletextleft"/>
              <w:rPr>
                <w:szCs w:val="16"/>
              </w:rPr>
            </w:pPr>
            <w:r w:rsidRPr="00077948">
              <w:t>Domestic; gw dependant aquatic cave fauna</w:t>
            </w:r>
          </w:p>
        </w:tc>
      </w:tr>
      <w:tr w:rsidR="00077948" w:rsidRPr="00077948" w:rsidTr="005009BA">
        <w:trPr>
          <w:cnfStyle w:val="000000010000" w:firstRow="0" w:lastRow="0" w:firstColumn="0" w:lastColumn="0" w:oddVBand="0" w:evenVBand="0" w:oddHBand="0" w:evenHBand="1" w:firstRowFirstColumn="0" w:firstRowLastColumn="0" w:lastRowFirstColumn="0" w:lastRowLastColumn="0"/>
        </w:trPr>
        <w:tc>
          <w:tcPr>
            <w:tcW w:w="1134" w:type="dxa"/>
            <w:vAlign w:val="top"/>
          </w:tcPr>
          <w:p w:rsidR="00077948" w:rsidRPr="00077948" w:rsidRDefault="00077948" w:rsidP="005009BA">
            <w:pPr>
              <w:pStyle w:val="Tabletextleft"/>
              <w:rPr>
                <w:szCs w:val="16"/>
              </w:rPr>
            </w:pPr>
            <w:r w:rsidRPr="00077948">
              <w:rPr>
                <w:szCs w:val="16"/>
              </w:rPr>
              <w:t>Port MacDonnell (SA)</w:t>
            </w:r>
          </w:p>
        </w:tc>
        <w:tc>
          <w:tcPr>
            <w:tcW w:w="993" w:type="dxa"/>
            <w:vAlign w:val="top"/>
          </w:tcPr>
          <w:p w:rsidR="00077948" w:rsidRPr="00077948" w:rsidRDefault="00077948" w:rsidP="005009BA">
            <w:pPr>
              <w:pStyle w:val="Tabletextleft"/>
              <w:rPr>
                <w:szCs w:val="16"/>
              </w:rPr>
            </w:pPr>
            <w:r w:rsidRPr="00077948">
              <w:rPr>
                <w:szCs w:val="16"/>
              </w:rPr>
              <w:t>Lower Limestone Coast PWA</w:t>
            </w:r>
          </w:p>
        </w:tc>
        <w:tc>
          <w:tcPr>
            <w:tcW w:w="1275" w:type="dxa"/>
            <w:vAlign w:val="top"/>
          </w:tcPr>
          <w:p w:rsidR="00077948" w:rsidRPr="00077948" w:rsidRDefault="00077948" w:rsidP="005009BA">
            <w:pPr>
              <w:pStyle w:val="Tabletextleft"/>
              <w:rPr>
                <w:szCs w:val="16"/>
              </w:rPr>
            </w:pPr>
            <w:r w:rsidRPr="00077948">
              <w:rPr>
                <w:szCs w:val="16"/>
              </w:rPr>
              <w:t>Mediterranean</w:t>
            </w:r>
          </w:p>
        </w:tc>
        <w:tc>
          <w:tcPr>
            <w:tcW w:w="1560" w:type="dxa"/>
            <w:vAlign w:val="top"/>
          </w:tcPr>
          <w:p w:rsidR="00077948" w:rsidRPr="00077948" w:rsidRDefault="00077948" w:rsidP="005009BA">
            <w:pPr>
              <w:pStyle w:val="Tabletextleft"/>
              <w:rPr>
                <w:szCs w:val="16"/>
              </w:rPr>
            </w:pPr>
            <w:r w:rsidRPr="00077948">
              <w:rPr>
                <w:szCs w:val="16"/>
              </w:rPr>
              <w:t>Consolidated/ unconsolidated</w:t>
            </w:r>
          </w:p>
        </w:tc>
        <w:tc>
          <w:tcPr>
            <w:tcW w:w="1134" w:type="dxa"/>
            <w:vAlign w:val="top"/>
          </w:tcPr>
          <w:p w:rsidR="00077948" w:rsidRPr="00077948" w:rsidRDefault="00077948" w:rsidP="005009BA">
            <w:pPr>
              <w:pStyle w:val="Tabletextleft"/>
              <w:rPr>
                <w:szCs w:val="16"/>
              </w:rPr>
            </w:pPr>
            <w:r w:rsidRPr="00077948">
              <w:t>Unconfined/semi-confined/</w:t>
            </w:r>
            <w:r>
              <w:t xml:space="preserve"> </w:t>
            </w:r>
            <w:r w:rsidRPr="00077948">
              <w:t>confined</w:t>
            </w:r>
          </w:p>
        </w:tc>
        <w:tc>
          <w:tcPr>
            <w:tcW w:w="1984" w:type="dxa"/>
            <w:vAlign w:val="top"/>
          </w:tcPr>
          <w:p w:rsidR="00077948" w:rsidRPr="00077948" w:rsidRDefault="00077948" w:rsidP="005009BA">
            <w:pPr>
              <w:pStyle w:val="Tabletextleft"/>
              <w:rPr>
                <w:szCs w:val="16"/>
              </w:rPr>
            </w:pPr>
            <w:r w:rsidRPr="00077948">
              <w:rPr>
                <w:szCs w:val="16"/>
              </w:rPr>
              <w:t>Tertiary Gambier limestone; overlying Dilwyn Formation sands</w:t>
            </w:r>
          </w:p>
        </w:tc>
        <w:tc>
          <w:tcPr>
            <w:tcW w:w="1985" w:type="dxa"/>
            <w:vAlign w:val="top"/>
          </w:tcPr>
          <w:p w:rsidR="00077948" w:rsidRPr="00077948" w:rsidRDefault="00077948" w:rsidP="005009BA">
            <w:pPr>
              <w:pStyle w:val="Tabletextleft"/>
              <w:rPr>
                <w:szCs w:val="16"/>
                <w:highlight w:val="green"/>
              </w:rPr>
            </w:pPr>
            <w:r w:rsidRPr="00077948">
              <w:rPr>
                <w:szCs w:val="16"/>
              </w:rPr>
              <w:t>Sedimentary basin with karst</w:t>
            </w:r>
          </w:p>
        </w:tc>
        <w:tc>
          <w:tcPr>
            <w:tcW w:w="2126" w:type="dxa"/>
            <w:vAlign w:val="top"/>
          </w:tcPr>
          <w:p w:rsidR="00077948" w:rsidRPr="00077948" w:rsidRDefault="00077948" w:rsidP="005009BA">
            <w:pPr>
              <w:pStyle w:val="Tabletextleft"/>
              <w:rPr>
                <w:szCs w:val="16"/>
              </w:rPr>
            </w:pPr>
            <w:r w:rsidRPr="00077948">
              <w:rPr>
                <w:szCs w:val="16"/>
              </w:rPr>
              <w:t>Grazing modified pasture; grazing natural vegetation; plantation forestry</w:t>
            </w:r>
          </w:p>
        </w:tc>
        <w:tc>
          <w:tcPr>
            <w:tcW w:w="1868" w:type="dxa"/>
            <w:vAlign w:val="top"/>
          </w:tcPr>
          <w:p w:rsidR="00077948" w:rsidRPr="00077948" w:rsidRDefault="00077948" w:rsidP="005009BA">
            <w:pPr>
              <w:pStyle w:val="Tabletextleft"/>
              <w:rPr>
                <w:szCs w:val="16"/>
              </w:rPr>
            </w:pPr>
            <w:r w:rsidRPr="00077948">
              <w:rPr>
                <w:szCs w:val="16"/>
              </w:rPr>
              <w:t>Irrigated agriculture; improved pasture; stock; domestic; industrial; gw dependant ecosystems</w:t>
            </w:r>
          </w:p>
        </w:tc>
      </w:tr>
      <w:tr w:rsidR="00077948" w:rsidRPr="00077948" w:rsidTr="005009BA">
        <w:trPr>
          <w:cnfStyle w:val="000000100000" w:firstRow="0" w:lastRow="0" w:firstColumn="0" w:lastColumn="0" w:oddVBand="0" w:evenVBand="0" w:oddHBand="1" w:evenHBand="0" w:firstRowFirstColumn="0" w:firstRowLastColumn="0" w:lastRowFirstColumn="0" w:lastRowLastColumn="0"/>
        </w:trPr>
        <w:tc>
          <w:tcPr>
            <w:tcW w:w="1134" w:type="dxa"/>
            <w:vAlign w:val="top"/>
          </w:tcPr>
          <w:p w:rsidR="00077948" w:rsidRPr="00077948" w:rsidRDefault="00077948" w:rsidP="005009BA">
            <w:pPr>
              <w:pStyle w:val="Tabletextleft"/>
              <w:rPr>
                <w:szCs w:val="16"/>
              </w:rPr>
            </w:pPr>
            <w:r w:rsidRPr="00077948">
              <w:rPr>
                <w:szCs w:val="16"/>
              </w:rPr>
              <w:t>Uley South, Eyre Peninsula (SA)</w:t>
            </w:r>
          </w:p>
        </w:tc>
        <w:tc>
          <w:tcPr>
            <w:tcW w:w="993" w:type="dxa"/>
            <w:vAlign w:val="top"/>
          </w:tcPr>
          <w:p w:rsidR="00077948" w:rsidRPr="00077948" w:rsidRDefault="00077948" w:rsidP="005009BA">
            <w:pPr>
              <w:pStyle w:val="Tabletextleft"/>
              <w:rPr>
                <w:szCs w:val="16"/>
              </w:rPr>
            </w:pPr>
            <w:r w:rsidRPr="00077948">
              <w:rPr>
                <w:szCs w:val="16"/>
              </w:rPr>
              <w:t>Southern Basins PWA</w:t>
            </w:r>
          </w:p>
        </w:tc>
        <w:tc>
          <w:tcPr>
            <w:tcW w:w="1275" w:type="dxa"/>
            <w:vAlign w:val="top"/>
          </w:tcPr>
          <w:p w:rsidR="00077948" w:rsidRPr="00077948" w:rsidRDefault="00077948" w:rsidP="005009BA">
            <w:pPr>
              <w:pStyle w:val="Tabletextleft"/>
              <w:rPr>
                <w:szCs w:val="16"/>
              </w:rPr>
            </w:pPr>
            <w:r w:rsidRPr="00077948">
              <w:rPr>
                <w:szCs w:val="16"/>
              </w:rPr>
              <w:t>Mediterranean</w:t>
            </w:r>
          </w:p>
        </w:tc>
        <w:tc>
          <w:tcPr>
            <w:tcW w:w="1560" w:type="dxa"/>
            <w:vAlign w:val="top"/>
          </w:tcPr>
          <w:p w:rsidR="00077948" w:rsidRPr="00077948" w:rsidRDefault="00077948" w:rsidP="005009BA">
            <w:pPr>
              <w:pStyle w:val="Tabletextleft"/>
              <w:rPr>
                <w:szCs w:val="16"/>
              </w:rPr>
            </w:pPr>
            <w:r w:rsidRPr="00077948">
              <w:rPr>
                <w:szCs w:val="16"/>
              </w:rPr>
              <w:t>Unconsolidated/ consolidated</w:t>
            </w:r>
          </w:p>
        </w:tc>
        <w:tc>
          <w:tcPr>
            <w:tcW w:w="1134" w:type="dxa"/>
            <w:vAlign w:val="top"/>
          </w:tcPr>
          <w:p w:rsidR="00077948" w:rsidRPr="00077948" w:rsidRDefault="00077948" w:rsidP="005009BA">
            <w:pPr>
              <w:pStyle w:val="Tabletextleft"/>
              <w:rPr>
                <w:szCs w:val="16"/>
              </w:rPr>
            </w:pPr>
            <w:r w:rsidRPr="00077948">
              <w:rPr>
                <w:szCs w:val="16"/>
              </w:rPr>
              <w:t>Unconfined/</w:t>
            </w:r>
            <w:r>
              <w:rPr>
                <w:szCs w:val="16"/>
              </w:rPr>
              <w:t xml:space="preserve"> </w:t>
            </w:r>
            <w:r w:rsidRPr="00077948">
              <w:rPr>
                <w:szCs w:val="16"/>
              </w:rPr>
              <w:t>confined</w:t>
            </w:r>
          </w:p>
        </w:tc>
        <w:tc>
          <w:tcPr>
            <w:tcW w:w="1984" w:type="dxa"/>
            <w:vAlign w:val="top"/>
          </w:tcPr>
          <w:p w:rsidR="00077948" w:rsidRPr="00077948" w:rsidRDefault="00077948" w:rsidP="005009BA">
            <w:pPr>
              <w:pStyle w:val="Tabletextleft"/>
              <w:rPr>
                <w:szCs w:val="16"/>
              </w:rPr>
            </w:pPr>
            <w:r w:rsidRPr="00077948">
              <w:rPr>
                <w:szCs w:val="16"/>
              </w:rPr>
              <w:t>Quaternary karst in Bridgwater Formation overlying Tertiary Wanilla Sands</w:t>
            </w:r>
          </w:p>
        </w:tc>
        <w:tc>
          <w:tcPr>
            <w:tcW w:w="1985" w:type="dxa"/>
            <w:vAlign w:val="top"/>
          </w:tcPr>
          <w:p w:rsidR="00077948" w:rsidRPr="00077948" w:rsidRDefault="00077948" w:rsidP="005009BA">
            <w:pPr>
              <w:pStyle w:val="Tabletextleft"/>
              <w:rPr>
                <w:szCs w:val="16"/>
                <w:highlight w:val="green"/>
              </w:rPr>
            </w:pPr>
            <w:r w:rsidRPr="00077948">
              <w:rPr>
                <w:szCs w:val="16"/>
              </w:rPr>
              <w:t>Complex coast-karstic aquifer in recent sediments over older sediment, fractured bedrock</w:t>
            </w:r>
          </w:p>
        </w:tc>
        <w:tc>
          <w:tcPr>
            <w:tcW w:w="2126" w:type="dxa"/>
            <w:vAlign w:val="top"/>
          </w:tcPr>
          <w:p w:rsidR="00077948" w:rsidRPr="00077948" w:rsidRDefault="00077948" w:rsidP="005009BA">
            <w:pPr>
              <w:pStyle w:val="Tabletextleft"/>
              <w:rPr>
                <w:szCs w:val="16"/>
              </w:rPr>
            </w:pPr>
            <w:r w:rsidRPr="00077948">
              <w:rPr>
                <w:szCs w:val="16"/>
              </w:rPr>
              <w:t>Nature Conservation, Other minimal use, Grazing natural vegetation</w:t>
            </w:r>
          </w:p>
        </w:tc>
        <w:tc>
          <w:tcPr>
            <w:tcW w:w="1868" w:type="dxa"/>
            <w:vAlign w:val="top"/>
          </w:tcPr>
          <w:p w:rsidR="00077948" w:rsidRPr="00077948" w:rsidRDefault="00077948" w:rsidP="005009BA">
            <w:pPr>
              <w:pStyle w:val="Tabletextleft"/>
              <w:rPr>
                <w:szCs w:val="16"/>
              </w:rPr>
            </w:pPr>
            <w:r w:rsidRPr="00077948">
              <w:rPr>
                <w:szCs w:val="16"/>
              </w:rPr>
              <w:t>Domestic; Grazing, cereal</w:t>
            </w:r>
          </w:p>
        </w:tc>
      </w:tr>
    </w:tbl>
    <w:p w:rsidR="005009BA" w:rsidRDefault="005009BA" w:rsidP="00807320">
      <w:pPr>
        <w:pStyle w:val="Tabletextleft"/>
        <w:tabs>
          <w:tab w:val="left" w:pos="1285"/>
          <w:tab w:val="left" w:pos="2280"/>
          <w:tab w:val="left" w:pos="3555"/>
          <w:tab w:val="left" w:pos="5925"/>
          <w:tab w:val="left" w:pos="7729"/>
          <w:tab w:val="left" w:pos="9404"/>
          <w:tab w:val="left" w:pos="11018"/>
          <w:tab w:val="left" w:pos="12659"/>
        </w:tabs>
        <w:rPr>
          <w:szCs w:val="16"/>
        </w:rPr>
      </w:pPr>
      <w:r>
        <w:rPr>
          <w:szCs w:val="16"/>
        </w:rPr>
        <w:br w:type="page"/>
      </w:r>
    </w:p>
    <w:tbl>
      <w:tblPr>
        <w:tblStyle w:val="TableStyleGAHeaderRow"/>
        <w:tblW w:w="0" w:type="auto"/>
        <w:tblLayout w:type="fixed"/>
        <w:tblLook w:val="04A0" w:firstRow="1" w:lastRow="0" w:firstColumn="1" w:lastColumn="0" w:noHBand="0" w:noVBand="1"/>
        <w:tblDescription w:val="No alternate text has been provided by the author for this table. Please contact Geoscience Australia if you require further information."/>
      </w:tblPr>
      <w:tblGrid>
        <w:gridCol w:w="1134"/>
        <w:gridCol w:w="993"/>
        <w:gridCol w:w="1275"/>
        <w:gridCol w:w="1560"/>
        <w:gridCol w:w="1134"/>
        <w:gridCol w:w="1984"/>
        <w:gridCol w:w="1985"/>
        <w:gridCol w:w="2126"/>
        <w:gridCol w:w="1868"/>
      </w:tblGrid>
      <w:tr w:rsidR="005009BA" w:rsidRPr="00077948" w:rsidTr="006E471D">
        <w:trPr>
          <w:cnfStyle w:val="100000000000" w:firstRow="1" w:lastRow="0" w:firstColumn="0" w:lastColumn="0" w:oddVBand="0" w:evenVBand="0" w:oddHBand="0" w:evenHBand="0" w:firstRowFirstColumn="0" w:firstRowLastColumn="0" w:lastRowFirstColumn="0" w:lastRowLastColumn="0"/>
          <w:tblHeader/>
        </w:trPr>
        <w:tc>
          <w:tcPr>
            <w:tcW w:w="14059" w:type="dxa"/>
            <w:gridSpan w:val="9"/>
          </w:tcPr>
          <w:p w:rsidR="005009BA" w:rsidRPr="00077948" w:rsidRDefault="005009BA" w:rsidP="006E471D">
            <w:pPr>
              <w:pStyle w:val="Tabletextleft"/>
              <w:rPr>
                <w:szCs w:val="16"/>
              </w:rPr>
            </w:pPr>
            <w:r w:rsidRPr="00077948">
              <w:rPr>
                <w:szCs w:val="16"/>
              </w:rPr>
              <w:lastRenderedPageBreak/>
              <w:t>Basalt</w:t>
            </w:r>
          </w:p>
        </w:tc>
      </w:tr>
      <w:tr w:rsidR="005009BA" w:rsidRPr="00077948" w:rsidTr="005009BA">
        <w:trPr>
          <w:cnfStyle w:val="100000000000" w:firstRow="1" w:lastRow="0" w:firstColumn="0" w:lastColumn="0" w:oddVBand="0" w:evenVBand="0" w:oddHBand="0" w:evenHBand="0" w:firstRowFirstColumn="0" w:firstRowLastColumn="0" w:lastRowFirstColumn="0" w:lastRowLastColumn="0"/>
          <w:tblHeader/>
        </w:trPr>
        <w:tc>
          <w:tcPr>
            <w:tcW w:w="1134" w:type="dxa"/>
          </w:tcPr>
          <w:p w:rsidR="00077948" w:rsidRPr="00077948" w:rsidRDefault="00077948" w:rsidP="006E471D">
            <w:pPr>
              <w:pStyle w:val="Tabletextleft"/>
            </w:pPr>
            <w:r w:rsidRPr="00077948">
              <w:t>Case Study Area</w:t>
            </w:r>
          </w:p>
        </w:tc>
        <w:tc>
          <w:tcPr>
            <w:tcW w:w="993" w:type="dxa"/>
          </w:tcPr>
          <w:p w:rsidR="00077948" w:rsidRPr="00077948" w:rsidRDefault="00077948" w:rsidP="006E471D">
            <w:pPr>
              <w:pStyle w:val="Tabletextleft"/>
            </w:pPr>
            <w:r w:rsidRPr="00077948">
              <w:t>Gma</w:t>
            </w:r>
          </w:p>
        </w:tc>
        <w:tc>
          <w:tcPr>
            <w:tcW w:w="1275" w:type="dxa"/>
          </w:tcPr>
          <w:p w:rsidR="00077948" w:rsidRPr="00077948" w:rsidRDefault="00077948" w:rsidP="006E471D">
            <w:pPr>
              <w:pStyle w:val="Tabletextleft"/>
            </w:pPr>
            <w:r w:rsidRPr="00077948">
              <w:t>Climate Group</w:t>
            </w:r>
          </w:p>
        </w:tc>
        <w:tc>
          <w:tcPr>
            <w:tcW w:w="1560" w:type="dxa"/>
          </w:tcPr>
          <w:p w:rsidR="00077948" w:rsidRPr="00077948" w:rsidRDefault="00077948" w:rsidP="006E471D">
            <w:pPr>
              <w:pStyle w:val="Tabletextleft"/>
            </w:pPr>
            <w:r w:rsidRPr="00077948">
              <w:t>Hydrogeological Type Setting</w:t>
            </w:r>
          </w:p>
        </w:tc>
        <w:tc>
          <w:tcPr>
            <w:tcW w:w="1134" w:type="dxa"/>
          </w:tcPr>
          <w:p w:rsidR="00077948" w:rsidRPr="00077948" w:rsidRDefault="00077948" w:rsidP="006E471D">
            <w:pPr>
              <w:pStyle w:val="Tabletextleft"/>
            </w:pPr>
            <w:r w:rsidRPr="00077948">
              <w:t>Aquifer Type</w:t>
            </w:r>
          </w:p>
        </w:tc>
        <w:tc>
          <w:tcPr>
            <w:tcW w:w="1984" w:type="dxa"/>
          </w:tcPr>
          <w:p w:rsidR="00077948" w:rsidRPr="00077948" w:rsidRDefault="00077948" w:rsidP="006E471D">
            <w:pPr>
              <w:pStyle w:val="Tabletextleft"/>
            </w:pPr>
            <w:r w:rsidRPr="00077948">
              <w:t>Aquifer Lithology</w:t>
            </w:r>
          </w:p>
        </w:tc>
        <w:tc>
          <w:tcPr>
            <w:tcW w:w="1985" w:type="dxa"/>
          </w:tcPr>
          <w:p w:rsidR="00077948" w:rsidRPr="00077948" w:rsidRDefault="00077948" w:rsidP="006E471D">
            <w:pPr>
              <w:pStyle w:val="Tabletextleft"/>
            </w:pPr>
            <w:r w:rsidRPr="00077948">
              <w:t>Coastal Geomorphic Type</w:t>
            </w:r>
          </w:p>
        </w:tc>
        <w:tc>
          <w:tcPr>
            <w:tcW w:w="2126" w:type="dxa"/>
          </w:tcPr>
          <w:p w:rsidR="006E2969" w:rsidRDefault="00077948" w:rsidP="006E2969">
            <w:pPr>
              <w:pStyle w:val="Tabletextleft"/>
            </w:pPr>
            <w:r w:rsidRPr="00077948">
              <w:t>Land Use</w:t>
            </w:r>
          </w:p>
          <w:p w:rsidR="00077948" w:rsidRPr="00077948" w:rsidRDefault="00077948" w:rsidP="006E2969">
            <w:pPr>
              <w:pStyle w:val="Tabletextleft"/>
            </w:pPr>
            <w:r w:rsidRPr="00077948">
              <w:t>(National Map)</w:t>
            </w:r>
          </w:p>
        </w:tc>
        <w:tc>
          <w:tcPr>
            <w:tcW w:w="1868" w:type="dxa"/>
          </w:tcPr>
          <w:p w:rsidR="006E2969" w:rsidRDefault="00077948" w:rsidP="006E2969">
            <w:pPr>
              <w:pStyle w:val="Tabletextleft"/>
            </w:pPr>
            <w:r w:rsidRPr="00077948">
              <w:t>Groundwater Use</w:t>
            </w:r>
          </w:p>
          <w:p w:rsidR="00077948" w:rsidRPr="00077948" w:rsidRDefault="00077948" w:rsidP="006E2969">
            <w:pPr>
              <w:pStyle w:val="Tabletextleft"/>
            </w:pPr>
            <w:r w:rsidRPr="00077948">
              <w:t>(Literature Review)</w:t>
            </w:r>
          </w:p>
        </w:tc>
      </w:tr>
      <w:tr w:rsidR="005009BA" w:rsidRPr="00077948" w:rsidTr="005009BA">
        <w:trPr>
          <w:cnfStyle w:val="000000100000" w:firstRow="0" w:lastRow="0" w:firstColumn="0" w:lastColumn="0" w:oddVBand="0" w:evenVBand="0" w:oddHBand="1" w:evenHBand="0" w:firstRowFirstColumn="0" w:firstRowLastColumn="0" w:lastRowFirstColumn="0" w:lastRowLastColumn="0"/>
        </w:trPr>
        <w:tc>
          <w:tcPr>
            <w:tcW w:w="1134" w:type="dxa"/>
            <w:vAlign w:val="top"/>
          </w:tcPr>
          <w:p w:rsidR="00077948" w:rsidRPr="00077948" w:rsidRDefault="00077948" w:rsidP="005009BA">
            <w:pPr>
              <w:pStyle w:val="Tabletextleft"/>
              <w:rPr>
                <w:szCs w:val="16"/>
              </w:rPr>
            </w:pPr>
            <w:r w:rsidRPr="00077948">
              <w:rPr>
                <w:szCs w:val="16"/>
              </w:rPr>
              <w:t>Werribee (VIC)</w:t>
            </w:r>
          </w:p>
        </w:tc>
        <w:tc>
          <w:tcPr>
            <w:tcW w:w="993" w:type="dxa"/>
            <w:vAlign w:val="top"/>
          </w:tcPr>
          <w:p w:rsidR="00077948" w:rsidRPr="00077948" w:rsidRDefault="00077948" w:rsidP="005009BA">
            <w:pPr>
              <w:pStyle w:val="Tabletextleft"/>
              <w:rPr>
                <w:szCs w:val="16"/>
              </w:rPr>
            </w:pPr>
            <w:r w:rsidRPr="00077948">
              <w:rPr>
                <w:szCs w:val="16"/>
              </w:rPr>
              <w:t>Deutgam Water Supply Protection Area</w:t>
            </w:r>
          </w:p>
        </w:tc>
        <w:tc>
          <w:tcPr>
            <w:tcW w:w="1275" w:type="dxa"/>
            <w:vAlign w:val="top"/>
          </w:tcPr>
          <w:p w:rsidR="00077948" w:rsidRPr="00077948" w:rsidRDefault="00077948" w:rsidP="005009BA">
            <w:pPr>
              <w:pStyle w:val="Tabletextleft"/>
              <w:rPr>
                <w:szCs w:val="16"/>
              </w:rPr>
            </w:pPr>
            <w:r w:rsidRPr="00077948">
              <w:rPr>
                <w:szCs w:val="16"/>
              </w:rPr>
              <w:t>Temperate (no dry season)</w:t>
            </w:r>
          </w:p>
        </w:tc>
        <w:tc>
          <w:tcPr>
            <w:tcW w:w="1560" w:type="dxa"/>
            <w:vAlign w:val="top"/>
          </w:tcPr>
          <w:p w:rsidR="00077948" w:rsidRPr="00077948" w:rsidRDefault="00077948" w:rsidP="005009BA">
            <w:pPr>
              <w:pStyle w:val="Tabletextleft"/>
              <w:rPr>
                <w:szCs w:val="16"/>
              </w:rPr>
            </w:pPr>
            <w:r w:rsidRPr="00077948">
              <w:rPr>
                <w:szCs w:val="16"/>
              </w:rPr>
              <w:t>Unconsolidated/ consolidated</w:t>
            </w:r>
          </w:p>
        </w:tc>
        <w:tc>
          <w:tcPr>
            <w:tcW w:w="1134" w:type="dxa"/>
            <w:vAlign w:val="top"/>
          </w:tcPr>
          <w:p w:rsidR="00077948" w:rsidRPr="00077948" w:rsidRDefault="00077948" w:rsidP="005009BA">
            <w:pPr>
              <w:pStyle w:val="Tabletextleft"/>
              <w:rPr>
                <w:szCs w:val="16"/>
              </w:rPr>
            </w:pPr>
            <w:r w:rsidRPr="00077948">
              <w:t>Unconfined/semi-confined</w:t>
            </w:r>
          </w:p>
        </w:tc>
        <w:tc>
          <w:tcPr>
            <w:tcW w:w="1984" w:type="dxa"/>
            <w:vAlign w:val="top"/>
          </w:tcPr>
          <w:p w:rsidR="00077948" w:rsidRPr="00077948" w:rsidRDefault="00077948" w:rsidP="005009BA">
            <w:pPr>
              <w:pStyle w:val="Tabletextleft"/>
              <w:rPr>
                <w:szCs w:val="16"/>
              </w:rPr>
            </w:pPr>
            <w:r w:rsidRPr="00077948">
              <w:rPr>
                <w:szCs w:val="16"/>
              </w:rPr>
              <w:t>Quaternary unnamed alluvial delta sands overlying Quaternary/Tertiary Newer Volcanic Basalt; small extent clastic aquifer</w:t>
            </w:r>
          </w:p>
        </w:tc>
        <w:tc>
          <w:tcPr>
            <w:tcW w:w="1985" w:type="dxa"/>
            <w:vAlign w:val="top"/>
          </w:tcPr>
          <w:p w:rsidR="00077948" w:rsidRPr="00077948" w:rsidRDefault="00077948" w:rsidP="005009BA">
            <w:pPr>
              <w:pStyle w:val="Tabletextleft"/>
              <w:rPr>
                <w:szCs w:val="16"/>
                <w:highlight w:val="green"/>
              </w:rPr>
            </w:pPr>
            <w:r w:rsidRPr="00077948">
              <w:rPr>
                <w:szCs w:val="16"/>
              </w:rPr>
              <w:t>Tide delta/basalt</w:t>
            </w:r>
          </w:p>
        </w:tc>
        <w:tc>
          <w:tcPr>
            <w:tcW w:w="2126" w:type="dxa"/>
            <w:vAlign w:val="top"/>
          </w:tcPr>
          <w:p w:rsidR="00077948" w:rsidRPr="00077948" w:rsidRDefault="00077948" w:rsidP="005009BA">
            <w:pPr>
              <w:pStyle w:val="Tabletextleft"/>
              <w:rPr>
                <w:szCs w:val="16"/>
              </w:rPr>
            </w:pPr>
            <w:r w:rsidRPr="00077948">
              <w:rPr>
                <w:szCs w:val="16"/>
              </w:rPr>
              <w:t>Urban intensive uses; irrigated modified pastures; grazing modified pastures</w:t>
            </w:r>
          </w:p>
        </w:tc>
        <w:tc>
          <w:tcPr>
            <w:tcW w:w="1868" w:type="dxa"/>
            <w:vAlign w:val="top"/>
          </w:tcPr>
          <w:p w:rsidR="00077948" w:rsidRPr="00077948" w:rsidRDefault="00077948" w:rsidP="005009BA">
            <w:pPr>
              <w:pStyle w:val="Tabletextleft"/>
              <w:rPr>
                <w:szCs w:val="16"/>
              </w:rPr>
            </w:pPr>
            <w:r w:rsidRPr="00077948">
              <w:rPr>
                <w:szCs w:val="16"/>
              </w:rPr>
              <w:t>Horticulture</w:t>
            </w:r>
          </w:p>
        </w:tc>
      </w:tr>
    </w:tbl>
    <w:p w:rsidR="00D41419" w:rsidRPr="0085545C" w:rsidRDefault="00D41419" w:rsidP="00807320">
      <w:pPr>
        <w:pStyle w:val="Tabletextleft"/>
        <w:tabs>
          <w:tab w:val="left" w:pos="1285"/>
          <w:tab w:val="left" w:pos="2280"/>
          <w:tab w:val="left" w:pos="3555"/>
          <w:tab w:val="left" w:pos="5973"/>
          <w:tab w:val="left" w:pos="7729"/>
          <w:tab w:val="left" w:pos="9404"/>
          <w:tab w:val="left" w:pos="11018"/>
          <w:tab w:val="left" w:pos="12659"/>
        </w:tabs>
        <w:rPr>
          <w:szCs w:val="16"/>
        </w:rPr>
      </w:pPr>
    </w:p>
    <w:tbl>
      <w:tblPr>
        <w:tblStyle w:val="TableStyleGAHeaderRow"/>
        <w:tblW w:w="14193" w:type="dxa"/>
        <w:tblLayout w:type="fixed"/>
        <w:tblLook w:val="04A0" w:firstRow="1" w:lastRow="0" w:firstColumn="1" w:lastColumn="0" w:noHBand="0" w:noVBand="1"/>
        <w:tblDescription w:val="No alternate text has been provided by the author for this table. Please contact Geoscience Australia if you require further information."/>
      </w:tblPr>
      <w:tblGrid>
        <w:gridCol w:w="1134"/>
        <w:gridCol w:w="709"/>
        <w:gridCol w:w="992"/>
        <w:gridCol w:w="1560"/>
        <w:gridCol w:w="1134"/>
        <w:gridCol w:w="3394"/>
        <w:gridCol w:w="1276"/>
        <w:gridCol w:w="2126"/>
        <w:gridCol w:w="1868"/>
      </w:tblGrid>
      <w:tr w:rsidR="005009BA" w:rsidRPr="005009BA" w:rsidTr="00815B62">
        <w:trPr>
          <w:cnfStyle w:val="100000000000" w:firstRow="1" w:lastRow="0" w:firstColumn="0" w:lastColumn="0" w:oddVBand="0" w:evenVBand="0" w:oddHBand="0" w:evenHBand="0" w:firstRowFirstColumn="0" w:firstRowLastColumn="0" w:lastRowFirstColumn="0" w:lastRowLastColumn="0"/>
          <w:tblHeader/>
        </w:trPr>
        <w:tc>
          <w:tcPr>
            <w:tcW w:w="14193" w:type="dxa"/>
            <w:gridSpan w:val="9"/>
          </w:tcPr>
          <w:p w:rsidR="005009BA" w:rsidRPr="005009BA" w:rsidRDefault="005009BA" w:rsidP="006E471D">
            <w:pPr>
              <w:pStyle w:val="Tabletextleft"/>
              <w:rPr>
                <w:szCs w:val="16"/>
                <w:highlight w:val="green"/>
              </w:rPr>
            </w:pPr>
            <w:r w:rsidRPr="005009BA">
              <w:rPr>
                <w:szCs w:val="16"/>
              </w:rPr>
              <w:t>Fractured/Undivided</w:t>
            </w:r>
          </w:p>
        </w:tc>
      </w:tr>
      <w:tr w:rsidR="005009BA" w:rsidRPr="005009BA" w:rsidTr="005009BA">
        <w:trPr>
          <w:cnfStyle w:val="000000100000" w:firstRow="0" w:lastRow="0" w:firstColumn="0" w:lastColumn="0" w:oddVBand="0" w:evenVBand="0" w:oddHBand="1" w:evenHBand="0" w:firstRowFirstColumn="0" w:firstRowLastColumn="0" w:lastRowFirstColumn="0" w:lastRowLastColumn="0"/>
        </w:trPr>
        <w:tc>
          <w:tcPr>
            <w:tcW w:w="1134" w:type="dxa"/>
            <w:vAlign w:val="top"/>
          </w:tcPr>
          <w:p w:rsidR="005009BA" w:rsidRPr="005009BA" w:rsidRDefault="005009BA" w:rsidP="005009BA">
            <w:pPr>
              <w:pStyle w:val="Tabletextleft"/>
              <w:rPr>
                <w:szCs w:val="16"/>
              </w:rPr>
            </w:pPr>
            <w:r w:rsidRPr="005009BA">
              <w:rPr>
                <w:szCs w:val="16"/>
              </w:rPr>
              <w:t>Howard Springs (NT)</w:t>
            </w:r>
          </w:p>
        </w:tc>
        <w:tc>
          <w:tcPr>
            <w:tcW w:w="709" w:type="dxa"/>
            <w:vAlign w:val="top"/>
          </w:tcPr>
          <w:p w:rsidR="005009BA" w:rsidRPr="005009BA" w:rsidRDefault="005009BA" w:rsidP="005009BA">
            <w:pPr>
              <w:pStyle w:val="Tabletextleft"/>
              <w:rPr>
                <w:szCs w:val="16"/>
              </w:rPr>
            </w:pPr>
            <w:r w:rsidRPr="005009BA">
              <w:rPr>
                <w:szCs w:val="16"/>
              </w:rPr>
              <w:t>Darwin Rural</w:t>
            </w:r>
          </w:p>
        </w:tc>
        <w:tc>
          <w:tcPr>
            <w:tcW w:w="992" w:type="dxa"/>
            <w:vAlign w:val="top"/>
          </w:tcPr>
          <w:p w:rsidR="005009BA" w:rsidRPr="005009BA" w:rsidRDefault="005009BA" w:rsidP="005009BA">
            <w:pPr>
              <w:pStyle w:val="Tabletextleft"/>
              <w:rPr>
                <w:szCs w:val="16"/>
              </w:rPr>
            </w:pPr>
            <w:r w:rsidRPr="005009BA">
              <w:rPr>
                <w:szCs w:val="16"/>
              </w:rPr>
              <w:t>Tropical</w:t>
            </w:r>
          </w:p>
        </w:tc>
        <w:tc>
          <w:tcPr>
            <w:tcW w:w="1560" w:type="dxa"/>
            <w:vAlign w:val="top"/>
          </w:tcPr>
          <w:p w:rsidR="005009BA" w:rsidRPr="005009BA" w:rsidRDefault="005009BA" w:rsidP="005009BA">
            <w:pPr>
              <w:pStyle w:val="Tabletextleft"/>
              <w:rPr>
                <w:szCs w:val="16"/>
              </w:rPr>
            </w:pPr>
            <w:r w:rsidRPr="005009BA">
              <w:t>Unconsolidated/ consolidated</w:t>
            </w:r>
          </w:p>
        </w:tc>
        <w:tc>
          <w:tcPr>
            <w:tcW w:w="1134" w:type="dxa"/>
            <w:vAlign w:val="top"/>
          </w:tcPr>
          <w:p w:rsidR="005009BA" w:rsidRPr="005009BA" w:rsidRDefault="005009BA" w:rsidP="005009BA">
            <w:pPr>
              <w:pStyle w:val="Tabletextleft"/>
              <w:rPr>
                <w:szCs w:val="16"/>
              </w:rPr>
            </w:pPr>
            <w:r w:rsidRPr="005009BA">
              <w:t>Unconfined/semi-confined</w:t>
            </w:r>
          </w:p>
        </w:tc>
        <w:tc>
          <w:tcPr>
            <w:tcW w:w="3394" w:type="dxa"/>
            <w:vAlign w:val="top"/>
          </w:tcPr>
          <w:p w:rsidR="005009BA" w:rsidRPr="005009BA" w:rsidRDefault="005009BA" w:rsidP="005009BA">
            <w:pPr>
              <w:pStyle w:val="Tabletextleft"/>
              <w:rPr>
                <w:szCs w:val="16"/>
              </w:rPr>
            </w:pPr>
            <w:r w:rsidRPr="005009BA">
              <w:t xml:space="preserve">Weathered Cretaceous sediments (Darwin Member) &amp; Proterozoic bedrock, fractured Proterozoic </w:t>
            </w:r>
            <w:r w:rsidRPr="005009BA">
              <w:rPr>
                <w:szCs w:val="16"/>
              </w:rPr>
              <w:t>Koolpinyah Dolomite</w:t>
            </w:r>
          </w:p>
        </w:tc>
        <w:tc>
          <w:tcPr>
            <w:tcW w:w="1276" w:type="dxa"/>
            <w:vAlign w:val="top"/>
          </w:tcPr>
          <w:p w:rsidR="005009BA" w:rsidRPr="005009BA" w:rsidRDefault="005009BA" w:rsidP="005009BA">
            <w:pPr>
              <w:pStyle w:val="Tabletextleft"/>
              <w:rPr>
                <w:szCs w:val="16"/>
                <w:highlight w:val="green"/>
              </w:rPr>
            </w:pPr>
            <w:r w:rsidRPr="005009BA">
              <w:rPr>
                <w:szCs w:val="16"/>
              </w:rPr>
              <w:t>Karstic</w:t>
            </w:r>
          </w:p>
        </w:tc>
        <w:tc>
          <w:tcPr>
            <w:tcW w:w="2126" w:type="dxa"/>
            <w:vAlign w:val="top"/>
          </w:tcPr>
          <w:p w:rsidR="005009BA" w:rsidRPr="005009BA" w:rsidRDefault="005009BA" w:rsidP="005009BA">
            <w:pPr>
              <w:pStyle w:val="Tabletextleft"/>
              <w:rPr>
                <w:szCs w:val="16"/>
              </w:rPr>
            </w:pPr>
            <w:r w:rsidRPr="005009BA">
              <w:rPr>
                <w:szCs w:val="16"/>
              </w:rPr>
              <w:t>Other minimal use; nature conservation; rural residential; irrigated modified pastures</w:t>
            </w:r>
          </w:p>
        </w:tc>
        <w:tc>
          <w:tcPr>
            <w:tcW w:w="1868" w:type="dxa"/>
            <w:vAlign w:val="top"/>
          </w:tcPr>
          <w:p w:rsidR="005009BA" w:rsidRPr="005009BA" w:rsidRDefault="005009BA" w:rsidP="005009BA">
            <w:pPr>
              <w:pStyle w:val="Tabletextleft"/>
              <w:rPr>
                <w:szCs w:val="16"/>
              </w:rPr>
            </w:pPr>
            <w:r w:rsidRPr="005009BA">
              <w:t>Town water supply; rural domestic use; agriculture</w:t>
            </w:r>
          </w:p>
        </w:tc>
      </w:tr>
    </w:tbl>
    <w:p w:rsidR="006A12D9" w:rsidRDefault="004057D5" w:rsidP="006A12D9">
      <w:pPr>
        <w:pStyle w:val="Heading1"/>
      </w:pPr>
      <w:bookmarkStart w:id="414" w:name="_Ref318705582"/>
      <w:bookmarkStart w:id="415" w:name="_Toc349213597"/>
      <w:r>
        <w:lastRenderedPageBreak/>
        <w:t xml:space="preserve">Appendix </w:t>
      </w:r>
      <w:r w:rsidR="0005697A">
        <w:t>2</w:t>
      </w:r>
      <w:r w:rsidR="00175694">
        <w:t xml:space="preserve"> Aquifer Parameter Table</w:t>
      </w:r>
      <w:bookmarkEnd w:id="414"/>
      <w:r>
        <w:t>s</w:t>
      </w:r>
      <w:bookmarkStart w:id="416" w:name="_Toc17558425"/>
      <w:bookmarkStart w:id="417" w:name="_Toc55379351"/>
      <w:bookmarkStart w:id="418" w:name="_Ref318741622"/>
      <w:bookmarkEnd w:id="416"/>
      <w:bookmarkEnd w:id="417"/>
      <w:bookmarkEnd w:id="415"/>
    </w:p>
    <w:p w:rsidR="00384ACD" w:rsidRPr="00F04529" w:rsidRDefault="00384ACD" w:rsidP="006E471D">
      <w:pPr>
        <w:pStyle w:val="Tabletitle"/>
      </w:pPr>
      <w:bookmarkStart w:id="419" w:name="_Ref320882059"/>
      <w:bookmarkStart w:id="420" w:name="_Toc349051028"/>
      <w:r w:rsidRPr="006E471D">
        <w:rPr>
          <w:rStyle w:val="Tabletitlebold"/>
        </w:rPr>
        <w:t xml:space="preserve">Table </w:t>
      </w:r>
      <w:r w:rsidR="0005106A" w:rsidRPr="006E471D">
        <w:rPr>
          <w:rStyle w:val="Tabletitlebold"/>
        </w:rPr>
        <w:fldChar w:fldCharType="begin"/>
      </w:r>
      <w:r w:rsidR="0005106A" w:rsidRPr="006E471D">
        <w:rPr>
          <w:rStyle w:val="Tabletitlebold"/>
        </w:rPr>
        <w:instrText xml:space="preserve"> SEQ Table \* ARABIC </w:instrText>
      </w:r>
      <w:r w:rsidR="0005106A" w:rsidRPr="006E471D">
        <w:rPr>
          <w:rStyle w:val="Tabletitlebold"/>
        </w:rPr>
        <w:fldChar w:fldCharType="separate"/>
      </w:r>
      <w:r w:rsidR="00566DCF" w:rsidRPr="006E471D">
        <w:rPr>
          <w:rStyle w:val="Tabletitlebold"/>
        </w:rPr>
        <w:t>21</w:t>
      </w:r>
      <w:r w:rsidR="0005106A" w:rsidRPr="006E471D">
        <w:rPr>
          <w:rStyle w:val="Tabletitlebold"/>
        </w:rPr>
        <w:fldChar w:fldCharType="end"/>
      </w:r>
      <w:bookmarkEnd w:id="418"/>
      <w:bookmarkEnd w:id="419"/>
      <w:r w:rsidRPr="00F04529">
        <w:t xml:space="preserve"> Aquifer parameter table for Bowen, Queensland</w:t>
      </w:r>
      <w:bookmarkEnd w:id="420"/>
    </w:p>
    <w:tbl>
      <w:tblPr>
        <w:tblStyle w:val="TableStyleGAHeaderRow"/>
        <w:tblW w:w="14234" w:type="dxa"/>
        <w:tblLook w:val="01E0" w:firstRow="1" w:lastRow="1" w:firstColumn="1" w:lastColumn="1" w:noHBand="0" w:noVBand="0"/>
        <w:tblDescription w:val="No alternate text has been provided by the author for this table. Please contact Geoscience Australia if you require further information."/>
      </w:tblPr>
      <w:tblGrid>
        <w:gridCol w:w="835"/>
        <w:gridCol w:w="1008"/>
        <w:gridCol w:w="1276"/>
        <w:gridCol w:w="1276"/>
        <w:gridCol w:w="992"/>
        <w:gridCol w:w="1333"/>
        <w:gridCol w:w="1842"/>
        <w:gridCol w:w="1560"/>
        <w:gridCol w:w="1785"/>
        <w:gridCol w:w="1276"/>
        <w:gridCol w:w="1051"/>
      </w:tblGrid>
      <w:tr w:rsidR="00C25689"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35" w:type="dxa"/>
          </w:tcPr>
          <w:p w:rsidR="00AA2249" w:rsidRPr="001A4D91" w:rsidRDefault="00AA2249" w:rsidP="00807320">
            <w:pPr>
              <w:pStyle w:val="Tabletextleft"/>
            </w:pPr>
            <w:r w:rsidRPr="001A4D91">
              <w:t>Aquifer Layer</w:t>
            </w:r>
          </w:p>
        </w:tc>
        <w:tc>
          <w:tcPr>
            <w:tcW w:w="1008" w:type="dxa"/>
          </w:tcPr>
          <w:p w:rsidR="00AA2249" w:rsidRPr="001A4D91" w:rsidRDefault="00AA224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276" w:type="dxa"/>
          </w:tcPr>
          <w:p w:rsidR="00AA2249" w:rsidRPr="001A4D91" w:rsidRDefault="00AA2249" w:rsidP="00807320">
            <w:pPr>
              <w:pStyle w:val="Tabletextleft"/>
            </w:pPr>
            <w:r w:rsidRPr="001A4D91">
              <w:t>Aquifer Age</w:t>
            </w:r>
          </w:p>
        </w:tc>
        <w:tc>
          <w:tcPr>
            <w:tcW w:w="1276" w:type="dxa"/>
          </w:tcPr>
          <w:p w:rsidR="00AA2249" w:rsidRPr="001A4D91" w:rsidRDefault="00AA224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992" w:type="dxa"/>
          </w:tcPr>
          <w:p w:rsidR="00AA2249" w:rsidRPr="001A4D91" w:rsidRDefault="00AA2249" w:rsidP="00807320">
            <w:pPr>
              <w:pStyle w:val="Tabletextleft"/>
            </w:pPr>
            <w:r w:rsidRPr="001A4D91">
              <w:t>Base of Aquifer</w:t>
            </w:r>
            <w:r w:rsidR="00B769C4" w:rsidRPr="001A4D91">
              <w:t xml:space="preserve"> </w:t>
            </w:r>
            <w:r w:rsidRPr="001A4D91">
              <w:t>(</w:t>
            </w:r>
            <w:r w:rsidR="006E2969">
              <w:t xml:space="preserve">m </w:t>
            </w:r>
            <w:r w:rsidR="00EE3027" w:rsidRPr="001A4D91">
              <w:t>AHD</w:t>
            </w:r>
            <w:r w:rsidRPr="001A4D91">
              <w:t>)</w:t>
            </w:r>
          </w:p>
        </w:tc>
        <w:tc>
          <w:tcPr>
            <w:tcW w:w="1333" w:type="dxa"/>
          </w:tcPr>
          <w:p w:rsidR="00AA2249" w:rsidRPr="001A4D91" w:rsidRDefault="00AA224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842" w:type="dxa"/>
          </w:tcPr>
          <w:p w:rsidR="006E2969" w:rsidRDefault="006E2969" w:rsidP="006E2969">
            <w:pPr>
              <w:pStyle w:val="Tabletextleft"/>
            </w:pPr>
            <w:r>
              <w:t>Inland Head</w:t>
            </w:r>
          </w:p>
          <w:p w:rsidR="00AA2249" w:rsidRPr="001A4D91" w:rsidRDefault="00AA2249" w:rsidP="006E2969">
            <w:pPr>
              <w:pStyle w:val="Tabletextleft"/>
            </w:pPr>
            <w:r w:rsidRPr="001A4D91">
              <w:t>(</w:t>
            </w:r>
            <w:r w:rsidR="00EE3027" w:rsidRPr="001A4D91">
              <w:t>m</w:t>
            </w:r>
            <w:r w:rsidR="006E2969">
              <w:t xml:space="preserve"> </w:t>
            </w:r>
            <w:r w:rsidR="00EE3027" w:rsidRPr="001A4D91">
              <w:t>AHD</w:t>
            </w:r>
            <w:r w:rsidRPr="001A4D91">
              <w:t xml:space="preserve">) </w:t>
            </w:r>
            <w:r w:rsidRPr="00E3225D">
              <w:rPr>
                <w:rStyle w:val="Superscript"/>
              </w:rPr>
              <w:t>[1]</w:t>
            </w:r>
            <w:r w:rsidR="00FC29B5" w:rsidRPr="001A4D91">
              <w:t xml:space="preserve"> </w:t>
            </w:r>
          </w:p>
        </w:tc>
        <w:tc>
          <w:tcPr>
            <w:tcW w:w="1560" w:type="dxa"/>
          </w:tcPr>
          <w:p w:rsidR="00AA2249" w:rsidRPr="001A4D91" w:rsidRDefault="00AA224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r w:rsidRPr="00E3225D">
              <w:rPr>
                <w:rStyle w:val="Superscript"/>
              </w:rPr>
              <w:t xml:space="preserve"> [1]</w:t>
            </w:r>
          </w:p>
        </w:tc>
        <w:tc>
          <w:tcPr>
            <w:cnfStyle w:val="000010000000" w:firstRow="0" w:lastRow="0" w:firstColumn="0" w:lastColumn="0" w:oddVBand="1" w:evenVBand="0" w:oddHBand="0" w:evenHBand="0" w:firstRowFirstColumn="0" w:firstRowLastColumn="0" w:lastRowFirstColumn="0" w:lastRowLastColumn="0"/>
            <w:tcW w:w="1785" w:type="dxa"/>
          </w:tcPr>
          <w:p w:rsidR="00AA2249" w:rsidRPr="001A4D91" w:rsidRDefault="00AA2249" w:rsidP="00807320">
            <w:pPr>
              <w:pStyle w:val="Tabletextleft"/>
            </w:pPr>
            <w:r w:rsidRPr="001A4D91">
              <w:t>K (m/d)</w:t>
            </w:r>
          </w:p>
        </w:tc>
        <w:tc>
          <w:tcPr>
            <w:tcW w:w="1276" w:type="dxa"/>
          </w:tcPr>
          <w:p w:rsidR="00AA2249" w:rsidRPr="001A4D91" w:rsidRDefault="00AA224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1051" w:type="dxa"/>
          </w:tcPr>
          <w:p w:rsidR="00AA2249" w:rsidRPr="001A4D91" w:rsidRDefault="00AA2249" w:rsidP="00807320">
            <w:pPr>
              <w:pStyle w:val="Tabletextleft"/>
            </w:pPr>
            <w:r w:rsidRPr="001A4D91">
              <w:t>Net Recharge (mm</w:t>
            </w:r>
            <w:r w:rsidR="00407D36">
              <w:t>/yr</w:t>
            </w:r>
            <w:r w:rsidRPr="001A4D91">
              <w:t>)</w:t>
            </w:r>
          </w:p>
        </w:tc>
      </w:tr>
      <w:tr w:rsidR="00BA65A5" w:rsidRPr="00BE04AD" w:rsidTr="009E587A">
        <w:trPr>
          <w:cnfStyle w:val="000000100000" w:firstRow="0" w:lastRow="0" w:firstColumn="0" w:lastColumn="0" w:oddVBand="0" w:evenVBand="0" w:oddHBand="1" w:evenHBand="0" w:firstRowFirstColumn="0" w:firstRowLastColumn="0" w:lastRowFirstColumn="0" w:lastRowLastColumn="0"/>
          <w:cantSplit w:val="0"/>
          <w:trHeight w:val="641"/>
        </w:trPr>
        <w:tc>
          <w:tcPr>
            <w:cnfStyle w:val="000010000000" w:firstRow="0" w:lastRow="0" w:firstColumn="0" w:lastColumn="0" w:oddVBand="1" w:evenVBand="0" w:oddHBand="0" w:evenHBand="0" w:firstRowFirstColumn="0" w:firstRowLastColumn="0" w:lastRowFirstColumn="0" w:lastRowLastColumn="0"/>
            <w:tcW w:w="835" w:type="dxa"/>
            <w:vMerge w:val="restart"/>
            <w:vAlign w:val="top"/>
          </w:tcPr>
          <w:p w:rsidR="00BA65A5" w:rsidRPr="00BE04AD" w:rsidRDefault="00BA65A5" w:rsidP="00BA65A5">
            <w:pPr>
              <w:pStyle w:val="Tabletextleft"/>
            </w:pPr>
            <w:r w:rsidRPr="00BE04AD">
              <w:t>1</w:t>
            </w:r>
          </w:p>
        </w:tc>
        <w:tc>
          <w:tcPr>
            <w:tcW w:w="1008" w:type="dxa"/>
            <w:vMerge w:val="restart"/>
            <w:vAlign w:val="top"/>
          </w:tcPr>
          <w:p w:rsidR="00BA65A5" w:rsidRPr="00BE04AD" w:rsidRDefault="00BA65A5" w:rsidP="00BA65A5">
            <w:pPr>
              <w:pStyle w:val="Tabletextleft"/>
              <w:cnfStyle w:val="000000100000" w:firstRow="0" w:lastRow="0" w:firstColumn="0" w:lastColumn="0" w:oddVBand="0" w:evenVBand="0" w:oddHBand="1" w:evenHBand="0" w:firstRowFirstColumn="0" w:firstRowLastColumn="0" w:lastRowFirstColumn="0" w:lastRowLastColumn="0"/>
            </w:pPr>
            <w:r w:rsidRPr="00BE04AD">
              <w:t>Single unit (fluvio-deltaic sands)</w:t>
            </w:r>
          </w:p>
        </w:tc>
        <w:tc>
          <w:tcPr>
            <w:cnfStyle w:val="000010000000" w:firstRow="0" w:lastRow="0" w:firstColumn="0" w:lastColumn="0" w:oddVBand="1" w:evenVBand="0" w:oddHBand="0" w:evenHBand="0" w:firstRowFirstColumn="0" w:firstRowLastColumn="0" w:lastRowFirstColumn="0" w:lastRowLastColumn="0"/>
            <w:tcW w:w="1276" w:type="dxa"/>
            <w:vMerge w:val="restart"/>
            <w:vAlign w:val="top"/>
          </w:tcPr>
          <w:p w:rsidR="00BA65A5" w:rsidRPr="00BE04AD" w:rsidRDefault="00BA65A5" w:rsidP="00BA65A5">
            <w:pPr>
              <w:pStyle w:val="Tabletextleft"/>
            </w:pPr>
            <w:r w:rsidRPr="00BE04AD">
              <w:t xml:space="preserve">Quaternary </w:t>
            </w:r>
            <w:r w:rsidRPr="00E3225D">
              <w:rPr>
                <w:rStyle w:val="Superscript"/>
              </w:rPr>
              <w:t>[2]</w:t>
            </w:r>
          </w:p>
        </w:tc>
        <w:tc>
          <w:tcPr>
            <w:tcW w:w="1276" w:type="dxa"/>
            <w:vMerge w:val="restart"/>
            <w:vAlign w:val="top"/>
          </w:tcPr>
          <w:p w:rsidR="00BA65A5" w:rsidRPr="00BE04AD" w:rsidRDefault="00BA65A5" w:rsidP="00BA65A5">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Unconfined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BA65A5" w:rsidRPr="00BE04AD" w:rsidRDefault="00BA65A5" w:rsidP="00BA65A5">
            <w:pPr>
              <w:pStyle w:val="Tabletextleft"/>
            </w:pPr>
            <w:r w:rsidRPr="00BE04AD">
              <w:t xml:space="preserve">Near the coast -15 to -25 </w:t>
            </w:r>
            <w:r w:rsidRPr="00E3225D">
              <w:rPr>
                <w:rStyle w:val="Superscript"/>
              </w:rPr>
              <w:t>[3]</w:t>
            </w:r>
            <w:r w:rsidRPr="00BE04AD">
              <w:t xml:space="preserve"> </w:t>
            </w:r>
          </w:p>
        </w:tc>
        <w:tc>
          <w:tcPr>
            <w:tcW w:w="1333" w:type="dxa"/>
            <w:vMerge w:val="restart"/>
            <w:vAlign w:val="top"/>
          </w:tcPr>
          <w:p w:rsidR="00BA65A5" w:rsidRPr="00BE04AD" w:rsidRDefault="00BA65A5" w:rsidP="00BA65A5">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20 to 27 </w:t>
            </w:r>
            <w:r w:rsidRPr="00E3225D">
              <w:rPr>
                <w:rStyle w:val="Superscript"/>
              </w:rPr>
              <w:t>[4]</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842" w:type="dxa"/>
            <w:vMerge w:val="restart"/>
            <w:vAlign w:val="top"/>
          </w:tcPr>
          <w:p w:rsidR="00BA65A5" w:rsidRPr="00BE04AD" w:rsidRDefault="00BA65A5" w:rsidP="00BA65A5">
            <w:pPr>
              <w:pStyle w:val="Tabletextleft"/>
            </w:pPr>
            <w:r w:rsidRPr="00BE04AD">
              <w:t>Range: 0.16 to 1.89</w:t>
            </w:r>
          </w:p>
          <w:p w:rsidR="00BA65A5" w:rsidRPr="00BE04AD" w:rsidRDefault="00BA65A5" w:rsidP="00BA65A5">
            <w:pPr>
              <w:pStyle w:val="Tabletextleft"/>
              <w:rPr>
                <w:szCs w:val="24"/>
              </w:rPr>
            </w:pPr>
            <w:r w:rsidRPr="00BE04AD">
              <w:t>Median: 0.51</w:t>
            </w:r>
            <w:r w:rsidRPr="00BE04AD">
              <w:br/>
              <w:t xml:space="preserve">Mean: 0.58 </w:t>
            </w:r>
            <w:r w:rsidRPr="00E3225D">
              <w:rPr>
                <w:rStyle w:val="Superscript"/>
              </w:rPr>
              <w:t>[5]</w:t>
            </w:r>
          </w:p>
        </w:tc>
        <w:tc>
          <w:tcPr>
            <w:tcW w:w="1560" w:type="dxa"/>
            <w:vMerge w:val="restart"/>
            <w:vAlign w:val="top"/>
          </w:tcPr>
          <w:p w:rsidR="00BA65A5" w:rsidRPr="00BE04AD" w:rsidRDefault="00BA65A5" w:rsidP="00BA65A5">
            <w:pPr>
              <w:pStyle w:val="Tabletextleft"/>
              <w:cnfStyle w:val="000000100000" w:firstRow="0" w:lastRow="0" w:firstColumn="0" w:lastColumn="0" w:oddVBand="0" w:evenVBand="0" w:oddHBand="1" w:evenHBand="0" w:firstRowFirstColumn="0" w:firstRowLastColumn="0" w:lastRowFirstColumn="0" w:lastRowLastColumn="0"/>
            </w:pPr>
            <w:r w:rsidRPr="00BE04AD">
              <w:t>From coast:</w:t>
            </w:r>
            <w:r w:rsidRPr="00BE04AD">
              <w:br/>
              <w:t>400</w:t>
            </w:r>
          </w:p>
          <w:p w:rsidR="00BA65A5" w:rsidRPr="00BE04AD" w:rsidRDefault="00BA65A5" w:rsidP="00BA65A5">
            <w:pPr>
              <w:pStyle w:val="Tabletextleft"/>
              <w:cnfStyle w:val="000000100000" w:firstRow="0" w:lastRow="0" w:firstColumn="0" w:lastColumn="0" w:oddVBand="0" w:evenVBand="0" w:oddHBand="1" w:evenHBand="0" w:firstRowFirstColumn="0" w:firstRowLastColumn="0" w:lastRowFirstColumn="0" w:lastRowLastColumn="0"/>
            </w:pPr>
            <w:r w:rsidRPr="00BE04AD">
              <w:t>From nearest estuary:</w:t>
            </w:r>
            <w:r w:rsidRPr="00BE04AD">
              <w:br/>
              <w:t>1400 (Don River)</w:t>
            </w:r>
          </w:p>
        </w:tc>
        <w:tc>
          <w:tcPr>
            <w:cnfStyle w:val="000010000000" w:firstRow="0" w:lastRow="0" w:firstColumn="0" w:lastColumn="0" w:oddVBand="1" w:evenVBand="0" w:oddHBand="0" w:evenHBand="0" w:firstRowFirstColumn="0" w:firstRowLastColumn="0" w:lastRowFirstColumn="0" w:lastRowLastColumn="0"/>
            <w:tcW w:w="1785" w:type="dxa"/>
            <w:vAlign w:val="top"/>
          </w:tcPr>
          <w:p w:rsidR="00BA65A5" w:rsidRPr="00BE04AD" w:rsidRDefault="00BA65A5" w:rsidP="00BA65A5">
            <w:pPr>
              <w:pStyle w:val="Tabletextleft"/>
            </w:pPr>
            <w:r w:rsidRPr="00BE04AD">
              <w:t>K</w:t>
            </w:r>
            <w:r w:rsidRPr="00AD69E8">
              <w:rPr>
                <w:rStyle w:val="Subscript"/>
              </w:rPr>
              <w:t xml:space="preserve">h </w:t>
            </w:r>
            <w:r w:rsidRPr="00BE04AD">
              <w:t xml:space="preserve">alluvial = 0.1 to 100 from standard texts </w:t>
            </w:r>
            <w:r w:rsidRPr="00E3225D">
              <w:rPr>
                <w:rStyle w:val="Superscript"/>
              </w:rPr>
              <w:t>[6]</w:t>
            </w:r>
            <w:r w:rsidRPr="00BE04AD">
              <w:t xml:space="preserve"> </w:t>
            </w:r>
          </w:p>
        </w:tc>
        <w:tc>
          <w:tcPr>
            <w:tcW w:w="1276" w:type="dxa"/>
            <w:vMerge w:val="restart"/>
            <w:vAlign w:val="top"/>
          </w:tcPr>
          <w:p w:rsidR="00BA65A5" w:rsidRPr="00BE04AD" w:rsidRDefault="00BA65A5" w:rsidP="00BA65A5">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Specific yields 0.01 to 0.3, with calibrated SY of 0.06 </w:t>
            </w:r>
            <w:r w:rsidRPr="00E3225D">
              <w:rPr>
                <w:rStyle w:val="Superscript"/>
              </w:rPr>
              <w:t>[8]</w:t>
            </w:r>
          </w:p>
        </w:tc>
        <w:tc>
          <w:tcPr>
            <w:cnfStyle w:val="000010000000" w:firstRow="0" w:lastRow="0" w:firstColumn="0" w:lastColumn="0" w:oddVBand="1" w:evenVBand="0" w:oddHBand="0" w:evenHBand="0" w:firstRowFirstColumn="0" w:firstRowLastColumn="0" w:lastRowFirstColumn="0" w:lastRowLastColumn="0"/>
            <w:tcW w:w="1051" w:type="dxa"/>
            <w:vMerge w:val="restart"/>
            <w:vAlign w:val="top"/>
          </w:tcPr>
          <w:p w:rsidR="00BA65A5" w:rsidRPr="00BE04AD" w:rsidRDefault="00BA65A5" w:rsidP="00BA65A5">
            <w:pPr>
              <w:pStyle w:val="Tabletextleft"/>
            </w:pPr>
            <w:r w:rsidRPr="00BE04AD">
              <w:t xml:space="preserve">13 to 70 </w:t>
            </w:r>
            <w:r w:rsidRPr="00E3225D">
              <w:rPr>
                <w:rStyle w:val="Superscript"/>
              </w:rPr>
              <w:t>[7]</w:t>
            </w:r>
            <w:r w:rsidRPr="00BE04AD">
              <w:t xml:space="preserve"> </w:t>
            </w:r>
          </w:p>
        </w:tc>
      </w:tr>
      <w:tr w:rsidR="00BA65A5" w:rsidRPr="00BE04AD" w:rsidTr="009E587A">
        <w:trPr>
          <w:cnfStyle w:val="000000010000" w:firstRow="0" w:lastRow="0" w:firstColumn="0" w:lastColumn="0" w:oddVBand="0" w:evenVBand="0" w:oddHBand="0" w:evenHBand="1" w:firstRowFirstColumn="0" w:firstRowLastColumn="0" w:lastRowFirstColumn="0" w:lastRowLastColumn="0"/>
          <w:cantSplit w:val="0"/>
          <w:trHeight w:val="186"/>
        </w:trPr>
        <w:tc>
          <w:tcPr>
            <w:cnfStyle w:val="000010000000" w:firstRow="0" w:lastRow="0" w:firstColumn="0" w:lastColumn="0" w:oddVBand="1" w:evenVBand="0" w:oddHBand="0" w:evenHBand="0" w:firstRowFirstColumn="0" w:firstRowLastColumn="0" w:lastRowFirstColumn="0" w:lastRowLastColumn="0"/>
            <w:tcW w:w="835" w:type="dxa"/>
            <w:vMerge/>
          </w:tcPr>
          <w:p w:rsidR="00BA65A5" w:rsidRPr="00BE04AD" w:rsidRDefault="00BA65A5" w:rsidP="006E471D">
            <w:pPr>
              <w:pStyle w:val="Tabletextleft"/>
            </w:pPr>
          </w:p>
        </w:tc>
        <w:tc>
          <w:tcPr>
            <w:tcW w:w="1008" w:type="dxa"/>
            <w:vMerge/>
          </w:tcPr>
          <w:p w:rsidR="00BA65A5" w:rsidRPr="00BE04AD" w:rsidRDefault="00BA65A5" w:rsidP="006E471D">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Merge/>
          </w:tcPr>
          <w:p w:rsidR="00BA65A5" w:rsidRPr="00BE04AD" w:rsidRDefault="00BA65A5" w:rsidP="006E471D">
            <w:pPr>
              <w:pStyle w:val="Tabletextleft"/>
            </w:pPr>
          </w:p>
        </w:tc>
        <w:tc>
          <w:tcPr>
            <w:tcW w:w="1276" w:type="dxa"/>
            <w:vMerge/>
          </w:tcPr>
          <w:p w:rsidR="00BA65A5" w:rsidRPr="00BE04AD" w:rsidRDefault="00BA65A5" w:rsidP="006E471D">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2" w:type="dxa"/>
            <w:vMerge/>
          </w:tcPr>
          <w:p w:rsidR="00BA65A5" w:rsidRPr="00BE04AD" w:rsidRDefault="00BA65A5" w:rsidP="006E471D">
            <w:pPr>
              <w:pStyle w:val="Tabletextleft"/>
            </w:pPr>
          </w:p>
        </w:tc>
        <w:tc>
          <w:tcPr>
            <w:tcW w:w="1333" w:type="dxa"/>
            <w:vMerge/>
          </w:tcPr>
          <w:p w:rsidR="00BA65A5" w:rsidRPr="00BE04AD" w:rsidRDefault="00BA65A5" w:rsidP="006E471D">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vMerge/>
          </w:tcPr>
          <w:p w:rsidR="00BA65A5" w:rsidRPr="00BE04AD" w:rsidRDefault="00BA65A5" w:rsidP="006E471D">
            <w:pPr>
              <w:pStyle w:val="Tabletextleft"/>
            </w:pPr>
          </w:p>
        </w:tc>
        <w:tc>
          <w:tcPr>
            <w:tcW w:w="1560" w:type="dxa"/>
            <w:vMerge/>
          </w:tcPr>
          <w:p w:rsidR="00BA65A5" w:rsidRPr="00BE04AD" w:rsidRDefault="00BA65A5" w:rsidP="006E471D">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85" w:type="dxa"/>
          </w:tcPr>
          <w:p w:rsidR="00BA65A5" w:rsidRPr="00BE04AD" w:rsidRDefault="00BA65A5" w:rsidP="006E471D">
            <w:pPr>
              <w:pStyle w:val="Tabletextleft"/>
            </w:pPr>
            <w:r w:rsidRPr="00BE04AD">
              <w:t>K</w:t>
            </w:r>
            <w:r w:rsidRPr="00AD69E8">
              <w:rPr>
                <w:rStyle w:val="Subscript"/>
              </w:rPr>
              <w:t xml:space="preserve">h </w:t>
            </w:r>
            <w:r w:rsidRPr="00BE04AD">
              <w:t xml:space="preserve">basement = 20 </w:t>
            </w:r>
            <w:r w:rsidRPr="00E3225D">
              <w:rPr>
                <w:rStyle w:val="Superscript"/>
              </w:rPr>
              <w:t>[9]</w:t>
            </w:r>
          </w:p>
        </w:tc>
        <w:tc>
          <w:tcPr>
            <w:tcW w:w="1276" w:type="dxa"/>
            <w:vMerge/>
          </w:tcPr>
          <w:p w:rsidR="00BA65A5" w:rsidRPr="00BE04AD" w:rsidRDefault="00BA65A5" w:rsidP="006E471D">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51" w:type="dxa"/>
            <w:vMerge/>
          </w:tcPr>
          <w:p w:rsidR="00BA65A5" w:rsidRPr="00BE04AD" w:rsidRDefault="00BA65A5" w:rsidP="006E471D">
            <w:pPr>
              <w:pStyle w:val="Tabletextleft"/>
            </w:pPr>
          </w:p>
        </w:tc>
      </w:tr>
    </w:tbl>
    <w:p w:rsidR="00AA2249" w:rsidRPr="00BE04AD" w:rsidRDefault="00AA2249" w:rsidP="008F26E9">
      <w:pPr>
        <w:pStyle w:val="Tablenotestitle"/>
      </w:pPr>
      <w:r w:rsidRPr="00BE04AD">
        <w:t>Notes:</w:t>
      </w:r>
    </w:p>
    <w:p w:rsidR="00AA2249" w:rsidRPr="00F16F33" w:rsidRDefault="00AA2249" w:rsidP="00E41609">
      <w:pPr>
        <w:pStyle w:val="TableNotes"/>
      </w:pPr>
      <w:r w:rsidRPr="00F16F33">
        <w:t>1</w:t>
      </w:r>
      <w:r w:rsidR="00F1364D" w:rsidRPr="00F16F33">
        <w:t xml:space="preserve"> </w:t>
      </w:r>
      <w:r w:rsidRPr="00F16F33">
        <w:t xml:space="preserve">DERM </w:t>
      </w:r>
      <w:r w:rsidRPr="00F16F33">
        <w:fldChar w:fldCharType="begin"/>
      </w:r>
      <w:r w:rsidR="006A4AA6" w:rsidRPr="00F16F33">
        <w:instrText xml:space="preserve"> ADDIN EN.CITE &lt;EndNote&gt;&lt;Cite ExcludeAuth="1"&gt;&lt;Author&gt;DERM&lt;/Author&gt;&lt;Year&gt;2010&lt;/Year&gt;&lt;RecNum&gt;446&lt;/RecNum&gt;&lt;DisplayText&gt;(2010)&lt;/DisplayText&gt;&lt;record&gt;&lt;rec-number&gt;446&lt;/rec-number&gt;&lt;foreign-keys&gt;&lt;key app="EN" db-id="05rxef2e5azpvrexxanxv2w12rdsdzx5atas"&gt;446&lt;/key&gt;&lt;/foreign-keys&gt;&lt;ref-type name="Journal Article"&gt;17&lt;/ref-type&gt;&lt;contributors&gt;&lt;authors&gt;&lt;author&gt;DERM,&lt;/author&gt;&lt;/authors&gt;&lt;/contributors&gt;&lt;titles&gt;&lt;title&gt;Groundwater Database from Queensland Government Department of Environment and Resource Management&lt;/title&gt;&lt;/titles&gt;&lt;dates&gt;&lt;year&gt;2010&lt;/year&gt;&lt;/dates&gt;&lt;urls&gt;&lt;/urls&gt;&lt;/record&gt;&lt;/Cite&gt;&lt;/EndNote&gt;</w:instrText>
      </w:r>
      <w:r w:rsidRPr="00F16F33">
        <w:fldChar w:fldCharType="separate"/>
      </w:r>
      <w:r w:rsidR="006A4AA6" w:rsidRPr="00F16F33">
        <w:t>(</w:t>
      </w:r>
      <w:hyperlink w:anchor="_ENREF_43" w:tooltip="DERM, 2010 #446" w:history="1">
        <w:r w:rsidR="00962D26" w:rsidRPr="00F16F33">
          <w:t>2010</w:t>
        </w:r>
      </w:hyperlink>
      <w:r w:rsidR="006A4AA6" w:rsidRPr="00F16F33">
        <w:t>)</w:t>
      </w:r>
      <w:r w:rsidRPr="00F16F33">
        <w:fldChar w:fldCharType="end"/>
      </w:r>
    </w:p>
    <w:p w:rsidR="004A457A" w:rsidRDefault="00AA2249" w:rsidP="00E41609">
      <w:pPr>
        <w:pStyle w:val="TableNotes"/>
      </w:pPr>
      <w:r w:rsidRPr="00F16F33">
        <w:t>2</w:t>
      </w:r>
      <w:r w:rsidR="00F1364D" w:rsidRPr="00F16F33">
        <w:t xml:space="preserve"> </w:t>
      </w:r>
      <w:r w:rsidRPr="00F16F33">
        <w:t>Sundaram et al.</w:t>
      </w:r>
      <w:r w:rsidR="008507B1" w:rsidRPr="00F16F33">
        <w:t xml:space="preserve"> </w:t>
      </w:r>
      <w:r w:rsidRPr="00F16F33">
        <w:fldChar w:fldCharType="begin"/>
      </w:r>
      <w:r w:rsidR="006A4AA6" w:rsidRPr="00F16F33">
        <w:instrText xml:space="preserve"> ADDIN EN.CITE &lt;EndNote&gt;&lt;Cite ExcludeAuth="1"&gt;&lt;Author&gt;Sundaram&lt;/Author&gt;&lt;Year&gt;2001&lt;/Year&gt;&lt;RecNum&gt;453&lt;/RecNum&gt;&lt;DisplayText&gt;(2001)&lt;/DisplayText&gt;&lt;record&gt;&lt;rec-number&gt;453&lt;/rec-number&gt;&lt;foreign-keys&gt;&lt;key app="EN" db-id="05rxef2e5azpvrexxanxv2w12rdsdzx5atas"&gt;453&lt;/key&gt;&lt;/foreign-keys&gt;&lt;ref-type name="Government Document"&gt;46&lt;/ref-type&gt;&lt;contributors&gt;&lt;authors&gt;&lt;author&gt;Sundaram, B.,&lt;/author&gt;&lt;author&gt;Brodie, R. S.,&lt;/author&gt;&lt;author&gt;Budd, K. L.,&lt;/author&gt;&lt;author&gt;Plazinska A. J.,&lt;/author&gt;&lt;/authors&gt;&lt;/contributors&gt;&lt;titles&gt;&lt;title&gt;Assessment of groundwater quality and origin of saline groundwaters in the coastal aquifers of Bowen area, North QLD&lt;/title&gt;&lt;/titles&gt;&lt;dates&gt;&lt;year&gt;2001&lt;/year&gt;&lt;/dates&gt;&lt;publisher&gt;Bureau of Rural Sciences&lt;/publisher&gt;&lt;urls&gt;&lt;/urls&gt;&lt;/record&gt;&lt;/Cite&gt;&lt;/EndNote&gt;</w:instrText>
      </w:r>
      <w:r w:rsidRPr="00F16F33">
        <w:fldChar w:fldCharType="separate"/>
      </w:r>
      <w:r w:rsidR="007D6006" w:rsidRPr="00F16F33">
        <w:t>(2001a)</w:t>
      </w:r>
      <w:r w:rsidRPr="00F16F33">
        <w:fldChar w:fldCharType="end"/>
      </w:r>
    </w:p>
    <w:p w:rsidR="00AA2249" w:rsidRPr="00F16F33" w:rsidRDefault="00AA2249" w:rsidP="00E41609">
      <w:pPr>
        <w:pStyle w:val="TableNotes"/>
      </w:pPr>
      <w:r w:rsidRPr="00F16F33">
        <w:t>3</w:t>
      </w:r>
      <w:r w:rsidR="00F1364D" w:rsidRPr="00F16F33">
        <w:t xml:space="preserve"> </w:t>
      </w:r>
      <w:r w:rsidRPr="00F16F33">
        <w:t>Sundaram et al.</w:t>
      </w:r>
      <w:r w:rsidR="008507B1" w:rsidRPr="00F16F33">
        <w:t xml:space="preserve"> </w:t>
      </w:r>
      <w:r w:rsidRPr="00F16F33">
        <w:fldChar w:fldCharType="begin"/>
      </w:r>
      <w:r w:rsidR="006A4AA6" w:rsidRPr="00F16F33">
        <w:instrText xml:space="preserve"> ADDIN EN.CITE &lt;EndNote&gt;&lt;Cite ExcludeAuth="1"&gt;&lt;Author&gt;Sundaram&lt;/Author&gt;&lt;Year&gt;2001&lt;/Year&gt;&lt;RecNum&gt;453&lt;/RecNum&gt;&lt;DisplayText&gt;(2001)&lt;/DisplayText&gt;&lt;record&gt;&lt;rec-number&gt;453&lt;/rec-number&gt;&lt;foreign-keys&gt;&lt;key app="EN" db-id="05rxef2e5azpvrexxanxv2w12rdsdzx5atas"&gt;453&lt;/key&gt;&lt;/foreign-keys&gt;&lt;ref-type name="Government Document"&gt;46&lt;/ref-type&gt;&lt;contributors&gt;&lt;authors&gt;&lt;author&gt;Sundaram, B.,&lt;/author&gt;&lt;author&gt;Brodie, R. S.,&lt;/author&gt;&lt;author&gt;Budd, K. L.,&lt;/author&gt;&lt;author&gt;Plazinska A. J.,&lt;/author&gt;&lt;/authors&gt;&lt;/contributors&gt;&lt;titles&gt;&lt;title&gt;Assessment of groundwater quality and origin of saline groundwaters in the coastal aquifers of Bowen area, North QLD&lt;/title&gt;&lt;/titles&gt;&lt;dates&gt;&lt;year&gt;2001&lt;/year&gt;&lt;/dates&gt;&lt;publisher&gt;Bureau of Rural Sciences&lt;/publisher&gt;&lt;urls&gt;&lt;/urls&gt;&lt;/record&gt;&lt;/Cite&gt;&lt;/EndNote&gt;</w:instrText>
      </w:r>
      <w:r w:rsidRPr="00F16F33">
        <w:fldChar w:fldCharType="separate"/>
      </w:r>
      <w:r w:rsidR="007D6006" w:rsidRPr="00F16F33">
        <w:t>(2001a)</w:t>
      </w:r>
      <w:r w:rsidRPr="00F16F33">
        <w:fldChar w:fldCharType="end"/>
      </w:r>
    </w:p>
    <w:p w:rsidR="00AA2249" w:rsidRPr="00F16F33" w:rsidRDefault="00AA2249" w:rsidP="00E41609">
      <w:pPr>
        <w:pStyle w:val="TableNotes"/>
      </w:pPr>
      <w:r w:rsidRPr="00F16F33">
        <w:t>4</w:t>
      </w:r>
      <w:r w:rsidR="00F1364D" w:rsidRPr="00F16F33">
        <w:t xml:space="preserve"> </w:t>
      </w:r>
      <w:r w:rsidRPr="00F16F33">
        <w:t>Approximated from near coastal sections in Sundaram et al.</w:t>
      </w:r>
      <w:r w:rsidRPr="00F16F33">
        <w:fldChar w:fldCharType="begin"/>
      </w:r>
      <w:r w:rsidR="006A4AA6" w:rsidRPr="00F16F33">
        <w:instrText xml:space="preserve"> ADDIN EN.CITE &lt;EndNote&gt;&lt;Cite ExcludeAuth="1"&gt;&lt;Author&gt;Sundaram&lt;/Author&gt;&lt;Year&gt;2001&lt;/Year&gt;&lt;RecNum&gt;453&lt;/RecNum&gt;&lt;DisplayText&gt;(2001)&lt;/DisplayText&gt;&lt;record&gt;&lt;rec-number&gt;453&lt;/rec-number&gt;&lt;foreign-keys&gt;&lt;key app="EN" db-id="05rxef2e5azpvrexxanxv2w12rdsdzx5atas"&gt;453&lt;/key&gt;&lt;/foreign-keys&gt;&lt;ref-type name="Government Document"&gt;46&lt;/ref-type&gt;&lt;contributors&gt;&lt;authors&gt;&lt;author&gt;Sundaram, B.,&lt;/author&gt;&lt;author&gt;Brodie, R. S.,&lt;/author&gt;&lt;author&gt;Budd, K. L.,&lt;/author&gt;&lt;author&gt;Plazinska A. J.,&lt;/author&gt;&lt;/authors&gt;&lt;/contributors&gt;&lt;titles&gt;&lt;title&gt;Assessment of groundwater quality and origin of saline groundwaters in the coastal aquifers of Bowen area, North QLD&lt;/title&gt;&lt;/titles&gt;&lt;dates&gt;&lt;year&gt;2001&lt;/year&gt;&lt;/dates&gt;&lt;publisher&gt;Bureau of Rural Sciences&lt;/publisher&gt;&lt;urls&gt;&lt;/urls&gt;&lt;/record&gt;&lt;/Cite&gt;&lt;/EndNote&gt;</w:instrText>
      </w:r>
      <w:r w:rsidRPr="00F16F33">
        <w:fldChar w:fldCharType="separate"/>
      </w:r>
      <w:r w:rsidR="007D6006" w:rsidRPr="00F16F33">
        <w:t>(2001a)</w:t>
      </w:r>
      <w:r w:rsidRPr="00F16F33">
        <w:fldChar w:fldCharType="end"/>
      </w:r>
      <w:r w:rsidRPr="00F16F33">
        <w:t>, (Figure 3.8 Euri Creek, Figure 3.9 Left Bank of the Don River, Figure 3.10 Right Bank of the Don</w:t>
      </w:r>
      <w:r w:rsidR="00F1364D" w:rsidRPr="00F16F33">
        <w:t xml:space="preserve"> </w:t>
      </w:r>
      <w:r w:rsidRPr="00F16F33">
        <w:t>River)</w:t>
      </w:r>
    </w:p>
    <w:p w:rsidR="00AA2249" w:rsidRPr="00F16F33" w:rsidRDefault="00AA2249" w:rsidP="00E41609">
      <w:pPr>
        <w:pStyle w:val="TableNotes"/>
      </w:pPr>
      <w:r w:rsidRPr="00F16F33">
        <w:t>5</w:t>
      </w:r>
      <w:r w:rsidR="00F1364D" w:rsidRPr="00F16F33">
        <w:t xml:space="preserve"> </w:t>
      </w:r>
      <w:r w:rsidRPr="00F16F33">
        <w:t>Bore RN: 12100135, Pipe A, This bore is selected as it is seaward of extraction bores, the closest extraction bore is 200m away. The natural surface elevation is 4.65</w:t>
      </w:r>
      <w:r w:rsidR="00F1364D" w:rsidRPr="00F16F33">
        <w:t xml:space="preserve"> </w:t>
      </w:r>
      <w:r w:rsidR="00EE3027" w:rsidRPr="00F16F33">
        <w:t>m</w:t>
      </w:r>
      <w:r w:rsidR="00F1364D" w:rsidRPr="00F16F33">
        <w:t xml:space="preserve"> </w:t>
      </w:r>
      <w:r w:rsidR="00EE3027" w:rsidRPr="00F16F33">
        <w:t>AHD</w:t>
      </w:r>
      <w:r w:rsidRPr="00F16F33">
        <w:t xml:space="preserve">. The bore is screened within the lower parts of the alluvium above the weathered basement from -11.3 to -11.3 </w:t>
      </w:r>
      <w:r w:rsidR="00EE3027" w:rsidRPr="00F16F33">
        <w:t>m AHD</w:t>
      </w:r>
      <w:r w:rsidRPr="00F16F33">
        <w:t>.</w:t>
      </w:r>
    </w:p>
    <w:p w:rsidR="00AA2249" w:rsidRPr="00F16F33" w:rsidRDefault="00AA2249" w:rsidP="00E41609">
      <w:pPr>
        <w:pStyle w:val="TableNotes"/>
      </w:pPr>
      <w:r w:rsidRPr="00F16F33">
        <w:t>6</w:t>
      </w:r>
      <w:r w:rsidR="00F1364D" w:rsidRPr="00F16F33">
        <w:t xml:space="preserve"> </w:t>
      </w:r>
      <w:r w:rsidRPr="00F16F33">
        <w:t xml:space="preserve">Welsh </w:t>
      </w:r>
      <w:r w:rsidRPr="00F16F33">
        <w:fldChar w:fldCharType="begin"/>
      </w:r>
      <w:r w:rsidR="006A4AA6" w:rsidRPr="00F16F33">
        <w:instrText xml:space="preserve"> ADDIN EN.CITE &lt;EndNote&gt;&lt;Cite ExcludeAuth="1"&gt;&lt;Author&gt;Welsh&lt;/Author&gt;&lt;Year&gt;2007&lt;/Year&gt;&lt;RecNum&gt;454&lt;/RecNum&gt;&lt;DisplayText&gt;(2007)&lt;/DisplayText&gt;&lt;record&gt;&lt;rec-number&gt;454&lt;/rec-number&gt;&lt;foreign-keys&gt;&lt;key app="EN" db-id="05rxef2e5azpvrexxanxv2w12rdsdzx5atas"&gt;454&lt;/key&gt;&lt;/foreign-keys&gt;&lt;ref-type name="Thesis"&gt;32&lt;/ref-type&gt;&lt;contributors&gt;&lt;authors&gt;&lt;author&gt;Welsh, W. D.,&lt;/author&gt;&lt;/authors&gt;&lt;/contributors&gt;&lt;titles&gt;&lt;title&gt;Groundwater balance modelling with Darcy’s law&lt;/title&gt;&lt;/titles&gt;&lt;volume&gt;PhD&lt;/volume&gt;&lt;dates&gt;&lt;year&gt;2007&lt;/year&gt;&lt;/dates&gt;&lt;publisher&gt;The Australian National University&lt;/publisher&gt;&lt;urls&gt;&lt;/urls&gt;&lt;/record&gt;&lt;/Cite&gt;&lt;/EndNote&gt;</w:instrText>
      </w:r>
      <w:r w:rsidRPr="00F16F33">
        <w:fldChar w:fldCharType="separate"/>
      </w:r>
      <w:r w:rsidR="006A4AA6" w:rsidRPr="00F16F33">
        <w:t>(</w:t>
      </w:r>
      <w:hyperlink w:anchor="_ENREF_124" w:tooltip="Welsh, 2007 #454" w:history="1">
        <w:r w:rsidR="00962D26" w:rsidRPr="00F16F33">
          <w:t>2007</w:t>
        </w:r>
      </w:hyperlink>
      <w:r w:rsidR="006A4AA6" w:rsidRPr="00F16F33">
        <w:t>)</w:t>
      </w:r>
      <w:r w:rsidRPr="00F16F33">
        <w:fldChar w:fldCharType="end"/>
      </w:r>
      <w:r w:rsidRPr="00F16F33">
        <w:t xml:space="preserve"> and </w:t>
      </w:r>
      <w:r w:rsidR="00383968" w:rsidRPr="00F16F33">
        <w:t xml:space="preserve">Welsh </w:t>
      </w:r>
      <w:r w:rsidRPr="00F16F33">
        <w:fldChar w:fldCharType="begin"/>
      </w:r>
      <w:r w:rsidR="006A4AA6" w:rsidRPr="00F16F33">
        <w:instrText xml:space="preserve"> ADDIN EN.CITE &lt;EndNote&gt;&lt;Cite ExcludeAuth="1"&gt;&lt;Author&gt;Welsh&lt;/Author&gt;&lt;Year&gt;2008&lt;/Year&gt;&lt;RecNum&gt;455&lt;/RecNum&gt;&lt;DisplayText&gt;(2008)&lt;/DisplayText&gt;&lt;record&gt;&lt;rec-number&gt;455&lt;/rec-number&gt;&lt;foreign-keys&gt;&lt;key app="EN" db-id="05rxef2e5azpvrexxanxv2w12rdsdzx5atas"&gt;455&lt;/key&gt;&lt;/foreign-keys&gt;&lt;ref-type name="Journal Article"&gt;17&lt;/ref-type&gt;&lt;contributors&gt;&lt;authors&gt;&lt;author&gt;Welsh, W. D.&lt;/author&gt;&lt;/authors&gt;&lt;/contributors&gt;&lt;titles&gt;&lt;title&gt;Water balance modelling in Bowen, Queensland, and the ten iterative steps in model development and evaluation&lt;/title&gt;&lt;secondary-title&gt;Environmental Modelling &amp;amp; Software&lt;/secondary-title&gt;&lt;/titles&gt;&lt;periodical&gt;&lt;full-title&gt;Environmental Modelling &amp;amp; Software&lt;/full-title&gt;&lt;/periodical&gt;&lt;pages&gt;195-205&lt;/pages&gt;&lt;volume&gt;23&lt;/volume&gt;&lt;number&gt;2&lt;/number&gt;&lt;dates&gt;&lt;year&gt;2008&lt;/year&gt;&lt;/dates&gt;&lt;urls&gt;&lt;/urls&gt;&lt;/record&gt;&lt;/Cite&gt;&lt;/EndNote&gt;</w:instrText>
      </w:r>
      <w:r w:rsidRPr="00F16F33">
        <w:fldChar w:fldCharType="separate"/>
      </w:r>
      <w:r w:rsidR="006A4AA6" w:rsidRPr="00F16F33">
        <w:t>(</w:t>
      </w:r>
      <w:hyperlink w:anchor="_ENREF_125" w:tooltip="Welsh, 2008 #455" w:history="1">
        <w:r w:rsidR="00962D26" w:rsidRPr="00F16F33">
          <w:t>2008</w:t>
        </w:r>
      </w:hyperlink>
      <w:r w:rsidR="006A4AA6" w:rsidRPr="00F16F33">
        <w:t>)</w:t>
      </w:r>
      <w:r w:rsidRPr="00F16F33">
        <w:fldChar w:fldCharType="end"/>
      </w:r>
      <w:r w:rsidRPr="00F16F33">
        <w:t>. For alluvial material, horizontal hydraulic conductivity references standard text (Freeze and Cherry 1979) values for identified bore</w:t>
      </w:r>
      <w:r w:rsidR="00F1364D" w:rsidRPr="00F16F33">
        <w:t xml:space="preserve"> </w:t>
      </w:r>
      <w:r w:rsidRPr="00F16F33">
        <w:t>stratigraphy.</w:t>
      </w:r>
    </w:p>
    <w:p w:rsidR="00AA2249" w:rsidRPr="00F16F33" w:rsidRDefault="00AA2249" w:rsidP="00E41609">
      <w:pPr>
        <w:pStyle w:val="TableNotes"/>
      </w:pPr>
      <w:r w:rsidRPr="00F16F33">
        <w:t>7</w:t>
      </w:r>
      <w:r w:rsidR="00F1364D" w:rsidRPr="00F16F33">
        <w:t xml:space="preserve"> </w:t>
      </w:r>
      <w:r w:rsidRPr="00F16F33">
        <w:t xml:space="preserve">Assessment of Wnet is from Welsh </w:t>
      </w:r>
      <w:r w:rsidRPr="00F16F33">
        <w:fldChar w:fldCharType="begin"/>
      </w:r>
      <w:r w:rsidR="00FE3CA9" w:rsidRPr="00F16F33">
        <w:instrText xml:space="preserve"> ADDIN EN.CITE &lt;EndNote&gt;&lt;Cite ExcludeAuth="1"&gt;&lt;Author&gt;Welsh&lt;/Author&gt;&lt;Year&gt;2002&lt;/Year&gt;&lt;RecNum&gt;106&lt;/RecNum&gt;&lt;record&gt;&lt;rec-number&gt;106&lt;/rec-number&gt;&lt;foreign-keys&gt;&lt;key app="EN" db-id="05rxef2e5azpvrexxanxv2w12rdsdzx5atas"&gt;106&lt;/key&gt;&lt;/foreign-keys&gt;&lt;ref-type name="Report"&gt;27&lt;/ref-type&gt;&lt;contributors&gt;&lt;authors&gt;&lt;author&gt;Welsh, W.D.,&lt;/author&gt;&lt;/authors&gt;&lt;/contributors&gt;&lt;titles&gt;&lt;title&gt;Conceptual hydrogeological model and water balance estimates for the Bowen irrigation area, Queensland. Bureau of Rural Sciences, Canberra.&lt;/title&gt;&lt;/titles&gt;&lt;dates&gt;&lt;year&gt;2002&lt;/year&gt;&lt;/dates&gt;&lt;urls&gt;&lt;/urls&gt;&lt;/record&gt;&lt;/Cite&gt;&lt;/EndNote&gt;</w:instrText>
      </w:r>
      <w:r w:rsidRPr="00F16F33">
        <w:fldChar w:fldCharType="separate"/>
      </w:r>
      <w:r w:rsidR="006A4AA6" w:rsidRPr="00F16F33">
        <w:t>(</w:t>
      </w:r>
      <w:hyperlink w:anchor="_ENREF_123" w:tooltip="Welsh, 2002 #106" w:history="1">
        <w:r w:rsidR="00962D26" w:rsidRPr="00F16F33">
          <w:t>2002</w:t>
        </w:r>
      </w:hyperlink>
      <w:r w:rsidR="006A4AA6" w:rsidRPr="00F16F33">
        <w:t>)</w:t>
      </w:r>
      <w:r w:rsidRPr="00F16F33">
        <w:fldChar w:fldCharType="end"/>
      </w:r>
      <w:r w:rsidRPr="00F16F33">
        <w:t>. It is assumed that there is little to no extraction within 1 km of the coast.</w:t>
      </w:r>
    </w:p>
    <w:p w:rsidR="00AA2249" w:rsidRPr="00F16F33" w:rsidRDefault="00AA2249" w:rsidP="00E41609">
      <w:pPr>
        <w:pStyle w:val="TableNotes"/>
      </w:pPr>
      <w:r w:rsidRPr="00F16F33">
        <w:t>8</w:t>
      </w:r>
      <w:r w:rsidR="00F1364D" w:rsidRPr="00F16F33">
        <w:t xml:space="preserve"> </w:t>
      </w:r>
      <w:r w:rsidRPr="00F16F33">
        <w:t xml:space="preserve">No porosity values are available. Welsh </w:t>
      </w:r>
      <w:r w:rsidRPr="00F16F33">
        <w:fldChar w:fldCharType="begin"/>
      </w:r>
      <w:r w:rsidR="006A4AA6" w:rsidRPr="00F16F33">
        <w:instrText xml:space="preserve"> ADDIN EN.CITE &lt;EndNote&gt;&lt;Cite ExcludeAuth="1"&gt;&lt;Author&gt;Welsh&lt;/Author&gt;&lt;Year&gt;2008&lt;/Year&gt;&lt;RecNum&gt;455&lt;/RecNum&gt;&lt;DisplayText&gt;(2008)&lt;/DisplayText&gt;&lt;record&gt;&lt;rec-number&gt;455&lt;/rec-number&gt;&lt;foreign-keys&gt;&lt;key app="EN" db-id="05rxef2e5azpvrexxanxv2w12rdsdzx5atas"&gt;455&lt;/key&gt;&lt;/foreign-keys&gt;&lt;ref-type name="Journal Article"&gt;17&lt;/ref-type&gt;&lt;contributors&gt;&lt;authors&gt;&lt;author&gt;Welsh, W. D.&lt;/author&gt;&lt;/authors&gt;&lt;/contributors&gt;&lt;titles&gt;&lt;title&gt;Water balance modelling in Bowen, Queensland, and the ten iterative steps in model development and evaluation&lt;/title&gt;&lt;secondary-title&gt;Environmental Modelling &amp;amp; Software&lt;/secondary-title&gt;&lt;/titles&gt;&lt;periodical&gt;&lt;full-title&gt;Environmental Modelling &amp;amp; Software&lt;/full-title&gt;&lt;/periodical&gt;&lt;pages&gt;195-205&lt;/pages&gt;&lt;volume&gt;23&lt;/volume&gt;&lt;number&gt;2&lt;/number&gt;&lt;dates&gt;&lt;year&gt;2008&lt;/year&gt;&lt;/dates&gt;&lt;urls&gt;&lt;/urls&gt;&lt;/record&gt;&lt;/Cite&gt;&lt;/EndNote&gt;</w:instrText>
      </w:r>
      <w:r w:rsidRPr="00F16F33">
        <w:fldChar w:fldCharType="separate"/>
      </w:r>
      <w:r w:rsidR="006A4AA6" w:rsidRPr="00F16F33">
        <w:t>(</w:t>
      </w:r>
      <w:hyperlink w:anchor="_ENREF_125" w:tooltip="Welsh, 2008 #455" w:history="1">
        <w:r w:rsidR="00962D26" w:rsidRPr="00F16F33">
          <w:t>2008</w:t>
        </w:r>
      </w:hyperlink>
      <w:r w:rsidR="006A4AA6" w:rsidRPr="00F16F33">
        <w:t>)</w:t>
      </w:r>
      <w:r w:rsidRPr="00F16F33">
        <w:fldChar w:fldCharType="end"/>
      </w:r>
      <w:r w:rsidRPr="00F16F33">
        <w:t xml:space="preserve"> indicates model has specific yields defined but these are from Freeze and Cherry </w:t>
      </w:r>
      <w:r w:rsidRPr="00F16F33">
        <w:fldChar w:fldCharType="begin"/>
      </w:r>
      <w:r w:rsidR="00FE3CA9" w:rsidRPr="00F16F33">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F16F33">
        <w:fldChar w:fldCharType="separate"/>
      </w:r>
      <w:r w:rsidR="006A4AA6" w:rsidRPr="00F16F33">
        <w:t>(</w:t>
      </w:r>
      <w:hyperlink w:anchor="_ENREF_53" w:tooltip="Freeze, 1979 #139" w:history="1">
        <w:r w:rsidR="00962D26" w:rsidRPr="00F16F33">
          <w:t>1979</w:t>
        </w:r>
      </w:hyperlink>
      <w:r w:rsidR="006A4AA6" w:rsidRPr="00F16F33">
        <w:t>)</w:t>
      </w:r>
      <w:r w:rsidRPr="00F16F33">
        <w:fldChar w:fldCharType="end"/>
      </w:r>
      <w:r w:rsidRPr="00F16F33">
        <w:t xml:space="preserve"> with a calibrated SY of 0.06</w:t>
      </w:r>
    </w:p>
    <w:p w:rsidR="003B6D34" w:rsidRPr="00F16F33" w:rsidRDefault="00AA2249" w:rsidP="00E41609">
      <w:pPr>
        <w:pStyle w:val="TableNotes"/>
      </w:pPr>
      <w:r w:rsidRPr="00F16F33">
        <w:t>9</w:t>
      </w:r>
      <w:r w:rsidR="00F1364D" w:rsidRPr="00F16F33">
        <w:t xml:space="preserve"> </w:t>
      </w:r>
      <w:r w:rsidRPr="00F16F33">
        <w:t xml:space="preserve">Welsh </w:t>
      </w:r>
      <w:r w:rsidRPr="00F16F33">
        <w:fldChar w:fldCharType="begin"/>
      </w:r>
      <w:r w:rsidR="006A4AA6" w:rsidRPr="00F16F33">
        <w:instrText xml:space="preserve"> ADDIN EN.CITE &lt;EndNote&gt;&lt;Cite ExcludeAuth="1"&gt;&lt;Author&gt;Welsh&lt;/Author&gt;&lt;Year&gt;2007&lt;/Year&gt;&lt;RecNum&gt;454&lt;/RecNum&gt;&lt;DisplayText&gt;(2007)&lt;/DisplayText&gt;&lt;record&gt;&lt;rec-number&gt;454&lt;/rec-number&gt;&lt;foreign-keys&gt;&lt;key app="EN" db-id="05rxef2e5azpvrexxanxv2w12rdsdzx5atas"&gt;454&lt;/key&gt;&lt;/foreign-keys&gt;&lt;ref-type name="Thesis"&gt;32&lt;/ref-type&gt;&lt;contributors&gt;&lt;authors&gt;&lt;author&gt;Welsh, W. D.,&lt;/author&gt;&lt;/authors&gt;&lt;/contributors&gt;&lt;titles&gt;&lt;title&gt;Groundwater balance modelling with Darcy’s law&lt;/title&gt;&lt;/titles&gt;&lt;volume&gt;PhD&lt;/volume&gt;&lt;dates&gt;&lt;year&gt;2007&lt;/year&gt;&lt;/dates&gt;&lt;publisher&gt;The Australian National University&lt;/publisher&gt;&lt;urls&gt;&lt;/urls&gt;&lt;/record&gt;&lt;/Cite&gt;&lt;/EndNote&gt;</w:instrText>
      </w:r>
      <w:r w:rsidRPr="00F16F33">
        <w:fldChar w:fldCharType="separate"/>
      </w:r>
      <w:r w:rsidR="006A4AA6" w:rsidRPr="00F16F33">
        <w:t>(</w:t>
      </w:r>
      <w:hyperlink w:anchor="_ENREF_124" w:tooltip="Welsh, 2007 #454" w:history="1">
        <w:r w:rsidR="00962D26" w:rsidRPr="00F16F33">
          <w:t>2007</w:t>
        </w:r>
      </w:hyperlink>
      <w:r w:rsidR="006A4AA6" w:rsidRPr="00F16F33">
        <w:t>)</w:t>
      </w:r>
      <w:r w:rsidRPr="00F16F33">
        <w:fldChar w:fldCharType="end"/>
      </w:r>
      <w:r w:rsidRPr="00F16F33">
        <w:t xml:space="preserve"> and </w:t>
      </w:r>
      <w:r w:rsidRPr="00F16F33">
        <w:fldChar w:fldCharType="begin"/>
      </w:r>
      <w:r w:rsidR="006A4AA6" w:rsidRPr="00F16F33">
        <w:instrText xml:space="preserve"> ADDIN EN.CITE &lt;EndNote&gt;&lt;Cite ExcludeAuth="1"&gt;&lt;Author&gt;Welsh&lt;/Author&gt;&lt;Year&gt;2008&lt;/Year&gt;&lt;RecNum&gt;455&lt;/RecNum&gt;&lt;DisplayText&gt;(2008)&lt;/DisplayText&gt;&lt;record&gt;&lt;rec-number&gt;455&lt;/rec-number&gt;&lt;foreign-keys&gt;&lt;key app="EN" db-id="05rxef2e5azpvrexxanxv2w12rdsdzx5atas"&gt;455&lt;/key&gt;&lt;/foreign-keys&gt;&lt;ref-type name="Journal Article"&gt;17&lt;/ref-type&gt;&lt;contributors&gt;&lt;authors&gt;&lt;author&gt;Welsh, W. D.&lt;/author&gt;&lt;/authors&gt;&lt;/contributors&gt;&lt;titles&gt;&lt;title&gt;Water balance modelling in Bowen, Queensland, and the ten iterative steps in model development and evaluation&lt;/title&gt;&lt;secondary-title&gt;Environmental Modelling &amp;amp; Software&lt;/secondary-title&gt;&lt;/titles&gt;&lt;periodical&gt;&lt;full-title&gt;Environmental Modelling &amp;amp; Software&lt;/full-title&gt;&lt;/periodical&gt;&lt;pages&gt;195-205&lt;/pages&gt;&lt;volume&gt;23&lt;/volume&gt;&lt;number&gt;2&lt;/number&gt;&lt;dates&gt;&lt;year&gt;2008&lt;/year&gt;&lt;/dates&gt;&lt;urls&gt;&lt;/urls&gt;&lt;/record&gt;&lt;/Cite&gt;&lt;/EndNote&gt;</w:instrText>
      </w:r>
      <w:r w:rsidRPr="00F16F33">
        <w:fldChar w:fldCharType="separate"/>
      </w:r>
      <w:r w:rsidR="006A4AA6" w:rsidRPr="00F16F33">
        <w:t>(</w:t>
      </w:r>
      <w:hyperlink w:anchor="_ENREF_125" w:tooltip="Welsh, 2008 #455" w:history="1">
        <w:r w:rsidR="00962D26" w:rsidRPr="00F16F33">
          <w:t>2008</w:t>
        </w:r>
      </w:hyperlink>
      <w:r w:rsidR="006A4AA6" w:rsidRPr="00F16F33">
        <w:t>)</w:t>
      </w:r>
      <w:r w:rsidRPr="00F16F33">
        <w:fldChar w:fldCharType="end"/>
      </w:r>
      <w:r w:rsidRPr="00F16F33">
        <w:t xml:space="preserve">. For weather basement material, horizontal hydraulic conductivity references standard Freeze and Cherry </w:t>
      </w:r>
      <w:r w:rsidRPr="00F16F33">
        <w:fldChar w:fldCharType="begin"/>
      </w:r>
      <w:r w:rsidR="00FE3CA9" w:rsidRPr="00F16F33">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F16F33">
        <w:fldChar w:fldCharType="separate"/>
      </w:r>
      <w:r w:rsidR="006A4AA6" w:rsidRPr="00F16F33">
        <w:t>(</w:t>
      </w:r>
      <w:hyperlink w:anchor="_ENREF_53" w:tooltip="Freeze, 1979 #139" w:history="1">
        <w:r w:rsidR="00962D26" w:rsidRPr="00F16F33">
          <w:t>1979</w:t>
        </w:r>
      </w:hyperlink>
      <w:r w:rsidR="006A4AA6" w:rsidRPr="00F16F33">
        <w:t>)</w:t>
      </w:r>
      <w:r w:rsidRPr="00F16F33">
        <w:fldChar w:fldCharType="end"/>
      </w:r>
      <w:r w:rsidRPr="00F16F33">
        <w:t xml:space="preserve"> values for identified bore</w:t>
      </w:r>
      <w:r w:rsidR="00F1364D" w:rsidRPr="00F16F33">
        <w:t xml:space="preserve"> </w:t>
      </w:r>
      <w:r w:rsidRPr="00F16F33">
        <w:t>stratigraphy.</w:t>
      </w:r>
    </w:p>
    <w:p w:rsidR="00AA2249" w:rsidRPr="00F16F33" w:rsidRDefault="00AA2249" w:rsidP="00E41609">
      <w:pPr>
        <w:pStyle w:val="TableNotes"/>
      </w:pPr>
      <w:r w:rsidRPr="00F16F33">
        <w:t>Other information:</w:t>
      </w:r>
    </w:p>
    <w:p w:rsidR="00AA2249" w:rsidRPr="00F16F33" w:rsidRDefault="00AA2249" w:rsidP="00E41609">
      <w:pPr>
        <w:pStyle w:val="TableNotes"/>
      </w:pPr>
      <w:r w:rsidRPr="00F16F33">
        <w:t>Sundaram et al.</w:t>
      </w:r>
      <w:r w:rsidRPr="00F16F33">
        <w:fldChar w:fldCharType="begin"/>
      </w:r>
      <w:r w:rsidR="006A4AA6" w:rsidRPr="00F16F33">
        <w:instrText xml:space="preserve"> ADDIN EN.CITE &lt;EndNote&gt;&lt;Cite ExcludeAuth="1"&gt;&lt;Author&gt;Sundaram&lt;/Author&gt;&lt;Year&gt;2001&lt;/Year&gt;&lt;RecNum&gt;453&lt;/RecNum&gt;&lt;DisplayText&gt;(2001)&lt;/DisplayText&gt;&lt;record&gt;&lt;rec-number&gt;453&lt;/rec-number&gt;&lt;foreign-keys&gt;&lt;key app="EN" db-id="05rxef2e5azpvrexxanxv2w12rdsdzx5atas"&gt;453&lt;/key&gt;&lt;/foreign-keys&gt;&lt;ref-type name="Government Document"&gt;46&lt;/ref-type&gt;&lt;contributors&gt;&lt;authors&gt;&lt;author&gt;Sundaram, B.,&lt;/author&gt;&lt;author&gt;Brodie, R. S.,&lt;/author&gt;&lt;author&gt;Budd, K. L.,&lt;/author&gt;&lt;author&gt;Plazinska A. J.,&lt;/author&gt;&lt;/authors&gt;&lt;/contributors&gt;&lt;titles&gt;&lt;title&gt;Assessment of groundwater quality and origin of saline groundwaters in the coastal aquifers of Bowen area, North QLD&lt;/title&gt;&lt;/titles&gt;&lt;dates&gt;&lt;year&gt;2001&lt;/year&gt;&lt;/dates&gt;&lt;publisher&gt;Bureau of Rural Sciences&lt;/publisher&gt;&lt;urls&gt;&lt;/urls&gt;&lt;/record&gt;&lt;/Cite&gt;&lt;/EndNote&gt;</w:instrText>
      </w:r>
      <w:r w:rsidRPr="00F16F33">
        <w:fldChar w:fldCharType="separate"/>
      </w:r>
      <w:r w:rsidR="007D6006" w:rsidRPr="00F16F33">
        <w:t>(2001a)</w:t>
      </w:r>
      <w:r w:rsidRPr="00F16F33">
        <w:fldChar w:fldCharType="end"/>
      </w:r>
      <w:r w:rsidRPr="00F16F33">
        <w:t xml:space="preserve"> – “The combination of the Holocene and Pleistocene alluvial deposits and the weathered remnants of the granitic basement act as an unconfined to locally semi-confined aquifer system. The seaward groundwater flow is influenced by preferential flow in the more transmissive zones developed in the infilled channels.”</w:t>
      </w:r>
    </w:p>
    <w:p w:rsidR="00AA2249" w:rsidRPr="00F16F33" w:rsidRDefault="00AA2249" w:rsidP="00E41609">
      <w:pPr>
        <w:pStyle w:val="TableNotes"/>
      </w:pPr>
      <w:r w:rsidRPr="00F16F33">
        <w:t xml:space="preserve">Welsh </w:t>
      </w:r>
      <w:r w:rsidRPr="00F16F33">
        <w:fldChar w:fldCharType="begin"/>
      </w:r>
      <w:r w:rsidR="006A4AA6" w:rsidRPr="00F16F33">
        <w:instrText xml:space="preserve"> ADDIN EN.CITE &lt;EndNote&gt;&lt;Cite ExcludeAuth="1"&gt;&lt;Author&gt;Welsh&lt;/Author&gt;&lt;Year&gt;2007&lt;/Year&gt;&lt;RecNum&gt;454&lt;/RecNum&gt;&lt;DisplayText&gt;(2007)&lt;/DisplayText&gt;&lt;record&gt;&lt;rec-number&gt;454&lt;/rec-number&gt;&lt;foreign-keys&gt;&lt;key app="EN" db-id="05rxef2e5azpvrexxanxv2w12rdsdzx5atas"&gt;454&lt;/key&gt;&lt;/foreign-keys&gt;&lt;ref-type name="Thesis"&gt;32&lt;/ref-type&gt;&lt;contributors&gt;&lt;authors&gt;&lt;author&gt;Welsh, W. D.,&lt;/author&gt;&lt;/authors&gt;&lt;/contributors&gt;&lt;titles&gt;&lt;title&gt;Groundwater balance modelling with Darcy’s law&lt;/title&gt;&lt;/titles&gt;&lt;volume&gt;PhD&lt;/volume&gt;&lt;dates&gt;&lt;year&gt;2007&lt;/year&gt;&lt;/dates&gt;&lt;publisher&gt;The Australian National University&lt;/publisher&gt;&lt;urls&gt;&lt;/urls&gt;&lt;/record&gt;&lt;/Cite&gt;&lt;/EndNote&gt;</w:instrText>
      </w:r>
      <w:r w:rsidRPr="00F16F33">
        <w:fldChar w:fldCharType="separate"/>
      </w:r>
      <w:r w:rsidR="006A4AA6" w:rsidRPr="00F16F33">
        <w:t>(</w:t>
      </w:r>
      <w:hyperlink w:anchor="_ENREF_124" w:tooltip="Welsh, 2007 #454" w:history="1">
        <w:r w:rsidR="00962D26" w:rsidRPr="00F16F33">
          <w:t>2007</w:t>
        </w:r>
      </w:hyperlink>
      <w:r w:rsidR="006A4AA6" w:rsidRPr="00F16F33">
        <w:t>)</w:t>
      </w:r>
      <w:r w:rsidRPr="00F16F33">
        <w:fldChar w:fldCharType="end"/>
      </w:r>
      <w:r w:rsidRPr="00F16F33">
        <w:t>, dry tropics, rainfall varies from 255 to 2358 mm</w:t>
      </w:r>
      <w:r w:rsidR="00407D36" w:rsidRPr="00F16F33">
        <w:t>/yr</w:t>
      </w:r>
      <w:r w:rsidRPr="00F16F33">
        <w:t xml:space="preserve"> with and average of 944 mm</w:t>
      </w:r>
      <w:r w:rsidR="00407D36" w:rsidRPr="00F16F33">
        <w:t>/yr</w:t>
      </w:r>
    </w:p>
    <w:p w:rsidR="006E2969" w:rsidRDefault="00AA2249" w:rsidP="00E41609">
      <w:pPr>
        <w:pStyle w:val="TableNotes"/>
        <w:rPr>
          <w:rStyle w:val="Tabletitlebold"/>
        </w:rPr>
      </w:pPr>
      <w:r w:rsidRPr="00F16F33">
        <w:t>Significant number of extraction bores in the vicinity of the township of Bowen</w:t>
      </w:r>
      <w:bookmarkStart w:id="421" w:name="_Ref318741851"/>
      <w:bookmarkStart w:id="422" w:name="_Ref320880361"/>
      <w:r w:rsidR="006E2969">
        <w:rPr>
          <w:rStyle w:val="Tabletitlebold"/>
        </w:rPr>
        <w:br w:type="page"/>
      </w:r>
    </w:p>
    <w:p w:rsidR="001648C6" w:rsidRPr="00CA5911" w:rsidRDefault="00384ACD" w:rsidP="00CA5911">
      <w:pPr>
        <w:pStyle w:val="Tabletitle"/>
      </w:pPr>
      <w:bookmarkStart w:id="423" w:name="_Toc349051029"/>
      <w:r w:rsidRPr="00CA5911">
        <w:rPr>
          <w:rStyle w:val="Tabletitlebold"/>
        </w:rPr>
        <w:lastRenderedPageBreak/>
        <w:t xml:space="preserve">Table </w:t>
      </w:r>
      <w:r w:rsidR="003A61BD" w:rsidRPr="00CA5911">
        <w:rPr>
          <w:rStyle w:val="Tabletitlebold"/>
        </w:rPr>
        <w:fldChar w:fldCharType="begin"/>
      </w:r>
      <w:r w:rsidR="003A61BD" w:rsidRPr="00CA5911">
        <w:rPr>
          <w:rStyle w:val="Tabletitlebold"/>
        </w:rPr>
        <w:instrText xml:space="preserve"> SEQ Table \* ARABIC </w:instrText>
      </w:r>
      <w:r w:rsidR="003A61BD" w:rsidRPr="00CA5911">
        <w:rPr>
          <w:rStyle w:val="Tabletitlebold"/>
        </w:rPr>
        <w:fldChar w:fldCharType="separate"/>
      </w:r>
      <w:r w:rsidR="00566DCF" w:rsidRPr="00CA5911">
        <w:rPr>
          <w:rStyle w:val="Tabletitlebold"/>
        </w:rPr>
        <w:t>22</w:t>
      </w:r>
      <w:r w:rsidR="003A61BD" w:rsidRPr="00CA5911">
        <w:rPr>
          <w:rStyle w:val="Tabletitlebold"/>
        </w:rPr>
        <w:fldChar w:fldCharType="end"/>
      </w:r>
      <w:bookmarkEnd w:id="421"/>
      <w:bookmarkEnd w:id="422"/>
      <w:r w:rsidRPr="00BE04AD">
        <w:t xml:space="preserve"> Aquifer parameter table for </w:t>
      </w:r>
      <w:r w:rsidR="001648C6" w:rsidRPr="00BE04AD">
        <w:t xml:space="preserve">Lower </w:t>
      </w:r>
      <w:r w:rsidRPr="00BE04AD">
        <w:t>Burdekin</w:t>
      </w:r>
      <w:r w:rsidR="001648C6" w:rsidRPr="00BE04AD">
        <w:t xml:space="preserve"> Delta</w:t>
      </w:r>
      <w:r w:rsidRPr="00BE04AD">
        <w:t>, Queensland</w:t>
      </w:r>
      <w:bookmarkEnd w:id="423"/>
      <w:r w:rsidR="00D53ADB">
        <w:t xml:space="preserve"> </w:t>
      </w:r>
    </w:p>
    <w:tbl>
      <w:tblPr>
        <w:tblStyle w:val="TableStyleGAHeaderRow"/>
        <w:tblW w:w="14508"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47"/>
        <w:gridCol w:w="996"/>
        <w:gridCol w:w="1276"/>
        <w:gridCol w:w="1276"/>
        <w:gridCol w:w="992"/>
        <w:gridCol w:w="1559"/>
        <w:gridCol w:w="1843"/>
        <w:gridCol w:w="1559"/>
        <w:gridCol w:w="1559"/>
        <w:gridCol w:w="1276"/>
        <w:gridCol w:w="1325"/>
      </w:tblGrid>
      <w:tr w:rsidR="00D53ADB" w:rsidRPr="00792047"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47" w:type="dxa"/>
          </w:tcPr>
          <w:p w:rsidR="00D53ADB" w:rsidRPr="00792047" w:rsidRDefault="00D53ADB" w:rsidP="00807320">
            <w:pPr>
              <w:pStyle w:val="Tabletextleft"/>
            </w:pPr>
            <w:bookmarkStart w:id="424" w:name="_Ref318741909"/>
            <w:r w:rsidRPr="00792047">
              <w:t>Aquifer Layer</w:t>
            </w:r>
          </w:p>
        </w:tc>
        <w:tc>
          <w:tcPr>
            <w:tcW w:w="996" w:type="dxa"/>
          </w:tcPr>
          <w:p w:rsidR="00D53ADB" w:rsidRPr="00792047" w:rsidRDefault="00D53ADB" w:rsidP="00807320">
            <w:pPr>
              <w:pStyle w:val="Tabletextleft"/>
              <w:cnfStyle w:val="100000000000" w:firstRow="1" w:lastRow="0" w:firstColumn="0" w:lastColumn="0" w:oddVBand="0" w:evenVBand="0" w:oddHBand="0" w:evenHBand="0" w:firstRowFirstColumn="0" w:firstRowLastColumn="0" w:lastRowFirstColumn="0" w:lastRowLastColumn="0"/>
            </w:pPr>
            <w:r w:rsidRPr="00792047">
              <w:t>Aquifer Lithology</w:t>
            </w:r>
          </w:p>
        </w:tc>
        <w:tc>
          <w:tcPr>
            <w:cnfStyle w:val="000010000000" w:firstRow="0" w:lastRow="0" w:firstColumn="0" w:lastColumn="0" w:oddVBand="1" w:evenVBand="0" w:oddHBand="0" w:evenHBand="0" w:firstRowFirstColumn="0" w:firstRowLastColumn="0" w:lastRowFirstColumn="0" w:lastRowLastColumn="0"/>
            <w:tcW w:w="1276" w:type="dxa"/>
          </w:tcPr>
          <w:p w:rsidR="00D53ADB" w:rsidRPr="00792047" w:rsidRDefault="00D53ADB" w:rsidP="00807320">
            <w:pPr>
              <w:pStyle w:val="Tabletextleft"/>
            </w:pPr>
            <w:r w:rsidRPr="00792047">
              <w:t>Aquifer Age</w:t>
            </w:r>
          </w:p>
        </w:tc>
        <w:tc>
          <w:tcPr>
            <w:tcW w:w="1276" w:type="dxa"/>
          </w:tcPr>
          <w:p w:rsidR="00D53ADB" w:rsidRPr="00792047" w:rsidRDefault="00D53ADB" w:rsidP="00807320">
            <w:pPr>
              <w:pStyle w:val="Tabletextleft"/>
              <w:cnfStyle w:val="100000000000" w:firstRow="1" w:lastRow="0" w:firstColumn="0" w:lastColumn="0" w:oddVBand="0" w:evenVBand="0" w:oddHBand="0" w:evenHBand="0" w:firstRowFirstColumn="0" w:firstRowLastColumn="0" w:lastRowFirstColumn="0" w:lastRowLastColumn="0"/>
            </w:pPr>
            <w:r w:rsidRPr="00792047">
              <w:t>Aquifer Type</w:t>
            </w:r>
          </w:p>
        </w:tc>
        <w:tc>
          <w:tcPr>
            <w:cnfStyle w:val="000010000000" w:firstRow="0" w:lastRow="0" w:firstColumn="0" w:lastColumn="0" w:oddVBand="1" w:evenVBand="0" w:oddHBand="0" w:evenHBand="0" w:firstRowFirstColumn="0" w:firstRowLastColumn="0" w:lastRowFirstColumn="0" w:lastRowLastColumn="0"/>
            <w:tcW w:w="992" w:type="dxa"/>
          </w:tcPr>
          <w:p w:rsidR="00D53ADB" w:rsidRPr="00792047" w:rsidRDefault="00D53ADB" w:rsidP="00807320">
            <w:pPr>
              <w:pStyle w:val="Tabletextleft"/>
            </w:pPr>
            <w:r w:rsidRPr="00792047">
              <w:t>Base of Aquifer (m</w:t>
            </w:r>
            <w:r w:rsidR="006E2969">
              <w:t xml:space="preserve"> </w:t>
            </w:r>
            <w:r w:rsidRPr="00792047">
              <w:t>AHD)</w:t>
            </w:r>
          </w:p>
        </w:tc>
        <w:tc>
          <w:tcPr>
            <w:tcW w:w="1559" w:type="dxa"/>
          </w:tcPr>
          <w:p w:rsidR="00D53ADB" w:rsidRPr="00792047" w:rsidRDefault="00D53ADB" w:rsidP="00807320">
            <w:pPr>
              <w:pStyle w:val="Tabletextleft"/>
              <w:cnfStyle w:val="100000000000" w:firstRow="1" w:lastRow="0" w:firstColumn="0" w:lastColumn="0" w:oddVBand="0" w:evenVBand="0" w:oddHBand="0" w:evenHBand="0" w:firstRowFirstColumn="0" w:firstRowLastColumn="0" w:lastRowFirstColumn="0" w:lastRowLastColumn="0"/>
            </w:pPr>
            <w:r w:rsidRPr="00792047">
              <w:t>Saturated Aquifer Thickness (m)</w:t>
            </w:r>
          </w:p>
        </w:tc>
        <w:tc>
          <w:tcPr>
            <w:cnfStyle w:val="000010000000" w:firstRow="0" w:lastRow="0" w:firstColumn="0" w:lastColumn="0" w:oddVBand="1" w:evenVBand="0" w:oddHBand="0" w:evenHBand="0" w:firstRowFirstColumn="0" w:firstRowLastColumn="0" w:lastRowFirstColumn="0" w:lastRowLastColumn="0"/>
            <w:tcW w:w="1843" w:type="dxa"/>
          </w:tcPr>
          <w:p w:rsidR="006E2969" w:rsidRDefault="00D53ADB" w:rsidP="00807320">
            <w:pPr>
              <w:pStyle w:val="Tabletextleft"/>
            </w:pPr>
            <w:r w:rsidRPr="00792047">
              <w:t>Inland Head</w:t>
            </w:r>
          </w:p>
          <w:p w:rsidR="00D53ADB" w:rsidRPr="00792047" w:rsidRDefault="00D53ADB" w:rsidP="00807320">
            <w:pPr>
              <w:pStyle w:val="Tabletextleft"/>
            </w:pPr>
            <w:r w:rsidRPr="00792047">
              <w:t>(m</w:t>
            </w:r>
            <w:r w:rsidR="006E2969">
              <w:t xml:space="preserve"> </w:t>
            </w:r>
            <w:r w:rsidRPr="00792047">
              <w:t xml:space="preserve">AHD) </w:t>
            </w:r>
            <w:r w:rsidRPr="00E3225D">
              <w:rPr>
                <w:rStyle w:val="Superscript"/>
              </w:rPr>
              <w:t>1</w:t>
            </w:r>
            <w:r w:rsidRPr="004A457A">
              <w:t xml:space="preserve"> </w:t>
            </w:r>
          </w:p>
        </w:tc>
        <w:tc>
          <w:tcPr>
            <w:tcW w:w="1559" w:type="dxa"/>
          </w:tcPr>
          <w:p w:rsidR="00D53ADB" w:rsidRPr="00792047" w:rsidRDefault="00D53ADB" w:rsidP="00807320">
            <w:pPr>
              <w:pStyle w:val="Tabletextleft"/>
              <w:cnfStyle w:val="100000000000" w:firstRow="1" w:lastRow="0" w:firstColumn="0" w:lastColumn="0" w:oddVBand="0" w:evenVBand="0" w:oddHBand="0" w:evenHBand="0" w:firstRowFirstColumn="0" w:firstRowLastColumn="0" w:lastRowFirstColumn="0" w:lastRowLastColumn="0"/>
            </w:pPr>
            <w:r w:rsidRPr="00792047">
              <w:t>Inland Head Distance (m)</w:t>
            </w:r>
            <w:r w:rsidRPr="00E3225D">
              <w:rPr>
                <w:rStyle w:val="Superscript"/>
              </w:rPr>
              <w:t xml:space="preserve"> 1 </w:t>
            </w:r>
          </w:p>
        </w:tc>
        <w:tc>
          <w:tcPr>
            <w:cnfStyle w:val="000010000000" w:firstRow="0" w:lastRow="0" w:firstColumn="0" w:lastColumn="0" w:oddVBand="1" w:evenVBand="0" w:oddHBand="0" w:evenHBand="0" w:firstRowFirstColumn="0" w:firstRowLastColumn="0" w:lastRowFirstColumn="0" w:lastRowLastColumn="0"/>
            <w:tcW w:w="1559" w:type="dxa"/>
          </w:tcPr>
          <w:p w:rsidR="00D53ADB" w:rsidRPr="00792047" w:rsidRDefault="00D53ADB" w:rsidP="00807320">
            <w:pPr>
              <w:pStyle w:val="Tabletextleft"/>
            </w:pPr>
            <w:r w:rsidRPr="00792047">
              <w:t>K (m/d)</w:t>
            </w:r>
          </w:p>
        </w:tc>
        <w:tc>
          <w:tcPr>
            <w:tcW w:w="1276" w:type="dxa"/>
          </w:tcPr>
          <w:p w:rsidR="00D53ADB" w:rsidRPr="00792047" w:rsidRDefault="00D53ADB" w:rsidP="00C25689">
            <w:pPr>
              <w:pStyle w:val="Tabletextleft"/>
              <w:cnfStyle w:val="100000000000" w:firstRow="1" w:lastRow="0" w:firstColumn="0" w:lastColumn="0" w:oddVBand="0" w:evenVBand="0" w:oddHBand="0" w:evenHBand="0" w:firstRowFirstColumn="0" w:firstRowLastColumn="0" w:lastRowFirstColumn="0" w:lastRowLastColumn="0"/>
            </w:pPr>
            <w:r>
              <w:t>Specific Yield</w:t>
            </w:r>
          </w:p>
        </w:tc>
        <w:tc>
          <w:tcPr>
            <w:cnfStyle w:val="000010000000" w:firstRow="0" w:lastRow="0" w:firstColumn="0" w:lastColumn="0" w:oddVBand="1" w:evenVBand="0" w:oddHBand="0" w:evenHBand="0" w:firstRowFirstColumn="0" w:firstRowLastColumn="0" w:lastRowFirstColumn="0" w:lastRowLastColumn="0"/>
            <w:tcW w:w="1325" w:type="dxa"/>
          </w:tcPr>
          <w:p w:rsidR="00D53ADB" w:rsidRPr="00792047" w:rsidRDefault="00D53ADB" w:rsidP="00807320">
            <w:pPr>
              <w:pStyle w:val="Tabletextleft"/>
            </w:pPr>
            <w:r w:rsidRPr="00792047">
              <w:t>Net recharge (mm/a)</w:t>
            </w:r>
          </w:p>
        </w:tc>
      </w:tr>
      <w:tr w:rsidR="00D53ADB" w:rsidRPr="00792047" w:rsidTr="009E587A">
        <w:trPr>
          <w:cnfStyle w:val="000000100000" w:firstRow="0" w:lastRow="0" w:firstColumn="0" w:lastColumn="0" w:oddVBand="0" w:evenVBand="0" w:oddHBand="1" w:evenHBand="0" w:firstRowFirstColumn="0" w:firstRowLastColumn="0" w:lastRowFirstColumn="0" w:lastRowLastColumn="0"/>
          <w:cantSplit w:val="0"/>
          <w:trHeight w:val="723"/>
        </w:trPr>
        <w:tc>
          <w:tcPr>
            <w:cnfStyle w:val="000010000000" w:firstRow="0" w:lastRow="0" w:firstColumn="0" w:lastColumn="0" w:oddVBand="1" w:evenVBand="0" w:oddHBand="0" w:evenHBand="0" w:firstRowFirstColumn="0" w:firstRowLastColumn="0" w:lastRowFirstColumn="0" w:lastRowLastColumn="0"/>
            <w:tcW w:w="847" w:type="dxa"/>
            <w:vAlign w:val="top"/>
          </w:tcPr>
          <w:p w:rsidR="00D53ADB" w:rsidRPr="00792047" w:rsidRDefault="00D53ADB" w:rsidP="00C25689">
            <w:pPr>
              <w:pStyle w:val="Tabletextleft"/>
            </w:pPr>
            <w:r w:rsidRPr="00792047">
              <w:t>1</w:t>
            </w:r>
          </w:p>
        </w:tc>
        <w:tc>
          <w:tcPr>
            <w:tcW w:w="996" w:type="dxa"/>
            <w:vAlign w:val="top"/>
          </w:tcPr>
          <w:p w:rsidR="00D53ADB" w:rsidRPr="00792047" w:rsidRDefault="00D53ADB" w:rsidP="00C25689">
            <w:pPr>
              <w:pStyle w:val="Tabletextleft"/>
              <w:cnfStyle w:val="000000100000" w:firstRow="0" w:lastRow="0" w:firstColumn="0" w:lastColumn="0" w:oddVBand="0" w:evenVBand="0" w:oddHBand="1" w:evenHBand="0" w:firstRowFirstColumn="0" w:firstRowLastColumn="0" w:lastRowFirstColumn="0" w:lastRowLastColumn="0"/>
            </w:pPr>
            <w:r>
              <w:t>Alluvio-d</w:t>
            </w:r>
            <w:r w:rsidRPr="00792047">
              <w:t xml:space="preserve">eltaic sediments </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D53ADB" w:rsidRPr="00792047" w:rsidRDefault="00D53ADB" w:rsidP="00C25689">
            <w:pPr>
              <w:pStyle w:val="Tabletextleft"/>
            </w:pPr>
            <w:r w:rsidRPr="00792047">
              <w:t xml:space="preserve">Pleistocene – Holocene </w:t>
            </w:r>
            <w:r w:rsidRPr="00E3225D">
              <w:rPr>
                <w:rStyle w:val="Superscript"/>
              </w:rPr>
              <w:t>[2]</w:t>
            </w:r>
            <w:r w:rsidRPr="00792047">
              <w:t xml:space="preserve"> </w:t>
            </w:r>
          </w:p>
        </w:tc>
        <w:tc>
          <w:tcPr>
            <w:tcW w:w="1276" w:type="dxa"/>
            <w:vAlign w:val="top"/>
          </w:tcPr>
          <w:p w:rsidR="00D53ADB" w:rsidRPr="00792047" w:rsidRDefault="00D53ADB" w:rsidP="00C25689">
            <w:pPr>
              <w:pStyle w:val="Tabletextleft"/>
              <w:cnfStyle w:val="000000100000" w:firstRow="0" w:lastRow="0" w:firstColumn="0" w:lastColumn="0" w:oddVBand="0" w:evenVBand="0" w:oddHBand="1" w:evenHBand="0" w:firstRowFirstColumn="0" w:firstRowLastColumn="0" w:lastRowFirstColumn="0" w:lastRowLastColumn="0"/>
            </w:pPr>
            <w:r w:rsidRPr="00792047">
              <w:t xml:space="preserve">Unconfined on a regional scale </w:t>
            </w:r>
            <w:r w:rsidRPr="00E3225D">
              <w:rPr>
                <w:rStyle w:val="Superscript"/>
              </w:rPr>
              <w:t>[2]</w:t>
            </w:r>
            <w:r w:rsidR="004A457A">
              <w:t xml:space="preserve"> </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D53ADB" w:rsidRPr="00792047" w:rsidRDefault="00D53ADB" w:rsidP="00C25689">
            <w:pPr>
              <w:pStyle w:val="Tabletextleft"/>
            </w:pPr>
            <w:r w:rsidRPr="00792047">
              <w:t xml:space="preserve">-30 to -45 </w:t>
            </w:r>
            <w:r w:rsidRPr="00E3225D">
              <w:rPr>
                <w:rStyle w:val="Superscript"/>
              </w:rPr>
              <w:t>[3]</w:t>
            </w:r>
            <w:r w:rsidRPr="00792047">
              <w:t xml:space="preserve"> </w:t>
            </w:r>
          </w:p>
        </w:tc>
        <w:tc>
          <w:tcPr>
            <w:tcW w:w="1559" w:type="dxa"/>
            <w:vAlign w:val="top"/>
          </w:tcPr>
          <w:p w:rsidR="00D53ADB" w:rsidRPr="00792047" w:rsidRDefault="00D53ADB" w:rsidP="00C25689">
            <w:pPr>
              <w:pStyle w:val="Tabletextleft"/>
              <w:cnfStyle w:val="000000100000" w:firstRow="0" w:lastRow="0" w:firstColumn="0" w:lastColumn="0" w:oddVBand="0" w:evenVBand="0" w:oddHBand="1" w:evenHBand="0" w:firstRowFirstColumn="0" w:firstRowLastColumn="0" w:lastRowFirstColumn="0" w:lastRowLastColumn="0"/>
            </w:pPr>
            <w:r>
              <w:t>32 to 50</w:t>
            </w:r>
            <w:r w:rsidRPr="00792047">
              <w:t xml:space="preserve"> </w:t>
            </w:r>
            <w:r w:rsidRPr="00E3225D">
              <w:rPr>
                <w:rStyle w:val="Superscript"/>
              </w:rPr>
              <w:t>[4]</w:t>
            </w:r>
            <w:r w:rsidRPr="00792047">
              <w:t xml:space="preserve"> </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D53ADB" w:rsidRPr="00792047" w:rsidRDefault="00D53ADB" w:rsidP="00C25689">
            <w:pPr>
              <w:pStyle w:val="Tabletextleft"/>
            </w:pPr>
            <w:r>
              <w:t>-0.60 to 2.58 (Avg 0.55; Med 0.49)</w:t>
            </w:r>
            <w:r w:rsidRPr="00792047">
              <w:t xml:space="preserve"> </w:t>
            </w:r>
            <w:r w:rsidRPr="00E3225D">
              <w:rPr>
                <w:rStyle w:val="Superscript"/>
              </w:rPr>
              <w:t xml:space="preserve">[5] </w:t>
            </w:r>
          </w:p>
        </w:tc>
        <w:tc>
          <w:tcPr>
            <w:tcW w:w="1559" w:type="dxa"/>
            <w:vAlign w:val="top"/>
          </w:tcPr>
          <w:p w:rsidR="00D53ADB" w:rsidRDefault="00D53ADB" w:rsidP="00C25689">
            <w:pPr>
              <w:pStyle w:val="Tabletextleft"/>
              <w:cnfStyle w:val="000000100000" w:firstRow="0" w:lastRow="0" w:firstColumn="0" w:lastColumn="0" w:oddVBand="0" w:evenVBand="0" w:oddHBand="1" w:evenHBand="0" w:firstRowFirstColumn="0" w:firstRowLastColumn="0" w:lastRowFirstColumn="0" w:lastRowLastColumn="0"/>
            </w:pPr>
            <w:r>
              <w:t>6500 from coast</w:t>
            </w:r>
          </w:p>
          <w:p w:rsidR="00D53ADB" w:rsidRPr="00792047" w:rsidRDefault="00D53ADB" w:rsidP="00C25689">
            <w:pPr>
              <w:pStyle w:val="Tabletextleft"/>
              <w:cnfStyle w:val="000000100000" w:firstRow="0" w:lastRow="0" w:firstColumn="0" w:lastColumn="0" w:oddVBand="0" w:evenVBand="0" w:oddHBand="1" w:evenHBand="0" w:firstRowFirstColumn="0" w:firstRowLastColumn="0" w:lastRowFirstColumn="0" w:lastRowLastColumn="0"/>
            </w:pPr>
            <w:r>
              <w:t>850 from river</w:t>
            </w:r>
          </w:p>
          <w:p w:rsidR="00D53ADB" w:rsidRPr="00792047" w:rsidRDefault="00D53ADB" w:rsidP="00C25689">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D53ADB" w:rsidRPr="00792047" w:rsidRDefault="00D53ADB" w:rsidP="00C25689">
            <w:pPr>
              <w:pStyle w:val="Tabletextleft"/>
            </w:pPr>
            <w:r>
              <w:t>50</w:t>
            </w:r>
            <w:r w:rsidR="004A457A">
              <w:t xml:space="preserve"> </w:t>
            </w:r>
            <w:r>
              <w:t xml:space="preserve">(10 to &gt;200) </w:t>
            </w:r>
            <w:r w:rsidRPr="00E3225D">
              <w:rPr>
                <w:rStyle w:val="Superscript"/>
              </w:rPr>
              <w:t>[6]</w:t>
            </w:r>
          </w:p>
        </w:tc>
        <w:tc>
          <w:tcPr>
            <w:tcW w:w="1276" w:type="dxa"/>
            <w:vAlign w:val="top"/>
          </w:tcPr>
          <w:p w:rsidR="00D53ADB" w:rsidRPr="00792047" w:rsidRDefault="00D53ADB" w:rsidP="00C25689">
            <w:pPr>
              <w:pStyle w:val="Tabletextleft"/>
              <w:cnfStyle w:val="000000100000" w:firstRow="0" w:lastRow="0" w:firstColumn="0" w:lastColumn="0" w:oddVBand="0" w:evenVBand="0" w:oddHBand="1" w:evenHBand="0" w:firstRowFirstColumn="0" w:firstRowLastColumn="0" w:lastRowFirstColumn="0" w:lastRowLastColumn="0"/>
            </w:pPr>
            <w:r w:rsidRPr="00792047">
              <w:t>0.</w:t>
            </w:r>
            <w:r>
              <w:t>21 to 0.3</w:t>
            </w:r>
            <w:r w:rsidRPr="00792047">
              <w:t xml:space="preserve"> </w:t>
            </w:r>
            <w:r w:rsidRPr="00E3225D">
              <w:rPr>
                <w:rStyle w:val="Superscript"/>
              </w:rPr>
              <w:t xml:space="preserve">[7] </w:t>
            </w:r>
          </w:p>
        </w:tc>
        <w:tc>
          <w:tcPr>
            <w:cnfStyle w:val="000010000000" w:firstRow="0" w:lastRow="0" w:firstColumn="0" w:lastColumn="0" w:oddVBand="1" w:evenVBand="0" w:oddHBand="0" w:evenHBand="0" w:firstRowFirstColumn="0" w:firstRowLastColumn="0" w:lastRowFirstColumn="0" w:lastRowLastColumn="0"/>
            <w:tcW w:w="1325" w:type="dxa"/>
            <w:vAlign w:val="top"/>
          </w:tcPr>
          <w:p w:rsidR="00D53ADB" w:rsidRPr="006D777F" w:rsidRDefault="00D53ADB" w:rsidP="00C25689">
            <w:pPr>
              <w:pStyle w:val="Tabletextleft"/>
            </w:pPr>
            <w:r w:rsidRPr="00036C72">
              <w:t xml:space="preserve">103 </w:t>
            </w:r>
            <w:r w:rsidRPr="00E3225D">
              <w:rPr>
                <w:rStyle w:val="Superscript"/>
              </w:rPr>
              <w:t>[8]</w:t>
            </w:r>
          </w:p>
        </w:tc>
      </w:tr>
    </w:tbl>
    <w:p w:rsidR="002E36D1" w:rsidRPr="00F16F33" w:rsidRDefault="002E36D1" w:rsidP="008F26E9">
      <w:pPr>
        <w:pStyle w:val="Tablenotestitle"/>
      </w:pPr>
      <w:r w:rsidRPr="00F16F33">
        <w:t>Notes:</w:t>
      </w:r>
    </w:p>
    <w:p w:rsidR="004A457A" w:rsidRDefault="002E36D1" w:rsidP="00E41609">
      <w:pPr>
        <w:pStyle w:val="TableNotes"/>
      </w:pPr>
      <w:r w:rsidRPr="00F16F33">
        <w:t xml:space="preserve">1 DERM </w:t>
      </w:r>
      <w:r w:rsidRPr="00F16F33">
        <w:fldChar w:fldCharType="begin"/>
      </w:r>
      <w:r w:rsidRPr="00F16F33">
        <w:instrText xml:space="preserve"> ADDIN EN.CITE &lt;EndNote&gt;&lt;Cite ExcludeAuth="1"&gt;&lt;Author&gt;DERM&lt;/Author&gt;&lt;Year&gt;2010&lt;/Year&gt;&lt;RecNum&gt;446&lt;/RecNum&gt;&lt;record&gt;&lt;rec-number&gt;446&lt;/rec-number&gt;&lt;foreign-keys&gt;&lt;key app="EN" db-id="05rxef2e5azpvrexxanxv2w12rdsdzx5atas"&gt;446&lt;/key&gt;&lt;/foreign-keys&gt;&lt;ref-type name="Journal Article"&gt;17&lt;/ref-type&gt;&lt;contributors&gt;&lt;authors&gt;&lt;author&gt;DERM,&lt;/author&gt;&lt;/authors&gt;&lt;/contributors&gt;&lt;titles&gt;&lt;title&gt;Groundwater Database from Queensland Government Department of Environment and Resource Management&lt;/title&gt;&lt;/titles&gt;&lt;dates&gt;&lt;year&gt;2010&lt;/year&gt;&lt;/dates&gt;&lt;urls&gt;&lt;/urls&gt;&lt;/record&gt;&lt;/Cite&gt;&lt;/EndNote&gt;</w:instrText>
      </w:r>
      <w:r w:rsidRPr="00F16F33">
        <w:fldChar w:fldCharType="separate"/>
      </w:r>
      <w:r w:rsidRPr="00F16F33">
        <w:t>(2010)</w:t>
      </w:r>
      <w:r w:rsidRPr="00F16F33">
        <w:fldChar w:fldCharType="end"/>
      </w:r>
    </w:p>
    <w:p w:rsidR="002E36D1" w:rsidRPr="00F16F33" w:rsidRDefault="002E36D1" w:rsidP="00E41609">
      <w:pPr>
        <w:pStyle w:val="TableNotes"/>
      </w:pPr>
      <w:r w:rsidRPr="00F16F33">
        <w:t xml:space="preserve">2 Arunakumaren et al. </w:t>
      </w:r>
      <w:r w:rsidRPr="00F16F33">
        <w:fldChar w:fldCharType="begin"/>
      </w:r>
      <w:r w:rsidR="00FE3CA9" w:rsidRPr="00F16F33">
        <w:instrText xml:space="preserve"> ADDIN EN.CITE &lt;EndNote&gt;&lt;Cite ExcludeAuth="1"&gt;&lt;Author&gt;Arunakumaren&lt;/Author&gt;&lt;Year&gt;2000&lt;/Year&gt;&lt;RecNum&gt;452&lt;/RecNum&gt;&lt;record&gt;&lt;rec-number&gt;452&lt;/rec-number&gt;&lt;foreign-keys&gt;&lt;key app="EN" db-id="05rxef2e5azpvrexxanxv2w12rdsdzx5atas"&gt;452&lt;/key&gt;&lt;/foreign-keys&gt;&lt;ref-type name="Report"&gt;27&lt;/ref-type&gt;&lt;contributors&gt;&lt;authors&gt;&lt;author&gt;Arunakumaren, N.J.,&lt;/author&gt;&lt;author&gt;McMahon, G.A.,&lt;/author&gt;&lt;author&gt;Bajracharya, K.,&lt;/author&gt;&lt;/authors&gt;&lt;/contributors&gt;&lt;titles&gt;&lt;title&gt;Water management in the Lower Burdekin: groundwater model conceptualisation. Queensland Department of Natural Resources, Water Assessment &amp;amp; Planning Group internal report.&lt;/title&gt;&lt;/titles&gt;&lt;dates&gt;&lt;year&gt;2000&lt;/year&gt;&lt;/dates&gt;&lt;urls&gt;&lt;/urls&gt;&lt;/record&gt;&lt;/Cite&gt;&lt;/EndNote&gt;</w:instrText>
      </w:r>
      <w:r w:rsidRPr="00F16F33">
        <w:fldChar w:fldCharType="separate"/>
      </w:r>
      <w:r w:rsidRPr="00F16F33">
        <w:t>(2000)</w:t>
      </w:r>
      <w:r w:rsidRPr="00F16F33">
        <w:fldChar w:fldCharType="end"/>
      </w:r>
    </w:p>
    <w:p w:rsidR="002E36D1" w:rsidRPr="00F16F33" w:rsidRDefault="002E36D1" w:rsidP="00E41609">
      <w:pPr>
        <w:pStyle w:val="TableNotes"/>
      </w:pPr>
      <w:r w:rsidRPr="00F16F33">
        <w:t xml:space="preserve">3 Narayan et al. </w:t>
      </w:r>
      <w:r w:rsidRPr="00F16F33">
        <w:fldChar w:fldCharType="begin"/>
      </w:r>
      <w:r w:rsidR="00FE3CA9" w:rsidRPr="00F16F33">
        <w:instrText xml:space="preserve"> ADDIN EN.CITE &lt;EndNote&gt;&lt;Cite ExcludeAuth="1"&gt;&lt;Author&gt;Narayan&lt;/Author&gt;&lt;Year&gt;2007&lt;/Year&gt;&lt;RecNum&gt;4&lt;/RecNum&gt;&lt;record&gt;&lt;rec-number&gt;4&lt;/rec-number&gt;&lt;foreign-keys&gt;&lt;key app="EN" db-id="05rxef2e5azpvrexxanxv2w12rdsdzx5atas"&gt;4&lt;/key&gt;&lt;/foreign-keys&gt;&lt;ref-type name="Journal Article"&gt;17&lt;/ref-type&gt;&lt;contributors&gt;&lt;authors&gt;&lt;author&gt;Narayan, K. A.&lt;/author&gt;&lt;author&gt;Schleeberger, C.&lt;/author&gt;&lt;author&gt;Bristow, K. L.&lt;/author&gt;&lt;/authors&gt;&lt;/contributors&gt;&lt;titles&gt;&lt;title&gt;Modelling seawater intrusion in the Burdekin Delta Irrigation Area, North Queensland, Australia&lt;/title&gt;&lt;secondary-title&gt;Agricultural Water Management&lt;/secondary-title&gt;&lt;/titles&gt;&lt;periodical&gt;&lt;full-title&gt;Agricultural Water Management&lt;/full-title&gt;&lt;/periodical&gt;&lt;pages&gt;217-228&lt;/pages&gt;&lt;volume&gt;89&lt;/volume&gt;&lt;number&gt;3&lt;/number&gt;&lt;keywords&gt;&lt;keyword&gt;seawater intrusion&lt;/keyword&gt;&lt;keyword&gt;groundwater pumping&lt;/keyword&gt;&lt;keyword&gt;water resource management&lt;/keyword&gt;&lt;keyword&gt;irrigation&lt;/keyword&gt;&lt;keyword&gt;SUTRA model&lt;/keyword&gt;&lt;keyword&gt;tidal effects&lt;/keyword&gt;&lt;keyword&gt;SEA-WATER INTRUSION&lt;/keyword&gt;&lt;keyword&gt;SOLUTE TRANSPORT SIMULATION&lt;/keyword&gt;&lt;keyword&gt;VARIABLE-DENSITY&lt;/keyword&gt;&lt;keyword&gt;FLOW&lt;/keyword&gt;&lt;keyword&gt;COASTAL AQUIFER&lt;/keyword&gt;&lt;keyword&gt;GROUNDWATER SYSTEMS&lt;/keyword&gt;&lt;keyword&gt;OPTIMIZATION&lt;/keyword&gt;&lt;keyword&gt;MANAGEMENT&lt;/keyword&gt;&lt;keyword&gt;DESIGN&lt;/keyword&gt;&lt;/keywords&gt;&lt;dates&gt;&lt;year&gt;2007&lt;/year&gt;&lt;pub-dates&gt;&lt;date&gt;May&lt;/date&gt;&lt;/pub-dates&gt;&lt;/dates&gt;&lt;isbn&gt;0378-3774&lt;/isbn&gt;&lt;accession-num&gt;ISI:000246132500005&lt;/accession-num&gt;&lt;urls&gt;&lt;related-urls&gt;&lt;url&gt;&amp;lt;Go to ISI&amp;gt;://000246132500005&lt;/url&gt;&lt;/related-urls&gt;&lt;/urls&gt;&lt;electronic-resource-num&gt;10.1016/j.agwat.2007.01.008&lt;/electronic-resource-num&gt;&lt;/record&gt;&lt;/Cite&gt;&lt;/EndNote&gt;</w:instrText>
      </w:r>
      <w:r w:rsidRPr="00F16F33">
        <w:fldChar w:fldCharType="separate"/>
      </w:r>
      <w:r w:rsidRPr="00F16F33">
        <w:t>(2007)</w:t>
      </w:r>
      <w:r w:rsidRPr="00F16F33">
        <w:fldChar w:fldCharType="end"/>
      </w:r>
      <w:r w:rsidRPr="00F16F33">
        <w:t xml:space="preserve"> the model conceptualisation identifies inland basement as being -35 m below the surface and -45 m below the natural surface at the coast. This is over a distance of 5 km.</w:t>
      </w:r>
    </w:p>
    <w:p w:rsidR="002E36D1" w:rsidRPr="00F16F33" w:rsidRDefault="002E36D1" w:rsidP="00E41609">
      <w:pPr>
        <w:pStyle w:val="TableNotes"/>
      </w:pPr>
      <w:r w:rsidRPr="00F16F33">
        <w:t xml:space="preserve">4 Narayan et al. </w:t>
      </w:r>
      <w:r w:rsidRPr="00F16F33">
        <w:fldChar w:fldCharType="begin"/>
      </w:r>
      <w:r w:rsidR="00FE3CA9" w:rsidRPr="00F16F33">
        <w:instrText xml:space="preserve"> ADDIN EN.CITE &lt;EndNote&gt;&lt;Cite ExcludeAuth="1"&gt;&lt;Author&gt;Narayan&lt;/Author&gt;&lt;Year&gt;2007&lt;/Year&gt;&lt;RecNum&gt;4&lt;/RecNum&gt;&lt;record&gt;&lt;rec-number&gt;4&lt;/rec-number&gt;&lt;foreign-keys&gt;&lt;key app="EN" db-id="05rxef2e5azpvrexxanxv2w12rdsdzx5atas"&gt;4&lt;/key&gt;&lt;/foreign-keys&gt;&lt;ref-type name="Journal Article"&gt;17&lt;/ref-type&gt;&lt;contributors&gt;&lt;authors&gt;&lt;author&gt;Narayan, K. A.&lt;/author&gt;&lt;author&gt;Schleeberger, C.&lt;/author&gt;&lt;author&gt;Bristow, K. L.&lt;/author&gt;&lt;/authors&gt;&lt;/contributors&gt;&lt;titles&gt;&lt;title&gt;Modelling seawater intrusion in the Burdekin Delta Irrigation Area, North Queensland, Australia&lt;/title&gt;&lt;secondary-title&gt;Agricultural Water Management&lt;/secondary-title&gt;&lt;/titles&gt;&lt;periodical&gt;&lt;full-title&gt;Agricultural Water Management&lt;/full-title&gt;&lt;/periodical&gt;&lt;pages&gt;217-228&lt;/pages&gt;&lt;volume&gt;89&lt;/volume&gt;&lt;number&gt;3&lt;/number&gt;&lt;keywords&gt;&lt;keyword&gt;seawater intrusion&lt;/keyword&gt;&lt;keyword&gt;groundwater pumping&lt;/keyword&gt;&lt;keyword&gt;water resource management&lt;/keyword&gt;&lt;keyword&gt;irrigation&lt;/keyword&gt;&lt;keyword&gt;SUTRA model&lt;/keyword&gt;&lt;keyword&gt;tidal effects&lt;/keyword&gt;&lt;keyword&gt;SEA-WATER INTRUSION&lt;/keyword&gt;&lt;keyword&gt;SOLUTE TRANSPORT SIMULATION&lt;/keyword&gt;&lt;keyword&gt;VARIABLE-DENSITY&lt;/keyword&gt;&lt;keyword&gt;FLOW&lt;/keyword&gt;&lt;keyword&gt;COASTAL AQUIFER&lt;/keyword&gt;&lt;keyword&gt;GROUNDWATER SYSTEMS&lt;/keyword&gt;&lt;keyword&gt;OPTIMIZATION&lt;/keyword&gt;&lt;keyword&gt;MANAGEMENT&lt;/keyword&gt;&lt;keyword&gt;DESIGN&lt;/keyword&gt;&lt;/keywords&gt;&lt;dates&gt;&lt;year&gt;2007&lt;/year&gt;&lt;pub-dates&gt;&lt;date&gt;May&lt;/date&gt;&lt;/pub-dates&gt;&lt;/dates&gt;&lt;isbn&gt;0378-3774&lt;/isbn&gt;&lt;accession-num&gt;ISI:000246132500005&lt;/accession-num&gt;&lt;urls&gt;&lt;related-urls&gt;&lt;url&gt;&amp;lt;Go to ISI&amp;gt;://000246132500005&lt;/url&gt;&lt;/related-urls&gt;&lt;/urls&gt;&lt;electronic-resource-num&gt;10.1016/j.agwat.2007.01.008&lt;/electronic-resource-num&gt;&lt;/record&gt;&lt;/Cite&gt;&lt;/EndNote&gt;</w:instrText>
      </w:r>
      <w:r w:rsidRPr="00F16F33">
        <w:fldChar w:fldCharType="separate"/>
      </w:r>
      <w:r w:rsidRPr="00F16F33">
        <w:t>(2007)</w:t>
      </w:r>
      <w:r w:rsidRPr="00F16F33">
        <w:fldChar w:fldCharType="end"/>
      </w:r>
      <w:r w:rsidRPr="00F16F33">
        <w:t xml:space="preserve"> The SWI model imposes a 2 m AHD inland head and a zero hydrostatic pressure for the seaward boundary. In the steady state model without tidal fluctuations, this seaward boundary condition is assumed to be 0m AHD.</w:t>
      </w:r>
    </w:p>
    <w:p w:rsidR="002E36D1" w:rsidRPr="00F16F33" w:rsidRDefault="002E36D1" w:rsidP="00E41609">
      <w:pPr>
        <w:pStyle w:val="TableNotes"/>
      </w:pPr>
      <w:r w:rsidRPr="00F16F33">
        <w:t>5 Refer to DERM Observation Bore RN12000147 with 343 records collected between 18/02/1964 and 02/10/2006; Trendline: y = 6E-5 -1.38, R2 = 0.28</w:t>
      </w:r>
    </w:p>
    <w:p w:rsidR="002E36D1" w:rsidRPr="00F16F33" w:rsidRDefault="002E36D1" w:rsidP="00E41609">
      <w:pPr>
        <w:pStyle w:val="TableNotes"/>
      </w:pPr>
      <w:r w:rsidRPr="00F16F33">
        <w:t xml:space="preserve">6 Fig 29 in Wang et al. </w:t>
      </w:r>
      <w:r w:rsidRPr="00F16F33">
        <w:fldChar w:fldCharType="begin"/>
      </w:r>
      <w:r w:rsidR="00FE3CA9" w:rsidRPr="00F16F33">
        <w:instrText xml:space="preserve"> ADDIN EN.CITE &lt;EndNote&gt;&lt;Cite ExcludeAuth="1"&gt;&lt;Author&gt;Wang&lt;/Author&gt;&lt;Year&gt;2012&lt;/Year&gt;&lt;RecNum&gt;467&lt;/RecNum&gt;&lt;record&gt;&lt;rec-number&gt;467&lt;/rec-number&gt;&lt;foreign-keys&gt;&lt;key app="EN" db-id="05rxef2e5azpvrexxanxv2w12rdsdzx5atas"&gt;467&lt;/key&gt;&lt;/foreign-keys&gt;&lt;ref-type name="Report"&gt;27&lt;/ref-type&gt;&lt;contributors&gt;&lt;authors&gt;&lt;author&gt;Wang, J.,&lt;/author&gt;&lt;author&gt;Corbett, N.,&lt;/author&gt;&lt;author&gt;McMahon, G.A.,&lt;/author&gt;&lt;author&gt;Bajracharya, K.,&lt;/author&gt;&lt;author&gt;Uroda, A.,&lt;/author&gt;&lt;author&gt;Gallagher, M.,&lt;/author&gt;&lt;/authors&gt;&lt;/contributors&gt;&lt;titles&gt;&lt;title&gt;Groundwater flow modelling of the Lower Burdekin Aquifer, draft report, March  2012&lt;/title&gt;&lt;/titles&gt;&lt;dates&gt;&lt;year&gt;2012&lt;/year&gt;&lt;/dates&gt;&lt;publisher&gt;Water Planning Sciences, Department of Environment and Resource Management&lt;/publisher&gt;&lt;urls&gt;&lt;/urls&gt;&lt;/record&gt;&lt;/Cite&gt;&lt;/EndNote&gt;</w:instrText>
      </w:r>
      <w:r w:rsidRPr="00F16F33">
        <w:fldChar w:fldCharType="separate"/>
      </w:r>
      <w:r w:rsidRPr="00F16F33">
        <w:t>(2012)</w:t>
      </w:r>
      <w:r w:rsidRPr="00F16F33">
        <w:fldChar w:fldCharType="end"/>
      </w:r>
      <w:r w:rsidRPr="00F16F33">
        <w:t xml:space="preserve"> provides PEST calibrated estimates for hydraulic conductivity values and these are used to provide base case estimate of 50 m/d for the southern fan area around RN12000147. The range of K values reported by Narayan et al. </w:t>
      </w:r>
      <w:r w:rsidRPr="00F16F33">
        <w:fldChar w:fldCharType="begin"/>
      </w:r>
      <w:r w:rsidR="00FE3CA9" w:rsidRPr="00F16F33">
        <w:instrText xml:space="preserve"> ADDIN EN.CITE &lt;EndNote&gt;&lt;Cite ExcludeAuth="1"&gt;&lt;Author&gt;Narayan&lt;/Author&gt;&lt;Year&gt;2007&lt;/Year&gt;&lt;RecNum&gt;4&lt;/RecNum&gt;&lt;record&gt;&lt;rec-number&gt;4&lt;/rec-number&gt;&lt;foreign-keys&gt;&lt;key app="EN" db-id="05rxef2e5azpvrexxanxv2w12rdsdzx5atas"&gt;4&lt;/key&gt;&lt;/foreign-keys&gt;&lt;ref-type name="Journal Article"&gt;17&lt;/ref-type&gt;&lt;contributors&gt;&lt;authors&gt;&lt;author&gt;Narayan, K. A.&lt;/author&gt;&lt;author&gt;Schleeberger, C.&lt;/author&gt;&lt;author&gt;Bristow, K. L.&lt;/author&gt;&lt;/authors&gt;&lt;/contributors&gt;&lt;titles&gt;&lt;title&gt;Modelling seawater intrusion in the Burdekin Delta Irrigation Area, North Queensland, Australia&lt;/title&gt;&lt;secondary-title&gt;Agricultural Water Management&lt;/secondary-title&gt;&lt;/titles&gt;&lt;periodical&gt;&lt;full-title&gt;Agricultural Water Management&lt;/full-title&gt;&lt;/periodical&gt;&lt;pages&gt;217-228&lt;/pages&gt;&lt;volume&gt;89&lt;/volume&gt;&lt;number&gt;3&lt;/number&gt;&lt;keywords&gt;&lt;keyword&gt;seawater intrusion&lt;/keyword&gt;&lt;keyword&gt;groundwater pumping&lt;/keyword&gt;&lt;keyword&gt;water resource management&lt;/keyword&gt;&lt;keyword&gt;irrigation&lt;/keyword&gt;&lt;keyword&gt;SUTRA model&lt;/keyword&gt;&lt;keyword&gt;tidal effects&lt;/keyword&gt;&lt;keyword&gt;SEA-WATER INTRUSION&lt;/keyword&gt;&lt;keyword&gt;SOLUTE TRANSPORT SIMULATION&lt;/keyword&gt;&lt;keyword&gt;VARIABLE-DENSITY&lt;/keyword&gt;&lt;keyword&gt;FLOW&lt;/keyword&gt;&lt;keyword&gt;COASTAL AQUIFER&lt;/keyword&gt;&lt;keyword&gt;GROUNDWATER SYSTEMS&lt;/keyword&gt;&lt;keyword&gt;OPTIMIZATION&lt;/keyword&gt;&lt;keyword&gt;MANAGEMENT&lt;/keyword&gt;&lt;keyword&gt;DESIGN&lt;/keyword&gt;&lt;/keywords&gt;&lt;dates&gt;&lt;year&gt;2007&lt;/year&gt;&lt;pub-dates&gt;&lt;date&gt;May&lt;/date&gt;&lt;/pub-dates&gt;&lt;/dates&gt;&lt;isbn&gt;0378-3774&lt;/isbn&gt;&lt;accession-num&gt;ISI:000246132500005&lt;/accession-num&gt;&lt;urls&gt;&lt;related-urls&gt;&lt;url&gt;&amp;lt;Go to ISI&amp;gt;://000246132500005&lt;/url&gt;&lt;/related-urls&gt;&lt;/urls&gt;&lt;electronic-resource-num&gt;10.1016/j.agwat.2007.01.008&lt;/electronic-resource-num&gt;&lt;/record&gt;&lt;/Cite&gt;&lt;/EndNote&gt;</w:instrText>
      </w:r>
      <w:r w:rsidRPr="00F16F33">
        <w:fldChar w:fldCharType="separate"/>
      </w:r>
      <w:r w:rsidRPr="00F16F33">
        <w:t>(2007)</w:t>
      </w:r>
      <w:r w:rsidRPr="00F16F33">
        <w:fldChar w:fldCharType="end"/>
      </w:r>
      <w:r w:rsidRPr="00F16F33">
        <w:t xml:space="preserve"> were from 10 to &gt; 200 m/d within the delta.</w:t>
      </w:r>
    </w:p>
    <w:p w:rsidR="002E36D1" w:rsidRPr="00F16F33" w:rsidRDefault="002E36D1" w:rsidP="00E41609">
      <w:pPr>
        <w:pStyle w:val="TableNotes"/>
      </w:pPr>
      <w:r w:rsidRPr="00F16F33">
        <w:t xml:space="preserve">7 Fig 30 in Wang et al. </w:t>
      </w:r>
      <w:r w:rsidRPr="00F16F33">
        <w:fldChar w:fldCharType="begin"/>
      </w:r>
      <w:r w:rsidR="00FE3CA9" w:rsidRPr="00F16F33">
        <w:instrText xml:space="preserve"> ADDIN EN.CITE &lt;EndNote&gt;&lt;Cite ExcludeAuth="1"&gt;&lt;Author&gt;Wang&lt;/Author&gt;&lt;Year&gt;2012&lt;/Year&gt;&lt;RecNum&gt;467&lt;/RecNum&gt;&lt;record&gt;&lt;rec-number&gt;467&lt;/rec-number&gt;&lt;foreign-keys&gt;&lt;key app="EN" db-id="05rxef2e5azpvrexxanxv2w12rdsdzx5atas"&gt;467&lt;/key&gt;&lt;/foreign-keys&gt;&lt;ref-type name="Report"&gt;27&lt;/ref-type&gt;&lt;contributors&gt;&lt;authors&gt;&lt;author&gt;Wang, J.,&lt;/author&gt;&lt;author&gt;Corbett, N.,&lt;/author&gt;&lt;author&gt;McMahon, G.A.,&lt;/author&gt;&lt;author&gt;Bajracharya, K.,&lt;/author&gt;&lt;author&gt;Uroda, A.,&lt;/author&gt;&lt;author&gt;Gallagher, M.,&lt;/author&gt;&lt;/authors&gt;&lt;/contributors&gt;&lt;titles&gt;&lt;title&gt;Groundwater flow modelling of the Lower Burdekin Aquifer, draft report, March  2012&lt;/title&gt;&lt;/titles&gt;&lt;dates&gt;&lt;year&gt;2012&lt;/year&gt;&lt;/dates&gt;&lt;publisher&gt;Water Planning Sciences, Department of Environment and Resource Management&lt;/publisher&gt;&lt;urls&gt;&lt;/urls&gt;&lt;/record&gt;&lt;/Cite&gt;&lt;/EndNote&gt;</w:instrText>
      </w:r>
      <w:r w:rsidRPr="00F16F33">
        <w:fldChar w:fldCharType="separate"/>
      </w:r>
      <w:r w:rsidRPr="00F16F33">
        <w:t>(2012)</w:t>
      </w:r>
      <w:r w:rsidRPr="00F16F33">
        <w:fldChar w:fldCharType="end"/>
      </w:r>
      <w:r w:rsidRPr="00F16F33">
        <w:t xml:space="preserve"> provides PEST calibrated estimates for specific yield values.</w:t>
      </w:r>
    </w:p>
    <w:p w:rsidR="002E36D1" w:rsidRPr="00F16F33" w:rsidRDefault="002E36D1" w:rsidP="00E41609">
      <w:pPr>
        <w:pStyle w:val="TableNotes"/>
      </w:pPr>
      <w:r w:rsidRPr="00F16F33">
        <w:t>8 Net recharge estimate includes 18 990 ML/yr of rainfall plus 18 270 ML/yr of river recharge minus 5 150 ML/yr of ET over the 311 km2 Burdekin Delta area during the 1996-2006 period (L. Leach, personal communication, 9 Feb 2012)</w:t>
      </w:r>
    </w:p>
    <w:p w:rsidR="006E2969" w:rsidRDefault="002E36D1" w:rsidP="00E41609">
      <w:pPr>
        <w:pStyle w:val="TableNotes"/>
        <w:rPr>
          <w:rStyle w:val="Tabletitlebold"/>
        </w:rPr>
      </w:pPr>
      <w:r w:rsidRPr="00F16F33">
        <w:t>Other information: Average groundwater extraction is approximately 9040 ML/yr (L. Leach, personal communication, 9 Feb 2012)</w:t>
      </w:r>
      <w:bookmarkStart w:id="425" w:name="_Ref320880418"/>
      <w:r w:rsidR="006E2969">
        <w:rPr>
          <w:rStyle w:val="Tabletitlebold"/>
        </w:rPr>
        <w:br w:type="page"/>
      </w:r>
    </w:p>
    <w:p w:rsidR="00384ACD" w:rsidRPr="00BE04AD" w:rsidRDefault="00384ACD" w:rsidP="00CA5911">
      <w:pPr>
        <w:pStyle w:val="Tabletitle"/>
      </w:pPr>
      <w:bookmarkStart w:id="426" w:name="_Toc349051030"/>
      <w:r w:rsidRPr="00CA5911">
        <w:rPr>
          <w:rStyle w:val="Tabletitlebold"/>
        </w:rPr>
        <w:lastRenderedPageBreak/>
        <w:t xml:space="preserve">Table </w:t>
      </w:r>
      <w:r w:rsidR="003A61BD" w:rsidRPr="00CA5911">
        <w:rPr>
          <w:rStyle w:val="Tabletitlebold"/>
        </w:rPr>
        <w:fldChar w:fldCharType="begin"/>
      </w:r>
      <w:r w:rsidR="003A61BD" w:rsidRPr="00CA5911">
        <w:rPr>
          <w:rStyle w:val="Tabletitlebold"/>
        </w:rPr>
        <w:instrText xml:space="preserve"> SEQ Table \* ARABIC </w:instrText>
      </w:r>
      <w:r w:rsidR="003A61BD" w:rsidRPr="00CA5911">
        <w:rPr>
          <w:rStyle w:val="Tabletitlebold"/>
        </w:rPr>
        <w:fldChar w:fldCharType="separate"/>
      </w:r>
      <w:r w:rsidR="00566DCF" w:rsidRPr="00CA5911">
        <w:rPr>
          <w:rStyle w:val="Tabletitlebold"/>
        </w:rPr>
        <w:t>23</w:t>
      </w:r>
      <w:r w:rsidR="003A61BD" w:rsidRPr="00CA5911">
        <w:rPr>
          <w:rStyle w:val="Tabletitlebold"/>
        </w:rPr>
        <w:fldChar w:fldCharType="end"/>
      </w:r>
      <w:bookmarkEnd w:id="424"/>
      <w:bookmarkEnd w:id="425"/>
      <w:r w:rsidRPr="00BE04AD">
        <w:t xml:space="preserve"> Aquifer parameter table for Carnarvon, Western Australia</w:t>
      </w:r>
      <w:bookmarkEnd w:id="426"/>
    </w:p>
    <w:tbl>
      <w:tblPr>
        <w:tblStyle w:val="TableStyleGAHeaderRow"/>
        <w:tblW w:w="14306" w:type="dxa"/>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233"/>
        <w:gridCol w:w="1035"/>
        <w:gridCol w:w="1276"/>
        <w:gridCol w:w="992"/>
        <w:gridCol w:w="1559"/>
        <w:gridCol w:w="1843"/>
        <w:gridCol w:w="1657"/>
        <w:gridCol w:w="1461"/>
        <w:gridCol w:w="1276"/>
        <w:gridCol w:w="1123"/>
      </w:tblGrid>
      <w:tr w:rsidR="007E1BA6" w:rsidRPr="001A4D91" w:rsidTr="00C059D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7E1BA6" w:rsidRPr="001A4D91" w:rsidRDefault="007E1BA6" w:rsidP="00807320">
            <w:pPr>
              <w:pStyle w:val="Tabletextleft"/>
            </w:pPr>
            <w:r w:rsidRPr="001A4D91">
              <w:t>Aquifer Layer</w:t>
            </w:r>
            <w:r w:rsidR="004057D5" w:rsidRPr="001A4D91">
              <w:t xml:space="preserve"> </w:t>
            </w:r>
            <w:r w:rsidRPr="00E3225D">
              <w:rPr>
                <w:rStyle w:val="Superscript"/>
              </w:rPr>
              <w:t>[1]</w:t>
            </w:r>
          </w:p>
        </w:tc>
        <w:tc>
          <w:tcPr>
            <w:tcW w:w="1233" w:type="dxa"/>
          </w:tcPr>
          <w:p w:rsidR="007E1BA6" w:rsidRPr="001A4D91" w:rsidRDefault="007E1BA6"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035" w:type="dxa"/>
          </w:tcPr>
          <w:p w:rsidR="007E1BA6" w:rsidRPr="001A4D91" w:rsidRDefault="007E1BA6" w:rsidP="00807320">
            <w:pPr>
              <w:pStyle w:val="Tabletextleft"/>
            </w:pPr>
            <w:r w:rsidRPr="001A4D91">
              <w:t>Aquifer Age</w:t>
            </w:r>
          </w:p>
        </w:tc>
        <w:tc>
          <w:tcPr>
            <w:tcW w:w="1276" w:type="dxa"/>
          </w:tcPr>
          <w:p w:rsidR="007E1BA6" w:rsidRPr="001A4D91" w:rsidRDefault="007E1BA6"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992" w:type="dxa"/>
          </w:tcPr>
          <w:p w:rsidR="007E1BA6" w:rsidRPr="001A4D91" w:rsidRDefault="007E1BA6" w:rsidP="00807320">
            <w:pPr>
              <w:pStyle w:val="Tabletextleft"/>
            </w:pPr>
            <w:r w:rsidRPr="001A4D91">
              <w:t>Base of Aquifer</w:t>
            </w:r>
            <w:r w:rsidR="004A457A">
              <w:t xml:space="preserve"> </w:t>
            </w:r>
            <w:r w:rsidRPr="001A4D91">
              <w:t>(</w:t>
            </w:r>
            <w:r w:rsidR="006E2969">
              <w:t xml:space="preserve">m </w:t>
            </w:r>
            <w:r w:rsidR="00EE3027" w:rsidRPr="001A4D91">
              <w:t>AHD</w:t>
            </w:r>
            <w:r w:rsidRPr="001A4D91">
              <w:t>)</w:t>
            </w:r>
          </w:p>
        </w:tc>
        <w:tc>
          <w:tcPr>
            <w:tcW w:w="1559" w:type="dxa"/>
          </w:tcPr>
          <w:p w:rsidR="007E1BA6" w:rsidRPr="001A4D91" w:rsidRDefault="007E1BA6"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843" w:type="dxa"/>
          </w:tcPr>
          <w:p w:rsidR="006E2969" w:rsidRDefault="007E1BA6" w:rsidP="006E2969">
            <w:pPr>
              <w:pStyle w:val="Tabletextleft"/>
            </w:pPr>
            <w:r w:rsidRPr="001A4D91">
              <w:t>Inland Head</w:t>
            </w:r>
          </w:p>
          <w:p w:rsidR="007E1BA6" w:rsidRPr="001A4D91" w:rsidRDefault="007E1BA6" w:rsidP="006E2969">
            <w:pPr>
              <w:pStyle w:val="Tabletextleft"/>
            </w:pPr>
            <w:r w:rsidRPr="001A4D91">
              <w:t>(</w:t>
            </w:r>
            <w:r w:rsidR="006E2969">
              <w:t xml:space="preserve">m </w:t>
            </w:r>
            <w:r w:rsidR="00EE3027" w:rsidRPr="001A4D91">
              <w:t>AHD</w:t>
            </w:r>
            <w:r w:rsidRPr="001A4D91">
              <w:t>)</w:t>
            </w:r>
          </w:p>
        </w:tc>
        <w:tc>
          <w:tcPr>
            <w:tcW w:w="1657" w:type="dxa"/>
          </w:tcPr>
          <w:p w:rsidR="007E1BA6" w:rsidRPr="001A4D91" w:rsidRDefault="007E1BA6"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461" w:type="dxa"/>
          </w:tcPr>
          <w:p w:rsidR="007E1BA6" w:rsidRPr="001A4D91" w:rsidRDefault="007E1BA6" w:rsidP="00807320">
            <w:pPr>
              <w:pStyle w:val="Tabletextleft"/>
            </w:pPr>
            <w:r w:rsidRPr="001A4D91">
              <w:t>K (m/d)</w:t>
            </w:r>
          </w:p>
        </w:tc>
        <w:tc>
          <w:tcPr>
            <w:tcW w:w="1276" w:type="dxa"/>
          </w:tcPr>
          <w:p w:rsidR="007E1BA6" w:rsidRPr="001A4D91" w:rsidRDefault="007E1BA6"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1123" w:type="dxa"/>
          </w:tcPr>
          <w:p w:rsidR="007E1BA6" w:rsidRPr="001A4D91" w:rsidRDefault="007E1BA6" w:rsidP="00807320">
            <w:pPr>
              <w:pStyle w:val="Tabletextleft"/>
            </w:pPr>
            <w:r w:rsidRPr="001A4D91">
              <w:t>Net Recharge (mm</w:t>
            </w:r>
            <w:r w:rsidR="00407D36">
              <w:t>/yr</w:t>
            </w:r>
            <w:r w:rsidRPr="001A4D91">
              <w:t>)</w:t>
            </w:r>
          </w:p>
        </w:tc>
      </w:tr>
      <w:tr w:rsidR="007E1BA6" w:rsidRPr="00BE04AD" w:rsidTr="006E2969">
        <w:trPr>
          <w:cnfStyle w:val="000000100000" w:firstRow="0" w:lastRow="0" w:firstColumn="0" w:lastColumn="0" w:oddVBand="0" w:evenVBand="0" w:oddHBand="1" w:evenHBand="0" w:firstRowFirstColumn="0" w:firstRowLastColumn="0" w:lastRowFirstColumn="0" w:lastRowLastColumn="0"/>
          <w:trHeight w:val="256"/>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7E1BA6" w:rsidRPr="00BE04AD" w:rsidRDefault="007E1BA6" w:rsidP="006E2969">
            <w:pPr>
              <w:pStyle w:val="Tabletextleft"/>
            </w:pPr>
            <w:r w:rsidRPr="00BE04AD">
              <w:t>1</w:t>
            </w:r>
          </w:p>
        </w:tc>
        <w:tc>
          <w:tcPr>
            <w:tcW w:w="1233" w:type="dxa"/>
            <w:vMerge w:val="restart"/>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Riverbed Sand</w:t>
            </w:r>
          </w:p>
        </w:tc>
        <w:tc>
          <w:tcPr>
            <w:cnfStyle w:val="000010000000" w:firstRow="0" w:lastRow="0" w:firstColumn="0" w:lastColumn="0" w:oddVBand="1" w:evenVBand="0" w:oddHBand="0" w:evenHBand="0" w:firstRowFirstColumn="0" w:firstRowLastColumn="0" w:lastRowFirstColumn="0" w:lastRowLastColumn="0"/>
            <w:tcW w:w="1035" w:type="dxa"/>
            <w:vMerge w:val="restart"/>
            <w:vAlign w:val="top"/>
          </w:tcPr>
          <w:p w:rsidR="007E1BA6" w:rsidRPr="00BE04AD" w:rsidRDefault="007E1BA6" w:rsidP="006E2969">
            <w:pPr>
              <w:pStyle w:val="Tabletextleft"/>
              <w:rPr>
                <w:szCs w:val="24"/>
              </w:rPr>
            </w:pPr>
            <w:r w:rsidRPr="00BE04AD">
              <w:t>Quaternary</w:t>
            </w:r>
          </w:p>
        </w:tc>
        <w:tc>
          <w:tcPr>
            <w:tcW w:w="1276" w:type="dxa"/>
            <w:vMerge w:val="restart"/>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7E1BA6" w:rsidRPr="00BE04AD" w:rsidRDefault="007E1BA6" w:rsidP="006E2969">
            <w:pPr>
              <w:pStyle w:val="Tabletextleft"/>
              <w:rPr>
                <w:szCs w:val="24"/>
              </w:rPr>
            </w:pPr>
            <w:r w:rsidRPr="00BE04AD">
              <w:t xml:space="preserve">-7 to 0 </w:t>
            </w:r>
            <w:r w:rsidRPr="00E3225D">
              <w:rPr>
                <w:rStyle w:val="Superscript"/>
              </w:rPr>
              <w:t>[2]</w:t>
            </w:r>
          </w:p>
        </w:tc>
        <w:tc>
          <w:tcPr>
            <w:tcW w:w="1559" w:type="dxa"/>
            <w:vMerge w:val="restart"/>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4 to 5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7E1BA6" w:rsidRPr="00BE04AD" w:rsidRDefault="007E1BA6" w:rsidP="006E2969">
            <w:pPr>
              <w:pStyle w:val="Tabletextleft"/>
              <w:rPr>
                <w:szCs w:val="24"/>
              </w:rPr>
            </w:pPr>
            <w:r w:rsidRPr="00BE04AD">
              <w:t>0.5-2.21</w:t>
            </w:r>
            <w:r w:rsidR="004A457A">
              <w:t xml:space="preserve"> </w:t>
            </w:r>
            <w:r w:rsidRPr="00BE04AD">
              <w:t>(Avg 1.03;</w:t>
            </w:r>
            <w:r w:rsidR="00407D36">
              <w:t xml:space="preserve"> </w:t>
            </w:r>
            <w:r w:rsidRPr="00BE04AD">
              <w:t xml:space="preserve">Med 1.01) </w:t>
            </w:r>
            <w:r w:rsidRPr="00E3225D">
              <w:rPr>
                <w:rStyle w:val="Superscript"/>
              </w:rPr>
              <w:t>[7]</w:t>
            </w:r>
          </w:p>
        </w:tc>
        <w:tc>
          <w:tcPr>
            <w:tcW w:w="1657" w:type="dxa"/>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2370</w:t>
            </w:r>
          </w:p>
        </w:tc>
        <w:tc>
          <w:tcPr>
            <w:cnfStyle w:val="000010000000" w:firstRow="0" w:lastRow="0" w:firstColumn="0" w:lastColumn="0" w:oddVBand="1" w:evenVBand="0" w:oddHBand="0" w:evenHBand="0" w:firstRowFirstColumn="0" w:firstRowLastColumn="0" w:lastRowFirstColumn="0" w:lastRowLastColumn="0"/>
            <w:tcW w:w="1461" w:type="dxa"/>
            <w:vMerge w:val="restart"/>
            <w:vAlign w:val="top"/>
          </w:tcPr>
          <w:p w:rsidR="007E1BA6" w:rsidRPr="00BE04AD" w:rsidRDefault="007E1BA6" w:rsidP="006E2969">
            <w:pPr>
              <w:pStyle w:val="Tabletextleft"/>
              <w:rPr>
                <w:szCs w:val="24"/>
              </w:rPr>
            </w:pPr>
            <w:r w:rsidRPr="00BE04AD">
              <w:t>164</w:t>
            </w:r>
            <w:r w:rsidR="004A457A">
              <w:t xml:space="preserve"> </w:t>
            </w:r>
            <w:r w:rsidRPr="00BE04AD">
              <w:t xml:space="preserve">(20-812) </w:t>
            </w:r>
            <w:r w:rsidRPr="00E3225D">
              <w:rPr>
                <w:rStyle w:val="Superscript"/>
              </w:rPr>
              <w:t>[4]</w:t>
            </w:r>
          </w:p>
        </w:tc>
        <w:tc>
          <w:tcPr>
            <w:tcW w:w="1276" w:type="dxa"/>
            <w:vMerge w:val="restart"/>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0.3</w:t>
            </w:r>
            <w:r w:rsidR="00407D36">
              <w:t xml:space="preserve"> </w:t>
            </w:r>
            <w:r w:rsidRPr="00BE04AD">
              <w:t xml:space="preserve">(0.29-0.32) </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1123" w:type="dxa"/>
            <w:vMerge w:val="restart"/>
            <w:vAlign w:val="top"/>
          </w:tcPr>
          <w:p w:rsidR="007E1BA6" w:rsidRPr="00BE04AD" w:rsidRDefault="007E1BA6" w:rsidP="006E2969">
            <w:pPr>
              <w:pStyle w:val="Tabletextleft"/>
              <w:rPr>
                <w:szCs w:val="24"/>
              </w:rPr>
            </w:pPr>
            <w:r w:rsidRPr="00BE04AD">
              <w:t xml:space="preserve">26 </w:t>
            </w:r>
            <w:r w:rsidRPr="00E3225D">
              <w:rPr>
                <w:rStyle w:val="Superscript"/>
              </w:rPr>
              <w:t>[6]</w:t>
            </w:r>
          </w:p>
        </w:tc>
      </w:tr>
      <w:tr w:rsidR="007E1BA6" w:rsidRPr="00BE04AD" w:rsidTr="006E2969">
        <w:trPr>
          <w:cnfStyle w:val="000000010000" w:firstRow="0" w:lastRow="0" w:firstColumn="0" w:lastColumn="0" w:oddVBand="0" w:evenVBand="0" w:oddHBand="0" w:evenHBand="1"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7E1BA6" w:rsidRPr="00BE04AD" w:rsidRDefault="007E1BA6" w:rsidP="006E2969">
            <w:pPr>
              <w:pStyle w:val="Tabletextleft"/>
            </w:pPr>
          </w:p>
        </w:tc>
        <w:tc>
          <w:tcPr>
            <w:tcW w:w="1233" w:type="dxa"/>
            <w:vMerge/>
            <w:vAlign w:val="top"/>
          </w:tcPr>
          <w:p w:rsidR="007E1BA6" w:rsidRPr="00BE04AD" w:rsidRDefault="007E1BA6" w:rsidP="006E296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35" w:type="dxa"/>
            <w:vMerge/>
            <w:vAlign w:val="top"/>
          </w:tcPr>
          <w:p w:rsidR="007E1BA6" w:rsidRPr="00BE04AD" w:rsidRDefault="007E1BA6" w:rsidP="006E2969">
            <w:pPr>
              <w:pStyle w:val="Tabletextleft"/>
            </w:pPr>
          </w:p>
        </w:tc>
        <w:tc>
          <w:tcPr>
            <w:tcW w:w="1276" w:type="dxa"/>
            <w:vMerge/>
            <w:vAlign w:val="top"/>
          </w:tcPr>
          <w:p w:rsidR="007E1BA6" w:rsidRPr="00BE04AD" w:rsidRDefault="007E1BA6" w:rsidP="006E296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7E1BA6" w:rsidRPr="00BE04AD" w:rsidRDefault="007E1BA6" w:rsidP="006E2969">
            <w:pPr>
              <w:pStyle w:val="Tabletextleft"/>
            </w:pPr>
          </w:p>
        </w:tc>
        <w:tc>
          <w:tcPr>
            <w:tcW w:w="1559" w:type="dxa"/>
            <w:vMerge/>
            <w:vAlign w:val="top"/>
          </w:tcPr>
          <w:p w:rsidR="007E1BA6" w:rsidRPr="00BE04AD" w:rsidRDefault="007E1BA6" w:rsidP="006E296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3" w:type="dxa"/>
            <w:vAlign w:val="top"/>
          </w:tcPr>
          <w:p w:rsidR="007E1BA6" w:rsidRPr="00BE04AD" w:rsidRDefault="007E1BA6" w:rsidP="006E2969">
            <w:pPr>
              <w:pStyle w:val="Tabletextleft"/>
              <w:rPr>
                <w:szCs w:val="24"/>
              </w:rPr>
            </w:pPr>
            <w:r w:rsidRPr="00BE04AD">
              <w:t>-3.5 to 1.1</w:t>
            </w:r>
            <w:r w:rsidR="00407D36">
              <w:t xml:space="preserve"> </w:t>
            </w:r>
            <w:r w:rsidRPr="00BE04AD">
              <w:t>(Avg 0.13;</w:t>
            </w:r>
            <w:r w:rsidR="00407D36">
              <w:t xml:space="preserve"> </w:t>
            </w:r>
            <w:r w:rsidRPr="00BE04AD">
              <w:t xml:space="preserve">Med 1.09) </w:t>
            </w:r>
            <w:r w:rsidRPr="00E3225D">
              <w:rPr>
                <w:rStyle w:val="Superscript"/>
              </w:rPr>
              <w:t>[8]</w:t>
            </w:r>
          </w:p>
        </w:tc>
        <w:tc>
          <w:tcPr>
            <w:tcW w:w="1657" w:type="dxa"/>
            <w:vAlign w:val="top"/>
          </w:tcPr>
          <w:p w:rsidR="007E1BA6" w:rsidRPr="00BE04AD" w:rsidRDefault="007E1BA6" w:rsidP="006E296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2490</w:t>
            </w:r>
          </w:p>
        </w:tc>
        <w:tc>
          <w:tcPr>
            <w:cnfStyle w:val="000010000000" w:firstRow="0" w:lastRow="0" w:firstColumn="0" w:lastColumn="0" w:oddVBand="1" w:evenVBand="0" w:oddHBand="0" w:evenHBand="0" w:firstRowFirstColumn="0" w:firstRowLastColumn="0" w:lastRowFirstColumn="0" w:lastRowLastColumn="0"/>
            <w:tcW w:w="1461" w:type="dxa"/>
            <w:vMerge/>
            <w:vAlign w:val="top"/>
          </w:tcPr>
          <w:p w:rsidR="007E1BA6" w:rsidRPr="00BE04AD" w:rsidRDefault="007E1BA6" w:rsidP="006E2969">
            <w:pPr>
              <w:pStyle w:val="Tabletextleft"/>
            </w:pPr>
          </w:p>
        </w:tc>
        <w:tc>
          <w:tcPr>
            <w:tcW w:w="1276" w:type="dxa"/>
            <w:vMerge/>
            <w:vAlign w:val="top"/>
          </w:tcPr>
          <w:p w:rsidR="007E1BA6" w:rsidRPr="00BE04AD" w:rsidRDefault="007E1BA6" w:rsidP="006E296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23" w:type="dxa"/>
            <w:vMerge/>
            <w:vAlign w:val="top"/>
          </w:tcPr>
          <w:p w:rsidR="007E1BA6" w:rsidRPr="00BE04AD" w:rsidRDefault="007E1BA6" w:rsidP="006E2969">
            <w:pPr>
              <w:pStyle w:val="Tabletextleft"/>
            </w:pPr>
          </w:p>
        </w:tc>
      </w:tr>
      <w:tr w:rsidR="007E1BA6" w:rsidRPr="00BE04AD" w:rsidTr="006E2969">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7E1BA6" w:rsidRPr="00BE04AD" w:rsidRDefault="007E1BA6" w:rsidP="006E2969">
            <w:pPr>
              <w:pStyle w:val="Tabletextleft"/>
            </w:pPr>
          </w:p>
        </w:tc>
        <w:tc>
          <w:tcPr>
            <w:tcW w:w="1233" w:type="dxa"/>
            <w:vMerge/>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35" w:type="dxa"/>
            <w:vMerge/>
            <w:vAlign w:val="top"/>
          </w:tcPr>
          <w:p w:rsidR="007E1BA6" w:rsidRPr="00BE04AD" w:rsidRDefault="007E1BA6" w:rsidP="006E2969">
            <w:pPr>
              <w:pStyle w:val="Tabletextleft"/>
            </w:pPr>
          </w:p>
        </w:tc>
        <w:tc>
          <w:tcPr>
            <w:tcW w:w="1276" w:type="dxa"/>
            <w:vMerge/>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7E1BA6" w:rsidRPr="00BE04AD" w:rsidRDefault="007E1BA6" w:rsidP="006E2969">
            <w:pPr>
              <w:pStyle w:val="Tabletextleft"/>
            </w:pPr>
          </w:p>
        </w:tc>
        <w:tc>
          <w:tcPr>
            <w:tcW w:w="1559" w:type="dxa"/>
            <w:vMerge/>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3" w:type="dxa"/>
            <w:vAlign w:val="top"/>
          </w:tcPr>
          <w:p w:rsidR="007E1BA6" w:rsidRPr="00BE04AD" w:rsidRDefault="007E1BA6" w:rsidP="006E2969">
            <w:pPr>
              <w:pStyle w:val="Tabletextleft"/>
              <w:rPr>
                <w:szCs w:val="24"/>
              </w:rPr>
            </w:pPr>
            <w:r w:rsidRPr="00BE04AD">
              <w:t>0.23-5.02</w:t>
            </w:r>
            <w:r w:rsidR="00407D36">
              <w:t xml:space="preserve"> </w:t>
            </w:r>
            <w:r w:rsidRPr="00BE04AD">
              <w:t>(Avg 2.0;</w:t>
            </w:r>
            <w:r w:rsidR="00407D36">
              <w:t xml:space="preserve"> </w:t>
            </w:r>
            <w:r w:rsidRPr="00BE04AD">
              <w:t xml:space="preserve">Med 2.14) </w:t>
            </w:r>
            <w:r w:rsidRPr="00E3225D">
              <w:rPr>
                <w:rStyle w:val="Superscript"/>
              </w:rPr>
              <w:t>[9]</w:t>
            </w:r>
          </w:p>
        </w:tc>
        <w:tc>
          <w:tcPr>
            <w:tcW w:w="1657" w:type="dxa"/>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5120</w:t>
            </w:r>
          </w:p>
        </w:tc>
        <w:tc>
          <w:tcPr>
            <w:cnfStyle w:val="000010000000" w:firstRow="0" w:lastRow="0" w:firstColumn="0" w:lastColumn="0" w:oddVBand="1" w:evenVBand="0" w:oddHBand="0" w:evenHBand="0" w:firstRowFirstColumn="0" w:firstRowLastColumn="0" w:lastRowFirstColumn="0" w:lastRowLastColumn="0"/>
            <w:tcW w:w="1461" w:type="dxa"/>
            <w:vMerge/>
            <w:vAlign w:val="top"/>
          </w:tcPr>
          <w:p w:rsidR="007E1BA6" w:rsidRPr="00BE04AD" w:rsidRDefault="007E1BA6" w:rsidP="006E2969">
            <w:pPr>
              <w:pStyle w:val="Tabletextleft"/>
            </w:pPr>
          </w:p>
        </w:tc>
        <w:tc>
          <w:tcPr>
            <w:tcW w:w="1276" w:type="dxa"/>
            <w:vMerge/>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23" w:type="dxa"/>
            <w:vMerge/>
            <w:vAlign w:val="top"/>
          </w:tcPr>
          <w:p w:rsidR="007E1BA6" w:rsidRPr="00BE04AD" w:rsidRDefault="007E1BA6" w:rsidP="006E2969">
            <w:pPr>
              <w:pStyle w:val="Tabletextleft"/>
            </w:pPr>
          </w:p>
        </w:tc>
      </w:tr>
      <w:tr w:rsidR="007E1BA6" w:rsidRPr="00BE04AD" w:rsidTr="006E2969">
        <w:trPr>
          <w:cnfStyle w:val="000000010000" w:firstRow="0" w:lastRow="0" w:firstColumn="0" w:lastColumn="0" w:oddVBand="0" w:evenVBand="0" w:oddHBand="0" w:evenHBand="1" w:firstRowFirstColumn="0" w:firstRowLastColumn="0" w:lastRowFirstColumn="0" w:lastRowLastColumn="0"/>
          <w:trHeight w:val="13"/>
        </w:trPr>
        <w:tc>
          <w:tcPr>
            <w:cnfStyle w:val="000010000000" w:firstRow="0" w:lastRow="0" w:firstColumn="0" w:lastColumn="0" w:oddVBand="1" w:evenVBand="0" w:oddHBand="0" w:evenHBand="0" w:firstRowFirstColumn="0" w:firstRowLastColumn="0" w:lastRowFirstColumn="0" w:lastRowLastColumn="0"/>
            <w:tcW w:w="851" w:type="dxa"/>
            <w:vAlign w:val="top"/>
          </w:tcPr>
          <w:p w:rsidR="007E1BA6" w:rsidRPr="00BE04AD" w:rsidRDefault="007E1BA6" w:rsidP="006E2969">
            <w:pPr>
              <w:pStyle w:val="Tabletextleft"/>
            </w:pPr>
            <w:r w:rsidRPr="00BE04AD">
              <w:t>2</w:t>
            </w:r>
          </w:p>
        </w:tc>
        <w:tc>
          <w:tcPr>
            <w:tcW w:w="1233" w:type="dxa"/>
            <w:vAlign w:val="top"/>
          </w:tcPr>
          <w:p w:rsidR="007E1BA6" w:rsidRPr="00BE04AD" w:rsidRDefault="007E1BA6" w:rsidP="006E296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Older Alluvium</w:t>
            </w:r>
          </w:p>
        </w:tc>
        <w:tc>
          <w:tcPr>
            <w:cnfStyle w:val="000010000000" w:firstRow="0" w:lastRow="0" w:firstColumn="0" w:lastColumn="0" w:oddVBand="1" w:evenVBand="0" w:oddHBand="0" w:evenHBand="0" w:firstRowFirstColumn="0" w:firstRowLastColumn="0" w:lastRowFirstColumn="0" w:lastRowLastColumn="0"/>
            <w:tcW w:w="1035" w:type="dxa"/>
            <w:vAlign w:val="top"/>
          </w:tcPr>
          <w:p w:rsidR="007E1BA6" w:rsidRPr="00BE04AD" w:rsidRDefault="007E1BA6" w:rsidP="006E2969">
            <w:pPr>
              <w:pStyle w:val="Tabletextleft"/>
              <w:rPr>
                <w:szCs w:val="24"/>
              </w:rPr>
            </w:pPr>
            <w:r w:rsidRPr="00BE04AD">
              <w:t>Quaternary</w:t>
            </w:r>
          </w:p>
        </w:tc>
        <w:tc>
          <w:tcPr>
            <w:tcW w:w="1276" w:type="dxa"/>
            <w:vAlign w:val="top"/>
          </w:tcPr>
          <w:p w:rsidR="007E1BA6" w:rsidRPr="00BE04AD" w:rsidRDefault="00BE04AD" w:rsidP="006E2969">
            <w:pPr>
              <w:pStyle w:val="Tabletextleft"/>
              <w:cnfStyle w:val="000000010000" w:firstRow="0" w:lastRow="0" w:firstColumn="0" w:lastColumn="0" w:oddVBand="0" w:evenVBand="0" w:oddHBand="0" w:evenHBand="1" w:firstRowFirstColumn="0" w:firstRowLastColumn="0" w:lastRowFirstColumn="0" w:lastRowLastColumn="0"/>
              <w:rPr>
                <w:szCs w:val="24"/>
              </w:rPr>
            </w:pPr>
            <w:r>
              <w:t>Semi-confined</w:t>
            </w:r>
            <w:r w:rsidR="007E1BA6" w:rsidRPr="00BE04AD">
              <w:t xml:space="preserve"> to confined</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7E1BA6" w:rsidRPr="00BE04AD" w:rsidRDefault="007E1BA6" w:rsidP="006E2969">
            <w:pPr>
              <w:pStyle w:val="Tabletextleft"/>
              <w:rPr>
                <w:szCs w:val="24"/>
              </w:rPr>
            </w:pPr>
            <w:r w:rsidRPr="00BE04AD">
              <w:t xml:space="preserve">-65 to-45 </w:t>
            </w:r>
            <w:r w:rsidRPr="00E3225D">
              <w:rPr>
                <w:rStyle w:val="Superscript"/>
              </w:rPr>
              <w:t>[5]</w:t>
            </w:r>
          </w:p>
        </w:tc>
        <w:tc>
          <w:tcPr>
            <w:tcW w:w="1559" w:type="dxa"/>
            <w:vAlign w:val="top"/>
          </w:tcPr>
          <w:p w:rsidR="007E1BA6" w:rsidRPr="00BE04AD" w:rsidRDefault="007E1BA6" w:rsidP="006E296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30-60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7E1BA6" w:rsidRPr="00BE04AD" w:rsidRDefault="007E1BA6" w:rsidP="006E2969">
            <w:pPr>
              <w:pStyle w:val="Tabletextleft"/>
              <w:rPr>
                <w:szCs w:val="24"/>
              </w:rPr>
            </w:pPr>
            <w:r w:rsidRPr="00BE04AD">
              <w:t>-1.18 to 3.38</w:t>
            </w:r>
            <w:r w:rsidR="00407D36">
              <w:t xml:space="preserve"> </w:t>
            </w:r>
            <w:r w:rsidRPr="00BE04AD">
              <w:t xml:space="preserve">(Avg 1.05; Med 1.06) </w:t>
            </w:r>
            <w:r w:rsidRPr="00E3225D">
              <w:rPr>
                <w:rStyle w:val="Superscript"/>
              </w:rPr>
              <w:t>[10]</w:t>
            </w:r>
          </w:p>
        </w:tc>
        <w:tc>
          <w:tcPr>
            <w:tcW w:w="1657" w:type="dxa"/>
            <w:vAlign w:val="top"/>
          </w:tcPr>
          <w:p w:rsidR="007E1BA6" w:rsidRPr="00BE04AD" w:rsidRDefault="007E1BA6" w:rsidP="006E296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4174</w:t>
            </w:r>
          </w:p>
        </w:tc>
        <w:tc>
          <w:tcPr>
            <w:cnfStyle w:val="000010000000" w:firstRow="0" w:lastRow="0" w:firstColumn="0" w:lastColumn="0" w:oddVBand="1" w:evenVBand="0" w:oddHBand="0" w:evenHBand="0" w:firstRowFirstColumn="0" w:firstRowLastColumn="0" w:lastRowFirstColumn="0" w:lastRowLastColumn="0"/>
            <w:tcW w:w="1461" w:type="dxa"/>
            <w:vAlign w:val="top"/>
          </w:tcPr>
          <w:p w:rsidR="007E1BA6" w:rsidRPr="00BE04AD" w:rsidRDefault="007E1BA6" w:rsidP="006E2969">
            <w:pPr>
              <w:pStyle w:val="Tabletextleft"/>
              <w:rPr>
                <w:szCs w:val="24"/>
              </w:rPr>
            </w:pPr>
            <w:r w:rsidRPr="00BE04AD">
              <w:t>11</w:t>
            </w:r>
            <w:r w:rsidR="004A457A">
              <w:t xml:space="preserve"> </w:t>
            </w:r>
            <w:r w:rsidRPr="00BE04AD">
              <w:t xml:space="preserve">(0.8-121) </w:t>
            </w:r>
            <w:r w:rsidRPr="00E3225D">
              <w:rPr>
                <w:rStyle w:val="Superscript"/>
              </w:rPr>
              <w:t>[4]</w:t>
            </w:r>
          </w:p>
        </w:tc>
        <w:tc>
          <w:tcPr>
            <w:tcW w:w="1276" w:type="dxa"/>
            <w:vAlign w:val="top"/>
          </w:tcPr>
          <w:p w:rsidR="007E1BA6" w:rsidRPr="00BE04AD" w:rsidRDefault="007E1BA6" w:rsidP="006E296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0.15 </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1123" w:type="dxa"/>
            <w:vAlign w:val="top"/>
          </w:tcPr>
          <w:p w:rsidR="007E1BA6" w:rsidRPr="00BE04AD" w:rsidRDefault="007E1BA6" w:rsidP="006E2969">
            <w:pPr>
              <w:pStyle w:val="Tabletextleft"/>
              <w:rPr>
                <w:szCs w:val="24"/>
              </w:rPr>
            </w:pPr>
            <w:r w:rsidRPr="00BE04AD">
              <w:t xml:space="preserve">11 </w:t>
            </w:r>
            <w:r w:rsidRPr="00E3225D">
              <w:rPr>
                <w:rStyle w:val="Superscript"/>
              </w:rPr>
              <w:t>[6]</w:t>
            </w:r>
          </w:p>
        </w:tc>
      </w:tr>
      <w:tr w:rsidR="007E1BA6" w:rsidRPr="00BE04AD" w:rsidTr="006E2969">
        <w:trPr>
          <w:cnfStyle w:val="000000100000" w:firstRow="0" w:lastRow="0" w:firstColumn="0" w:lastColumn="0" w:oddVBand="0" w:evenVBand="0" w:oddHBand="1" w:evenHBand="0" w:firstRowFirstColumn="0" w:firstRowLastColumn="0" w:lastRowFirstColumn="0" w:lastRowLastColumn="0"/>
          <w:trHeight w:val="154"/>
        </w:trPr>
        <w:tc>
          <w:tcPr>
            <w:cnfStyle w:val="000010000000" w:firstRow="0" w:lastRow="0" w:firstColumn="0" w:lastColumn="0" w:oddVBand="1" w:evenVBand="0" w:oddHBand="0" w:evenHBand="0" w:firstRowFirstColumn="0" w:firstRowLastColumn="0" w:lastRowFirstColumn="0" w:lastRowLastColumn="0"/>
            <w:tcW w:w="851" w:type="dxa"/>
            <w:vAlign w:val="top"/>
          </w:tcPr>
          <w:p w:rsidR="007E1BA6" w:rsidRPr="00BE04AD" w:rsidRDefault="007E1BA6" w:rsidP="006E2969">
            <w:pPr>
              <w:pStyle w:val="Tabletextleft"/>
            </w:pPr>
            <w:r w:rsidRPr="00BE04AD">
              <w:t>3</w:t>
            </w:r>
          </w:p>
        </w:tc>
        <w:tc>
          <w:tcPr>
            <w:tcW w:w="1233" w:type="dxa"/>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Toolonga Fm calcilutite </w:t>
            </w:r>
          </w:p>
        </w:tc>
        <w:tc>
          <w:tcPr>
            <w:cnfStyle w:val="000010000000" w:firstRow="0" w:lastRow="0" w:firstColumn="0" w:lastColumn="0" w:oddVBand="1" w:evenVBand="0" w:oddHBand="0" w:evenHBand="0" w:firstRowFirstColumn="0" w:firstRowLastColumn="0" w:lastRowFirstColumn="0" w:lastRowLastColumn="0"/>
            <w:tcW w:w="1035" w:type="dxa"/>
            <w:vAlign w:val="top"/>
          </w:tcPr>
          <w:p w:rsidR="007E1BA6" w:rsidRPr="00BE04AD" w:rsidRDefault="007E1BA6" w:rsidP="006E2969">
            <w:pPr>
              <w:pStyle w:val="Tabletextleft"/>
              <w:rPr>
                <w:szCs w:val="24"/>
              </w:rPr>
            </w:pPr>
            <w:r w:rsidRPr="00BE04AD">
              <w:t>Cretaceous</w:t>
            </w:r>
          </w:p>
        </w:tc>
        <w:tc>
          <w:tcPr>
            <w:tcW w:w="1276" w:type="dxa"/>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Base</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7E1BA6" w:rsidRPr="00BE04AD" w:rsidRDefault="007E1BA6" w:rsidP="006E2969">
            <w:pPr>
              <w:pStyle w:val="Tabletextleft"/>
              <w:rPr>
                <w:szCs w:val="24"/>
              </w:rPr>
            </w:pPr>
            <w:r w:rsidRPr="00BE04AD">
              <w:t>__</w:t>
            </w:r>
          </w:p>
        </w:tc>
        <w:tc>
          <w:tcPr>
            <w:tcW w:w="1559" w:type="dxa"/>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7E1BA6" w:rsidRPr="00BE04AD" w:rsidRDefault="007E1BA6" w:rsidP="006E2969">
            <w:pPr>
              <w:pStyle w:val="Tabletextleft"/>
              <w:rPr>
                <w:szCs w:val="24"/>
              </w:rPr>
            </w:pPr>
            <w:r w:rsidRPr="00BE04AD">
              <w:t>__</w:t>
            </w:r>
          </w:p>
        </w:tc>
        <w:tc>
          <w:tcPr>
            <w:tcW w:w="1657" w:type="dxa"/>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461" w:type="dxa"/>
            <w:vAlign w:val="top"/>
          </w:tcPr>
          <w:p w:rsidR="007E1BA6" w:rsidRPr="00BE04AD" w:rsidRDefault="007E1BA6" w:rsidP="006E2969">
            <w:pPr>
              <w:pStyle w:val="Tabletextleft"/>
              <w:rPr>
                <w:szCs w:val="24"/>
              </w:rPr>
            </w:pPr>
            <w:r w:rsidRPr="00BE04AD">
              <w:t>__</w:t>
            </w:r>
          </w:p>
        </w:tc>
        <w:tc>
          <w:tcPr>
            <w:tcW w:w="1276" w:type="dxa"/>
            <w:vAlign w:val="top"/>
          </w:tcPr>
          <w:p w:rsidR="007E1BA6" w:rsidRPr="00BE04AD" w:rsidRDefault="007E1BA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23" w:type="dxa"/>
            <w:vAlign w:val="top"/>
          </w:tcPr>
          <w:p w:rsidR="007E1BA6" w:rsidRPr="00BE04AD" w:rsidRDefault="007E1BA6" w:rsidP="006E2969">
            <w:pPr>
              <w:pStyle w:val="Tabletextleft"/>
              <w:rPr>
                <w:szCs w:val="24"/>
              </w:rPr>
            </w:pPr>
            <w:r w:rsidRPr="00BE04AD">
              <w:t>__</w:t>
            </w:r>
          </w:p>
        </w:tc>
      </w:tr>
    </w:tbl>
    <w:p w:rsidR="00384ACD" w:rsidRPr="00BE04AD" w:rsidRDefault="00384ACD" w:rsidP="008F26E9">
      <w:pPr>
        <w:pStyle w:val="Tablenotestitle"/>
      </w:pPr>
      <w:r w:rsidRPr="00BE04AD">
        <w:t>Notes:</w:t>
      </w:r>
    </w:p>
    <w:p w:rsidR="00384ACD" w:rsidRPr="00BE04AD" w:rsidRDefault="00384ACD" w:rsidP="00E41609">
      <w:pPr>
        <w:pStyle w:val="TableNotes"/>
      </w:pPr>
      <w:r w:rsidRPr="00F16F33">
        <w:rPr>
          <w:rStyle w:val="Superscript"/>
        </w:rPr>
        <w:t>1</w:t>
      </w:r>
      <w:r w:rsidR="00F1364D">
        <w:t xml:space="preserve"> </w:t>
      </w:r>
      <w:r w:rsidRPr="00BE04AD">
        <w:t xml:space="preserve">The reference used is CyMod Systems Pty Ltd </w:t>
      </w:r>
      <w:r w:rsidRPr="00BE04AD">
        <w:fldChar w:fldCharType="begin"/>
      </w:r>
      <w:r w:rsidR="00FE3CA9">
        <w:instrText xml:space="preserve"> ADDIN EN.CITE &lt;EndNote&gt;&lt;Cite ExcludeAuth="1"&gt;&lt;Author&gt;CyMod Systems Pty Ltd&lt;/Author&gt;&lt;Year&gt;2009&lt;/Year&gt;&lt;RecNum&gt;136&lt;/RecNum&gt;&lt;record&gt;&lt;rec-number&gt;136&lt;/rec-number&gt;&lt;foreign-keys&gt;&lt;key app="EN" db-id="05rxef2e5azpvrexxanxv2w12rdsdzx5atas"&gt;136&lt;/key&gt;&lt;/foreign-keys&gt;&lt;ref-type name="Report"&gt;27&lt;/ref-type&gt;&lt;contributors&gt;&lt;authors&gt;&lt;author&gt;CyMod Systems Pty Ltd,&lt;/author&gt;&lt;/authors&gt;&lt;/contributors&gt;&lt;titles&gt;&lt;title&gt;The development of the Gascoyne River Floodplain Aquifers Modelling System GASFAMS V1, Volumes 1 and 2, September 2009&lt;/title&gt;&lt;/titles&gt;&lt;dates&gt;&lt;year&gt;2009&lt;/year&gt;&lt;/dates&gt;&lt;publisher&gt;Prepared for Department of Water Western Australia&lt;/publisher&gt;&lt;urls&gt;&lt;/urls&gt;&lt;/record&gt;&lt;/Cite&gt;&lt;/EndNote&gt;</w:instrText>
      </w:r>
      <w:r w:rsidRPr="00BE04AD">
        <w:fldChar w:fldCharType="separate"/>
      </w:r>
      <w:r w:rsidR="00A97AC1">
        <w:t>(2009)</w:t>
      </w:r>
      <w:r w:rsidRPr="00BE04AD">
        <w:fldChar w:fldCharType="end"/>
      </w:r>
      <w:r w:rsidRPr="00BE04AD">
        <w:t xml:space="preserve"> and the parameters pertain to Basin A. Parameters derived</w:t>
      </w:r>
      <w:r w:rsidR="00F1364D">
        <w:t xml:space="preserve"> </w:t>
      </w:r>
      <w:r w:rsidRPr="00BE04AD">
        <w:t xml:space="preserve">for </w:t>
      </w:r>
      <w:r w:rsidR="00BD3A49">
        <w:t>approximately</w:t>
      </w:r>
      <w:r w:rsidRPr="00BE04AD">
        <w:t>5</w:t>
      </w:r>
      <w:r w:rsidR="00265901" w:rsidRPr="00BE04AD">
        <w:t xml:space="preserve"> </w:t>
      </w:r>
      <w:r w:rsidRPr="00BE04AD">
        <w:t>km coastal fringe and it is assumed that little to no</w:t>
      </w:r>
      <w:r w:rsidR="00F1364D">
        <w:t xml:space="preserve"> </w:t>
      </w:r>
      <w:r w:rsidRPr="00BE04AD">
        <w:t>groundwater extraction occurs within this zone.</w:t>
      </w:r>
      <w:r w:rsidR="00FC29B5" w:rsidRPr="00BE04AD">
        <w:t xml:space="preserve"> </w:t>
      </w:r>
      <w:r w:rsidR="000E057B" w:rsidRPr="00BE04AD">
        <w:t>All footnotes cross-reference to this report.</w:t>
      </w:r>
    </w:p>
    <w:p w:rsidR="00384ACD" w:rsidRPr="00F16F33" w:rsidRDefault="00384ACD" w:rsidP="00E41609">
      <w:pPr>
        <w:pStyle w:val="TableNotes"/>
        <w:rPr>
          <w:rStyle w:val="Superscript"/>
        </w:rPr>
      </w:pPr>
      <w:r w:rsidRPr="00F16F33">
        <w:rPr>
          <w:rStyle w:val="Superscript"/>
        </w:rPr>
        <w:t>2</w:t>
      </w:r>
      <w:r w:rsidR="00F1364D" w:rsidRPr="00F16F33">
        <w:rPr>
          <w:rStyle w:val="Superscript"/>
        </w:rPr>
        <w:t xml:space="preserve"> </w:t>
      </w:r>
      <w:r w:rsidRPr="00BE04AD">
        <w:t>Refer to Fig 7 for distance less than 5</w:t>
      </w:r>
      <w:r w:rsidR="00265901" w:rsidRPr="00BE04AD">
        <w:t xml:space="preserve"> </w:t>
      </w:r>
      <w:r w:rsidRPr="00BE04AD">
        <w:t>km</w:t>
      </w:r>
    </w:p>
    <w:p w:rsidR="00384ACD" w:rsidRPr="00F16F33" w:rsidRDefault="00384ACD" w:rsidP="00E41609">
      <w:pPr>
        <w:pStyle w:val="TableNotes"/>
        <w:rPr>
          <w:rStyle w:val="Superscript"/>
        </w:rPr>
      </w:pPr>
      <w:r w:rsidRPr="00F16F33">
        <w:rPr>
          <w:rStyle w:val="Superscript"/>
        </w:rPr>
        <w:t>3</w:t>
      </w:r>
      <w:r w:rsidR="00F1364D">
        <w:t xml:space="preserve"> </w:t>
      </w:r>
      <w:r w:rsidRPr="00BE04AD">
        <w:t>Refer to Table 2</w:t>
      </w:r>
    </w:p>
    <w:p w:rsidR="00384ACD" w:rsidRPr="00F16F33" w:rsidRDefault="00384ACD" w:rsidP="00E41609">
      <w:pPr>
        <w:pStyle w:val="TableNotes"/>
        <w:rPr>
          <w:rStyle w:val="Superscript"/>
        </w:rPr>
      </w:pPr>
      <w:r w:rsidRPr="00F16F33">
        <w:rPr>
          <w:rStyle w:val="Superscript"/>
        </w:rPr>
        <w:t>4</w:t>
      </w:r>
      <w:r w:rsidR="00F1364D">
        <w:t xml:space="preserve"> </w:t>
      </w:r>
      <w:r w:rsidRPr="00BE04AD">
        <w:t>Refer to Table 7</w:t>
      </w:r>
    </w:p>
    <w:p w:rsidR="00384ACD" w:rsidRPr="00BE04AD" w:rsidRDefault="00384ACD" w:rsidP="00E41609">
      <w:pPr>
        <w:pStyle w:val="TableNotes"/>
      </w:pPr>
      <w:r w:rsidRPr="00F16F33">
        <w:rPr>
          <w:rStyle w:val="Superscript"/>
        </w:rPr>
        <w:t>5</w:t>
      </w:r>
      <w:r w:rsidR="00F1364D" w:rsidRPr="00F16F33">
        <w:rPr>
          <w:rStyle w:val="Superscript"/>
        </w:rPr>
        <w:t xml:space="preserve"> </w:t>
      </w:r>
      <w:r w:rsidRPr="00BE04AD">
        <w:t>Refer to Fig B5</w:t>
      </w:r>
    </w:p>
    <w:p w:rsidR="00A93DF1" w:rsidRDefault="00384ACD" w:rsidP="00E41609">
      <w:pPr>
        <w:pStyle w:val="TableNotes"/>
      </w:pPr>
      <w:r w:rsidRPr="00F16F33">
        <w:rPr>
          <w:rStyle w:val="Superscript"/>
        </w:rPr>
        <w:t>6</w:t>
      </w:r>
      <w:r w:rsidR="00F1364D" w:rsidRPr="00F16F33">
        <w:rPr>
          <w:rStyle w:val="Superscript"/>
        </w:rPr>
        <w:t xml:space="preserve"> </w:t>
      </w:r>
      <w:r w:rsidRPr="00BE04AD">
        <w:t>Calculation based on water balance estimates for ‘normal’ (1990-1999) years within Basin A, which is estimated</w:t>
      </w:r>
      <w:r w:rsidR="00F1364D">
        <w:t xml:space="preserve"> </w:t>
      </w:r>
      <w:r w:rsidRPr="00BE04AD">
        <w:t>to have an area of 46.1 km</w:t>
      </w:r>
      <w:r w:rsidRPr="00F16F33">
        <w:rPr>
          <w:rStyle w:val="Superscript"/>
        </w:rPr>
        <w:t>2</w:t>
      </w:r>
      <w:r w:rsidRPr="00BE04AD">
        <w:t>. The</w:t>
      </w:r>
      <w:r w:rsidR="000E057B" w:rsidRPr="00BE04AD">
        <w:t xml:space="preserve"> </w:t>
      </w:r>
      <w:r w:rsidRPr="00BE04AD">
        <w:t>calculation was based</w:t>
      </w:r>
      <w:r w:rsidR="000E057B" w:rsidRPr="00BE04AD">
        <w:t xml:space="preserve"> </w:t>
      </w:r>
      <w:r w:rsidRPr="00BE04AD">
        <w:t xml:space="preserve">upon river recharge (R) and evaporation (E) for Zones 1, 2 and 5 (which </w:t>
      </w:r>
      <w:r w:rsidR="00407D36">
        <w:t>cover Basin A). Data for Zone 1</w:t>
      </w:r>
      <w:r w:rsidR="00F1364D">
        <w:t xml:space="preserve"> </w:t>
      </w:r>
      <w:r w:rsidRPr="00BE04AD">
        <w:t>and Zone 2 were summed to provide an aggregate for the</w:t>
      </w:r>
      <w:r w:rsidR="00F1364D">
        <w:t xml:space="preserve"> </w:t>
      </w:r>
      <w:r w:rsidRPr="00BE04AD">
        <w:t xml:space="preserve">Riverbed Sand aquifer, </w:t>
      </w:r>
      <w:r w:rsidR="00EF2202">
        <w:t>while</w:t>
      </w:r>
      <w:r w:rsidRPr="00BE04AD">
        <w:t xml:space="preserve"> Zone 5 represents the Older Alluvium Aquifer. Little aquifer recharge occurs from</w:t>
      </w:r>
      <w:r w:rsidR="00F1364D">
        <w:t xml:space="preserve"> </w:t>
      </w:r>
      <w:r w:rsidRPr="00BE04AD">
        <w:t>rainfall and is assumed to be zero.</w:t>
      </w:r>
    </w:p>
    <w:p w:rsidR="00A93DF1" w:rsidRDefault="00384ACD" w:rsidP="00E41609">
      <w:pPr>
        <w:pStyle w:val="TableNotes"/>
      </w:pPr>
      <w:r w:rsidRPr="00BE04AD">
        <w:t>The data for the normal period came from Table 31 (units in GL</w:t>
      </w:r>
      <w:r w:rsidR="00407D36">
        <w:t>/yr</w:t>
      </w:r>
      <w:r w:rsidRPr="00BE04AD">
        <w:t>) and was determined as follows for the sum of Zones 1&amp;2:</w:t>
      </w:r>
    </w:p>
    <w:p w:rsidR="00A93DF1" w:rsidRDefault="00384ACD" w:rsidP="00E41609">
      <w:pPr>
        <w:pStyle w:val="TableNotes"/>
      </w:pPr>
      <w:r w:rsidRPr="00BE04AD">
        <w:t>([10.25 (R)</w:t>
      </w:r>
      <w:r w:rsidR="00FA2399">
        <w:t xml:space="preserve"> - </w:t>
      </w:r>
      <w:r w:rsidRPr="00BE04AD">
        <w:t>9.07(E)]*1000) /46.1 = 26 mm</w:t>
      </w:r>
      <w:r w:rsidR="00407D36">
        <w:t>/yr</w:t>
      </w:r>
    </w:p>
    <w:p w:rsidR="00384ACD" w:rsidRPr="00BE04AD" w:rsidRDefault="00384ACD" w:rsidP="00E41609">
      <w:pPr>
        <w:pStyle w:val="TableNotes"/>
      </w:pPr>
      <w:r w:rsidRPr="00BE04AD">
        <w:t>And for Zone 5: ([0.51 (R, as inflows from upper layer) -0 (E)]*1000) /46.1 = 11 mm</w:t>
      </w:r>
      <w:r w:rsidR="00407D36">
        <w:t>/yr</w:t>
      </w:r>
    </w:p>
    <w:p w:rsidR="00384ACD" w:rsidRPr="00BE04AD" w:rsidRDefault="00384ACD" w:rsidP="00E41609">
      <w:pPr>
        <w:pStyle w:val="TableNotes"/>
      </w:pPr>
      <w:r w:rsidRPr="00F16F33">
        <w:rPr>
          <w:rStyle w:val="Superscript"/>
        </w:rPr>
        <w:t>7</w:t>
      </w:r>
      <w:r w:rsidR="00F1364D">
        <w:t xml:space="preserve"> </w:t>
      </w:r>
      <w:r w:rsidRPr="00BE04AD">
        <w:t>Refer to DoW observation bore 70418323 with 202 records collected between 17/12/1974 and 04/09/2002; Trendline: y= 2E</w:t>
      </w:r>
      <w:r w:rsidRPr="00F16F33">
        <w:rPr>
          <w:rStyle w:val="Superscript"/>
        </w:rPr>
        <w:t>-5</w:t>
      </w:r>
      <w:r w:rsidRPr="00BE04AD">
        <w:t>x+0.49, R</w:t>
      </w:r>
      <w:r w:rsidRPr="00F16F33">
        <w:rPr>
          <w:rStyle w:val="Superscript"/>
        </w:rPr>
        <w:t>2</w:t>
      </w:r>
      <w:r w:rsidRPr="00BE04AD">
        <w:t>=0.02</w:t>
      </w:r>
    </w:p>
    <w:p w:rsidR="00384ACD" w:rsidRPr="00BE04AD" w:rsidRDefault="00384ACD" w:rsidP="00E41609">
      <w:pPr>
        <w:pStyle w:val="TableNotes"/>
      </w:pPr>
      <w:r w:rsidRPr="00F16F33">
        <w:rPr>
          <w:rStyle w:val="Superscript"/>
        </w:rPr>
        <w:t>8</w:t>
      </w:r>
      <w:r w:rsidR="00F1364D">
        <w:t xml:space="preserve"> </w:t>
      </w:r>
      <w:r w:rsidRPr="00BE04AD">
        <w:t>Refer to DoW observation bore 70418404 with 4 records collected between 10/12/2008 and 14/09/2009</w:t>
      </w:r>
    </w:p>
    <w:p w:rsidR="00384ACD" w:rsidRPr="00BE04AD" w:rsidRDefault="00384ACD" w:rsidP="00E41609">
      <w:pPr>
        <w:pStyle w:val="TableNotes"/>
      </w:pPr>
      <w:r w:rsidRPr="00F16F33">
        <w:rPr>
          <w:rStyle w:val="Superscript"/>
        </w:rPr>
        <w:t>9</w:t>
      </w:r>
      <w:r w:rsidR="00F1364D">
        <w:t xml:space="preserve"> </w:t>
      </w:r>
      <w:r w:rsidRPr="00BE04AD">
        <w:t>Refer to DoW observation bore 70418325 with 129 records collected between 17/12/1974 and 04/09/2002; Trendline: y= 1E</w:t>
      </w:r>
      <w:r w:rsidRPr="00F16F33">
        <w:rPr>
          <w:rStyle w:val="Superscript"/>
        </w:rPr>
        <w:t>-4</w:t>
      </w:r>
      <w:r w:rsidRPr="00BE04AD">
        <w:t>x-1.32, R</w:t>
      </w:r>
      <w:r w:rsidRPr="00F16F33">
        <w:rPr>
          <w:rStyle w:val="Superscript"/>
        </w:rPr>
        <w:t>2</w:t>
      </w:r>
      <w:r w:rsidRPr="00BE04AD">
        <w:t>=0.02</w:t>
      </w:r>
    </w:p>
    <w:p w:rsidR="003B6D34" w:rsidRPr="00BE04AD" w:rsidRDefault="00384ACD" w:rsidP="00E41609">
      <w:pPr>
        <w:pStyle w:val="TableNotes"/>
      </w:pPr>
      <w:r w:rsidRPr="00F16F33">
        <w:rPr>
          <w:rStyle w:val="Superscript"/>
        </w:rPr>
        <w:t>10</w:t>
      </w:r>
      <w:r w:rsidR="00F1364D">
        <w:t xml:space="preserve"> </w:t>
      </w:r>
      <w:r w:rsidRPr="00BE04AD">
        <w:t>Refer to DoW observation bore 70418304 (L8) with 204 records collected between 29/03/1974 and 09/09/2009; Trendline: y= 2E</w:t>
      </w:r>
      <w:r w:rsidRPr="00F16F33">
        <w:rPr>
          <w:rStyle w:val="Superscript"/>
        </w:rPr>
        <w:t>-6</w:t>
      </w:r>
      <w:r w:rsidRPr="00BE04AD">
        <w:t>x+0.99, R</w:t>
      </w:r>
      <w:r w:rsidRPr="00F16F33">
        <w:rPr>
          <w:rStyle w:val="Superscript"/>
        </w:rPr>
        <w:t>2</w:t>
      </w:r>
      <w:r w:rsidRPr="00BE04AD">
        <w:t>=0.002</w:t>
      </w:r>
    </w:p>
    <w:p w:rsidR="006E2969" w:rsidRDefault="00384ACD" w:rsidP="00E41609">
      <w:pPr>
        <w:pStyle w:val="TableNotes"/>
      </w:pPr>
      <w:r w:rsidRPr="00BE04AD">
        <w:t>Other water balance information:</w:t>
      </w:r>
      <w:r w:rsidR="00FC29B5" w:rsidRPr="00BE04AD">
        <w:t xml:space="preserve"> </w:t>
      </w:r>
      <w:r w:rsidRPr="00BE04AD">
        <w:t>Approximately 4170 ML</w:t>
      </w:r>
      <w:r w:rsidR="00407D36">
        <w:t>/yr</w:t>
      </w:r>
      <w:r w:rsidRPr="00BE04AD">
        <w:t xml:space="preserve"> extracted during 1990-1999 from Basin A</w:t>
      </w:r>
      <w:r w:rsidR="006E2969">
        <w:br w:type="page"/>
      </w:r>
    </w:p>
    <w:p w:rsidR="00384ACD" w:rsidRPr="00BE04AD" w:rsidRDefault="00384ACD" w:rsidP="00F2266D">
      <w:pPr>
        <w:pStyle w:val="Tabletitle"/>
      </w:pPr>
      <w:bookmarkStart w:id="427" w:name="_Ref318741987"/>
      <w:bookmarkStart w:id="428" w:name="_Ref320880469"/>
      <w:bookmarkStart w:id="429" w:name="_Ref331158525"/>
      <w:bookmarkStart w:id="430" w:name="_Toc349051031"/>
      <w:r w:rsidRPr="00F2266D">
        <w:rPr>
          <w:rStyle w:val="Tabletitlebold"/>
        </w:rPr>
        <w:lastRenderedPageBreak/>
        <w:t xml:space="preserve">Table </w:t>
      </w:r>
      <w:r w:rsidR="0005106A" w:rsidRPr="00F2266D">
        <w:rPr>
          <w:rStyle w:val="Tabletitlebold"/>
        </w:rPr>
        <w:fldChar w:fldCharType="begin"/>
      </w:r>
      <w:r w:rsidR="0005106A" w:rsidRPr="00F2266D">
        <w:rPr>
          <w:rStyle w:val="Tabletitlebold"/>
        </w:rPr>
        <w:instrText xml:space="preserve"> SEQ Table \* ARABIC </w:instrText>
      </w:r>
      <w:r w:rsidR="0005106A" w:rsidRPr="00F2266D">
        <w:rPr>
          <w:rStyle w:val="Tabletitlebold"/>
        </w:rPr>
        <w:fldChar w:fldCharType="separate"/>
      </w:r>
      <w:r w:rsidR="00566DCF" w:rsidRPr="00F2266D">
        <w:rPr>
          <w:rStyle w:val="Tabletitlebold"/>
        </w:rPr>
        <w:t>24</w:t>
      </w:r>
      <w:r w:rsidR="0005106A" w:rsidRPr="00F2266D">
        <w:rPr>
          <w:rStyle w:val="Tabletitlebold"/>
        </w:rPr>
        <w:fldChar w:fldCharType="end"/>
      </w:r>
      <w:bookmarkEnd w:id="427"/>
      <w:bookmarkEnd w:id="428"/>
      <w:bookmarkEnd w:id="429"/>
      <w:r w:rsidRPr="00BE04AD">
        <w:t xml:space="preserve"> Aquifer parameter table for Pioneer Valley, Queensland</w:t>
      </w:r>
      <w:bookmarkEnd w:id="430"/>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276"/>
        <w:gridCol w:w="1134"/>
        <w:gridCol w:w="1134"/>
        <w:gridCol w:w="1559"/>
        <w:gridCol w:w="1701"/>
        <w:gridCol w:w="1984"/>
        <w:gridCol w:w="1418"/>
        <w:gridCol w:w="850"/>
        <w:gridCol w:w="1276"/>
        <w:gridCol w:w="989"/>
      </w:tblGrid>
      <w:tr w:rsidR="00565476"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565476" w:rsidRPr="001A4D91" w:rsidRDefault="00565476" w:rsidP="00807320">
            <w:pPr>
              <w:pStyle w:val="Tabletextleft"/>
            </w:pPr>
            <w:r w:rsidRPr="001A4D91">
              <w:t>Aquifer Layer</w:t>
            </w:r>
          </w:p>
        </w:tc>
        <w:tc>
          <w:tcPr>
            <w:tcW w:w="1276" w:type="dxa"/>
          </w:tcPr>
          <w:p w:rsidR="00565476" w:rsidRPr="001A4D91" w:rsidRDefault="00565476"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565476" w:rsidRPr="001A4D91" w:rsidRDefault="00565476" w:rsidP="00807320">
            <w:pPr>
              <w:pStyle w:val="Tabletextleft"/>
            </w:pPr>
            <w:r w:rsidRPr="001A4D91">
              <w:t>Aquifer Age</w:t>
            </w:r>
          </w:p>
        </w:tc>
        <w:tc>
          <w:tcPr>
            <w:tcW w:w="1134" w:type="dxa"/>
          </w:tcPr>
          <w:p w:rsidR="00565476" w:rsidRPr="001A4D91" w:rsidRDefault="00565476"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BA65A5" w:rsidRDefault="00565476" w:rsidP="00BA65A5">
            <w:pPr>
              <w:pStyle w:val="Tabletextleft"/>
            </w:pPr>
            <w:r w:rsidRPr="001A4D91">
              <w:t>Base of Aquifer</w:t>
            </w:r>
          </w:p>
          <w:p w:rsidR="00565476" w:rsidRPr="001A4D91" w:rsidRDefault="00565476" w:rsidP="00BA65A5">
            <w:pPr>
              <w:pStyle w:val="Tabletextleft"/>
            </w:pPr>
            <w:r w:rsidRPr="001A4D91">
              <w:t>(</w:t>
            </w:r>
            <w:r w:rsidR="00EE3027" w:rsidRPr="001A4D91">
              <w:t>m AHD</w:t>
            </w:r>
            <w:r w:rsidRPr="001A4D91">
              <w:t>)</w:t>
            </w:r>
          </w:p>
        </w:tc>
        <w:tc>
          <w:tcPr>
            <w:tcW w:w="1701" w:type="dxa"/>
          </w:tcPr>
          <w:p w:rsidR="00565476" w:rsidRPr="001A4D91" w:rsidRDefault="00565476"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984" w:type="dxa"/>
          </w:tcPr>
          <w:p w:rsidR="00BA65A5" w:rsidRDefault="00565476" w:rsidP="00BA65A5">
            <w:pPr>
              <w:pStyle w:val="Tabletextleft"/>
            </w:pPr>
            <w:r w:rsidRPr="001A4D91">
              <w:t>Inland Head</w:t>
            </w:r>
          </w:p>
          <w:p w:rsidR="00565476" w:rsidRPr="001A4D91" w:rsidRDefault="00565476" w:rsidP="00BA65A5">
            <w:pPr>
              <w:pStyle w:val="Tabletextleft"/>
              <w:rPr>
                <w:vertAlign w:val="superscript"/>
              </w:rPr>
            </w:pPr>
            <w:r w:rsidRPr="001A4D91">
              <w:t>(</w:t>
            </w:r>
            <w:r w:rsidR="00EE3027" w:rsidRPr="001A4D91">
              <w:t>m AHD</w:t>
            </w:r>
            <w:r w:rsidRPr="001A4D91">
              <w:t xml:space="preserve">) </w:t>
            </w:r>
            <w:r w:rsidRPr="00E3225D">
              <w:rPr>
                <w:rStyle w:val="Superscript"/>
              </w:rPr>
              <w:t>[1]</w:t>
            </w:r>
            <w:r w:rsidR="00FC29B5" w:rsidRPr="001A4D91">
              <w:t xml:space="preserve"> </w:t>
            </w:r>
          </w:p>
        </w:tc>
        <w:tc>
          <w:tcPr>
            <w:tcW w:w="1418" w:type="dxa"/>
          </w:tcPr>
          <w:p w:rsidR="00565476" w:rsidRPr="001A4D91" w:rsidRDefault="00565476" w:rsidP="00807320">
            <w:pPr>
              <w:pStyle w:val="Tabletextleft"/>
              <w:cnfStyle w:val="100000000000" w:firstRow="1" w:lastRow="0" w:firstColumn="0" w:lastColumn="0" w:oddVBand="0" w:evenVBand="0" w:oddHBand="0" w:evenHBand="0" w:firstRowFirstColumn="0" w:firstRowLastColumn="0" w:lastRowFirstColumn="0" w:lastRowLastColumn="0"/>
            </w:pPr>
            <w:r w:rsidRPr="001A4D91">
              <w:t xml:space="preserve">Inland Head Distance (m) </w:t>
            </w:r>
            <w:r w:rsidRPr="00E3225D">
              <w:rPr>
                <w:rStyle w:val="Superscript"/>
              </w:rPr>
              <w:t>[1]</w:t>
            </w:r>
            <w:r w:rsidR="00FC29B5" w:rsidRPr="001A4D91">
              <w:t xml:space="preserve"> </w:t>
            </w:r>
          </w:p>
        </w:tc>
        <w:tc>
          <w:tcPr>
            <w:cnfStyle w:val="000010000000" w:firstRow="0" w:lastRow="0" w:firstColumn="0" w:lastColumn="0" w:oddVBand="1" w:evenVBand="0" w:oddHBand="0" w:evenHBand="0" w:firstRowFirstColumn="0" w:firstRowLastColumn="0" w:lastRowFirstColumn="0" w:lastRowLastColumn="0"/>
            <w:tcW w:w="850" w:type="dxa"/>
          </w:tcPr>
          <w:p w:rsidR="00565476" w:rsidRPr="001A4D91" w:rsidRDefault="00565476" w:rsidP="00807320">
            <w:pPr>
              <w:pStyle w:val="Tabletextleft"/>
            </w:pPr>
            <w:r w:rsidRPr="001A4D91">
              <w:t>K (m/d)</w:t>
            </w:r>
          </w:p>
        </w:tc>
        <w:tc>
          <w:tcPr>
            <w:tcW w:w="1276" w:type="dxa"/>
          </w:tcPr>
          <w:p w:rsidR="00565476" w:rsidRPr="001A4D91" w:rsidRDefault="00565476" w:rsidP="00BA65A5">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989" w:type="dxa"/>
          </w:tcPr>
          <w:p w:rsidR="00565476" w:rsidRPr="001A4D91" w:rsidRDefault="00565476" w:rsidP="00807320">
            <w:pPr>
              <w:pStyle w:val="Tabletextleft"/>
            </w:pPr>
            <w:r w:rsidRPr="001A4D91">
              <w:t>Net Recharge (mm</w:t>
            </w:r>
            <w:r w:rsidR="00407D36">
              <w:t>/yr</w:t>
            </w:r>
            <w:r w:rsidRPr="001A4D91">
              <w:t>)</w:t>
            </w:r>
          </w:p>
        </w:tc>
      </w:tr>
      <w:tr w:rsidR="00565476" w:rsidRPr="00BE04AD" w:rsidTr="009E587A">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565476" w:rsidRPr="00BE04AD" w:rsidRDefault="00565476" w:rsidP="006E2969">
            <w:pPr>
              <w:pStyle w:val="Tabletextleft"/>
            </w:pPr>
            <w:r w:rsidRPr="00BE04AD">
              <w:t>1</w:t>
            </w:r>
          </w:p>
        </w:tc>
        <w:tc>
          <w:tcPr>
            <w:tcW w:w="1276" w:type="dxa"/>
            <w:vMerge w:val="restart"/>
            <w:vAlign w:val="top"/>
          </w:tcPr>
          <w:p w:rsidR="00565476" w:rsidRPr="00BE04AD" w:rsidRDefault="0056547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Single unit</w:t>
            </w:r>
          </w:p>
          <w:p w:rsidR="00565476" w:rsidRPr="00BE04AD" w:rsidRDefault="00565476" w:rsidP="006E2969">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(Alluvium with weathered fractured rock base)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565476" w:rsidRPr="00BE04AD" w:rsidRDefault="00565476" w:rsidP="006E2969">
            <w:pPr>
              <w:pStyle w:val="Tabletextleft"/>
            </w:pPr>
            <w:r w:rsidRPr="00BE04AD">
              <w:t>Quaternary to Permian</w:t>
            </w:r>
          </w:p>
        </w:tc>
        <w:tc>
          <w:tcPr>
            <w:tcW w:w="1134" w:type="dxa"/>
            <w:vMerge w:val="restart"/>
            <w:vAlign w:val="top"/>
          </w:tcPr>
          <w:p w:rsidR="00565476" w:rsidRPr="00BE04AD" w:rsidRDefault="0056547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565476" w:rsidRPr="00BE04AD" w:rsidRDefault="00565476" w:rsidP="006E2969">
            <w:pPr>
              <w:pStyle w:val="Tabletextleft"/>
              <w:rPr>
                <w:szCs w:val="24"/>
              </w:rPr>
            </w:pPr>
            <w:r w:rsidRPr="00BE04AD">
              <w:t>-37 to 0</w:t>
            </w:r>
          </w:p>
          <w:p w:rsidR="004A457A" w:rsidRDefault="00565476" w:rsidP="006E2969">
            <w:pPr>
              <w:pStyle w:val="Tabletextleft"/>
              <w:rPr>
                <w:rStyle w:val="Superscript"/>
              </w:rPr>
            </w:pPr>
            <w:r w:rsidRPr="00BE04AD">
              <w:t xml:space="preserve">thinning inland, north and south </w:t>
            </w:r>
            <w:r w:rsidRPr="00E3225D">
              <w:rPr>
                <w:rStyle w:val="Superscript"/>
              </w:rPr>
              <w:t>[3]</w:t>
            </w:r>
          </w:p>
          <w:p w:rsidR="00565476" w:rsidRPr="00BE04AD" w:rsidRDefault="00565476" w:rsidP="006E2969">
            <w:pPr>
              <w:pStyle w:val="Tabletextleft"/>
              <w:rPr>
                <w:szCs w:val="24"/>
              </w:rPr>
            </w:pPr>
            <w:r w:rsidRPr="00BE04AD">
              <w:t>In general</w:t>
            </w:r>
          </w:p>
          <w:p w:rsidR="00565476" w:rsidRPr="00BE04AD" w:rsidRDefault="00565476" w:rsidP="006E2969">
            <w:pPr>
              <w:pStyle w:val="Tabletextleft"/>
              <w:rPr>
                <w:szCs w:val="24"/>
              </w:rPr>
            </w:pPr>
            <w:r w:rsidRPr="00BE04AD">
              <w:t xml:space="preserve">-40 to -20 </w:t>
            </w:r>
          </w:p>
        </w:tc>
        <w:tc>
          <w:tcPr>
            <w:tcW w:w="1701" w:type="dxa"/>
            <w:vMerge w:val="restart"/>
            <w:vAlign w:val="top"/>
          </w:tcPr>
          <w:p w:rsidR="004A457A" w:rsidRDefault="00565476" w:rsidP="006E2969">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0.5 to 40 </w:t>
            </w:r>
            <w:r w:rsidRPr="00E3225D">
              <w:rPr>
                <w:rStyle w:val="Superscript"/>
              </w:rPr>
              <w:t>[4]</w:t>
            </w:r>
          </w:p>
          <w:p w:rsidR="00565476" w:rsidRPr="00BE04AD" w:rsidRDefault="0056547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due to shallow basement</w:t>
            </w:r>
          </w:p>
          <w:p w:rsidR="00565476" w:rsidRPr="00BE04AD" w:rsidRDefault="0056547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In general</w:t>
            </w:r>
          </w:p>
          <w:p w:rsidR="00565476" w:rsidRPr="00BE04AD" w:rsidRDefault="0056547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25 to 40 </w:t>
            </w:r>
          </w:p>
        </w:tc>
        <w:tc>
          <w:tcPr>
            <w:cnfStyle w:val="000010000000" w:firstRow="0" w:lastRow="0" w:firstColumn="0" w:lastColumn="0" w:oddVBand="1" w:evenVBand="0" w:oddHBand="0" w:evenHBand="0" w:firstRowFirstColumn="0" w:firstRowLastColumn="0" w:lastRowFirstColumn="0" w:lastRowLastColumn="0"/>
            <w:tcW w:w="1984" w:type="dxa"/>
            <w:vMerge w:val="restart"/>
            <w:vAlign w:val="top"/>
          </w:tcPr>
          <w:p w:rsidR="00565476" w:rsidRPr="00BE04AD" w:rsidRDefault="00565476" w:rsidP="006E2969">
            <w:pPr>
              <w:pStyle w:val="Tabletextleft"/>
              <w:rPr>
                <w:szCs w:val="24"/>
              </w:rPr>
            </w:pPr>
            <w:r w:rsidRPr="00BE04AD">
              <w:t>Range: -1.58 to 4.82</w:t>
            </w:r>
          </w:p>
          <w:p w:rsidR="00565476" w:rsidRPr="00BE04AD" w:rsidRDefault="00565476" w:rsidP="006E2969">
            <w:pPr>
              <w:pStyle w:val="Tabletextleft"/>
              <w:rPr>
                <w:szCs w:val="24"/>
              </w:rPr>
            </w:pPr>
            <w:r w:rsidRPr="00BE04AD">
              <w:t>Median: 3.15</w:t>
            </w:r>
          </w:p>
          <w:p w:rsidR="00565476" w:rsidRPr="00BE04AD" w:rsidRDefault="00565476" w:rsidP="006E2969">
            <w:pPr>
              <w:pStyle w:val="Tabletextleft"/>
              <w:rPr>
                <w:szCs w:val="24"/>
              </w:rPr>
            </w:pPr>
            <w:r w:rsidRPr="00BE04AD">
              <w:t xml:space="preserve">Mean:3.19 </w:t>
            </w:r>
            <w:r w:rsidRPr="00E3225D">
              <w:rPr>
                <w:rStyle w:val="Superscript"/>
              </w:rPr>
              <w:t xml:space="preserve">[5] </w:t>
            </w:r>
          </w:p>
        </w:tc>
        <w:tc>
          <w:tcPr>
            <w:tcW w:w="1418" w:type="dxa"/>
            <w:vMerge w:val="restart"/>
            <w:vAlign w:val="top"/>
          </w:tcPr>
          <w:p w:rsidR="00565476" w:rsidRPr="00BE04AD" w:rsidRDefault="0056547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1600 from coast</w:t>
            </w:r>
          </w:p>
          <w:p w:rsidR="00565476" w:rsidRPr="00BE04AD" w:rsidRDefault="0056547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2400 from closest estuary (Baker’s Creek)</w:t>
            </w:r>
          </w:p>
        </w:tc>
        <w:tc>
          <w:tcPr>
            <w:cnfStyle w:val="000010000000" w:firstRow="0" w:lastRow="0" w:firstColumn="0" w:lastColumn="0" w:oddVBand="1" w:evenVBand="0" w:oddHBand="0" w:evenHBand="0" w:firstRowFirstColumn="0" w:firstRowLastColumn="0" w:lastRowFirstColumn="0" w:lastRowLastColumn="0"/>
            <w:tcW w:w="850" w:type="dxa"/>
            <w:vAlign w:val="top"/>
          </w:tcPr>
          <w:p w:rsidR="00565476" w:rsidRPr="00BE04AD" w:rsidRDefault="00565476" w:rsidP="006E2969">
            <w:pPr>
              <w:pStyle w:val="Tabletextleft"/>
              <w:rPr>
                <w:szCs w:val="24"/>
              </w:rPr>
            </w:pPr>
            <w:r w:rsidRPr="00BE04AD">
              <w:t xml:space="preserve">166 </w:t>
            </w:r>
            <w:r w:rsidRPr="00E3225D">
              <w:rPr>
                <w:rStyle w:val="Superscript"/>
              </w:rPr>
              <w:t>[6]</w:t>
            </w:r>
            <w:r w:rsidRPr="00BE04AD">
              <w:t xml:space="preserve"> </w:t>
            </w:r>
          </w:p>
        </w:tc>
        <w:tc>
          <w:tcPr>
            <w:tcW w:w="1276" w:type="dxa"/>
            <w:vMerge w:val="restart"/>
            <w:vAlign w:val="top"/>
          </w:tcPr>
          <w:p w:rsidR="00565476" w:rsidRPr="00BE04AD" w:rsidRDefault="00565476" w:rsidP="006E296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Specific Yield = 0.02 to 0.25, mean = 0.12 </w:t>
            </w:r>
            <w:r w:rsidRPr="00E3225D">
              <w:rPr>
                <w:rStyle w:val="Superscript"/>
              </w:rPr>
              <w:t>[8]</w:t>
            </w:r>
            <w:r w:rsidR="00FC29B5" w:rsidRPr="00E3225D">
              <w:rPr>
                <w:rStyle w:val="Superscript"/>
              </w:rPr>
              <w:t xml:space="preserve"> </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4A457A" w:rsidRDefault="00565476" w:rsidP="006E2969">
            <w:pPr>
              <w:pStyle w:val="Tabletextleft"/>
              <w:rPr>
                <w:rStyle w:val="Superscript"/>
              </w:rPr>
            </w:pPr>
            <w:r w:rsidRPr="00BE04AD">
              <w:t>Mean = 2.4</w:t>
            </w:r>
            <w:r w:rsidRPr="00BE04AD">
              <w:rPr>
                <w:rStyle w:val="EndnoteReference"/>
              </w:rPr>
              <w:t xml:space="preserve"> </w:t>
            </w:r>
            <w:r w:rsidRPr="00E3225D">
              <w:rPr>
                <w:rStyle w:val="Superscript"/>
              </w:rPr>
              <w:t>[7]</w:t>
            </w:r>
          </w:p>
          <w:p w:rsidR="00565476" w:rsidRPr="00BE04AD" w:rsidRDefault="00565476" w:rsidP="006E2969">
            <w:pPr>
              <w:pStyle w:val="Tabletextleft"/>
              <w:rPr>
                <w:szCs w:val="24"/>
              </w:rPr>
            </w:pPr>
            <w:r w:rsidRPr="00BE04AD">
              <w:t xml:space="preserve">110 </w:t>
            </w:r>
            <w:r w:rsidRPr="00E3225D">
              <w:rPr>
                <w:rStyle w:val="Superscript"/>
              </w:rPr>
              <w:t xml:space="preserve">[10] </w:t>
            </w:r>
          </w:p>
        </w:tc>
      </w:tr>
      <w:tr w:rsidR="00565476" w:rsidRPr="00BE04AD" w:rsidTr="009E587A">
        <w:trPr>
          <w:cnfStyle w:val="000000010000" w:firstRow="0" w:lastRow="0" w:firstColumn="0" w:lastColumn="0" w:oddVBand="0" w:evenVBand="0" w:oddHBand="0" w:evenHBand="1" w:firstRowFirstColumn="0" w:firstRowLastColumn="0" w:lastRowFirstColumn="0" w:lastRowLastColumn="0"/>
          <w:cantSplit w:val="0"/>
          <w:trHeight w:val="431"/>
        </w:trPr>
        <w:tc>
          <w:tcPr>
            <w:cnfStyle w:val="000010000000" w:firstRow="0" w:lastRow="0" w:firstColumn="0" w:lastColumn="0" w:oddVBand="1" w:evenVBand="0" w:oddHBand="0" w:evenHBand="0" w:firstRowFirstColumn="0" w:firstRowLastColumn="0" w:lastRowFirstColumn="0" w:lastRowLastColumn="0"/>
            <w:tcW w:w="851" w:type="dxa"/>
            <w:vMerge/>
          </w:tcPr>
          <w:p w:rsidR="00565476" w:rsidRPr="00BE04AD" w:rsidRDefault="00565476" w:rsidP="00807320">
            <w:pPr>
              <w:pStyle w:val="Tabletextleft"/>
            </w:pPr>
          </w:p>
        </w:tc>
        <w:tc>
          <w:tcPr>
            <w:tcW w:w="1276" w:type="dxa"/>
            <w:vMerge/>
          </w:tcPr>
          <w:p w:rsidR="00565476" w:rsidRPr="00BE04AD" w:rsidRDefault="00565476"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tcPr>
          <w:p w:rsidR="00565476" w:rsidRPr="00BE04AD" w:rsidRDefault="00565476" w:rsidP="00807320">
            <w:pPr>
              <w:pStyle w:val="Tabletextleft"/>
            </w:pPr>
          </w:p>
        </w:tc>
        <w:tc>
          <w:tcPr>
            <w:tcW w:w="1134" w:type="dxa"/>
            <w:vMerge/>
          </w:tcPr>
          <w:p w:rsidR="00565476" w:rsidRPr="00BE04AD" w:rsidRDefault="00565476"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tcPr>
          <w:p w:rsidR="00565476" w:rsidRPr="00BE04AD" w:rsidRDefault="00565476" w:rsidP="00807320">
            <w:pPr>
              <w:pStyle w:val="Tabletextleft"/>
            </w:pPr>
          </w:p>
        </w:tc>
        <w:tc>
          <w:tcPr>
            <w:tcW w:w="1701" w:type="dxa"/>
            <w:vMerge/>
          </w:tcPr>
          <w:p w:rsidR="00565476" w:rsidRPr="00BE04AD" w:rsidRDefault="00565476"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84" w:type="dxa"/>
            <w:vMerge/>
          </w:tcPr>
          <w:p w:rsidR="00565476" w:rsidRPr="00BE04AD" w:rsidRDefault="00565476" w:rsidP="00807320">
            <w:pPr>
              <w:pStyle w:val="Tabletextleft"/>
            </w:pPr>
          </w:p>
        </w:tc>
        <w:tc>
          <w:tcPr>
            <w:tcW w:w="1418" w:type="dxa"/>
            <w:vMerge/>
          </w:tcPr>
          <w:p w:rsidR="00565476" w:rsidRPr="00BE04AD" w:rsidRDefault="00565476"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850" w:type="dxa"/>
          </w:tcPr>
          <w:p w:rsidR="00565476" w:rsidRPr="00BE04AD" w:rsidRDefault="00565476" w:rsidP="00807320">
            <w:pPr>
              <w:pStyle w:val="Tabletextleft"/>
            </w:pPr>
            <w:r w:rsidRPr="00BE04AD">
              <w:t>63</w:t>
            </w:r>
            <w:r w:rsidR="00FA2399">
              <w:t>-</w:t>
            </w:r>
            <w:r w:rsidRPr="00BE04AD">
              <w:t>200; mean = 159</w:t>
            </w:r>
            <w:r w:rsidRPr="00E3225D">
              <w:rPr>
                <w:rStyle w:val="Superscript"/>
              </w:rPr>
              <w:t xml:space="preserve"> [9]</w:t>
            </w:r>
            <w:r w:rsidRPr="00BE04AD">
              <w:t xml:space="preserve"> </w:t>
            </w:r>
          </w:p>
        </w:tc>
        <w:tc>
          <w:tcPr>
            <w:tcW w:w="1276" w:type="dxa"/>
            <w:vMerge/>
          </w:tcPr>
          <w:p w:rsidR="00565476" w:rsidRPr="00BE04AD" w:rsidRDefault="00565476"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tcPr>
          <w:p w:rsidR="00565476" w:rsidRPr="00BE04AD" w:rsidRDefault="00565476" w:rsidP="00807320">
            <w:pPr>
              <w:pStyle w:val="Tabletextleft"/>
            </w:pPr>
          </w:p>
        </w:tc>
      </w:tr>
    </w:tbl>
    <w:p w:rsidR="00565476" w:rsidRPr="00BE04AD" w:rsidRDefault="00565476" w:rsidP="008F26E9">
      <w:pPr>
        <w:pStyle w:val="Tablenotestitle"/>
      </w:pPr>
      <w:r w:rsidRPr="00BE04AD">
        <w:t>Notes:</w:t>
      </w:r>
    </w:p>
    <w:p w:rsidR="00565476" w:rsidRPr="00BE04AD" w:rsidRDefault="00565476" w:rsidP="00E41609">
      <w:pPr>
        <w:pStyle w:val="TableNotes"/>
      </w:pPr>
      <w:r w:rsidRPr="00F16F33">
        <w:rPr>
          <w:rStyle w:val="Superscript"/>
        </w:rPr>
        <w:t>1</w:t>
      </w:r>
      <w:r w:rsidR="00FD3B99">
        <w:t xml:space="preserve"> </w:t>
      </w:r>
      <w:r w:rsidRPr="00BE04AD">
        <w:t xml:space="preserve">DERM </w:t>
      </w:r>
      <w:r w:rsidRPr="00BE04AD">
        <w:fldChar w:fldCharType="begin"/>
      </w:r>
      <w:r w:rsidR="006A4AA6" w:rsidRPr="00BE04AD">
        <w:instrText xml:space="preserve"> ADDIN EN.CITE &lt;EndNote&gt;&lt;Cite ExcludeAuth="1"&gt;&lt;Author&gt;DERM&lt;/Author&gt;&lt;Year&gt;2010&lt;/Year&gt;&lt;RecNum&gt;446&lt;/RecNum&gt;&lt;DisplayText&gt;(2010)&lt;/DisplayText&gt;&lt;record&gt;&lt;rec-number&gt;446&lt;/rec-number&gt;&lt;foreign-keys&gt;&lt;key app="EN" db-id="05rxef2e5azpvrexxanxv2w12rdsdzx5atas"&gt;446&lt;/key&gt;&lt;/foreign-keys&gt;&lt;ref-type name="Journal Article"&gt;17&lt;/ref-type&gt;&lt;contributors&gt;&lt;authors&gt;&lt;author&gt;DERM,&lt;/author&gt;&lt;/authors&gt;&lt;/contributors&gt;&lt;titles&gt;&lt;title&gt;Groundwater Database from Queensland Government Department of Environment and Resource Management&lt;/title&gt;&lt;/titles&gt;&lt;dates&gt;&lt;year&gt;2010&lt;/year&gt;&lt;/dates&gt;&lt;urls&gt;&lt;/urls&gt;&lt;/record&gt;&lt;/Cite&gt;&lt;/EndNote&gt;</w:instrText>
      </w:r>
      <w:r w:rsidRPr="00BE04AD">
        <w:fldChar w:fldCharType="separate"/>
      </w:r>
      <w:r w:rsidR="006A4AA6" w:rsidRPr="00BE04AD">
        <w:rPr>
          <w:noProof/>
        </w:rPr>
        <w:t>(</w:t>
      </w:r>
      <w:hyperlink w:anchor="_ENREF_43" w:tooltip="DERM, 2010 #446" w:history="1">
        <w:r w:rsidR="00962D26" w:rsidRPr="00BE04AD">
          <w:rPr>
            <w:noProof/>
          </w:rPr>
          <w:t>2010</w:t>
        </w:r>
      </w:hyperlink>
      <w:r w:rsidR="006A4AA6" w:rsidRPr="00BE04AD">
        <w:rPr>
          <w:noProof/>
        </w:rPr>
        <w:t>)</w:t>
      </w:r>
      <w:r w:rsidRPr="00BE04AD">
        <w:fldChar w:fldCharType="end"/>
      </w:r>
    </w:p>
    <w:p w:rsidR="00565476" w:rsidRPr="00BE04AD" w:rsidRDefault="00565476" w:rsidP="00E41609">
      <w:pPr>
        <w:pStyle w:val="TableNotes"/>
      </w:pPr>
      <w:r w:rsidRPr="00F16F33">
        <w:rPr>
          <w:rStyle w:val="Superscript"/>
        </w:rPr>
        <w:t>2</w:t>
      </w:r>
      <w:r w:rsidR="00FD3B99">
        <w:t xml:space="preserve"> </w:t>
      </w:r>
      <w:r w:rsidRPr="00BE04AD">
        <w:t>Composite single aquifer defined in modelling study</w:t>
      </w:r>
    </w:p>
    <w:p w:rsidR="00565476" w:rsidRPr="00BE04AD" w:rsidRDefault="00565476" w:rsidP="00E41609">
      <w:pPr>
        <w:pStyle w:val="TableNotes"/>
      </w:pPr>
      <w:r w:rsidRPr="00F16F33">
        <w:rPr>
          <w:rStyle w:val="Superscript"/>
        </w:rPr>
        <w:t>3</w:t>
      </w:r>
      <w:r w:rsidR="00FD3B99">
        <w:t xml:space="preserve"> </w:t>
      </w:r>
      <w:r w:rsidRPr="00BE04AD">
        <w:t>Murphy et al.</w:t>
      </w:r>
      <w:r w:rsidR="005F254D" w:rsidRPr="00BE04AD">
        <w:t xml:space="preserve"> </w:t>
      </w:r>
      <w:r w:rsidRPr="00BE04AD">
        <w:fldChar w:fldCharType="begin"/>
      </w:r>
      <w:r w:rsidR="00D522A0" w:rsidRPr="00BE04AD">
        <w:instrText xml:space="preserve"> ADDIN EN.CITE &lt;EndNote&gt;&lt;Cite ExcludeAuth="1"&gt;&lt;Author&gt;Murphey&lt;/Author&gt;&lt;Year&gt;2005&lt;/Year&gt;&lt;RecNum&gt;390&lt;/RecNum&gt;&lt;record&gt;&lt;rec-number&gt;390&lt;/rec-number&gt;&lt;foreign-keys&gt;&lt;key app="EN" db-id="05rxef2e5azpvrexxanxv2w12rdsdzx5atas"&gt;390&lt;/key&gt;&lt;/foreign-keys&gt;&lt;ref-type name="Report"&gt;27&lt;/ref-type&gt;&lt;contributors&gt;&lt;authors&gt;&lt;author&gt;Murphey, S.,&lt;/author&gt;&lt;author&gt;Kuhanesan, S.,&lt;/author&gt;&lt;author&gt;Foster, L.,&lt;/author&gt;&lt;author&gt;Durick, A.,&lt;/author&gt;&lt;/authors&gt;&lt;/contributors&gt;&lt;titles&gt;&lt;title&gt;Groundwater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Pr="00BE04AD">
        <w:fldChar w:fldCharType="separate"/>
      </w:r>
      <w:r w:rsidR="006A4AA6" w:rsidRPr="00BE04AD">
        <w:rPr>
          <w:noProof/>
        </w:rPr>
        <w:t>(</w:t>
      </w:r>
      <w:hyperlink w:anchor="_ENREF_93" w:tooltip="Murphey, 2005 #390" w:history="1">
        <w:r w:rsidR="00962D26" w:rsidRPr="00BE04AD">
          <w:rPr>
            <w:noProof/>
          </w:rPr>
          <w:t>2005</w:t>
        </w:r>
      </w:hyperlink>
      <w:r w:rsidR="006A4AA6" w:rsidRPr="00BE04AD">
        <w:rPr>
          <w:noProof/>
        </w:rPr>
        <w:t>)</w:t>
      </w:r>
      <w:r w:rsidRPr="00BE04AD">
        <w:fldChar w:fldCharType="end"/>
      </w:r>
      <w:r w:rsidRPr="00BE04AD">
        <w:t>, Identified from aquifer basement map (Fig 3.2, p37) and from cross-section in Appendix 2, Section 4</w:t>
      </w:r>
      <w:r w:rsidR="00FA2399">
        <w:t>-</w:t>
      </w:r>
      <w:r w:rsidRPr="00BE04AD">
        <w:t>Coastal Plain Section Sub-area BSY.</w:t>
      </w:r>
    </w:p>
    <w:p w:rsidR="00565476" w:rsidRPr="00BE04AD" w:rsidRDefault="00565476" w:rsidP="00E41609">
      <w:pPr>
        <w:pStyle w:val="TableNotes"/>
      </w:pPr>
      <w:r w:rsidRPr="00F16F33">
        <w:rPr>
          <w:rStyle w:val="Superscript"/>
        </w:rPr>
        <w:t>4</w:t>
      </w:r>
      <w:r w:rsidR="00FD3B99">
        <w:t xml:space="preserve"> </w:t>
      </w:r>
      <w:r w:rsidRPr="00BE04AD">
        <w:t>Murphy et al.</w:t>
      </w:r>
      <w:r w:rsidR="005F254D" w:rsidRPr="00BE04AD">
        <w:t xml:space="preserve"> </w:t>
      </w:r>
      <w:r w:rsidRPr="00BE04AD">
        <w:fldChar w:fldCharType="begin"/>
      </w:r>
      <w:r w:rsidR="00D522A0" w:rsidRPr="00BE04AD">
        <w:instrText xml:space="preserve"> ADDIN EN.CITE &lt;EndNote&gt;&lt;Cite ExcludeAuth="1"&gt;&lt;Author&gt;Murphey&lt;/Author&gt;&lt;Year&gt;2005&lt;/Year&gt;&lt;RecNum&gt;390&lt;/RecNum&gt;&lt;record&gt;&lt;rec-number&gt;390&lt;/rec-number&gt;&lt;foreign-keys&gt;&lt;key app="EN" db-id="05rxef2e5azpvrexxanxv2w12rdsdzx5atas"&gt;390&lt;/key&gt;&lt;/foreign-keys&gt;&lt;ref-type name="Report"&gt;27&lt;/ref-type&gt;&lt;contributors&gt;&lt;authors&gt;&lt;author&gt;Murphey, S.,&lt;/author&gt;&lt;author&gt;Kuhanesan, S.,&lt;/author&gt;&lt;author&gt;Foster, L.,&lt;/author&gt;&lt;author&gt;Durick, A.,&lt;/author&gt;&lt;/authors&gt;&lt;/contributors&gt;&lt;titles&gt;&lt;title&gt;Groundwater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Pr="00BE04AD">
        <w:fldChar w:fldCharType="separate"/>
      </w:r>
      <w:r w:rsidR="006A4AA6" w:rsidRPr="00BE04AD">
        <w:rPr>
          <w:noProof/>
        </w:rPr>
        <w:t>(</w:t>
      </w:r>
      <w:hyperlink w:anchor="_ENREF_93" w:tooltip="Murphey, 2005 #390" w:history="1">
        <w:r w:rsidR="00962D26" w:rsidRPr="00BE04AD">
          <w:rPr>
            <w:noProof/>
          </w:rPr>
          <w:t>2005</w:t>
        </w:r>
      </w:hyperlink>
      <w:r w:rsidR="006A4AA6" w:rsidRPr="00BE04AD">
        <w:rPr>
          <w:noProof/>
        </w:rPr>
        <w:t>)</w:t>
      </w:r>
      <w:r w:rsidRPr="00BE04AD">
        <w:fldChar w:fldCharType="end"/>
      </w:r>
      <w:r w:rsidRPr="00BE04AD">
        <w:t xml:space="preserve"> Estimated from aquifer basement map (Fig 3.2, p37) and Groundwater level contours in July 1996 for average watertable (Fig 3.10, p51)</w:t>
      </w:r>
    </w:p>
    <w:p w:rsidR="00565476" w:rsidRPr="00BE04AD" w:rsidRDefault="00565476" w:rsidP="00E41609">
      <w:pPr>
        <w:pStyle w:val="TableNotes"/>
      </w:pPr>
      <w:r w:rsidRPr="00F16F33">
        <w:rPr>
          <w:rStyle w:val="Superscript"/>
        </w:rPr>
        <w:t>5</w:t>
      </w:r>
      <w:r w:rsidR="00FD3B99">
        <w:t xml:space="preserve"> </w:t>
      </w:r>
      <w:r w:rsidRPr="00BE04AD">
        <w:t>Bore RN: 12600233. Bore select for position from extraction bores. Bore is close to shore and very likely to have tidal variations (no daily data to confirm). Data appears to be collected quarterly. Bore is representative of coastal fringe scenario, removed from pumping for the southern regions of the PVA.</w:t>
      </w:r>
    </w:p>
    <w:p w:rsidR="00565476" w:rsidRPr="00BE04AD" w:rsidRDefault="00565476" w:rsidP="00E41609">
      <w:pPr>
        <w:pStyle w:val="TableNotes"/>
      </w:pPr>
      <w:r w:rsidRPr="00F16F33">
        <w:rPr>
          <w:rStyle w:val="Superscript"/>
        </w:rPr>
        <w:t>6</w:t>
      </w:r>
      <w:r w:rsidR="00FD3B99">
        <w:t xml:space="preserve"> </w:t>
      </w:r>
      <w:r w:rsidRPr="00BE04AD">
        <w:t>Murphy et al.</w:t>
      </w:r>
      <w:r w:rsidR="005F254D" w:rsidRPr="00BE04AD">
        <w:t xml:space="preserve"> </w:t>
      </w:r>
      <w:r w:rsidRPr="00BE04AD">
        <w:fldChar w:fldCharType="begin"/>
      </w:r>
      <w:r w:rsidR="00D522A0" w:rsidRPr="00BE04AD">
        <w:instrText xml:space="preserve"> ADDIN EN.CITE &lt;EndNote&gt;&lt;Cite ExcludeAuth="1"&gt;&lt;Author&gt;Murphey&lt;/Author&gt;&lt;Year&gt;2005&lt;/Year&gt;&lt;RecNum&gt;390&lt;/RecNum&gt;&lt;record&gt;&lt;rec-number&gt;390&lt;/rec-number&gt;&lt;foreign-keys&gt;&lt;key app="EN" db-id="05rxef2e5azpvrexxanxv2w12rdsdzx5atas"&gt;390&lt;/key&gt;&lt;/foreign-keys&gt;&lt;ref-type name="Report"&gt;27&lt;/ref-type&gt;&lt;contributors&gt;&lt;authors&gt;&lt;author&gt;Murphey, S.,&lt;/author&gt;&lt;author&gt;Kuhanesan, S.,&lt;/author&gt;&lt;author&gt;Foster, L.,&lt;/author&gt;&lt;author&gt;Durick, A.,&lt;/author&gt;&lt;/authors&gt;&lt;/contributors&gt;&lt;titles&gt;&lt;title&gt;Groundwater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Pr="00BE04AD">
        <w:fldChar w:fldCharType="separate"/>
      </w:r>
      <w:r w:rsidR="006A4AA6" w:rsidRPr="00BE04AD">
        <w:rPr>
          <w:noProof/>
        </w:rPr>
        <w:t>(</w:t>
      </w:r>
      <w:hyperlink w:anchor="_ENREF_93" w:tooltip="Murphey, 2005 #390" w:history="1">
        <w:r w:rsidR="00962D26" w:rsidRPr="00BE04AD">
          <w:rPr>
            <w:noProof/>
          </w:rPr>
          <w:t>2005</w:t>
        </w:r>
      </w:hyperlink>
      <w:r w:rsidR="006A4AA6" w:rsidRPr="00BE04AD">
        <w:rPr>
          <w:noProof/>
        </w:rPr>
        <w:t>)</w:t>
      </w:r>
      <w:r w:rsidRPr="00BE04AD">
        <w:fldChar w:fldCharType="end"/>
      </w:r>
      <w:r w:rsidRPr="00BE04AD">
        <w:t xml:space="preserve"> p40 Table 3.2. For the alluvium, averaged K derived from 375 pump tests associated with this aquifer. No range of K </w:t>
      </w:r>
      <w:r w:rsidR="00407D36">
        <w:t xml:space="preserve">values given average thickness </w:t>
      </w:r>
      <w:r w:rsidRPr="00BE04AD">
        <w:t>is also given as 8</w:t>
      </w:r>
      <w:r w:rsidR="007514A5" w:rsidRPr="00BE04AD">
        <w:t xml:space="preserve"> </w:t>
      </w:r>
      <w:r w:rsidRPr="00BE04AD">
        <w:t>m</w:t>
      </w:r>
    </w:p>
    <w:p w:rsidR="00565476" w:rsidRPr="00BE04AD" w:rsidRDefault="00565476" w:rsidP="00E41609">
      <w:pPr>
        <w:pStyle w:val="TableNotes"/>
      </w:pPr>
      <w:r w:rsidRPr="00F16F33">
        <w:rPr>
          <w:rStyle w:val="Superscript"/>
        </w:rPr>
        <w:t>7</w:t>
      </w:r>
      <w:r w:rsidR="00FD3B99">
        <w:t xml:space="preserve"> </w:t>
      </w:r>
      <w:r w:rsidRPr="00BE04AD">
        <w:t>Detailed water balance study investigated in Murphy et al.</w:t>
      </w:r>
      <w:r w:rsidRPr="00BE04AD">
        <w:fldChar w:fldCharType="begin"/>
      </w:r>
      <w:r w:rsidR="00D522A0" w:rsidRPr="00BE04AD">
        <w:instrText xml:space="preserve"> ADDIN EN.CITE &lt;EndNote&gt;&lt;Cite ExcludeAuth="1"&gt;&lt;Author&gt;Murphey&lt;/Author&gt;&lt;Year&gt;2005&lt;/Year&gt;&lt;RecNum&gt;390&lt;/RecNum&gt;&lt;record&gt;&lt;rec-number&gt;390&lt;/rec-number&gt;&lt;foreign-keys&gt;&lt;key app="EN" db-id="05rxef2e5azpvrexxanxv2w12rdsdzx5atas"&gt;390&lt;/key&gt;&lt;/foreign-keys&gt;&lt;ref-type name="Report"&gt;27&lt;/ref-type&gt;&lt;contributors&gt;&lt;authors&gt;&lt;author&gt;Murphey, S.,&lt;/author&gt;&lt;author&gt;Kuhanesan, S.,&lt;/author&gt;&lt;author&gt;Foster, L.,&lt;/author&gt;&lt;author&gt;Durick, A.,&lt;/author&gt;&lt;/authors&gt;&lt;/contributors&gt;&lt;titles&gt;&lt;title&gt;Groundwater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Pr="00BE04AD">
        <w:fldChar w:fldCharType="separate"/>
      </w:r>
      <w:r w:rsidR="006A4AA6" w:rsidRPr="00BE04AD">
        <w:rPr>
          <w:noProof/>
        </w:rPr>
        <w:t>(</w:t>
      </w:r>
      <w:hyperlink w:anchor="_ENREF_93" w:tooltip="Murphey, 2005 #390" w:history="1">
        <w:r w:rsidR="00962D26" w:rsidRPr="00BE04AD">
          <w:rPr>
            <w:noProof/>
          </w:rPr>
          <w:t>2005</w:t>
        </w:r>
      </w:hyperlink>
      <w:r w:rsidR="006A4AA6" w:rsidRPr="00BE04AD">
        <w:rPr>
          <w:noProof/>
        </w:rPr>
        <w:t>)</w:t>
      </w:r>
      <w:r w:rsidRPr="00BE04AD">
        <w:fldChar w:fldCharType="end"/>
      </w:r>
      <w:r w:rsidRPr="00BE04AD">
        <w:t xml:space="preserve"> using SPLASH 1D estimates for deep drainage are spatially scaled </w:t>
      </w:r>
      <w:r w:rsidR="00407D36">
        <w:t xml:space="preserve">and extrapolated with STRESGEN </w:t>
      </w:r>
      <w:r w:rsidRPr="00BE04AD">
        <w:t>for the area covered by the Alluvium and Mt Vince fractured rock areas. Average recharge 1952 ML</w:t>
      </w:r>
      <w:r w:rsidR="00407D36">
        <w:t>/yr</w:t>
      </w:r>
      <w:r w:rsidRPr="00BE04AD">
        <w:t>, converted to mm</w:t>
      </w:r>
      <w:r w:rsidR="00407D36">
        <w:t>/yr</w:t>
      </w:r>
      <w:r w:rsidRPr="00BE04AD">
        <w:t xml:space="preserve"> using the coverage of the areas described. Area</w:t>
      </w:r>
      <w:r w:rsidR="00FD3B99">
        <w:t xml:space="preserve"> </w:t>
      </w:r>
      <w:r w:rsidRPr="00BE04AD">
        <w:t>encompassed by Alluvium and Mt Vince Fractured rock areas = 826.11 km</w:t>
      </w:r>
      <w:r w:rsidRPr="00F16F33">
        <w:rPr>
          <w:rStyle w:val="Superscript"/>
        </w:rPr>
        <w:t>2</w:t>
      </w:r>
      <w:r w:rsidR="00FA2399">
        <w:t>-</w:t>
      </w:r>
      <w:r w:rsidRPr="00BE04AD">
        <w:t>NOTE</w:t>
      </w:r>
      <w:r w:rsidR="00FA2399">
        <w:t>-</w:t>
      </w:r>
      <w:r w:rsidRPr="00BE04AD">
        <w:t>This area extends a significant distance inland, up to 72</w:t>
      </w:r>
      <w:r w:rsidR="00265901" w:rsidRPr="00BE04AD">
        <w:t xml:space="preserve"> </w:t>
      </w:r>
      <w:r w:rsidRPr="00BE04AD">
        <w:t>km to the Pioneer River</w:t>
      </w:r>
      <w:r w:rsidR="00FD3B99">
        <w:t xml:space="preserve"> </w:t>
      </w:r>
      <w:r w:rsidRPr="00BE04AD">
        <w:t>headwaters.</w:t>
      </w:r>
    </w:p>
    <w:p w:rsidR="00565476" w:rsidRPr="00BE04AD" w:rsidRDefault="00565476" w:rsidP="00E41609">
      <w:pPr>
        <w:pStyle w:val="TableNotes"/>
      </w:pPr>
      <w:r w:rsidRPr="00F16F33">
        <w:rPr>
          <w:rStyle w:val="Superscript"/>
        </w:rPr>
        <w:t>8</w:t>
      </w:r>
      <w:r w:rsidR="00FD3B99">
        <w:t xml:space="preserve"> </w:t>
      </w:r>
      <w:r w:rsidRPr="00BE04AD">
        <w:t>Murphy et al.</w:t>
      </w:r>
      <w:r w:rsidR="005F254D" w:rsidRPr="00BE04AD">
        <w:t xml:space="preserve"> </w:t>
      </w:r>
      <w:r w:rsidRPr="00BE04AD">
        <w:fldChar w:fldCharType="begin"/>
      </w:r>
      <w:r w:rsidR="00D522A0" w:rsidRPr="00BE04AD">
        <w:instrText xml:space="preserve"> ADDIN EN.CITE &lt;EndNote&gt;&lt;Cite ExcludeAuth="1"&gt;&lt;Author&gt;Murphey&lt;/Author&gt;&lt;Year&gt;2005&lt;/Year&gt;&lt;RecNum&gt;390&lt;/RecNum&gt;&lt;record&gt;&lt;rec-number&gt;390&lt;/rec-number&gt;&lt;foreign-keys&gt;&lt;key app="EN" db-id="05rxef2e5azpvrexxanxv2w12rdsdzx5atas"&gt;390&lt;/key&gt;&lt;/foreign-keys&gt;&lt;ref-type name="Report"&gt;27&lt;/ref-type&gt;&lt;contributors&gt;&lt;authors&gt;&lt;author&gt;Murphey, S.,&lt;/author&gt;&lt;author&gt;Kuhanesan, S.,&lt;/author&gt;&lt;author&gt;Foster, L.,&lt;/author&gt;&lt;author&gt;Durick, A.,&lt;/author&gt;&lt;/authors&gt;&lt;/contributors&gt;&lt;titles&gt;&lt;title&gt;Groundwater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Pr="00BE04AD">
        <w:fldChar w:fldCharType="separate"/>
      </w:r>
      <w:r w:rsidR="006A4AA6" w:rsidRPr="00BE04AD">
        <w:rPr>
          <w:noProof/>
        </w:rPr>
        <w:t>(</w:t>
      </w:r>
      <w:hyperlink w:anchor="_ENREF_93" w:tooltip="Murphey, 2005 #390" w:history="1">
        <w:r w:rsidR="00962D26" w:rsidRPr="00BE04AD">
          <w:rPr>
            <w:noProof/>
          </w:rPr>
          <w:t>2005</w:t>
        </w:r>
      </w:hyperlink>
      <w:r w:rsidR="006A4AA6" w:rsidRPr="00BE04AD">
        <w:rPr>
          <w:noProof/>
        </w:rPr>
        <w:t>)</w:t>
      </w:r>
      <w:r w:rsidRPr="00BE04AD">
        <w:fldChar w:fldCharType="end"/>
      </w:r>
      <w:r w:rsidRPr="00BE04AD">
        <w:t xml:space="preserve"> Table 3.1, p38, from Bedford </w:t>
      </w:r>
      <w:r w:rsidRPr="00BE04AD">
        <w:fldChar w:fldCharType="begin"/>
      </w:r>
      <w:r w:rsidR="00FE3CA9">
        <w:instrText xml:space="preserve"> ADDIN EN.CITE &lt;EndNote&gt;&lt;Cite ExcludeAuth="1"&gt;&lt;Author&gt;Bedford&lt;/Author&gt;&lt;Year&gt;1978&lt;/Year&gt;&lt;RecNum&gt;76&lt;/RecNum&gt;&lt;record&gt;&lt;rec-number&gt;76&lt;/rec-number&gt;&lt;foreign-keys&gt;&lt;key app="EN" db-id="05rxef2e5azpvrexxanxv2w12rdsdzx5atas"&gt;76&lt;/key&gt;&lt;/foreign-keys&gt;&lt;ref-type name="Report"&gt;27&lt;/ref-type&gt;&lt;contributors&gt;&lt;authors&gt;&lt;author&gt;Bedford, K.,&lt;/author&gt;&lt;/authors&gt;&lt;/contributors&gt;&lt;titles&gt;&lt;title&gt;Report on groundwater resources: Pioneer Valley&lt;/title&gt;&lt;/titles&gt;&lt;dates&gt;&lt;year&gt;1978&lt;/year&gt;&lt;/dates&gt;&lt;pub-location&gt;Brisbane, Australia&lt;/pub-location&gt;&lt;publisher&gt;Queensland Irrigation and Water Supply Commission, Queensland Government&lt;/publisher&gt;&lt;urls&gt;&lt;/urls&gt;&lt;/record&gt;&lt;/Cite&gt;&lt;/EndNote&gt;</w:instrText>
      </w:r>
      <w:r w:rsidRPr="00BE04AD">
        <w:fldChar w:fldCharType="separate"/>
      </w:r>
      <w:r w:rsidR="006A4AA6" w:rsidRPr="00BE04AD">
        <w:rPr>
          <w:noProof/>
        </w:rPr>
        <w:t>(</w:t>
      </w:r>
      <w:hyperlink w:anchor="_ENREF_11" w:tooltip="Bedford, 1978 #76" w:history="1">
        <w:r w:rsidR="00962D26" w:rsidRPr="00BE04AD">
          <w:rPr>
            <w:noProof/>
          </w:rPr>
          <w:t>1978</w:t>
        </w:r>
      </w:hyperlink>
      <w:r w:rsidR="006A4AA6" w:rsidRPr="00BE04AD">
        <w:rPr>
          <w:noProof/>
        </w:rPr>
        <w:t>)</w:t>
      </w:r>
      <w:r w:rsidRPr="00BE04AD">
        <w:fldChar w:fldCharType="end"/>
      </w:r>
    </w:p>
    <w:p w:rsidR="00565476" w:rsidRPr="00BE04AD" w:rsidRDefault="00565476" w:rsidP="00E41609">
      <w:pPr>
        <w:pStyle w:val="TableNotes"/>
      </w:pPr>
      <w:r w:rsidRPr="00F16F33">
        <w:rPr>
          <w:rStyle w:val="Superscript"/>
        </w:rPr>
        <w:t>9</w:t>
      </w:r>
      <w:r w:rsidR="00FD3B99">
        <w:t xml:space="preserve"> </w:t>
      </w:r>
      <w:r w:rsidRPr="00BE04AD">
        <w:t xml:space="preserve">Bedford </w:t>
      </w:r>
      <w:r w:rsidRPr="00BE04AD">
        <w:fldChar w:fldCharType="begin"/>
      </w:r>
      <w:r w:rsidR="00FE3CA9">
        <w:instrText xml:space="preserve"> ADDIN EN.CITE &lt;EndNote&gt;&lt;Cite ExcludeAuth="1"&gt;&lt;Author&gt;Bedford&lt;/Author&gt;&lt;Year&gt;1978&lt;/Year&gt;&lt;RecNum&gt;76&lt;/RecNum&gt;&lt;record&gt;&lt;rec-number&gt;76&lt;/rec-number&gt;&lt;foreign-keys&gt;&lt;key app="EN" db-id="05rxef2e5azpvrexxanxv2w12rdsdzx5atas"&gt;76&lt;/key&gt;&lt;/foreign-keys&gt;&lt;ref-type name="Report"&gt;27&lt;/ref-type&gt;&lt;contributors&gt;&lt;authors&gt;&lt;author&gt;Bedford, K.,&lt;/author&gt;&lt;/authors&gt;&lt;/contributors&gt;&lt;titles&gt;&lt;title&gt;Report on groundwater resources: Pioneer Valley&lt;/title&gt;&lt;/titles&gt;&lt;dates&gt;&lt;year&gt;1978&lt;/year&gt;&lt;/dates&gt;&lt;pub-location&gt;Brisbane, Australia&lt;/pub-location&gt;&lt;publisher&gt;Queensland Irrigation and Water Supply Commission, Queensland Government&lt;/publisher&gt;&lt;urls&gt;&lt;/urls&gt;&lt;/record&gt;&lt;/Cite&gt;&lt;/EndNote&gt;</w:instrText>
      </w:r>
      <w:r w:rsidRPr="00BE04AD">
        <w:fldChar w:fldCharType="separate"/>
      </w:r>
      <w:r w:rsidR="006A4AA6" w:rsidRPr="00BE04AD">
        <w:rPr>
          <w:noProof/>
        </w:rPr>
        <w:t>(</w:t>
      </w:r>
      <w:hyperlink w:anchor="_ENREF_11" w:tooltip="Bedford, 1978 #76" w:history="1">
        <w:r w:rsidR="00962D26" w:rsidRPr="00BE04AD">
          <w:rPr>
            <w:noProof/>
          </w:rPr>
          <w:t>1978</w:t>
        </w:r>
      </w:hyperlink>
      <w:r w:rsidR="006A4AA6" w:rsidRPr="00BE04AD">
        <w:rPr>
          <w:noProof/>
        </w:rPr>
        <w:t>)</w:t>
      </w:r>
      <w:r w:rsidRPr="00BE04AD">
        <w:fldChar w:fldCharType="end"/>
      </w:r>
      <w:r w:rsidRPr="00BE04AD">
        <w:t>, calculated from 161 pump tests in alluvial sub areas, range is derived from 25</w:t>
      </w:r>
      <w:r w:rsidRPr="00F16F33">
        <w:rPr>
          <w:rStyle w:val="Superscript"/>
        </w:rPr>
        <w:t>th</w:t>
      </w:r>
      <w:r w:rsidRPr="00BE04AD">
        <w:t xml:space="preserve"> percentile and 75</w:t>
      </w:r>
      <w:r w:rsidRPr="00F16F33">
        <w:rPr>
          <w:rStyle w:val="Superscript"/>
        </w:rPr>
        <w:t>th</w:t>
      </w:r>
      <w:r w:rsidRPr="00BE04AD">
        <w:t xml:space="preserve"> percentile of avai</w:t>
      </w:r>
      <w:r w:rsidR="00407D36">
        <w:t xml:space="preserve">lable K from these tests. Mean </w:t>
      </w:r>
      <w:r w:rsidRPr="00BE04AD">
        <w:t xml:space="preserve">thickness for intercepted alluvium in </w:t>
      </w:r>
      <w:r w:rsidR="005F254D" w:rsidRPr="00BE04AD">
        <w:t xml:space="preserve">Bedford </w:t>
      </w:r>
      <w:r w:rsidR="005F254D" w:rsidRPr="00BE04AD">
        <w:fldChar w:fldCharType="begin"/>
      </w:r>
      <w:r w:rsidR="00FE3CA9">
        <w:instrText xml:space="preserve"> ADDIN EN.CITE &lt;EndNote&gt;&lt;Cite ExcludeAuth="1"&gt;&lt;Author&gt;Bedford&lt;/Author&gt;&lt;Year&gt;1978&lt;/Year&gt;&lt;RecNum&gt;76&lt;/RecNum&gt;&lt;record&gt;&lt;rec-number&gt;76&lt;/rec-number&gt;&lt;foreign-keys&gt;&lt;key app="EN" db-id="05rxef2e5azpvrexxanxv2w12rdsdzx5atas"&gt;76&lt;/key&gt;&lt;/foreign-keys&gt;&lt;ref-type name="Report"&gt;27&lt;/ref-type&gt;&lt;contributors&gt;&lt;authors&gt;&lt;author&gt;Bedford, K.,&lt;/author&gt;&lt;/authors&gt;&lt;/contributors&gt;&lt;titles&gt;&lt;title&gt;Report on groundwater resources: Pioneer Valley&lt;/title&gt;&lt;/titles&gt;&lt;dates&gt;&lt;year&gt;1978&lt;/year&gt;&lt;/dates&gt;&lt;pub-location&gt;Brisbane, Australia&lt;/pub-location&gt;&lt;publisher&gt;Queensland Irrigation and Water Supply Commission, Queensland Government&lt;/publisher&gt;&lt;urls&gt;&lt;/urls&gt;&lt;/record&gt;&lt;/Cite&gt;&lt;/EndNote&gt;</w:instrText>
      </w:r>
      <w:r w:rsidR="005F254D" w:rsidRPr="00BE04AD">
        <w:fldChar w:fldCharType="separate"/>
      </w:r>
      <w:r w:rsidR="005F254D" w:rsidRPr="00BE04AD">
        <w:rPr>
          <w:noProof/>
        </w:rPr>
        <w:t>(</w:t>
      </w:r>
      <w:hyperlink w:anchor="_ENREF_11" w:tooltip="Bedford, 1978 #76" w:history="1">
        <w:r w:rsidR="005F254D" w:rsidRPr="00BE04AD">
          <w:rPr>
            <w:noProof/>
          </w:rPr>
          <w:t>1978</w:t>
        </w:r>
      </w:hyperlink>
      <w:r w:rsidR="005F254D" w:rsidRPr="00BE04AD">
        <w:rPr>
          <w:noProof/>
        </w:rPr>
        <w:t>)</w:t>
      </w:r>
      <w:r w:rsidR="005F254D" w:rsidRPr="00BE04AD">
        <w:fldChar w:fldCharType="end"/>
      </w:r>
      <w:r w:rsidR="005F254D" w:rsidRPr="00BE04AD">
        <w:t xml:space="preserve"> </w:t>
      </w:r>
      <w:r w:rsidRPr="00BE04AD">
        <w:t>was 6.3m.</w:t>
      </w:r>
    </w:p>
    <w:p w:rsidR="003B6D34" w:rsidRPr="00BE04AD" w:rsidRDefault="00565476" w:rsidP="00E41609">
      <w:pPr>
        <w:pStyle w:val="TableNotes"/>
      </w:pPr>
      <w:r w:rsidRPr="00F16F33">
        <w:rPr>
          <w:rStyle w:val="Superscript"/>
        </w:rPr>
        <w:t>10</w:t>
      </w:r>
      <w:r w:rsidR="00FD3B99">
        <w:t xml:space="preserve"> </w:t>
      </w:r>
      <w:r w:rsidRPr="00BE04AD">
        <w:t xml:space="preserve">From Werner et al. </w:t>
      </w:r>
      <w:r w:rsidRPr="00BE04AD">
        <w:fldChar w:fldCharType="begin"/>
      </w:r>
      <w:r w:rsidR="006A4AA6" w:rsidRPr="00BE04AD">
        <w:instrText xml:space="preserve"> ADDIN EN.CITE &lt;EndNote&gt;&lt;Cite ExcludeAuth="1"&gt;&lt;Author&gt;Werner&lt;/Author&gt;&lt;Year&gt;2012&lt;/Year&gt;&lt;RecNum&gt;450&lt;/RecNum&gt;&lt;DisplayText&gt;(2012)&lt;/DisplayText&gt;&lt;record&gt;&lt;rec-number&gt;450&lt;/rec-number&gt;&lt;foreign-keys&gt;&lt;key app="EN" db-id="05rxef2e5azpvrexxanxv2w12rdsdzx5atas"&gt;450&lt;/key&gt;&lt;/foreign-keys&gt;&lt;ref-type name="Journal Article"&gt;17&lt;/ref-type&gt;&lt;contributors&gt;&lt;authors&gt;&lt;author&gt;Werner, A. D.,&lt;/author&gt;&lt;author&gt;Ward, J. D.,&lt;/author&gt;&lt;author&gt;Morgan, L. K.,&lt;/author&gt;&lt;author&gt;Simmons, C. T.,&lt;/author&gt;&lt;author&gt;Robinson, N. I.,&lt;/author&gt;&lt;author&gt;Teubner, M. D.,&lt;/author&gt;&lt;/authors&gt;&lt;/contributors&gt;&lt;titles&gt;&lt;title&gt;Vulnerability indicators of seawater intrusion&lt;/title&gt;&lt;secondary-title&gt;Ground Water&lt;/secondary-title&gt;&lt;/titles&gt;&lt;periodical&gt;&lt;full-title&gt;Ground Water&lt;/full-title&gt;&lt;/periodical&gt;&lt;pages&gt;48-58&lt;/pages&gt;&lt;volume&gt;50&lt;/volume&gt;&lt;number&gt;1&lt;/number&gt;&lt;dates&gt;&lt;year&gt;2012&lt;/year&gt;&lt;/dates&gt;&lt;urls&gt;&lt;/urls&gt;&lt;/record&gt;&lt;/Cite&gt;&lt;/EndNote&gt;</w:instrText>
      </w:r>
      <w:r w:rsidRPr="00BE04AD">
        <w:fldChar w:fldCharType="separate"/>
      </w:r>
      <w:r w:rsidR="006A4AA6" w:rsidRPr="00BE04AD">
        <w:rPr>
          <w:noProof/>
        </w:rPr>
        <w:t>(</w:t>
      </w:r>
      <w:hyperlink w:anchor="_ENREF_128" w:tooltip="Werner, 2012 #450" w:history="1">
        <w:r w:rsidR="00962D26" w:rsidRPr="00BE04AD">
          <w:rPr>
            <w:noProof/>
          </w:rPr>
          <w:t>2012</w:t>
        </w:r>
      </w:hyperlink>
      <w:r w:rsidR="006A4AA6" w:rsidRPr="00BE04AD">
        <w:rPr>
          <w:noProof/>
        </w:rPr>
        <w:t>)</w:t>
      </w:r>
      <w:r w:rsidRPr="00BE04AD">
        <w:fldChar w:fldCharType="end"/>
      </w:r>
      <w:r w:rsidRPr="00BE04AD">
        <w:t xml:space="preserve"> for Pioneer Valley Aquifer Case Study 2a and 2b. It is assumed that there is little to no extraction within 2 km of the coast.</w:t>
      </w:r>
    </w:p>
    <w:p w:rsidR="004A457A" w:rsidRDefault="00565476" w:rsidP="008F26E9">
      <w:pPr>
        <w:pStyle w:val="Tablenotestitle"/>
      </w:pPr>
      <w:r w:rsidRPr="00BE04AD">
        <w:t>Other information:</w:t>
      </w:r>
    </w:p>
    <w:p w:rsidR="00565476" w:rsidRPr="00BE04AD" w:rsidRDefault="00565476" w:rsidP="00E41609">
      <w:pPr>
        <w:pStyle w:val="TableNotes"/>
      </w:pPr>
      <w:r w:rsidRPr="00BE04AD">
        <w:t>From Murphy et al.</w:t>
      </w:r>
      <w:r w:rsidRPr="00BE04AD">
        <w:fldChar w:fldCharType="begin"/>
      </w:r>
      <w:r w:rsidR="00D522A0" w:rsidRPr="00BE04AD">
        <w:instrText xml:space="preserve"> ADDIN EN.CITE &lt;EndNote&gt;&lt;Cite ExcludeAuth="1"&gt;&lt;Author&gt;Murphey&lt;/Author&gt;&lt;Year&gt;2005&lt;/Year&gt;&lt;RecNum&gt;390&lt;/RecNum&gt;&lt;record&gt;&lt;rec-number&gt;390&lt;/rec-number&gt;&lt;foreign-keys&gt;&lt;key app="EN" db-id="05rxef2e5azpvrexxanxv2w12rdsdzx5atas"&gt;390&lt;/key&gt;&lt;/foreign-keys&gt;&lt;ref-type name="Report"&gt;27&lt;/ref-type&gt;&lt;contributors&gt;&lt;authors&gt;&lt;author&gt;Murphey, S.,&lt;/author&gt;&lt;author&gt;Kuhanesan, S.,&lt;/author&gt;&lt;author&gt;Foster, L.,&lt;/author&gt;&lt;author&gt;Durick, A.,&lt;/author&gt;&lt;/authors&gt;&lt;/contributors&gt;&lt;titles&gt;&lt;title&gt;Groundwater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Pr="00BE04AD">
        <w:fldChar w:fldCharType="separate"/>
      </w:r>
      <w:r w:rsidR="006A4AA6" w:rsidRPr="00BE04AD">
        <w:rPr>
          <w:noProof/>
        </w:rPr>
        <w:t>(</w:t>
      </w:r>
      <w:hyperlink w:anchor="_ENREF_93" w:tooltip="Murphey, 2005 #390" w:history="1">
        <w:r w:rsidR="00962D26" w:rsidRPr="00BE04AD">
          <w:rPr>
            <w:noProof/>
          </w:rPr>
          <w:t>2005</w:t>
        </w:r>
      </w:hyperlink>
      <w:r w:rsidR="006A4AA6" w:rsidRPr="00BE04AD">
        <w:rPr>
          <w:noProof/>
        </w:rPr>
        <w:t>)</w:t>
      </w:r>
      <w:r w:rsidRPr="00BE04AD">
        <w:fldChar w:fldCharType="end"/>
      </w:r>
      <w:r w:rsidRPr="00BE04AD">
        <w:t>, p35, “</w:t>
      </w:r>
      <w:r w:rsidRPr="00BE04AD">
        <w:rPr>
          <w:lang w:val="en-GB"/>
        </w:rPr>
        <w:t>Examination of lithological logs and the construction of cross-sections (Appendix 2) of the alluvial system support the theory that the aquifer is a single-layer aquifer system. Despite the presence of laterally continuous clay layers, water level observations from within various aquifer layers demonstrate vertical hydraulic connectivity.”</w:t>
      </w:r>
    </w:p>
    <w:p w:rsidR="00BA65A5" w:rsidRDefault="0059246B" w:rsidP="00E41609">
      <w:pPr>
        <w:pStyle w:val="TableNotes"/>
      </w:pPr>
      <w:r>
        <w:t>Murph</w:t>
      </w:r>
      <w:r w:rsidR="00565476" w:rsidRPr="00BE04AD">
        <w:t>y et al.</w:t>
      </w:r>
      <w:r w:rsidR="00565476" w:rsidRPr="00BE04AD">
        <w:fldChar w:fldCharType="begin"/>
      </w:r>
      <w:r w:rsidR="00D522A0" w:rsidRPr="00BE04AD">
        <w:instrText xml:space="preserve"> ADDIN EN.CITE &lt;EndNote&gt;&lt;Cite ExcludeAuth="1"&gt;&lt;Author&gt;Murphey&lt;/Author&gt;&lt;Year&gt;2005&lt;/Year&gt;&lt;RecNum&gt;390&lt;/RecNum&gt;&lt;record&gt;&lt;rec-number&gt;390&lt;/rec-number&gt;&lt;foreign-keys&gt;&lt;key app="EN" db-id="05rxef2e5azpvrexxanxv2w12rdsdzx5atas"&gt;390&lt;/key&gt;&lt;/foreign-keys&gt;&lt;ref-type name="Report"&gt;27&lt;/ref-type&gt;&lt;contributors&gt;&lt;authors&gt;&lt;author&gt;Murphey, S.,&lt;/author&gt;&lt;author&gt;Kuhanesan, S.,&lt;/author&gt;&lt;author&gt;Foster, L.,&lt;/author&gt;&lt;author&gt;Durick, A.,&lt;/author&gt;&lt;/authors&gt;&lt;/contributors&gt;&lt;titles&gt;&lt;title&gt;Groundwater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00565476" w:rsidRPr="00BE04AD">
        <w:fldChar w:fldCharType="separate"/>
      </w:r>
      <w:r w:rsidR="006A4AA6" w:rsidRPr="00BE04AD">
        <w:rPr>
          <w:noProof/>
        </w:rPr>
        <w:t>(</w:t>
      </w:r>
      <w:hyperlink w:anchor="_ENREF_93" w:tooltip="Murphey, 2005 #390" w:history="1">
        <w:r w:rsidR="00962D26" w:rsidRPr="00BE04AD">
          <w:rPr>
            <w:noProof/>
          </w:rPr>
          <w:t>2005</w:t>
        </w:r>
      </w:hyperlink>
      <w:r w:rsidR="006A4AA6" w:rsidRPr="00BE04AD">
        <w:rPr>
          <w:noProof/>
        </w:rPr>
        <w:t>)</w:t>
      </w:r>
      <w:r w:rsidR="00565476" w:rsidRPr="00BE04AD">
        <w:fldChar w:fldCharType="end"/>
      </w:r>
      <w:r w:rsidR="00565476" w:rsidRPr="00BE04AD">
        <w:t>, p36, “The aquifer basement in the Pioneer Water Resources Plan (WRP) area is not representative of a previous land surface or a geological feature but represents the depth to which usable supplies of groundwater can be withdrawn.”</w:t>
      </w:r>
      <w:r w:rsidR="00BA65A5">
        <w:br w:type="page"/>
      </w:r>
    </w:p>
    <w:p w:rsidR="00F066FD" w:rsidRPr="00BE04AD" w:rsidRDefault="00384ACD" w:rsidP="004F3FB2">
      <w:pPr>
        <w:pStyle w:val="Tabletitle"/>
      </w:pPr>
      <w:bookmarkStart w:id="431" w:name="_Ref318742184"/>
      <w:bookmarkStart w:id="432" w:name="_Ref318980978"/>
      <w:bookmarkStart w:id="433" w:name="_Ref320793425"/>
      <w:bookmarkStart w:id="434" w:name="_Toc349051032"/>
      <w:r w:rsidRPr="004F3FB2">
        <w:rPr>
          <w:rStyle w:val="Tabletitlebold"/>
        </w:rPr>
        <w:lastRenderedPageBreak/>
        <w:t xml:space="preserve">Table </w:t>
      </w:r>
      <w:r w:rsidR="003A61BD" w:rsidRPr="004F3FB2">
        <w:rPr>
          <w:rStyle w:val="Tabletitlebold"/>
        </w:rPr>
        <w:fldChar w:fldCharType="begin"/>
      </w:r>
      <w:r w:rsidR="003A61BD" w:rsidRPr="004F3FB2">
        <w:rPr>
          <w:rStyle w:val="Tabletitlebold"/>
        </w:rPr>
        <w:instrText xml:space="preserve"> SEQ Table \* ARABIC </w:instrText>
      </w:r>
      <w:r w:rsidR="003A61BD" w:rsidRPr="004F3FB2">
        <w:rPr>
          <w:rStyle w:val="Tabletitlebold"/>
        </w:rPr>
        <w:fldChar w:fldCharType="separate"/>
      </w:r>
      <w:r w:rsidR="00566DCF" w:rsidRPr="004F3FB2">
        <w:rPr>
          <w:rStyle w:val="Tabletitlebold"/>
        </w:rPr>
        <w:t>25</w:t>
      </w:r>
      <w:r w:rsidR="003A61BD" w:rsidRPr="004F3FB2">
        <w:rPr>
          <w:rStyle w:val="Tabletitlebold"/>
        </w:rPr>
        <w:fldChar w:fldCharType="end"/>
      </w:r>
      <w:bookmarkEnd w:id="431"/>
      <w:bookmarkEnd w:id="432"/>
      <w:bookmarkEnd w:id="433"/>
      <w:r w:rsidRPr="00BE04AD">
        <w:t xml:space="preserve"> Aquifer parameter table for Burnett Heads, Queensland</w:t>
      </w:r>
      <w:bookmarkEnd w:id="434"/>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276"/>
        <w:gridCol w:w="1134"/>
        <w:gridCol w:w="1134"/>
        <w:gridCol w:w="1559"/>
        <w:gridCol w:w="1559"/>
        <w:gridCol w:w="2126"/>
        <w:gridCol w:w="1418"/>
        <w:gridCol w:w="850"/>
        <w:gridCol w:w="1276"/>
        <w:gridCol w:w="989"/>
      </w:tblGrid>
      <w:tr w:rsidR="00F066FD" w:rsidRPr="001A4D91" w:rsidTr="00C059D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F066FD" w:rsidRPr="001A4D91" w:rsidRDefault="00F066FD" w:rsidP="00807320">
            <w:pPr>
              <w:pStyle w:val="Tabletextleft"/>
            </w:pPr>
            <w:r w:rsidRPr="001A4D91">
              <w:t>Aquifer Layer</w:t>
            </w:r>
          </w:p>
        </w:tc>
        <w:tc>
          <w:tcPr>
            <w:tcW w:w="1276" w:type="dxa"/>
          </w:tcPr>
          <w:p w:rsidR="00F066FD" w:rsidRPr="001A4D91" w:rsidRDefault="00F066FD"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F066FD" w:rsidRPr="001A4D91" w:rsidRDefault="00F066FD" w:rsidP="00807320">
            <w:pPr>
              <w:pStyle w:val="Tabletextleft"/>
            </w:pPr>
            <w:r w:rsidRPr="001A4D91">
              <w:t>Aquifer Age</w:t>
            </w:r>
          </w:p>
        </w:tc>
        <w:tc>
          <w:tcPr>
            <w:tcW w:w="1134" w:type="dxa"/>
          </w:tcPr>
          <w:p w:rsidR="00F066FD" w:rsidRPr="001A4D91" w:rsidRDefault="00F066FD"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F066FD" w:rsidRPr="001A4D91" w:rsidRDefault="00F066FD" w:rsidP="00807320">
            <w:pPr>
              <w:pStyle w:val="Tabletextleft"/>
            </w:pPr>
            <w:r w:rsidRPr="001A4D91">
              <w:t>Base of Aquifer</w:t>
            </w:r>
            <w:r w:rsidR="00B769C4" w:rsidRPr="001A4D91">
              <w:t xml:space="preserve"> </w:t>
            </w:r>
            <w:r w:rsidRPr="001A4D91">
              <w:t>(</w:t>
            </w:r>
            <w:r w:rsidR="00EE3027" w:rsidRPr="001A4D91">
              <w:t>m AHD</w:t>
            </w:r>
            <w:r w:rsidRPr="001A4D91">
              <w:t>)</w:t>
            </w:r>
          </w:p>
        </w:tc>
        <w:tc>
          <w:tcPr>
            <w:tcW w:w="1559" w:type="dxa"/>
          </w:tcPr>
          <w:p w:rsidR="00F066FD" w:rsidRPr="001A4D91" w:rsidRDefault="00F066FD"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2126" w:type="dxa"/>
          </w:tcPr>
          <w:p w:rsidR="00F066FD" w:rsidRPr="001A4D91" w:rsidRDefault="00F066FD" w:rsidP="00807320">
            <w:pPr>
              <w:pStyle w:val="Tabletextleft"/>
            </w:pPr>
            <w:r w:rsidRPr="001A4D91">
              <w:t>Inland Head (</w:t>
            </w:r>
            <w:r w:rsidR="00EE3027" w:rsidRPr="001A4D91">
              <w:t>m AHD</w:t>
            </w:r>
            <w:r w:rsidRPr="001A4D91">
              <w:t xml:space="preserve">) </w:t>
            </w:r>
            <w:r w:rsidR="005963F1" w:rsidRPr="00E3225D">
              <w:rPr>
                <w:rStyle w:val="Superscript"/>
              </w:rPr>
              <w:t>[1]</w:t>
            </w:r>
          </w:p>
        </w:tc>
        <w:tc>
          <w:tcPr>
            <w:tcW w:w="1418" w:type="dxa"/>
          </w:tcPr>
          <w:p w:rsidR="00F066FD" w:rsidRPr="001A4D91" w:rsidRDefault="00F066FD"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r w:rsidRPr="00E3225D">
              <w:rPr>
                <w:rStyle w:val="Superscript"/>
              </w:rPr>
              <w:t xml:space="preserve"> [1]</w:t>
            </w:r>
          </w:p>
        </w:tc>
        <w:tc>
          <w:tcPr>
            <w:cnfStyle w:val="000010000000" w:firstRow="0" w:lastRow="0" w:firstColumn="0" w:lastColumn="0" w:oddVBand="1" w:evenVBand="0" w:oddHBand="0" w:evenHBand="0" w:firstRowFirstColumn="0" w:firstRowLastColumn="0" w:lastRowFirstColumn="0" w:lastRowLastColumn="0"/>
            <w:tcW w:w="850" w:type="dxa"/>
          </w:tcPr>
          <w:p w:rsidR="00F066FD" w:rsidRPr="001A4D91" w:rsidRDefault="00F066FD" w:rsidP="00807320">
            <w:pPr>
              <w:pStyle w:val="Tabletextleft"/>
            </w:pPr>
            <w:r w:rsidRPr="001A4D91">
              <w:t>K (m/d)</w:t>
            </w:r>
          </w:p>
        </w:tc>
        <w:tc>
          <w:tcPr>
            <w:tcW w:w="1276" w:type="dxa"/>
          </w:tcPr>
          <w:p w:rsidR="00F066FD" w:rsidRPr="001A4D91" w:rsidRDefault="00914CC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989" w:type="dxa"/>
          </w:tcPr>
          <w:p w:rsidR="00F066FD" w:rsidRPr="001A4D91" w:rsidRDefault="00F066FD" w:rsidP="00807320">
            <w:pPr>
              <w:pStyle w:val="Tabletextleft"/>
            </w:pPr>
            <w:r w:rsidRPr="001A4D91">
              <w:t>Net recharge (mm</w:t>
            </w:r>
            <w:r w:rsidR="00407D36">
              <w:t>/yr</w:t>
            </w:r>
            <w:r w:rsidRPr="001A4D91">
              <w:t>)</w:t>
            </w:r>
          </w:p>
        </w:tc>
      </w:tr>
      <w:tr w:rsidR="00F066FD" w:rsidRPr="00BE04AD" w:rsidTr="00470FB2">
        <w:trPr>
          <w:cnfStyle w:val="000000100000" w:firstRow="0" w:lastRow="0" w:firstColumn="0" w:lastColumn="0" w:oddVBand="0" w:evenVBand="0" w:oddHBand="1" w:evenHBand="0" w:firstRowFirstColumn="0" w:firstRowLastColumn="0" w:lastRowFirstColumn="0" w:lastRowLastColumn="0"/>
          <w:trHeight w:val="577"/>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F066FD" w:rsidRPr="00BE04AD" w:rsidRDefault="00F066FD" w:rsidP="00470FB2">
            <w:pPr>
              <w:pStyle w:val="Tabletextleft"/>
            </w:pPr>
            <w:r w:rsidRPr="00BE04AD">
              <w:t>1</w:t>
            </w:r>
          </w:p>
        </w:tc>
        <w:tc>
          <w:tcPr>
            <w:tcW w:w="1276" w:type="dxa"/>
            <w:vMerge w:val="restart"/>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vertAlign w:val="superscript"/>
              </w:rPr>
            </w:pPr>
            <w:r w:rsidRPr="00BE04AD">
              <w:t>Elliott Formation</w:t>
            </w:r>
            <w:r w:rsidRPr="009127EA">
              <w:t xml:space="preserve"> </w:t>
            </w:r>
            <w:r w:rsidRPr="00BE04AD">
              <w:t xml:space="preserve">Sand and gravels with minor clay) </w:t>
            </w:r>
            <w:r w:rsidRPr="00E3225D">
              <w:rPr>
                <w:rStyle w:val="Superscript"/>
              </w:rPr>
              <w:t>[2]</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F066FD" w:rsidRPr="00BE04AD" w:rsidRDefault="00F066FD" w:rsidP="00470FB2">
            <w:pPr>
              <w:pStyle w:val="Tabletextleft"/>
              <w:rPr>
                <w:szCs w:val="24"/>
                <w:vertAlign w:val="superscript"/>
              </w:rPr>
            </w:pPr>
            <w:r w:rsidRPr="00BE04AD">
              <w:t xml:space="preserve">Tertiary </w:t>
            </w:r>
            <w:r w:rsidRPr="00E3225D">
              <w:rPr>
                <w:rStyle w:val="Superscript"/>
              </w:rPr>
              <w:t>[3]</w:t>
            </w:r>
          </w:p>
        </w:tc>
        <w:tc>
          <w:tcPr>
            <w:tcW w:w="1134" w:type="dxa"/>
            <w:vMerge w:val="restart"/>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vertAlign w:val="superscript"/>
              </w:rPr>
            </w:pPr>
            <w:r w:rsidRPr="00BE04AD">
              <w:t xml:space="preserve">Unconfined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F066FD" w:rsidRPr="00BE04AD" w:rsidRDefault="00F066FD" w:rsidP="00470FB2">
            <w:pPr>
              <w:pStyle w:val="Tabletextleft"/>
              <w:rPr>
                <w:szCs w:val="24"/>
              </w:rPr>
            </w:pPr>
            <w:r w:rsidRPr="00BE04AD">
              <w:t xml:space="preserve">-12 to -18m </w:t>
            </w:r>
            <w:r w:rsidRPr="00E3225D">
              <w:rPr>
                <w:rStyle w:val="Superscript"/>
              </w:rPr>
              <w:t>[4]</w:t>
            </w:r>
            <w:r w:rsidRPr="00BE04AD">
              <w:t xml:space="preserve"> </w:t>
            </w:r>
          </w:p>
        </w:tc>
        <w:tc>
          <w:tcPr>
            <w:tcW w:w="1559" w:type="dxa"/>
            <w:vMerge w:val="restart"/>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12 to 20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2126" w:type="dxa"/>
            <w:vAlign w:val="top"/>
          </w:tcPr>
          <w:p w:rsidR="00F066FD" w:rsidRPr="00BE04AD" w:rsidRDefault="00F066FD" w:rsidP="00470FB2">
            <w:pPr>
              <w:pStyle w:val="Tabletextleft"/>
              <w:rPr>
                <w:szCs w:val="24"/>
              </w:rPr>
            </w:pPr>
            <w:r w:rsidRPr="00BE04AD">
              <w:t>Range: 0.24-to 2.24</w:t>
            </w:r>
          </w:p>
          <w:p w:rsidR="00F066FD" w:rsidRPr="00BE04AD" w:rsidRDefault="00F066FD" w:rsidP="00470FB2">
            <w:pPr>
              <w:pStyle w:val="Tabletextleft"/>
              <w:rPr>
                <w:szCs w:val="24"/>
              </w:rPr>
            </w:pPr>
            <w:r w:rsidRPr="00BE04AD">
              <w:t>Median: 0.77</w:t>
            </w:r>
            <w:r w:rsidRPr="00BE04AD">
              <w:br/>
              <w:t xml:space="preserve">Mean: 0.86 </w:t>
            </w:r>
            <w:r w:rsidRPr="00E3225D">
              <w:rPr>
                <w:rStyle w:val="Superscript"/>
              </w:rPr>
              <w:t xml:space="preserve">[6] </w:t>
            </w:r>
          </w:p>
        </w:tc>
        <w:tc>
          <w:tcPr>
            <w:tcW w:w="1418" w:type="dxa"/>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From Coast </w:t>
            </w:r>
            <w:r w:rsidRPr="00BE04AD">
              <w:br/>
              <w:t>750m</w:t>
            </w:r>
          </w:p>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highlight w:val="red"/>
              </w:rPr>
            </w:pPr>
            <w:r w:rsidRPr="00BE04AD">
              <w:t>From nearest estuary</w:t>
            </w:r>
            <w:r w:rsidRPr="00BE04AD">
              <w:br/>
              <w:t>700m</w:t>
            </w:r>
          </w:p>
        </w:tc>
        <w:tc>
          <w:tcPr>
            <w:cnfStyle w:val="000010000000" w:firstRow="0" w:lastRow="0" w:firstColumn="0" w:lastColumn="0" w:oddVBand="1" w:evenVBand="0" w:oddHBand="0" w:evenHBand="0" w:firstRowFirstColumn="0" w:firstRowLastColumn="0" w:lastRowFirstColumn="0" w:lastRowLastColumn="0"/>
            <w:tcW w:w="850" w:type="dxa"/>
            <w:vMerge w:val="restart"/>
            <w:vAlign w:val="top"/>
          </w:tcPr>
          <w:p w:rsidR="004A457A" w:rsidRDefault="00F066FD" w:rsidP="00470FB2">
            <w:pPr>
              <w:pStyle w:val="Tabletextleft"/>
              <w:rPr>
                <w:rStyle w:val="Superscript"/>
              </w:rPr>
            </w:pPr>
            <w:r w:rsidRPr="00BE04AD">
              <w:t xml:space="preserve">Permeability values available, </w:t>
            </w:r>
            <w:r w:rsidRPr="00E3225D">
              <w:rPr>
                <w:rStyle w:val="Superscript"/>
              </w:rPr>
              <w:t>[7]</w:t>
            </w:r>
          </w:p>
          <w:p w:rsidR="00F066FD" w:rsidRPr="00BE04AD" w:rsidRDefault="00F066FD" w:rsidP="00470FB2">
            <w:pPr>
              <w:pStyle w:val="Tabletextleft"/>
              <w:rPr>
                <w:szCs w:val="24"/>
              </w:rPr>
            </w:pPr>
            <w:r w:rsidRPr="00BE04AD">
              <w:t>reference values used</w:t>
            </w:r>
          </w:p>
          <w:p w:rsidR="00F066FD" w:rsidRPr="00BE04AD" w:rsidRDefault="00F066FD" w:rsidP="00470FB2">
            <w:pPr>
              <w:pStyle w:val="Tabletextleft"/>
              <w:rPr>
                <w:szCs w:val="24"/>
              </w:rPr>
            </w:pPr>
            <w:r w:rsidRPr="00BE04AD">
              <w:t>10–1000</w:t>
            </w:r>
          </w:p>
        </w:tc>
        <w:tc>
          <w:tcPr>
            <w:tcW w:w="1276" w:type="dxa"/>
            <w:vMerge w:val="restart"/>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0.34 </w:t>
            </w:r>
            <w:r w:rsidRPr="00E3225D">
              <w:rPr>
                <w:rStyle w:val="Superscript"/>
              </w:rPr>
              <w:t xml:space="preserve">[8] </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F066FD" w:rsidRPr="00BE04AD" w:rsidRDefault="00F066FD" w:rsidP="00470FB2">
            <w:pPr>
              <w:pStyle w:val="Tabletextleft"/>
              <w:rPr>
                <w:szCs w:val="24"/>
              </w:rPr>
            </w:pPr>
            <w:r w:rsidRPr="00BE04AD">
              <w:t xml:space="preserve">60 to 90 </w:t>
            </w:r>
            <w:r w:rsidRPr="00E3225D">
              <w:rPr>
                <w:rStyle w:val="Superscript"/>
              </w:rPr>
              <w:t>[9]</w:t>
            </w:r>
          </w:p>
        </w:tc>
      </w:tr>
      <w:tr w:rsidR="00F066FD" w:rsidRPr="00BE04AD" w:rsidTr="00470FB2">
        <w:trPr>
          <w:cnfStyle w:val="000000010000" w:firstRow="0" w:lastRow="0" w:firstColumn="0" w:lastColumn="0" w:oddVBand="0" w:evenVBand="0" w:oddHBand="0" w:evenHBand="1" w:firstRowFirstColumn="0" w:firstRowLastColumn="0" w:lastRowFirstColumn="0" w:lastRowLastColumn="0"/>
          <w:trHeight w:val="266"/>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F066FD" w:rsidRPr="00BE04AD" w:rsidRDefault="00F066FD" w:rsidP="00470FB2">
            <w:pPr>
              <w:pStyle w:val="Tabletextleft"/>
            </w:pPr>
          </w:p>
        </w:tc>
        <w:tc>
          <w:tcPr>
            <w:tcW w:w="1276" w:type="dxa"/>
            <w:vMerge/>
            <w:vAlign w:val="top"/>
          </w:tcPr>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F066FD" w:rsidRPr="00BE04AD" w:rsidRDefault="00F066FD" w:rsidP="00470FB2">
            <w:pPr>
              <w:pStyle w:val="Tabletextleft"/>
            </w:pPr>
          </w:p>
        </w:tc>
        <w:tc>
          <w:tcPr>
            <w:tcW w:w="1134" w:type="dxa"/>
            <w:vMerge/>
            <w:vAlign w:val="top"/>
          </w:tcPr>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F066FD" w:rsidRPr="00BE04AD" w:rsidRDefault="00F066FD" w:rsidP="00470FB2">
            <w:pPr>
              <w:pStyle w:val="Tabletextleft"/>
            </w:pPr>
          </w:p>
        </w:tc>
        <w:tc>
          <w:tcPr>
            <w:tcW w:w="1559" w:type="dxa"/>
            <w:vMerge/>
            <w:vAlign w:val="top"/>
          </w:tcPr>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126" w:type="dxa"/>
            <w:vAlign w:val="top"/>
          </w:tcPr>
          <w:p w:rsidR="00F066FD" w:rsidRPr="00BE04AD" w:rsidRDefault="00F066FD" w:rsidP="00470FB2">
            <w:pPr>
              <w:pStyle w:val="Tabletextleft"/>
              <w:rPr>
                <w:szCs w:val="24"/>
              </w:rPr>
            </w:pPr>
            <w:r w:rsidRPr="00BE04AD">
              <w:t>Range: 0.18 to 1.64</w:t>
            </w:r>
          </w:p>
          <w:p w:rsidR="00F066FD" w:rsidRPr="00BE04AD" w:rsidRDefault="00F066FD" w:rsidP="00470FB2">
            <w:pPr>
              <w:pStyle w:val="Tabletextleft"/>
              <w:rPr>
                <w:szCs w:val="24"/>
              </w:rPr>
            </w:pPr>
            <w:r w:rsidRPr="00BE04AD">
              <w:t>Median: 0.87</w:t>
            </w:r>
            <w:r w:rsidRPr="00BE04AD">
              <w:br/>
              <w:t xml:space="preserve">Mean: 0.89 </w:t>
            </w:r>
            <w:r w:rsidRPr="00E3225D">
              <w:rPr>
                <w:rStyle w:val="Superscript"/>
              </w:rPr>
              <w:t>[10]</w:t>
            </w:r>
            <w:r w:rsidRPr="00BE04AD">
              <w:t xml:space="preserve"> </w:t>
            </w:r>
          </w:p>
        </w:tc>
        <w:tc>
          <w:tcPr>
            <w:tcW w:w="1418" w:type="dxa"/>
            <w:vAlign w:val="top"/>
          </w:tcPr>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From Coast</w:t>
            </w:r>
            <w:r w:rsidRPr="00BE04AD">
              <w:br/>
              <w:t>160m</w:t>
            </w:r>
          </w:p>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rPr>
                <w:highlight w:val="red"/>
              </w:rPr>
            </w:pPr>
            <w:r w:rsidRPr="00BE04AD">
              <w:t>From nearest estuary</w:t>
            </w:r>
            <w:r w:rsidRPr="00BE04AD">
              <w:br/>
              <w:t>10+km</w:t>
            </w:r>
          </w:p>
        </w:tc>
        <w:tc>
          <w:tcPr>
            <w:cnfStyle w:val="000010000000" w:firstRow="0" w:lastRow="0" w:firstColumn="0" w:lastColumn="0" w:oddVBand="1" w:evenVBand="0" w:oddHBand="0" w:evenHBand="0" w:firstRowFirstColumn="0" w:firstRowLastColumn="0" w:lastRowFirstColumn="0" w:lastRowLastColumn="0"/>
            <w:tcW w:w="850" w:type="dxa"/>
            <w:vMerge/>
            <w:vAlign w:val="top"/>
          </w:tcPr>
          <w:p w:rsidR="00F066FD" w:rsidRPr="00BE04AD" w:rsidRDefault="00F066FD" w:rsidP="00470FB2">
            <w:pPr>
              <w:pStyle w:val="Tabletextleft"/>
              <w:rPr>
                <w:vertAlign w:val="superscript"/>
              </w:rPr>
            </w:pPr>
          </w:p>
        </w:tc>
        <w:tc>
          <w:tcPr>
            <w:tcW w:w="1276" w:type="dxa"/>
            <w:vMerge/>
            <w:vAlign w:val="top"/>
          </w:tcPr>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F066FD" w:rsidRPr="00BE04AD" w:rsidRDefault="00F066FD" w:rsidP="00470FB2">
            <w:pPr>
              <w:pStyle w:val="Tabletextleft"/>
            </w:pPr>
          </w:p>
        </w:tc>
      </w:tr>
      <w:tr w:rsidR="00F066FD" w:rsidRPr="00BE04AD" w:rsidTr="00470FB2">
        <w:trPr>
          <w:cnfStyle w:val="000000100000" w:firstRow="0" w:lastRow="0" w:firstColumn="0" w:lastColumn="0" w:oddVBand="0" w:evenVBand="0" w:oddHBand="1" w:evenHBand="0" w:firstRowFirstColumn="0" w:firstRowLastColumn="0" w:lastRowFirstColumn="0" w:lastRowLastColumn="0"/>
          <w:trHeight w:val="368"/>
        </w:trPr>
        <w:tc>
          <w:tcPr>
            <w:cnfStyle w:val="000010000000" w:firstRow="0" w:lastRow="0" w:firstColumn="0" w:lastColumn="0" w:oddVBand="1" w:evenVBand="0" w:oddHBand="0" w:evenHBand="0" w:firstRowFirstColumn="0" w:firstRowLastColumn="0" w:lastRowFirstColumn="0" w:lastRowLastColumn="0"/>
            <w:tcW w:w="851" w:type="dxa"/>
            <w:vAlign w:val="top"/>
          </w:tcPr>
          <w:p w:rsidR="00F066FD" w:rsidRPr="00BE04AD" w:rsidRDefault="00F066FD" w:rsidP="00470FB2">
            <w:pPr>
              <w:pStyle w:val="Tabletextleft"/>
            </w:pPr>
            <w:r w:rsidRPr="00BE04AD">
              <w:t>2</w:t>
            </w:r>
          </w:p>
        </w:tc>
        <w:tc>
          <w:tcPr>
            <w:tcW w:w="1276" w:type="dxa"/>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vertAlign w:val="superscript"/>
              </w:rPr>
            </w:pPr>
            <w:r w:rsidRPr="00BE04AD">
              <w:t xml:space="preserve">Gooburrum Clay (Silty or sandy clays and clays)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F066FD" w:rsidRPr="00BE04AD" w:rsidRDefault="00F066FD" w:rsidP="00470FB2">
            <w:pPr>
              <w:pStyle w:val="Tabletextleft"/>
              <w:rPr>
                <w:szCs w:val="24"/>
                <w:vertAlign w:val="superscript"/>
              </w:rPr>
            </w:pPr>
            <w:r w:rsidRPr="00BE04AD">
              <w:t xml:space="preserve">Early Miocene </w:t>
            </w:r>
            <w:r w:rsidRPr="00E3225D">
              <w:rPr>
                <w:rStyle w:val="Superscript"/>
              </w:rPr>
              <w:t>[3]</w:t>
            </w:r>
          </w:p>
        </w:tc>
        <w:tc>
          <w:tcPr>
            <w:tcW w:w="1134" w:type="dxa"/>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vertAlign w:val="superscript"/>
              </w:rPr>
            </w:pPr>
            <w:r w:rsidRPr="00BE04AD">
              <w:t xml:space="preserve">Leaky aquitard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F066FD" w:rsidRPr="00BE04AD" w:rsidRDefault="00F066FD" w:rsidP="00470FB2">
            <w:pPr>
              <w:pStyle w:val="Tabletextleft"/>
              <w:rPr>
                <w:szCs w:val="24"/>
                <w:vertAlign w:val="superscript"/>
              </w:rPr>
            </w:pPr>
            <w:r w:rsidRPr="00BE04AD">
              <w:t xml:space="preserve">-32 to -42m </w:t>
            </w:r>
            <w:r w:rsidRPr="00E3225D">
              <w:rPr>
                <w:rStyle w:val="Superscript"/>
              </w:rPr>
              <w:t>[4]</w:t>
            </w:r>
          </w:p>
        </w:tc>
        <w:tc>
          <w:tcPr>
            <w:tcW w:w="1559" w:type="dxa"/>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20 to 30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2126" w:type="dxa"/>
            <w:vAlign w:val="top"/>
          </w:tcPr>
          <w:p w:rsidR="00F066FD" w:rsidRPr="00BE04AD" w:rsidRDefault="00F066FD" w:rsidP="00470FB2">
            <w:pPr>
              <w:pStyle w:val="Tabletextleft"/>
              <w:rPr>
                <w:szCs w:val="24"/>
              </w:rPr>
            </w:pPr>
            <w:r w:rsidRPr="00BE04AD">
              <w:t>N/A</w:t>
            </w:r>
          </w:p>
        </w:tc>
        <w:tc>
          <w:tcPr>
            <w:tcW w:w="1418" w:type="dxa"/>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N/A</w:t>
            </w:r>
          </w:p>
        </w:tc>
        <w:tc>
          <w:tcPr>
            <w:cnfStyle w:val="000010000000" w:firstRow="0" w:lastRow="0" w:firstColumn="0" w:lastColumn="0" w:oddVBand="1" w:evenVBand="0" w:oddHBand="0" w:evenHBand="0" w:firstRowFirstColumn="0" w:firstRowLastColumn="0" w:lastRowFirstColumn="0" w:lastRowLastColumn="0"/>
            <w:tcW w:w="850" w:type="dxa"/>
            <w:vAlign w:val="top"/>
          </w:tcPr>
          <w:p w:rsidR="00F066FD" w:rsidRPr="00BE04AD" w:rsidRDefault="00F066FD" w:rsidP="00470FB2">
            <w:pPr>
              <w:pStyle w:val="Tabletextleft"/>
              <w:rPr>
                <w:szCs w:val="24"/>
              </w:rPr>
            </w:pPr>
            <w:r w:rsidRPr="00BE04AD">
              <w:t>0.01–0.1</w:t>
            </w:r>
          </w:p>
        </w:tc>
        <w:tc>
          <w:tcPr>
            <w:tcW w:w="1276" w:type="dxa"/>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vertAlign w:val="superscript"/>
              </w:rPr>
            </w:pPr>
            <w:r w:rsidRPr="00BE04AD">
              <w:t>––</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F066FD" w:rsidRPr="00BE04AD" w:rsidRDefault="00F066FD" w:rsidP="00470FB2">
            <w:pPr>
              <w:pStyle w:val="Tabletextleft"/>
              <w:rPr>
                <w:szCs w:val="24"/>
              </w:rPr>
            </w:pPr>
            <w:r w:rsidRPr="00BE04AD">
              <w:t>––</w:t>
            </w:r>
          </w:p>
        </w:tc>
      </w:tr>
      <w:tr w:rsidR="00F066FD" w:rsidRPr="00BE04AD" w:rsidTr="00470FB2">
        <w:trPr>
          <w:cnfStyle w:val="000000010000" w:firstRow="0" w:lastRow="0" w:firstColumn="0" w:lastColumn="0" w:oddVBand="0" w:evenVBand="0" w:oddHBand="0" w:evenHBand="1" w:firstRowFirstColumn="0" w:firstRowLastColumn="0" w:lastRowFirstColumn="0" w:lastRowLastColumn="0"/>
          <w:trHeight w:val="226"/>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F066FD" w:rsidRPr="00BE04AD" w:rsidRDefault="00F066FD" w:rsidP="00470FB2">
            <w:pPr>
              <w:pStyle w:val="Tabletextleft"/>
            </w:pPr>
            <w:r w:rsidRPr="00BE04AD">
              <w:t>3</w:t>
            </w:r>
          </w:p>
        </w:tc>
        <w:tc>
          <w:tcPr>
            <w:tcW w:w="1276" w:type="dxa"/>
            <w:vMerge w:val="restart"/>
            <w:vAlign w:val="top"/>
          </w:tcPr>
          <w:p w:rsidR="00F066FD" w:rsidRPr="00E3225D" w:rsidRDefault="00F066FD" w:rsidP="00470FB2">
            <w:pPr>
              <w:pStyle w:val="Tabletextleft"/>
              <w:cnfStyle w:val="000000010000" w:firstRow="0" w:lastRow="0" w:firstColumn="0" w:lastColumn="0" w:oddVBand="0" w:evenVBand="0" w:oddHBand="0" w:evenHBand="1" w:firstRowFirstColumn="0" w:firstRowLastColumn="0" w:lastRowFirstColumn="0" w:lastRowLastColumn="0"/>
              <w:rPr>
                <w:rStyle w:val="Superscript"/>
              </w:rPr>
            </w:pPr>
            <w:r w:rsidRPr="00BE04AD">
              <w:t>Fairymead beds</w:t>
            </w:r>
            <w:r w:rsidRPr="00E3225D">
              <w:rPr>
                <w:rStyle w:val="Superscript"/>
              </w:rPr>
              <w:t>[</w:t>
            </w:r>
          </w:p>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rPr>
                <w:szCs w:val="24"/>
                <w:vertAlign w:val="superscript"/>
              </w:rPr>
            </w:pPr>
            <w:r w:rsidRPr="00BE04AD">
              <w:t>(Sands, gravels and clay</w:t>
            </w:r>
            <w:r w:rsidR="00FA2399">
              <w:t>-</w:t>
            </w:r>
            <w:r w:rsidRPr="00BE04AD">
              <w:t xml:space="preserve">Fluvial)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F066FD" w:rsidRPr="00BE04AD" w:rsidRDefault="00F066FD" w:rsidP="00470FB2">
            <w:pPr>
              <w:pStyle w:val="Tabletextleft"/>
              <w:rPr>
                <w:szCs w:val="24"/>
                <w:vertAlign w:val="superscript"/>
              </w:rPr>
            </w:pPr>
            <w:r w:rsidRPr="00BE04AD">
              <w:t xml:space="preserve">Early Miocene to Early Eocene </w:t>
            </w:r>
            <w:r w:rsidRPr="00E3225D">
              <w:rPr>
                <w:rStyle w:val="Superscript"/>
              </w:rPr>
              <w:t>[3]</w:t>
            </w:r>
          </w:p>
        </w:tc>
        <w:tc>
          <w:tcPr>
            <w:tcW w:w="1134" w:type="dxa"/>
            <w:vMerge w:val="restart"/>
            <w:vAlign w:val="top"/>
          </w:tcPr>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Semi-confined</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F066FD" w:rsidRPr="00BE04AD" w:rsidRDefault="00F066FD" w:rsidP="00470FB2">
            <w:pPr>
              <w:pStyle w:val="Tabletextleft"/>
              <w:rPr>
                <w:szCs w:val="24"/>
              </w:rPr>
            </w:pPr>
            <w:r w:rsidRPr="00BE04AD">
              <w:t xml:space="preserve">-64 to -80m </w:t>
            </w:r>
            <w:r w:rsidRPr="00E3225D">
              <w:rPr>
                <w:rStyle w:val="Superscript"/>
              </w:rPr>
              <w:t>[4]</w:t>
            </w:r>
          </w:p>
        </w:tc>
        <w:tc>
          <w:tcPr>
            <w:tcW w:w="1559" w:type="dxa"/>
            <w:vMerge w:val="restart"/>
            <w:vAlign w:val="top"/>
          </w:tcPr>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28 to 30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2126" w:type="dxa"/>
            <w:vAlign w:val="top"/>
          </w:tcPr>
          <w:p w:rsidR="00F066FD" w:rsidRPr="00BE04AD" w:rsidRDefault="00F066FD" w:rsidP="00470FB2">
            <w:pPr>
              <w:pStyle w:val="Tabletextleft"/>
              <w:rPr>
                <w:szCs w:val="24"/>
              </w:rPr>
            </w:pPr>
            <w:r w:rsidRPr="00BE04AD">
              <w:t>Range: -6.28 to 1.94</w:t>
            </w:r>
          </w:p>
          <w:p w:rsidR="00F066FD" w:rsidRPr="00BE04AD" w:rsidRDefault="00F066FD" w:rsidP="00470FB2">
            <w:pPr>
              <w:pStyle w:val="Tabletextleft"/>
              <w:rPr>
                <w:szCs w:val="24"/>
                <w:highlight w:val="red"/>
              </w:rPr>
            </w:pPr>
            <w:r w:rsidRPr="00BE04AD">
              <w:t>Median: 0.61</w:t>
            </w:r>
            <w:r w:rsidRPr="00BE04AD">
              <w:br/>
              <w:t xml:space="preserve">Mean: 0.16 </w:t>
            </w:r>
            <w:r w:rsidRPr="00E3225D">
              <w:rPr>
                <w:rStyle w:val="Superscript"/>
              </w:rPr>
              <w:t xml:space="preserve">[11] </w:t>
            </w:r>
          </w:p>
        </w:tc>
        <w:tc>
          <w:tcPr>
            <w:tcW w:w="1418" w:type="dxa"/>
            <w:vAlign w:val="top"/>
          </w:tcPr>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From Coast </w:t>
            </w:r>
            <w:r w:rsidRPr="00BE04AD">
              <w:br/>
              <w:t>2200m</w:t>
            </w:r>
          </w:p>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rPr>
                <w:highlight w:val="red"/>
              </w:rPr>
            </w:pPr>
            <w:r w:rsidRPr="00BE04AD">
              <w:t>From nearest estuary</w:t>
            </w:r>
            <w:r w:rsidRPr="00BE04AD">
              <w:br/>
              <w:t>6600m</w:t>
            </w:r>
          </w:p>
        </w:tc>
        <w:tc>
          <w:tcPr>
            <w:cnfStyle w:val="000010000000" w:firstRow="0" w:lastRow="0" w:firstColumn="0" w:lastColumn="0" w:oddVBand="1" w:evenVBand="0" w:oddHBand="0" w:evenHBand="0" w:firstRowFirstColumn="0" w:firstRowLastColumn="0" w:lastRowFirstColumn="0" w:lastRowLastColumn="0"/>
            <w:tcW w:w="850" w:type="dxa"/>
            <w:vMerge w:val="restart"/>
            <w:vAlign w:val="top"/>
          </w:tcPr>
          <w:p w:rsidR="00F066FD" w:rsidRPr="00BE04AD" w:rsidRDefault="00F066FD" w:rsidP="00470FB2">
            <w:pPr>
              <w:pStyle w:val="Tabletextleft"/>
              <w:rPr>
                <w:szCs w:val="24"/>
              </w:rPr>
            </w:pPr>
            <w:r w:rsidRPr="00BE04AD">
              <w:t xml:space="preserve">10–100 </w:t>
            </w:r>
            <w:r w:rsidRPr="00E3225D">
              <w:rPr>
                <w:rStyle w:val="Superscript"/>
              </w:rPr>
              <w:t xml:space="preserve">[12] </w:t>
            </w:r>
          </w:p>
        </w:tc>
        <w:tc>
          <w:tcPr>
            <w:tcW w:w="1276" w:type="dxa"/>
            <w:vMerge w:val="restart"/>
            <w:vAlign w:val="top"/>
          </w:tcPr>
          <w:p w:rsidR="00F066FD" w:rsidRPr="00BE04AD" w:rsidRDefault="00F066FD" w:rsidP="00470FB2">
            <w:pPr>
              <w:pStyle w:val="Tabletextleft"/>
              <w:cnfStyle w:val="000000010000" w:firstRow="0" w:lastRow="0" w:firstColumn="0" w:lastColumn="0" w:oddVBand="0" w:evenVBand="0" w:oddHBand="0" w:evenHBand="1" w:firstRowFirstColumn="0" w:firstRowLastColumn="0" w:lastRowFirstColumn="0" w:lastRowLastColumn="0"/>
              <w:rPr>
                <w:szCs w:val="24"/>
                <w:vertAlign w:val="superscript"/>
              </w:rPr>
            </w:pPr>
            <w:r w:rsidRPr="00BE04AD">
              <w:t xml:space="preserve">0.34 </w:t>
            </w:r>
            <w:r w:rsidRPr="00E3225D">
              <w:rPr>
                <w:rStyle w:val="Superscript"/>
              </w:rPr>
              <w:t>[9]</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F066FD" w:rsidRPr="00BE04AD" w:rsidRDefault="00F066FD" w:rsidP="00470FB2">
            <w:pPr>
              <w:pStyle w:val="Tabletextleft"/>
              <w:rPr>
                <w:szCs w:val="24"/>
              </w:rPr>
            </w:pPr>
            <w:r w:rsidRPr="00BE04AD">
              <w:t>––</w:t>
            </w:r>
          </w:p>
        </w:tc>
      </w:tr>
      <w:tr w:rsidR="00F066FD" w:rsidRPr="00BE04AD" w:rsidTr="00470FB2">
        <w:trPr>
          <w:cnfStyle w:val="000000100000" w:firstRow="0" w:lastRow="0" w:firstColumn="0" w:lastColumn="0" w:oddVBand="0" w:evenVBand="0" w:oddHBand="1" w:evenHBand="0" w:firstRowFirstColumn="0" w:firstRowLastColumn="0" w:lastRowFirstColumn="0" w:lastRowLastColumn="0"/>
          <w:trHeight w:val="484"/>
        </w:trPr>
        <w:tc>
          <w:tcPr>
            <w:cnfStyle w:val="000010000000" w:firstRow="0" w:lastRow="0" w:firstColumn="0" w:lastColumn="0" w:oddVBand="1" w:evenVBand="0" w:oddHBand="0" w:evenHBand="0" w:firstRowFirstColumn="0" w:firstRowLastColumn="0" w:lastRowFirstColumn="0" w:lastRowLastColumn="0"/>
            <w:tcW w:w="851" w:type="dxa"/>
            <w:vMerge/>
          </w:tcPr>
          <w:p w:rsidR="00F066FD" w:rsidRPr="00BE04AD" w:rsidRDefault="00F066FD" w:rsidP="00807320">
            <w:pPr>
              <w:pStyle w:val="Tabletextleft"/>
            </w:pPr>
          </w:p>
        </w:tc>
        <w:tc>
          <w:tcPr>
            <w:tcW w:w="1276" w:type="dxa"/>
            <w:vMerge/>
          </w:tcPr>
          <w:p w:rsidR="00F066FD" w:rsidRPr="00BE04AD" w:rsidRDefault="00F066FD" w:rsidP="0080732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tcPr>
          <w:p w:rsidR="00F066FD" w:rsidRPr="00BE04AD" w:rsidRDefault="00F066FD" w:rsidP="00807320">
            <w:pPr>
              <w:pStyle w:val="Tabletextleft"/>
            </w:pPr>
          </w:p>
        </w:tc>
        <w:tc>
          <w:tcPr>
            <w:tcW w:w="1134" w:type="dxa"/>
            <w:vMerge/>
          </w:tcPr>
          <w:p w:rsidR="00F066FD" w:rsidRPr="00BE04AD" w:rsidRDefault="00F066FD" w:rsidP="0080732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tcPr>
          <w:p w:rsidR="00F066FD" w:rsidRPr="00BE04AD" w:rsidRDefault="00F066FD" w:rsidP="00807320">
            <w:pPr>
              <w:pStyle w:val="Tabletextleft"/>
            </w:pPr>
          </w:p>
        </w:tc>
        <w:tc>
          <w:tcPr>
            <w:tcW w:w="1559" w:type="dxa"/>
            <w:vMerge/>
          </w:tcPr>
          <w:p w:rsidR="00F066FD" w:rsidRPr="00BE04AD" w:rsidRDefault="00F066FD" w:rsidP="0080732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126" w:type="dxa"/>
            <w:vAlign w:val="top"/>
          </w:tcPr>
          <w:p w:rsidR="00F066FD" w:rsidRPr="00BE04AD" w:rsidRDefault="00F066FD" w:rsidP="00470FB2">
            <w:pPr>
              <w:pStyle w:val="Tabletextleft"/>
              <w:rPr>
                <w:szCs w:val="24"/>
              </w:rPr>
            </w:pPr>
            <w:r w:rsidRPr="00BE04AD">
              <w:t>Range: -0.15 to 1.13</w:t>
            </w:r>
          </w:p>
          <w:p w:rsidR="00F066FD" w:rsidRPr="00BE04AD" w:rsidRDefault="00F066FD" w:rsidP="00470FB2">
            <w:pPr>
              <w:pStyle w:val="Tabletextleft"/>
              <w:rPr>
                <w:szCs w:val="24"/>
                <w:highlight w:val="red"/>
              </w:rPr>
            </w:pPr>
            <w:r w:rsidRPr="00BE04AD">
              <w:t>Median 0.41</w:t>
            </w:r>
            <w:r w:rsidRPr="00BE04AD">
              <w:br/>
              <w:t xml:space="preserve">Mean 0.42 </w:t>
            </w:r>
            <w:r w:rsidRPr="00E3225D">
              <w:rPr>
                <w:rStyle w:val="Superscript"/>
              </w:rPr>
              <w:t>[13]</w:t>
            </w:r>
          </w:p>
        </w:tc>
        <w:tc>
          <w:tcPr>
            <w:tcW w:w="1418" w:type="dxa"/>
            <w:vAlign w:val="top"/>
          </w:tcPr>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From Coast</w:t>
            </w:r>
            <w:r w:rsidRPr="00BE04AD">
              <w:br/>
              <w:t>160m</w:t>
            </w:r>
          </w:p>
          <w:p w:rsidR="00F066FD" w:rsidRPr="00BE04AD" w:rsidRDefault="00F066FD" w:rsidP="00470FB2">
            <w:pPr>
              <w:pStyle w:val="Tabletextleft"/>
              <w:cnfStyle w:val="000000100000" w:firstRow="0" w:lastRow="0" w:firstColumn="0" w:lastColumn="0" w:oddVBand="0" w:evenVBand="0" w:oddHBand="1" w:evenHBand="0" w:firstRowFirstColumn="0" w:firstRowLastColumn="0" w:lastRowFirstColumn="0" w:lastRowLastColumn="0"/>
              <w:rPr>
                <w:highlight w:val="red"/>
              </w:rPr>
            </w:pPr>
            <w:r w:rsidRPr="00BE04AD">
              <w:t>From nearest estuary</w:t>
            </w:r>
            <w:r w:rsidRPr="00BE04AD">
              <w:br/>
              <w:t>10+km</w:t>
            </w:r>
          </w:p>
        </w:tc>
        <w:tc>
          <w:tcPr>
            <w:cnfStyle w:val="000010000000" w:firstRow="0" w:lastRow="0" w:firstColumn="0" w:lastColumn="0" w:oddVBand="1" w:evenVBand="0" w:oddHBand="0" w:evenHBand="0" w:firstRowFirstColumn="0" w:firstRowLastColumn="0" w:lastRowFirstColumn="0" w:lastRowLastColumn="0"/>
            <w:tcW w:w="850" w:type="dxa"/>
            <w:vMerge/>
          </w:tcPr>
          <w:p w:rsidR="00F066FD" w:rsidRPr="00BE04AD" w:rsidRDefault="00F066FD" w:rsidP="00807320">
            <w:pPr>
              <w:pStyle w:val="Tabletextleft"/>
            </w:pPr>
          </w:p>
        </w:tc>
        <w:tc>
          <w:tcPr>
            <w:tcW w:w="1276" w:type="dxa"/>
            <w:vMerge/>
          </w:tcPr>
          <w:p w:rsidR="00F066FD" w:rsidRPr="00BE04AD" w:rsidRDefault="00F066FD" w:rsidP="0080732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tcPr>
          <w:p w:rsidR="00F066FD" w:rsidRPr="00BE04AD" w:rsidRDefault="00F066FD" w:rsidP="00807320">
            <w:pPr>
              <w:pStyle w:val="Tabletextleft"/>
            </w:pPr>
          </w:p>
        </w:tc>
      </w:tr>
    </w:tbl>
    <w:p w:rsidR="00F066FD" w:rsidRPr="00BE04AD" w:rsidRDefault="00F066FD" w:rsidP="008F26E9">
      <w:pPr>
        <w:pStyle w:val="Tablenotestitle"/>
      </w:pPr>
      <w:r w:rsidRPr="00BE04AD">
        <w:t>Notes:</w:t>
      </w:r>
    </w:p>
    <w:p w:rsidR="00F066FD" w:rsidRPr="00BE04AD" w:rsidRDefault="00F066FD" w:rsidP="00E41609">
      <w:pPr>
        <w:pStyle w:val="TableNotes"/>
      </w:pPr>
      <w:r w:rsidRPr="00F16F33">
        <w:rPr>
          <w:rStyle w:val="Superscript"/>
        </w:rPr>
        <w:t>1</w:t>
      </w:r>
      <w:r w:rsidR="00FD3B99" w:rsidRPr="00F16F33">
        <w:rPr>
          <w:rStyle w:val="Superscript"/>
        </w:rPr>
        <w:t xml:space="preserve"> </w:t>
      </w:r>
      <w:r w:rsidRPr="00BE04AD">
        <w:t xml:space="preserve">DERM </w:t>
      </w:r>
      <w:r w:rsidRPr="00BE04AD">
        <w:fldChar w:fldCharType="begin"/>
      </w:r>
      <w:r w:rsidR="006A4AA6" w:rsidRPr="00BE04AD">
        <w:instrText xml:space="preserve"> ADDIN EN.CITE &lt;EndNote&gt;&lt;Cite ExcludeAuth="1"&gt;&lt;Author&gt;DERM&lt;/Author&gt;&lt;Year&gt;2010&lt;/Year&gt;&lt;RecNum&gt;446&lt;/RecNum&gt;&lt;DisplayText&gt;(2010)&lt;/DisplayText&gt;&lt;record&gt;&lt;rec-number&gt;446&lt;/rec-number&gt;&lt;foreign-keys&gt;&lt;key app="EN" db-id="05rxef2e5azpvrexxanxv2w12rdsdzx5atas"&gt;446&lt;/key&gt;&lt;/foreign-keys&gt;&lt;ref-type name="Journal Article"&gt;17&lt;/ref-type&gt;&lt;contributors&gt;&lt;authors&gt;&lt;author&gt;DERM,&lt;/author&gt;&lt;/authors&gt;&lt;/contributors&gt;&lt;titles&gt;&lt;title&gt;Groundwater Database from Queensland Government Department of Environment and Resource Management&lt;/title&gt;&lt;/titles&gt;&lt;dates&gt;&lt;year&gt;2010&lt;/year&gt;&lt;/dates&gt;&lt;urls&gt;&lt;/urls&gt;&lt;/record&gt;&lt;/Cite&gt;&lt;/EndNote&gt;</w:instrText>
      </w:r>
      <w:r w:rsidRPr="00BE04AD">
        <w:fldChar w:fldCharType="separate"/>
      </w:r>
      <w:r w:rsidR="006A4AA6" w:rsidRPr="00BE04AD">
        <w:rPr>
          <w:noProof/>
        </w:rPr>
        <w:t>(</w:t>
      </w:r>
      <w:hyperlink w:anchor="_ENREF_43" w:tooltip="DERM, 2010 #446" w:history="1">
        <w:r w:rsidR="00962D26" w:rsidRPr="00BE04AD">
          <w:rPr>
            <w:noProof/>
          </w:rPr>
          <w:t>2010</w:t>
        </w:r>
      </w:hyperlink>
      <w:r w:rsidR="006A4AA6" w:rsidRPr="00BE04AD">
        <w:rPr>
          <w:noProof/>
        </w:rPr>
        <w:t>)</w:t>
      </w:r>
      <w:r w:rsidRPr="00BE04AD">
        <w:fldChar w:fldCharType="end"/>
      </w:r>
    </w:p>
    <w:p w:rsidR="00F066FD" w:rsidRPr="00BE04AD" w:rsidRDefault="00F066FD" w:rsidP="00E41609">
      <w:pPr>
        <w:pStyle w:val="TableNotes"/>
      </w:pPr>
      <w:r w:rsidRPr="00F16F33">
        <w:rPr>
          <w:rStyle w:val="Superscript"/>
        </w:rPr>
        <w:t>2</w:t>
      </w:r>
      <w:r w:rsidR="00FD3B99" w:rsidRPr="00F16F33">
        <w:rPr>
          <w:rStyle w:val="Superscript"/>
        </w:rPr>
        <w:t xml:space="preserve"> </w:t>
      </w:r>
      <w:r w:rsidRPr="00BE04AD">
        <w:t xml:space="preserve">Zhang et al., </w:t>
      </w:r>
      <w:r w:rsidRPr="00BE04AD">
        <w:fldChar w:fldCharType="begin"/>
      </w:r>
      <w:r w:rsidR="00FE3CA9">
        <w:instrText xml:space="preserve"> ADDIN EN.CITE &lt;EndNote&gt;&lt;Cite ExcludeAuth="1"&gt;&lt;Author&gt;Zhang&lt;/Author&gt;&lt;Year&gt;2004&lt;/Year&gt;&lt;RecNum&gt;20&lt;/RecNum&gt;&lt;record&gt;&lt;rec-number&gt;20&lt;/rec-number&gt;&lt;foreign-keys&gt;&lt;key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BE04AD">
        <w:fldChar w:fldCharType="separate"/>
      </w:r>
      <w:r w:rsidR="006A4AA6" w:rsidRPr="00BE04AD">
        <w:rPr>
          <w:noProof/>
        </w:rPr>
        <w:t>(</w:t>
      </w:r>
      <w:hyperlink w:anchor="_ENREF_132" w:tooltip="Zhang, 2004 #20" w:history="1">
        <w:r w:rsidR="00962D26" w:rsidRPr="00BE04AD">
          <w:rPr>
            <w:noProof/>
          </w:rPr>
          <w:t>2004</w:t>
        </w:r>
      </w:hyperlink>
      <w:r w:rsidR="006A4AA6" w:rsidRPr="00BE04AD">
        <w:rPr>
          <w:noProof/>
        </w:rPr>
        <w:t>)</w:t>
      </w:r>
      <w:r w:rsidRPr="00BE04AD">
        <w:fldChar w:fldCharType="end"/>
      </w:r>
    </w:p>
    <w:p w:rsidR="00F066FD" w:rsidRPr="00BE04AD" w:rsidRDefault="00F066FD" w:rsidP="00E41609">
      <w:pPr>
        <w:pStyle w:val="TableNotes"/>
      </w:pPr>
      <w:r w:rsidRPr="00F16F33">
        <w:rPr>
          <w:rStyle w:val="Superscript"/>
        </w:rPr>
        <w:t>3</w:t>
      </w:r>
      <w:r w:rsidRPr="00BE04AD">
        <w:t xml:space="preserve"> Geoscience Australia </w:t>
      </w:r>
      <w:r w:rsidRPr="00BE04AD">
        <w:fldChar w:fldCharType="begin"/>
      </w:r>
      <w:r w:rsidR="006A4AA6" w:rsidRPr="00BE04AD">
        <w:instrText xml:space="preserve"> ADDIN EN.CITE &lt;EndNote&gt;&lt;Cite ExcludeAuth="1"&gt;&lt;Author&gt;Geoscience Australia&lt;/Author&gt;&lt;Year&gt;2011&lt;/Year&gt;&lt;RecNum&gt;447&lt;/RecNum&gt;&lt;DisplayText&gt;(2011)&lt;/DisplayText&gt;&lt;record&gt;&lt;rec-number&gt;447&lt;/rec-number&gt;&lt;foreign-keys&gt;&lt;key app="EN" db-id="05rxef2e5azpvrexxanxv2w12rdsdzx5atas"&gt;447&lt;/key&gt;&lt;/foreign-keys&gt;&lt;ref-type name="Online Database"&gt;45&lt;/ref-type&gt;&lt;contributors&gt;&lt;authors&gt;&lt;author&gt;Geoscience Australia,&lt;/author&gt;&lt;/authors&gt;&lt;/contributors&gt;&lt;titles&gt;&lt;title&gt;Australian Stratigraphic Units Database&lt;/title&gt;&lt;/titles&gt;&lt;dates&gt;&lt;year&gt;2011&lt;/year&gt;&lt;/dates&gt;&lt;publisher&gt;Geoscience Australia, Canberra, A.C.T.&lt;/publisher&gt;&lt;urls&gt;&lt;/urls&gt;&lt;/record&gt;&lt;/Cite&gt;&lt;/EndNote&gt;</w:instrText>
      </w:r>
      <w:r w:rsidRPr="00BE04AD">
        <w:fldChar w:fldCharType="separate"/>
      </w:r>
      <w:r w:rsidR="006A4AA6" w:rsidRPr="00BE04AD">
        <w:rPr>
          <w:noProof/>
        </w:rPr>
        <w:t>(</w:t>
      </w:r>
      <w:hyperlink w:anchor="_ENREF_55" w:tooltip="Geoscience Australia, 2011 #447" w:history="1">
        <w:r w:rsidR="00962D26" w:rsidRPr="00BE04AD">
          <w:rPr>
            <w:noProof/>
          </w:rPr>
          <w:t>2011</w:t>
        </w:r>
      </w:hyperlink>
      <w:r w:rsidR="006A4AA6" w:rsidRPr="00BE04AD">
        <w:rPr>
          <w:noProof/>
        </w:rPr>
        <w:t>)</w:t>
      </w:r>
      <w:r w:rsidRPr="00BE04AD">
        <w:fldChar w:fldCharType="end"/>
      </w:r>
    </w:p>
    <w:p w:rsidR="00F066FD" w:rsidRPr="00BE04AD" w:rsidRDefault="00F066FD" w:rsidP="00E41609">
      <w:pPr>
        <w:pStyle w:val="TableNotes"/>
      </w:pPr>
      <w:r w:rsidRPr="00F16F33">
        <w:rPr>
          <w:rStyle w:val="Superscript"/>
        </w:rPr>
        <w:t>4</w:t>
      </w:r>
      <w:r w:rsidRPr="00BE04AD">
        <w:t xml:space="preserve"> Liu et al., </w:t>
      </w:r>
      <w:r w:rsidRPr="00BE04AD">
        <w:fldChar w:fldCharType="begin"/>
      </w:r>
      <w:r w:rsidR="00FE3CA9">
        <w:instrText xml:space="preserve"> ADDIN EN.CITE &lt;EndNote&gt;&lt;Cite ExcludeAuth="1"&gt;&lt;Author&gt;Liu&lt;/Author&gt;&lt;Year&gt;2006&lt;/Year&gt;&lt;RecNum&gt;48&lt;/RecNum&gt;&lt;record&gt;&lt;rec-number&gt;48&lt;/rec-number&gt;&lt;foreign-keys&gt;&lt;key app="EN" db-id="05rxef2e5azpvrexxanxv2w12rdsdzx5atas"&gt;48&lt;/key&gt;&lt;/foreign-keys&gt;&lt;ref-type name="Journal Article"&gt;17&lt;/ref-type&gt;&lt;contributors&gt;&lt;authors&gt;&lt;author&gt;Liu, F.,&lt;/author&gt;&lt;author&gt;Anh, V.V.,&lt;/author&gt;&lt;author&gt;Turner, I., &lt;/author&gt;&lt;author&gt;Bajracharya, K., &lt;/author&gt;&lt;author&gt;Huxley, W.J.,&lt;/author&gt;&lt;author&gt;Su, N.,&lt;/author&gt;&lt;/authors&gt;&lt;/contributors&gt;&lt;titles&gt;&lt;title&gt;A finite volume simulation model for saturated–unsaturated flow and application to Gooburrum, Bundaberg, Queensland, Australia&lt;/title&gt;&lt;secondary-title&gt;Applied Mathematical Modelling&lt;/secondary-title&gt;&lt;/titles&gt;&lt;periodical&gt;&lt;full-title&gt;Applied Mathematical Modelling&lt;/full-title&gt;&lt;/periodical&gt;&lt;pages&gt;352–366&lt;/pages&gt;&lt;volume&gt;30&lt;/volume&gt;&lt;dates&gt;&lt;year&gt;2006&lt;/year&gt;&lt;/dates&gt;&lt;urls&gt;&lt;/urls&gt;&lt;/record&gt;&lt;/Cite&gt;&lt;/EndNote&gt;</w:instrText>
      </w:r>
      <w:r w:rsidRPr="00BE04AD">
        <w:fldChar w:fldCharType="separate"/>
      </w:r>
      <w:r w:rsidR="006A4AA6" w:rsidRPr="00BE04AD">
        <w:rPr>
          <w:noProof/>
        </w:rPr>
        <w:t>(</w:t>
      </w:r>
      <w:hyperlink w:anchor="_ENREF_79" w:tooltip="Liu, 2006 #48" w:history="1">
        <w:r w:rsidR="00962D26" w:rsidRPr="00BE04AD">
          <w:rPr>
            <w:noProof/>
          </w:rPr>
          <w:t>2006</w:t>
        </w:r>
      </w:hyperlink>
      <w:r w:rsidR="006A4AA6" w:rsidRPr="00BE04AD">
        <w:rPr>
          <w:noProof/>
        </w:rPr>
        <w:t>)</w:t>
      </w:r>
      <w:r w:rsidRPr="00BE04AD">
        <w:fldChar w:fldCharType="end"/>
      </w:r>
      <w:r w:rsidRPr="00BE04AD">
        <w:t xml:space="preserve"> and Zhang et al., </w:t>
      </w:r>
      <w:r w:rsidRPr="00BE04AD">
        <w:fldChar w:fldCharType="begin"/>
      </w:r>
      <w:r w:rsidR="00FE3CA9">
        <w:instrText xml:space="preserve"> ADDIN EN.CITE &lt;EndNote&gt;&lt;Cite ExcludeAuth="1"&gt;&lt;Author&gt;Zhang&lt;/Author&gt;&lt;Year&gt;2004&lt;/Year&gt;&lt;RecNum&gt;20&lt;/RecNum&gt;&lt;record&gt;&lt;rec-number&gt;20&lt;/rec-number&gt;&lt;foreign-keys&gt;&lt;key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BE04AD">
        <w:fldChar w:fldCharType="separate"/>
      </w:r>
      <w:r w:rsidR="006A4AA6" w:rsidRPr="00BE04AD">
        <w:rPr>
          <w:noProof/>
        </w:rPr>
        <w:t>(</w:t>
      </w:r>
      <w:hyperlink w:anchor="_ENREF_132" w:tooltip="Zhang, 2004 #20" w:history="1">
        <w:r w:rsidR="00962D26" w:rsidRPr="00BE04AD">
          <w:rPr>
            <w:noProof/>
          </w:rPr>
          <w:t>2004</w:t>
        </w:r>
      </w:hyperlink>
      <w:r w:rsidR="006A4AA6" w:rsidRPr="00BE04AD">
        <w:rPr>
          <w:noProof/>
        </w:rPr>
        <w:t>)</w:t>
      </w:r>
      <w:r w:rsidRPr="00BE04AD">
        <w:fldChar w:fldCharType="end"/>
      </w:r>
      <w:r w:rsidRPr="00BE04AD">
        <w:t xml:space="preserve"> have similar conceptualisations with the base of the upper aquifer set to no flow boundaries or the semi-permeable aquitard. The</w:t>
      </w:r>
      <w:r w:rsidR="00FD3B99">
        <w:t xml:space="preserve"> </w:t>
      </w:r>
      <w:r w:rsidRPr="00BE04AD">
        <w:t>thickness the aquifers are extracted from these numerical model sections till a detailed conceptualisation reference is available</w:t>
      </w:r>
    </w:p>
    <w:p w:rsidR="00F066FD" w:rsidRPr="00BE04AD" w:rsidRDefault="00F066FD" w:rsidP="00E41609">
      <w:pPr>
        <w:pStyle w:val="TableNotes"/>
      </w:pPr>
      <w:r w:rsidRPr="00F16F33">
        <w:rPr>
          <w:rStyle w:val="Superscript"/>
        </w:rPr>
        <w:t>5</w:t>
      </w:r>
      <w:r w:rsidRPr="00BE04AD">
        <w:t xml:space="preserve"> Approximated from Liu et al., </w:t>
      </w:r>
      <w:r w:rsidRPr="00BE04AD">
        <w:fldChar w:fldCharType="begin"/>
      </w:r>
      <w:r w:rsidR="00FE3CA9">
        <w:instrText xml:space="preserve"> ADDIN EN.CITE &lt;EndNote&gt;&lt;Cite ExcludeAuth="1"&gt;&lt;Author&gt;Liu&lt;/Author&gt;&lt;Year&gt;2006&lt;/Year&gt;&lt;RecNum&gt;48&lt;/RecNum&gt;&lt;record&gt;&lt;rec-number&gt;48&lt;/rec-number&gt;&lt;foreign-keys&gt;&lt;key app="EN" db-id="05rxef2e5azpvrexxanxv2w12rdsdzx5atas"&gt;48&lt;/key&gt;&lt;/foreign-keys&gt;&lt;ref-type name="Journal Article"&gt;17&lt;/ref-type&gt;&lt;contributors&gt;&lt;authors&gt;&lt;author&gt;Liu, F.,&lt;/author&gt;&lt;author&gt;Anh, V.V.,&lt;/author&gt;&lt;author&gt;Turner, I., &lt;/author&gt;&lt;author&gt;Bajracharya, K., &lt;/author&gt;&lt;author&gt;Huxley, W.J.,&lt;/author&gt;&lt;author&gt;Su, N.,&lt;/author&gt;&lt;/authors&gt;&lt;/contributors&gt;&lt;titles&gt;&lt;title&gt;A finite volume simulation model for saturated–unsaturated flow and application to Gooburrum, Bundaberg, Queensland, Australia&lt;/title&gt;&lt;secondary-title&gt;Applied Mathematical Modelling&lt;/secondary-title&gt;&lt;/titles&gt;&lt;periodical&gt;&lt;full-title&gt;Applied Mathematical Modelling&lt;/full-title&gt;&lt;/periodical&gt;&lt;pages&gt;352–366&lt;/pages&gt;&lt;volume&gt;30&lt;/volume&gt;&lt;dates&gt;&lt;year&gt;2006&lt;/year&gt;&lt;/dates&gt;&lt;urls&gt;&lt;/urls&gt;&lt;/record&gt;&lt;/Cite&gt;&lt;/EndNote&gt;</w:instrText>
      </w:r>
      <w:r w:rsidRPr="00BE04AD">
        <w:fldChar w:fldCharType="separate"/>
      </w:r>
      <w:r w:rsidR="006A4AA6" w:rsidRPr="00BE04AD">
        <w:rPr>
          <w:noProof/>
        </w:rPr>
        <w:t>(</w:t>
      </w:r>
      <w:hyperlink w:anchor="_ENREF_79" w:tooltip="Liu, 2006 #48" w:history="1">
        <w:r w:rsidR="00962D26" w:rsidRPr="00BE04AD">
          <w:rPr>
            <w:noProof/>
          </w:rPr>
          <w:t>2006</w:t>
        </w:r>
      </w:hyperlink>
      <w:r w:rsidR="006A4AA6" w:rsidRPr="00BE04AD">
        <w:rPr>
          <w:noProof/>
        </w:rPr>
        <w:t>)</w:t>
      </w:r>
      <w:r w:rsidRPr="00BE04AD">
        <w:fldChar w:fldCharType="end"/>
      </w:r>
      <w:r w:rsidR="00FD3B99">
        <w:t xml:space="preserve"> </w:t>
      </w:r>
      <w:r w:rsidRPr="00BE04AD">
        <w:t xml:space="preserve">and Zhang et al., </w:t>
      </w:r>
      <w:r w:rsidRPr="00BE04AD">
        <w:fldChar w:fldCharType="begin"/>
      </w:r>
      <w:r w:rsidR="00FE3CA9">
        <w:instrText xml:space="preserve"> ADDIN EN.CITE &lt;EndNote&gt;&lt;Cite ExcludeAuth="1"&gt;&lt;Author&gt;Zhang&lt;/Author&gt;&lt;Year&gt;2004&lt;/Year&gt;&lt;RecNum&gt;20&lt;/RecNum&gt;&lt;record&gt;&lt;rec-number&gt;20&lt;/rec-number&gt;&lt;foreign-keys&gt;&lt;key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BE04AD">
        <w:fldChar w:fldCharType="separate"/>
      </w:r>
      <w:r w:rsidR="006A4AA6" w:rsidRPr="00BE04AD">
        <w:rPr>
          <w:noProof/>
        </w:rPr>
        <w:t>(</w:t>
      </w:r>
      <w:hyperlink w:anchor="_ENREF_132" w:tooltip="Zhang, 2004 #20" w:history="1">
        <w:r w:rsidR="00962D26" w:rsidRPr="00BE04AD">
          <w:rPr>
            <w:noProof/>
          </w:rPr>
          <w:t>2004</w:t>
        </w:r>
      </w:hyperlink>
      <w:r w:rsidR="006A4AA6" w:rsidRPr="00BE04AD">
        <w:rPr>
          <w:noProof/>
        </w:rPr>
        <w:t>)</w:t>
      </w:r>
      <w:r w:rsidRPr="00BE04AD">
        <w:fldChar w:fldCharType="end"/>
      </w:r>
      <w:r w:rsidRPr="00BE04AD">
        <w:t xml:space="preserve"> numerical model section based on Bajracharya et al., </w:t>
      </w:r>
      <w:r w:rsidRPr="00BE04AD">
        <w:fldChar w:fldCharType="begin"/>
      </w:r>
      <w:r w:rsidR="00FE3CA9">
        <w:instrText xml:space="preserve"> ADDIN EN.CITE &lt;EndNote&gt;&lt;Cite ExcludeAuth="1"&gt;&lt;Author&gt;Bajracharya&lt;/Author&gt;&lt;Year&gt;1998&lt;/Year&gt;&lt;RecNum&gt;84&lt;/RecNum&gt;&lt;record&gt;&lt;rec-number&gt;84&lt;/rec-number&gt;&lt;foreign-keys&gt;&lt;key app="EN" db-id="05rxef2e5azpvrexxanxv2w12rdsdzx5atas"&gt;84&lt;/key&gt;&lt;/foreign-keys&gt;&lt;ref-type name="Conference Proceedings"&gt;10&lt;/ref-type&gt;&lt;contributors&gt;&lt;authors&gt;&lt;author&gt;Bajracharya, K.,&lt;/author&gt;&lt;author&gt;Arunakumaren, J., &lt;/author&gt;&lt;author&gt;Huxley, W.J.,&lt;/author&gt;&lt;/authors&gt;&lt;secondary-authors&gt;&lt;author&gt;Weaver, T.R.,&lt;/author&gt;&lt;author&gt;Lawrence, C.R.,&lt;/author&gt;&lt;/secondary-authors&gt;&lt;/contributors&gt;&lt;titles&gt;&lt;title&gt;Numerical modeling of seawater intrusion in Gooburrum, Bundaberg, Queensland&lt;/title&gt;&lt;secondary-title&gt;International Groundwater Conference, Groundwater: Sustainable Solutions&lt;/secondary-title&gt;&lt;/titles&gt;&lt;pages&gt;613–618&lt;/pages&gt;&lt;dates&gt;&lt;year&gt;1998&lt;/year&gt;&lt;/dates&gt;&lt;pub-location&gt;Melbourne, Australia&lt;/pub-location&gt;&lt;urls&gt;&lt;/urls&gt;&lt;/record&gt;&lt;/Cite&gt;&lt;/EndNote&gt;</w:instrText>
      </w:r>
      <w:r w:rsidRPr="00BE04AD">
        <w:fldChar w:fldCharType="separate"/>
      </w:r>
      <w:r w:rsidR="006A4AA6" w:rsidRPr="00BE04AD">
        <w:rPr>
          <w:noProof/>
        </w:rPr>
        <w:t>(</w:t>
      </w:r>
      <w:hyperlink w:anchor="_ENREF_4" w:tooltip="Bajracharya, 1998 #84" w:history="1">
        <w:r w:rsidR="00962D26" w:rsidRPr="00BE04AD">
          <w:rPr>
            <w:noProof/>
          </w:rPr>
          <w:t>1998</w:t>
        </w:r>
      </w:hyperlink>
      <w:r w:rsidR="006A4AA6" w:rsidRPr="00BE04AD">
        <w:rPr>
          <w:noProof/>
        </w:rPr>
        <w:t>)</w:t>
      </w:r>
      <w:r w:rsidRPr="00BE04AD">
        <w:fldChar w:fldCharType="end"/>
      </w:r>
      <w:r w:rsidRPr="00BE04AD">
        <w:t>. Requires refinement from a detailed</w:t>
      </w:r>
      <w:r w:rsidR="00FD3B99">
        <w:t xml:space="preserve"> </w:t>
      </w:r>
      <w:r w:rsidRPr="00BE04AD">
        <w:t>conceptualisation reference.</w:t>
      </w:r>
    </w:p>
    <w:p w:rsidR="00F066FD" w:rsidRPr="00BE04AD" w:rsidRDefault="00F066FD" w:rsidP="00E41609">
      <w:pPr>
        <w:pStyle w:val="TableNotes"/>
      </w:pPr>
      <w:r w:rsidRPr="00F16F33">
        <w:rPr>
          <w:rStyle w:val="Superscript"/>
        </w:rPr>
        <w:lastRenderedPageBreak/>
        <w:t>6</w:t>
      </w:r>
      <w:r w:rsidRPr="00BE04AD">
        <w:t xml:space="preserve"> Bore RN: 13500105. This bore is selected as it is seaward of extraction bores and has a detailed data set. The bore is seaward of a drain/wetland that can empty into the</w:t>
      </w:r>
      <w:r w:rsidR="00FD3B99">
        <w:t xml:space="preserve"> </w:t>
      </w:r>
      <w:r w:rsidRPr="00BE04AD">
        <w:t>Kolan River but is not always connected via surface water way (eyeballed google earth no further information). The extraction bores imm</w:t>
      </w:r>
      <w:r w:rsidR="00FD3B99">
        <w:t>ediately adjacent are generally</w:t>
      </w:r>
      <w:r w:rsidR="00407D36">
        <w:t xml:space="preserve"> </w:t>
      </w:r>
      <w:r w:rsidRPr="00BE04AD">
        <w:t xml:space="preserve">low use bores with exceptions in the period of 2000 to 2002. The natural surface elevation is 4.35 </w:t>
      </w:r>
      <w:r w:rsidR="00EE3027" w:rsidRPr="00BE04AD">
        <w:t>m AHD</w:t>
      </w:r>
      <w:r w:rsidRPr="00BE04AD">
        <w:t>. The bore is screened within the coastal alluvium from 1.35 to -</w:t>
      </w:r>
      <w:r w:rsidR="00407D36">
        <w:t xml:space="preserve"> </w:t>
      </w:r>
      <w:r w:rsidRPr="00BE04AD">
        <w:t xml:space="preserve">0.65 </w:t>
      </w:r>
      <w:r w:rsidR="00EE3027" w:rsidRPr="00BE04AD">
        <w:t>m AHD</w:t>
      </w:r>
      <w:r w:rsidRPr="00BE04AD">
        <w:t>.</w:t>
      </w:r>
    </w:p>
    <w:p w:rsidR="00F066FD" w:rsidRPr="00BE04AD" w:rsidRDefault="00F066FD" w:rsidP="00E41609">
      <w:pPr>
        <w:pStyle w:val="TableNotes"/>
      </w:pPr>
      <w:r w:rsidRPr="00F16F33">
        <w:rPr>
          <w:rStyle w:val="Superscript"/>
        </w:rPr>
        <w:t>7</w:t>
      </w:r>
      <w:r w:rsidRPr="00BE04AD">
        <w:t xml:space="preserve"> Zhang et al., </w:t>
      </w:r>
      <w:r w:rsidRPr="00BE04AD">
        <w:fldChar w:fldCharType="begin"/>
      </w:r>
      <w:r w:rsidR="00FE3CA9">
        <w:instrText xml:space="preserve"> ADDIN EN.CITE &lt;EndNote&gt;&lt;Cite ExcludeAuth="1"&gt;&lt;Author&gt;Zhang&lt;/Author&gt;&lt;Year&gt;2004&lt;/Year&gt;&lt;RecNum&gt;20&lt;/RecNum&gt;&lt;record&gt;&lt;rec-number&gt;20&lt;/rec-number&gt;&lt;foreign-keys&gt;&lt;key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BE04AD">
        <w:fldChar w:fldCharType="separate"/>
      </w:r>
      <w:r w:rsidR="006A4AA6" w:rsidRPr="00BE04AD">
        <w:rPr>
          <w:noProof/>
        </w:rPr>
        <w:t>(</w:t>
      </w:r>
      <w:hyperlink w:anchor="_ENREF_132" w:tooltip="Zhang, 2004 #20" w:history="1">
        <w:r w:rsidR="00962D26" w:rsidRPr="00BE04AD">
          <w:rPr>
            <w:noProof/>
          </w:rPr>
          <w:t>2004</w:t>
        </w:r>
      </w:hyperlink>
      <w:r w:rsidR="006A4AA6" w:rsidRPr="00BE04AD">
        <w:rPr>
          <w:noProof/>
        </w:rPr>
        <w:t>)</w:t>
      </w:r>
      <w:r w:rsidRPr="00BE04AD">
        <w:fldChar w:fldCharType="end"/>
      </w:r>
      <w:r w:rsidRPr="00BE04AD">
        <w:t>, identifies horizontal permeabilities for each of the model sub-areas in their Table 2</w:t>
      </w:r>
    </w:p>
    <w:p w:rsidR="00F066FD" w:rsidRPr="00BE04AD" w:rsidRDefault="00F066FD" w:rsidP="00E41609">
      <w:pPr>
        <w:pStyle w:val="TableNotes"/>
      </w:pPr>
      <w:r w:rsidRPr="00F16F33">
        <w:rPr>
          <w:rStyle w:val="Superscript"/>
        </w:rPr>
        <w:t xml:space="preserve">8 </w:t>
      </w:r>
      <w:r w:rsidRPr="00BE04AD">
        <w:t xml:space="preserve">Zhang et al., </w:t>
      </w:r>
      <w:r w:rsidRPr="00BE04AD">
        <w:fldChar w:fldCharType="begin"/>
      </w:r>
      <w:r w:rsidR="00FE3CA9">
        <w:instrText xml:space="preserve"> ADDIN EN.CITE &lt;EndNote&gt;&lt;Cite ExcludeAuth="1"&gt;&lt;Author&gt;Zhang&lt;/Author&gt;&lt;Year&gt;2004&lt;/Year&gt;&lt;RecNum&gt;20&lt;/RecNum&gt;&lt;record&gt;&lt;rec-number&gt;20&lt;/rec-number&gt;&lt;foreign-keys&gt;&lt;key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BE04AD">
        <w:fldChar w:fldCharType="separate"/>
      </w:r>
      <w:r w:rsidR="006A4AA6" w:rsidRPr="00BE04AD">
        <w:rPr>
          <w:noProof/>
        </w:rPr>
        <w:t>(</w:t>
      </w:r>
      <w:hyperlink w:anchor="_ENREF_132" w:tooltip="Zhang, 2004 #20" w:history="1">
        <w:r w:rsidR="00962D26" w:rsidRPr="00BE04AD">
          <w:rPr>
            <w:noProof/>
          </w:rPr>
          <w:t>2004</w:t>
        </w:r>
      </w:hyperlink>
      <w:r w:rsidR="006A4AA6" w:rsidRPr="00BE04AD">
        <w:rPr>
          <w:noProof/>
        </w:rPr>
        <w:t>)</w:t>
      </w:r>
      <w:r w:rsidRPr="00BE04AD">
        <w:fldChar w:fldCharType="end"/>
      </w:r>
      <w:r w:rsidRPr="00BE04AD">
        <w:t xml:space="preserve"> From Gooburrum Groundwater flow and solute-transport model, value listed in table 2 of reference. Vertical permeabilities are assumed to be 1000</w:t>
      </w:r>
      <w:r w:rsidRPr="00F16F33">
        <w:rPr>
          <w:rStyle w:val="Superscript"/>
        </w:rPr>
        <w:t>th</w:t>
      </w:r>
      <w:r w:rsidR="00FD3B99">
        <w:t xml:space="preserve"> </w:t>
      </w:r>
      <w:r w:rsidRPr="00BE04AD">
        <w:t>of horizontal values, thus biasing model to horizontal flow and limited vertical exchange</w:t>
      </w:r>
    </w:p>
    <w:p w:rsidR="00F066FD" w:rsidRPr="00BE04AD" w:rsidRDefault="00F066FD" w:rsidP="00E41609">
      <w:pPr>
        <w:pStyle w:val="TableNotes"/>
      </w:pPr>
      <w:r w:rsidRPr="00F16F33">
        <w:rPr>
          <w:rStyle w:val="Superscript"/>
        </w:rPr>
        <w:t>9</w:t>
      </w:r>
      <w:r w:rsidR="00FD3B99" w:rsidRPr="00F16F33">
        <w:rPr>
          <w:rStyle w:val="Superscript"/>
        </w:rPr>
        <w:t xml:space="preserve"> </w:t>
      </w:r>
      <w:r w:rsidRPr="00BE04AD">
        <w:t xml:space="preserve">Zhang et al., </w:t>
      </w:r>
      <w:r w:rsidRPr="00BE04AD">
        <w:fldChar w:fldCharType="begin"/>
      </w:r>
      <w:r w:rsidR="00FE3CA9">
        <w:instrText xml:space="preserve"> ADDIN EN.CITE &lt;EndNote&gt;&lt;Cite ExcludeAuth="1"&gt;&lt;Author&gt;Zhang&lt;/Author&gt;&lt;Year&gt;2004&lt;/Year&gt;&lt;RecNum&gt;20&lt;/RecNum&gt;&lt;record&gt;&lt;rec-number&gt;20&lt;/rec-number&gt;&lt;foreign-keys&gt;&lt;key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BE04AD">
        <w:fldChar w:fldCharType="separate"/>
      </w:r>
      <w:r w:rsidR="006A4AA6" w:rsidRPr="00BE04AD">
        <w:rPr>
          <w:noProof/>
        </w:rPr>
        <w:t>(</w:t>
      </w:r>
      <w:hyperlink w:anchor="_ENREF_132" w:tooltip="Zhang, 2004 #20" w:history="1">
        <w:r w:rsidR="00962D26" w:rsidRPr="00BE04AD">
          <w:rPr>
            <w:noProof/>
          </w:rPr>
          <w:t>2004</w:t>
        </w:r>
      </w:hyperlink>
      <w:r w:rsidR="006A4AA6" w:rsidRPr="00BE04AD">
        <w:rPr>
          <w:noProof/>
        </w:rPr>
        <w:t>)</w:t>
      </w:r>
      <w:r w:rsidRPr="00BE04AD">
        <w:fldChar w:fldCharType="end"/>
      </w:r>
      <w:r w:rsidRPr="00BE04AD">
        <w:t xml:space="preserve">, from Bajracharya et al., </w:t>
      </w:r>
      <w:r w:rsidRPr="00BE04AD">
        <w:fldChar w:fldCharType="begin"/>
      </w:r>
      <w:r w:rsidR="00FE3CA9">
        <w:instrText xml:space="preserve"> ADDIN EN.CITE &lt;EndNote&gt;&lt;Cite ExcludeAuth="1"&gt;&lt;Author&gt;Bajracharya&lt;/Author&gt;&lt;Year&gt;1998&lt;/Year&gt;&lt;RecNum&gt;84&lt;/RecNum&gt;&lt;record&gt;&lt;rec-number&gt;84&lt;/rec-number&gt;&lt;foreign-keys&gt;&lt;key app="EN" db-id="05rxef2e5azpvrexxanxv2w12rdsdzx5atas"&gt;84&lt;/key&gt;&lt;/foreign-keys&gt;&lt;ref-type name="Conference Proceedings"&gt;10&lt;/ref-type&gt;&lt;contributors&gt;&lt;authors&gt;&lt;author&gt;Bajracharya, K.,&lt;/author&gt;&lt;author&gt;Arunakumaren, J., &lt;/author&gt;&lt;author&gt;Huxley, W.J.,&lt;/author&gt;&lt;/authors&gt;&lt;secondary-authors&gt;&lt;author&gt;Weaver, T.R.,&lt;/author&gt;&lt;author&gt;Lawrence, C.R.,&lt;/author&gt;&lt;/secondary-authors&gt;&lt;/contributors&gt;&lt;titles&gt;&lt;title&gt;Numerical modeling of seawater intrusion in Gooburrum, Bundaberg, Queensland&lt;/title&gt;&lt;secondary-title&gt;International Groundwater Conference, Groundwater: Sustainable Solutions&lt;/secondary-title&gt;&lt;/titles&gt;&lt;pages&gt;613–618&lt;/pages&gt;&lt;dates&gt;&lt;year&gt;1998&lt;/year&gt;&lt;/dates&gt;&lt;pub-location&gt;Melbourne, Australia&lt;/pub-location&gt;&lt;urls&gt;&lt;/urls&gt;&lt;/record&gt;&lt;/Cite&gt;&lt;/EndNote&gt;</w:instrText>
      </w:r>
      <w:r w:rsidRPr="00BE04AD">
        <w:fldChar w:fldCharType="separate"/>
      </w:r>
      <w:r w:rsidR="006A4AA6" w:rsidRPr="00BE04AD">
        <w:rPr>
          <w:noProof/>
        </w:rPr>
        <w:t>(</w:t>
      </w:r>
      <w:hyperlink w:anchor="_ENREF_4" w:tooltip="Bajracharya, 1998 #84" w:history="1">
        <w:r w:rsidR="00962D26" w:rsidRPr="00BE04AD">
          <w:rPr>
            <w:noProof/>
          </w:rPr>
          <w:t>1998</w:t>
        </w:r>
      </w:hyperlink>
      <w:r w:rsidR="006A4AA6" w:rsidRPr="00BE04AD">
        <w:rPr>
          <w:noProof/>
        </w:rPr>
        <w:t>)</w:t>
      </w:r>
      <w:r w:rsidRPr="00BE04AD">
        <w:fldChar w:fldCharType="end"/>
      </w:r>
      <w:r w:rsidRPr="00BE04AD">
        <w:t>, values for rainfall recharge estimated from rainfall data.</w:t>
      </w:r>
    </w:p>
    <w:p w:rsidR="00F066FD" w:rsidRPr="00BE04AD" w:rsidRDefault="00F066FD" w:rsidP="00E41609">
      <w:pPr>
        <w:pStyle w:val="TableNotes"/>
      </w:pPr>
      <w:r w:rsidRPr="00F16F33">
        <w:rPr>
          <w:rStyle w:val="Superscript"/>
        </w:rPr>
        <w:t>10</w:t>
      </w:r>
      <w:r w:rsidR="00FD3B99">
        <w:t xml:space="preserve"> </w:t>
      </w:r>
      <w:r w:rsidRPr="00BE04AD">
        <w:t>Bore RN: 13700180, Pipe B, screened between –4.8 to 24.3</w:t>
      </w:r>
      <w:r w:rsidR="00EE3027" w:rsidRPr="00BE04AD">
        <w:t>m AHD</w:t>
      </w:r>
      <w:r w:rsidRPr="00BE04AD">
        <w:t xml:space="preserve"> in the upper alluvium, natural surface: 5.18 </w:t>
      </w:r>
      <w:r w:rsidR="00EE3027" w:rsidRPr="00BE04AD">
        <w:t>m AHD</w:t>
      </w:r>
      <w:r w:rsidRPr="00BE04AD">
        <w:t>, date range: 16/09/1992 to 25/02/2011, # of</w:t>
      </w:r>
      <w:r w:rsidR="00FD3B99">
        <w:t xml:space="preserve"> </w:t>
      </w:r>
      <w:r w:rsidRPr="00BE04AD">
        <w:t>records: 279, Linear trend Eq: y = 0.00004x-0.5958, R</w:t>
      </w:r>
      <w:r w:rsidRPr="00F16F33">
        <w:rPr>
          <w:rStyle w:val="Superscript"/>
        </w:rPr>
        <w:t>2</w:t>
      </w:r>
      <w:r w:rsidRPr="00BE04AD">
        <w:t xml:space="preserve"> = 0.0405, NOTE: This bore is selected as it has two pipes screened in the upper and lower aquifers. The bore is</w:t>
      </w:r>
      <w:r w:rsidR="00FD3B99">
        <w:t xml:space="preserve"> </w:t>
      </w:r>
      <w:r w:rsidRPr="00BE04AD">
        <w:t>removed from extraction bores and adjacent to the coast. Pipe B is the shallower of the two pipes</w:t>
      </w:r>
    </w:p>
    <w:p w:rsidR="00F066FD" w:rsidRPr="00BE04AD" w:rsidRDefault="00F066FD" w:rsidP="00E41609">
      <w:pPr>
        <w:pStyle w:val="TableNotes"/>
      </w:pPr>
      <w:r w:rsidRPr="00F16F33">
        <w:rPr>
          <w:rStyle w:val="Superscript"/>
        </w:rPr>
        <w:t>11</w:t>
      </w:r>
      <w:r w:rsidR="00FD3B99">
        <w:t xml:space="preserve"> </w:t>
      </w:r>
      <w:r w:rsidRPr="00BE04AD">
        <w:t xml:space="preserve">Bore RN: 13500112, Pipe A, screened between -23 to -56.6 </w:t>
      </w:r>
      <w:r w:rsidR="00EE3027" w:rsidRPr="00BE04AD">
        <w:t>m AHD</w:t>
      </w:r>
      <w:r w:rsidRPr="00BE04AD">
        <w:t xml:space="preserve"> in the lower fluvial Fairymead beds, natural surface: 3.87 </w:t>
      </w:r>
      <w:r w:rsidR="00EE3027" w:rsidRPr="00BE04AD">
        <w:t>m AHD</w:t>
      </w:r>
      <w:r w:rsidRPr="00BE04AD">
        <w:t>, date range: 31/08/1989 to</w:t>
      </w:r>
      <w:r w:rsidR="00FD3B99">
        <w:t xml:space="preserve"> </w:t>
      </w:r>
      <w:r w:rsidRPr="00BE04AD">
        <w:t>08/02/2011, # of records: 650, Linear trend Eq: y = 0.0002x-7.829, R</w:t>
      </w:r>
      <w:r w:rsidRPr="00F16F33">
        <w:rPr>
          <w:rStyle w:val="Superscript"/>
        </w:rPr>
        <w:t>2</w:t>
      </w:r>
      <w:r w:rsidRPr="00BE04AD">
        <w:t xml:space="preserve"> = 0.09. NOTE: This bore is selected as it has two pipes screened in the upper and lower aquifers.</w:t>
      </w:r>
      <w:r w:rsidR="00FD3B99">
        <w:t xml:space="preserve"> </w:t>
      </w:r>
      <w:r w:rsidRPr="00BE04AD">
        <w:t>The bore is removed from extraction bores and borders a cropping area. Pipe A is the deeper of the two pipes</w:t>
      </w:r>
    </w:p>
    <w:p w:rsidR="00F066FD" w:rsidRPr="00BE04AD" w:rsidRDefault="00F066FD" w:rsidP="00E41609">
      <w:pPr>
        <w:pStyle w:val="TableNotes"/>
      </w:pPr>
      <w:r w:rsidRPr="00F16F33">
        <w:rPr>
          <w:rStyle w:val="Superscript"/>
        </w:rPr>
        <w:t>12</w:t>
      </w:r>
      <w:r w:rsidR="00FD3B99" w:rsidRPr="00F16F33">
        <w:rPr>
          <w:rStyle w:val="Superscript"/>
        </w:rPr>
        <w:t xml:space="preserve"> </w:t>
      </w:r>
      <w:r w:rsidRPr="00BE04AD">
        <w:t xml:space="preserve">Zhang et al., </w:t>
      </w:r>
      <w:r w:rsidRPr="00BE04AD">
        <w:fldChar w:fldCharType="begin"/>
      </w:r>
      <w:r w:rsidR="00FE3CA9">
        <w:instrText xml:space="preserve"> ADDIN EN.CITE &lt;EndNote&gt;&lt;Cite ExcludeAuth="1"&gt;&lt;Author&gt;Zhang&lt;/Author&gt;&lt;Year&gt;2004&lt;/Year&gt;&lt;RecNum&gt;20&lt;/RecNum&gt;&lt;record&gt;&lt;rec-number&gt;20&lt;/rec-number&gt;&lt;foreign-keys&gt;&lt;key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BE04AD">
        <w:fldChar w:fldCharType="separate"/>
      </w:r>
      <w:r w:rsidR="006A4AA6" w:rsidRPr="00BE04AD">
        <w:rPr>
          <w:noProof/>
        </w:rPr>
        <w:t>(</w:t>
      </w:r>
      <w:hyperlink w:anchor="_ENREF_132" w:tooltip="Zhang, 2004 #20" w:history="1">
        <w:r w:rsidR="00962D26" w:rsidRPr="00BE04AD">
          <w:rPr>
            <w:noProof/>
          </w:rPr>
          <w:t>2004</w:t>
        </w:r>
      </w:hyperlink>
      <w:r w:rsidR="006A4AA6" w:rsidRPr="00BE04AD">
        <w:rPr>
          <w:noProof/>
        </w:rPr>
        <w:t>)</w:t>
      </w:r>
      <w:r w:rsidRPr="00BE04AD">
        <w:fldChar w:fldCharType="end"/>
      </w:r>
      <w:r w:rsidRPr="00BE04AD">
        <w:t>, permeabilities listed for lower aquifer are similar in magnitude as upper aquifer hence applied reference values are of the same magnitude.</w:t>
      </w:r>
    </w:p>
    <w:p w:rsidR="003B6D34" w:rsidRPr="00BE04AD" w:rsidRDefault="00F066FD" w:rsidP="00E41609">
      <w:pPr>
        <w:pStyle w:val="TableNotes"/>
      </w:pPr>
      <w:r w:rsidRPr="00F16F33">
        <w:rPr>
          <w:rStyle w:val="Superscript"/>
        </w:rPr>
        <w:t>13</w:t>
      </w:r>
      <w:r w:rsidR="00FD3B99" w:rsidRPr="00F16F33">
        <w:rPr>
          <w:rStyle w:val="Superscript"/>
        </w:rPr>
        <w:t xml:space="preserve"> </w:t>
      </w:r>
      <w:r w:rsidRPr="00BE04AD">
        <w:t xml:space="preserve">Bore RN: 13700180, Pipe A, screened between –27.3 to 40.8 </w:t>
      </w:r>
      <w:r w:rsidR="00EE3027" w:rsidRPr="00BE04AD">
        <w:t>m AHD</w:t>
      </w:r>
      <w:r w:rsidRPr="00BE04AD">
        <w:t xml:space="preserve"> in the lower fluvial Fairymead Beds, natural surface: 5.18 </w:t>
      </w:r>
      <w:r w:rsidR="00EE3027" w:rsidRPr="00BE04AD">
        <w:t>m AHD</w:t>
      </w:r>
      <w:r w:rsidRPr="00BE04AD">
        <w:t>, date range: 16/09/1992 to</w:t>
      </w:r>
      <w:r w:rsidR="00FD3B99">
        <w:t xml:space="preserve"> </w:t>
      </w:r>
      <w:r w:rsidRPr="00BE04AD">
        <w:t>25/02/2011, # of records: 277, Linear trend Eq: y = 0.00004x-0.8984, R</w:t>
      </w:r>
      <w:r w:rsidRPr="00F16F33">
        <w:rPr>
          <w:rStyle w:val="Superscript"/>
        </w:rPr>
        <w:t>2</w:t>
      </w:r>
      <w:r w:rsidRPr="00BE04AD">
        <w:t xml:space="preserve"> = 0.0582 NOTE: This bore is selected as it has two pipes screened in the upper and lower</w:t>
      </w:r>
      <w:r w:rsidR="00FD3B99">
        <w:t xml:space="preserve"> </w:t>
      </w:r>
      <w:r w:rsidRPr="00BE04AD">
        <w:t>aquifers. The bore is removed from extraction bores and adjacent to the coast. Pipe A is the deeper of the two pipes</w:t>
      </w:r>
    </w:p>
    <w:p w:rsidR="004A457A" w:rsidRDefault="00F066FD" w:rsidP="008F26E9">
      <w:pPr>
        <w:pStyle w:val="Tablenotestitle"/>
      </w:pPr>
      <w:r w:rsidRPr="00BE04AD">
        <w:t>Other information:</w:t>
      </w:r>
    </w:p>
    <w:p w:rsidR="00F066FD" w:rsidRPr="00BE04AD" w:rsidRDefault="00F066FD" w:rsidP="00E41609">
      <w:pPr>
        <w:pStyle w:val="TableNotes"/>
      </w:pPr>
      <w:r w:rsidRPr="00BE04AD">
        <w:t xml:space="preserve">From Liu et al., </w:t>
      </w:r>
      <w:r w:rsidRPr="00BE04AD">
        <w:fldChar w:fldCharType="begin"/>
      </w:r>
      <w:r w:rsidR="00FE3CA9">
        <w:instrText xml:space="preserve"> ADDIN EN.CITE &lt;EndNote&gt;&lt;Cite ExcludeAuth="1"&gt;&lt;Author&gt;Liu&lt;/Author&gt;&lt;Year&gt;2006&lt;/Year&gt;&lt;RecNum&gt;48&lt;/RecNum&gt;&lt;record&gt;&lt;rec-number&gt;48&lt;/rec-number&gt;&lt;foreign-keys&gt;&lt;key app="EN" db-id="05rxef2e5azpvrexxanxv2w12rdsdzx5atas"&gt;48&lt;/key&gt;&lt;/foreign-keys&gt;&lt;ref-type name="Journal Article"&gt;17&lt;/ref-type&gt;&lt;contributors&gt;&lt;authors&gt;&lt;author&gt;Liu, F.,&lt;/author&gt;&lt;author&gt;Anh, V.V.,&lt;/author&gt;&lt;author&gt;Turner, I., &lt;/author&gt;&lt;author&gt;Bajracharya, K., &lt;/author&gt;&lt;author&gt;Huxley, W.J.,&lt;/author&gt;&lt;author&gt;Su, N.,&lt;/author&gt;&lt;/authors&gt;&lt;/contributors&gt;&lt;titles&gt;&lt;title&gt;A finite volume simulation model for saturated–unsaturated flow and application to Gooburrum, Bundaberg, Queensland, Australia&lt;/title&gt;&lt;secondary-title&gt;Applied Mathematical Modelling&lt;/secondary-title&gt;&lt;/titles&gt;&lt;periodical&gt;&lt;full-title&gt;Applied Mathematical Modelling&lt;/full-title&gt;&lt;/periodical&gt;&lt;pages&gt;352–366&lt;/pages&gt;&lt;volume&gt;30&lt;/volume&gt;&lt;dates&gt;&lt;year&gt;2006&lt;/year&gt;&lt;/dates&gt;&lt;urls&gt;&lt;/urls&gt;&lt;/record&gt;&lt;/Cite&gt;&lt;/EndNote&gt;</w:instrText>
      </w:r>
      <w:r w:rsidRPr="00BE04AD">
        <w:fldChar w:fldCharType="separate"/>
      </w:r>
      <w:r w:rsidR="006A4AA6" w:rsidRPr="00BE04AD">
        <w:rPr>
          <w:noProof/>
        </w:rPr>
        <w:t>(</w:t>
      </w:r>
      <w:hyperlink w:anchor="_ENREF_79" w:tooltip="Liu, 2006 #48" w:history="1">
        <w:r w:rsidR="00962D26" w:rsidRPr="00BE04AD">
          <w:rPr>
            <w:noProof/>
          </w:rPr>
          <w:t>2006</w:t>
        </w:r>
      </w:hyperlink>
      <w:r w:rsidR="006A4AA6" w:rsidRPr="00BE04AD">
        <w:rPr>
          <w:noProof/>
        </w:rPr>
        <w:t>)</w:t>
      </w:r>
      <w:r w:rsidRPr="00BE04AD">
        <w:fldChar w:fldCharType="end"/>
      </w:r>
      <w:r w:rsidR="00FD3B99">
        <w:t xml:space="preserve"> </w:t>
      </w:r>
      <w:r w:rsidRPr="00BE04AD">
        <w:t>after “This is a heterogeneous and anisotropic aquifer system and section A–A0 [to the NW of Burnett Head] comprises two aquifers that are separated by a leaky layer.”</w:t>
      </w:r>
    </w:p>
    <w:p w:rsidR="00F066FD" w:rsidRPr="00BE04AD" w:rsidRDefault="00F066FD" w:rsidP="00E41609">
      <w:pPr>
        <w:pStyle w:val="TableNotes"/>
      </w:pPr>
      <w:r w:rsidRPr="00BE04AD">
        <w:t xml:space="preserve">Note: the Liu et al., </w:t>
      </w:r>
      <w:r w:rsidRPr="00BE04AD">
        <w:fldChar w:fldCharType="begin"/>
      </w:r>
      <w:r w:rsidR="00FE3CA9">
        <w:instrText xml:space="preserve"> ADDIN EN.CITE &lt;EndNote&gt;&lt;Cite ExcludeAuth="1"&gt;&lt;Author&gt;Liu&lt;/Author&gt;&lt;Year&gt;2006&lt;/Year&gt;&lt;RecNum&gt;48&lt;/RecNum&gt;&lt;record&gt;&lt;rec-number&gt;48&lt;/rec-number&gt;&lt;foreign-keys&gt;&lt;key app="EN" db-id="05rxef2e5azpvrexxanxv2w12rdsdzx5atas"&gt;48&lt;/key&gt;&lt;/foreign-keys&gt;&lt;ref-type name="Journal Article"&gt;17&lt;/ref-type&gt;&lt;contributors&gt;&lt;authors&gt;&lt;author&gt;Liu, F.,&lt;/author&gt;&lt;author&gt;Anh, V.V.,&lt;/author&gt;&lt;author&gt;Turner, I., &lt;/author&gt;&lt;author&gt;Bajracharya, K., &lt;/author&gt;&lt;author&gt;Huxley, W.J.,&lt;/author&gt;&lt;author&gt;Su, N.,&lt;/author&gt;&lt;/authors&gt;&lt;/contributors&gt;&lt;titles&gt;&lt;title&gt;A finite volume simulation model for saturated–unsaturated flow and application to Gooburrum, Bundaberg, Queensland, Australia&lt;/title&gt;&lt;secondary-title&gt;Applied Mathematical Modelling&lt;/secondary-title&gt;&lt;/titles&gt;&lt;periodical&gt;&lt;full-title&gt;Applied Mathematical Modelling&lt;/full-title&gt;&lt;/periodical&gt;&lt;pages&gt;352–366&lt;/pages&gt;&lt;volume&gt;30&lt;/volume&gt;&lt;dates&gt;&lt;year&gt;2006&lt;/year&gt;&lt;/dates&gt;&lt;urls&gt;&lt;/urls&gt;&lt;/record&gt;&lt;/Cite&gt;&lt;/EndNote&gt;</w:instrText>
      </w:r>
      <w:r w:rsidRPr="00BE04AD">
        <w:fldChar w:fldCharType="separate"/>
      </w:r>
      <w:r w:rsidR="006A4AA6" w:rsidRPr="00BE04AD">
        <w:rPr>
          <w:noProof/>
        </w:rPr>
        <w:t>(</w:t>
      </w:r>
      <w:hyperlink w:anchor="_ENREF_79" w:tooltip="Liu, 2006 #48" w:history="1">
        <w:r w:rsidR="00962D26" w:rsidRPr="00BE04AD">
          <w:rPr>
            <w:noProof/>
          </w:rPr>
          <w:t>2006</w:t>
        </w:r>
      </w:hyperlink>
      <w:r w:rsidR="006A4AA6" w:rsidRPr="00BE04AD">
        <w:rPr>
          <w:noProof/>
        </w:rPr>
        <w:t>)</w:t>
      </w:r>
      <w:r w:rsidRPr="00BE04AD">
        <w:fldChar w:fldCharType="end"/>
      </w:r>
      <w:r w:rsidRPr="00BE04AD">
        <w:t xml:space="preserve"> model is representative of the coast line to the north west of Burnett Heads. The model is discretised into 8 segments, with 1-5 representing the upper aquifer from the coast to 15km inland, segment 6 represents the aquitard, and segments 7-8 represent the lower aquifer up to 5km from the coast.</w:t>
      </w:r>
    </w:p>
    <w:p w:rsidR="00F066FD" w:rsidRPr="00BE04AD" w:rsidRDefault="00F066FD" w:rsidP="00E41609">
      <w:pPr>
        <w:pStyle w:val="TableNotes"/>
      </w:pPr>
      <w:r w:rsidRPr="00BE04AD">
        <w:t>Bajracharya et al.</w:t>
      </w:r>
      <w:r w:rsidRPr="00BE04AD">
        <w:fldChar w:fldCharType="begin"/>
      </w:r>
      <w:r w:rsidR="00FE3CA9">
        <w:instrText xml:space="preserve"> ADDIN EN.CITE &lt;EndNote&gt;&lt;Cite ExcludeAuth="1"&gt;&lt;Author&gt;Bajracharya&lt;/Author&gt;&lt;Year&gt;1998&lt;/Year&gt;&lt;RecNum&gt;84&lt;/RecNum&gt;&lt;record&gt;&lt;rec-number&gt;84&lt;/rec-number&gt;&lt;foreign-keys&gt;&lt;key app="EN" db-id="05rxef2e5azpvrexxanxv2w12rdsdzx5atas"&gt;84&lt;/key&gt;&lt;/foreign-keys&gt;&lt;ref-type name="Conference Proceedings"&gt;10&lt;/ref-type&gt;&lt;contributors&gt;&lt;authors&gt;&lt;author&gt;Bajracharya, K.,&lt;/author&gt;&lt;author&gt;Arunakumaren, J., &lt;/author&gt;&lt;author&gt;Huxley, W.J.,&lt;/author&gt;&lt;/authors&gt;&lt;secondary-authors&gt;&lt;author&gt;Weaver, T.R.,&lt;/author&gt;&lt;author&gt;Lawrence, C.R.,&lt;/author&gt;&lt;/secondary-authors&gt;&lt;/contributors&gt;&lt;titles&gt;&lt;title&gt;Numerical modeling of seawater intrusion in Gooburrum, Bundaberg, Queensland&lt;/title&gt;&lt;secondary-title&gt;International Groundwater Conference, Groundwater: Sustainable Solutions&lt;/secondary-title&gt;&lt;/titles&gt;&lt;pages&gt;613–618&lt;/pages&gt;&lt;dates&gt;&lt;year&gt;1998&lt;/year&gt;&lt;/dates&gt;&lt;pub-location&gt;Melbourne, Australia&lt;/pub-location&gt;&lt;urls&gt;&lt;/urls&gt;&lt;/record&gt;&lt;/Cite&gt;&lt;/EndNote&gt;</w:instrText>
      </w:r>
      <w:r w:rsidRPr="00BE04AD">
        <w:fldChar w:fldCharType="separate"/>
      </w:r>
      <w:r w:rsidR="006A4AA6" w:rsidRPr="00BE04AD">
        <w:rPr>
          <w:noProof/>
        </w:rPr>
        <w:t>(</w:t>
      </w:r>
      <w:hyperlink w:anchor="_ENREF_4" w:tooltip="Bajracharya, 1998 #84" w:history="1">
        <w:r w:rsidR="00962D26" w:rsidRPr="00BE04AD">
          <w:rPr>
            <w:noProof/>
          </w:rPr>
          <w:t>1998</w:t>
        </w:r>
      </w:hyperlink>
      <w:r w:rsidR="006A4AA6" w:rsidRPr="00BE04AD">
        <w:rPr>
          <w:noProof/>
        </w:rPr>
        <w:t>)</w:t>
      </w:r>
      <w:r w:rsidRPr="00BE04AD">
        <w:fldChar w:fldCharType="end"/>
      </w:r>
      <w:r w:rsidRPr="00BE04AD">
        <w:t>, SWI moving landward at 100m/year in some areas.</w:t>
      </w:r>
    </w:p>
    <w:p w:rsidR="00470FB2" w:rsidRDefault="00F066FD" w:rsidP="00E41609">
      <w:pPr>
        <w:pStyle w:val="TableNotes"/>
      </w:pPr>
      <w:r w:rsidRPr="00BE04AD">
        <w:t xml:space="preserve">Zhang et al., </w:t>
      </w:r>
      <w:r w:rsidRPr="00BE04AD">
        <w:fldChar w:fldCharType="begin"/>
      </w:r>
      <w:r w:rsidR="00FE3CA9">
        <w:instrText xml:space="preserve"> ADDIN EN.CITE &lt;EndNote&gt;&lt;Cite ExcludeAuth="1"&gt;&lt;Author&gt;Zhang&lt;/Author&gt;&lt;Year&gt;2004&lt;/Year&gt;&lt;RecNum&gt;20&lt;/RecNum&gt;&lt;record&gt;&lt;rec-number&gt;20&lt;/rec-number&gt;&lt;foreign-keys&gt;&lt;key app="EN" db-id="05rxef2e5azpvrexxanxv2w12rdsdzx5atas"&gt;20&lt;/key&gt;&lt;/foreign-keys&gt;&lt;ref-type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BE04AD">
        <w:fldChar w:fldCharType="separate"/>
      </w:r>
      <w:r w:rsidR="006A4AA6" w:rsidRPr="00BE04AD">
        <w:rPr>
          <w:noProof/>
        </w:rPr>
        <w:t>(</w:t>
      </w:r>
      <w:hyperlink w:anchor="_ENREF_132" w:tooltip="Zhang, 2004 #20" w:history="1">
        <w:r w:rsidR="00962D26" w:rsidRPr="00BE04AD">
          <w:rPr>
            <w:noProof/>
          </w:rPr>
          <w:t>2004</w:t>
        </w:r>
      </w:hyperlink>
      <w:r w:rsidR="006A4AA6" w:rsidRPr="00BE04AD">
        <w:rPr>
          <w:noProof/>
        </w:rPr>
        <w:t>)</w:t>
      </w:r>
      <w:r w:rsidRPr="00BE04AD">
        <w:fldChar w:fldCharType="end"/>
      </w:r>
      <w:r w:rsidRPr="00BE04AD">
        <w:t>, the exact location and extent of the connection between the aquifers and the ocean is unknown, particularly for the lower Fairymead beds. Based on the national Bathymetric map series for Bundaberg, the aquifers for the models are extended 1.8km from the shoreline, following the observed seabed gradient, to a vertical model boundary (see model section).</w:t>
      </w:r>
      <w:r w:rsidR="00D408A1" w:rsidRPr="00BE04AD">
        <w:t xml:space="preserve"> </w:t>
      </w:r>
      <w:r w:rsidRPr="00BE04AD">
        <w:t>Lower semi-confined aquifer likely to have vertical recharge from overlying aquifer, but this is unquantified</w:t>
      </w:r>
      <w:r w:rsidR="00470FB2">
        <w:br w:type="page"/>
      </w:r>
    </w:p>
    <w:p w:rsidR="00384ACD" w:rsidRPr="00BE04AD" w:rsidRDefault="00384ACD" w:rsidP="004F3FB2">
      <w:pPr>
        <w:pStyle w:val="Tabletitle"/>
      </w:pPr>
      <w:bookmarkStart w:id="435" w:name="_Ref318742332"/>
      <w:bookmarkStart w:id="436" w:name="_Ref320881331"/>
      <w:bookmarkStart w:id="437" w:name="_Toc349051033"/>
      <w:r w:rsidRPr="004F3FB2">
        <w:rPr>
          <w:rStyle w:val="Tabletitlebold"/>
        </w:rPr>
        <w:lastRenderedPageBreak/>
        <w:t xml:space="preserve">Table </w:t>
      </w:r>
      <w:r w:rsidR="003A61BD" w:rsidRPr="004F3FB2">
        <w:rPr>
          <w:rStyle w:val="Tabletitlebold"/>
        </w:rPr>
        <w:fldChar w:fldCharType="begin"/>
      </w:r>
      <w:r w:rsidR="003A61BD" w:rsidRPr="004F3FB2">
        <w:rPr>
          <w:rStyle w:val="Tabletitlebold"/>
        </w:rPr>
        <w:instrText xml:space="preserve"> SEQ Table \* ARABIC </w:instrText>
      </w:r>
      <w:r w:rsidR="003A61BD" w:rsidRPr="004F3FB2">
        <w:rPr>
          <w:rStyle w:val="Tabletitlebold"/>
        </w:rPr>
        <w:fldChar w:fldCharType="separate"/>
      </w:r>
      <w:r w:rsidR="00566DCF" w:rsidRPr="004F3FB2">
        <w:rPr>
          <w:rStyle w:val="Tabletitlebold"/>
        </w:rPr>
        <w:t>26</w:t>
      </w:r>
      <w:r w:rsidR="003A61BD" w:rsidRPr="004F3FB2">
        <w:rPr>
          <w:rStyle w:val="Tabletitlebold"/>
        </w:rPr>
        <w:fldChar w:fldCharType="end"/>
      </w:r>
      <w:bookmarkEnd w:id="435"/>
      <w:bookmarkEnd w:id="436"/>
      <w:r w:rsidRPr="004F3FB2">
        <w:rPr>
          <w:rStyle w:val="Tabletitlebold"/>
        </w:rPr>
        <w:t xml:space="preserve"> </w:t>
      </w:r>
      <w:r w:rsidRPr="00BE04AD">
        <w:t>Aquifer parameter table for North Stradbroke Island, Queensland</w:t>
      </w:r>
      <w:bookmarkEnd w:id="437"/>
    </w:p>
    <w:tbl>
      <w:tblPr>
        <w:tblStyle w:val="TableStyleGAHeaderRow"/>
        <w:tblW w:w="14379"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276"/>
        <w:gridCol w:w="1134"/>
        <w:gridCol w:w="1134"/>
        <w:gridCol w:w="1559"/>
        <w:gridCol w:w="1417"/>
        <w:gridCol w:w="2127"/>
        <w:gridCol w:w="1417"/>
        <w:gridCol w:w="1418"/>
        <w:gridCol w:w="850"/>
        <w:gridCol w:w="1196"/>
      </w:tblGrid>
      <w:tr w:rsidR="00470FB2"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9D7FB0" w:rsidRPr="001A4D91" w:rsidRDefault="009D7FB0" w:rsidP="00807320">
            <w:pPr>
              <w:pStyle w:val="Tabletextleft"/>
            </w:pPr>
            <w:r w:rsidRPr="001A4D91">
              <w:t>Aquifer Layer</w:t>
            </w:r>
          </w:p>
        </w:tc>
        <w:tc>
          <w:tcPr>
            <w:tcW w:w="1276" w:type="dxa"/>
          </w:tcPr>
          <w:p w:rsidR="009D7FB0" w:rsidRPr="001A4D91" w:rsidRDefault="009D7FB0"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9D7FB0" w:rsidRPr="001A4D91" w:rsidRDefault="009D7FB0" w:rsidP="00807320">
            <w:pPr>
              <w:pStyle w:val="Tabletextleft"/>
            </w:pPr>
            <w:r w:rsidRPr="001A4D91">
              <w:t>Aquifer Age</w:t>
            </w:r>
          </w:p>
        </w:tc>
        <w:tc>
          <w:tcPr>
            <w:tcW w:w="1134" w:type="dxa"/>
          </w:tcPr>
          <w:p w:rsidR="009D7FB0" w:rsidRPr="001A4D91" w:rsidRDefault="009D7FB0"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9D7FB0" w:rsidRPr="001A4D91" w:rsidRDefault="009D7FB0" w:rsidP="00807320">
            <w:pPr>
              <w:pStyle w:val="Tabletextleft"/>
            </w:pPr>
            <w:r w:rsidRPr="001A4D91">
              <w:t>Base of Aquifer</w:t>
            </w:r>
            <w:r w:rsidR="00B769C4" w:rsidRPr="001A4D91">
              <w:t xml:space="preserve"> </w:t>
            </w:r>
            <w:r w:rsidRPr="001A4D91">
              <w:t>(</w:t>
            </w:r>
            <w:r w:rsidR="00EE3027" w:rsidRPr="001A4D91">
              <w:t>m AHD</w:t>
            </w:r>
            <w:r w:rsidRPr="001A4D91">
              <w:t>)</w:t>
            </w:r>
          </w:p>
        </w:tc>
        <w:tc>
          <w:tcPr>
            <w:tcW w:w="1417" w:type="dxa"/>
          </w:tcPr>
          <w:p w:rsidR="009D7FB0" w:rsidRPr="001A4D91" w:rsidRDefault="009D7FB0"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2127" w:type="dxa"/>
          </w:tcPr>
          <w:p w:rsidR="009D7FB0" w:rsidRPr="001A4D91" w:rsidRDefault="009D7FB0" w:rsidP="00807320">
            <w:pPr>
              <w:pStyle w:val="Tabletextleft"/>
            </w:pPr>
            <w:r w:rsidRPr="001A4D91">
              <w:t>Inland Head (</w:t>
            </w:r>
            <w:r w:rsidR="00EE3027" w:rsidRPr="001A4D91">
              <w:t>m AHD</w:t>
            </w:r>
            <w:r w:rsidRPr="001A4D91">
              <w:t xml:space="preserve">) </w:t>
            </w:r>
            <w:r w:rsidRPr="00E3225D">
              <w:rPr>
                <w:rStyle w:val="Superscript"/>
              </w:rPr>
              <w:t>[1]</w:t>
            </w:r>
          </w:p>
        </w:tc>
        <w:tc>
          <w:tcPr>
            <w:tcW w:w="1417" w:type="dxa"/>
          </w:tcPr>
          <w:p w:rsidR="009D7FB0" w:rsidRPr="001A4D91" w:rsidRDefault="009D7FB0"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r w:rsidRPr="00E3225D">
              <w:rPr>
                <w:rStyle w:val="Superscript"/>
              </w:rPr>
              <w:t xml:space="preserve"> [1]</w:t>
            </w:r>
          </w:p>
        </w:tc>
        <w:tc>
          <w:tcPr>
            <w:cnfStyle w:val="000010000000" w:firstRow="0" w:lastRow="0" w:firstColumn="0" w:lastColumn="0" w:oddVBand="1" w:evenVBand="0" w:oddHBand="0" w:evenHBand="0" w:firstRowFirstColumn="0" w:firstRowLastColumn="0" w:lastRowFirstColumn="0" w:lastRowLastColumn="0"/>
            <w:tcW w:w="1418" w:type="dxa"/>
          </w:tcPr>
          <w:p w:rsidR="009D7FB0" w:rsidRPr="001A4D91" w:rsidRDefault="009D7FB0" w:rsidP="00807320">
            <w:pPr>
              <w:pStyle w:val="Tabletextleft"/>
            </w:pPr>
            <w:r w:rsidRPr="001A4D91">
              <w:t>K (m/d)</w:t>
            </w:r>
          </w:p>
        </w:tc>
        <w:tc>
          <w:tcPr>
            <w:tcW w:w="850" w:type="dxa"/>
          </w:tcPr>
          <w:p w:rsidR="009D7FB0" w:rsidRPr="001A4D91" w:rsidRDefault="009D7FB0"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1196" w:type="dxa"/>
          </w:tcPr>
          <w:p w:rsidR="009D7FB0" w:rsidRPr="001A4D91" w:rsidRDefault="009D7FB0" w:rsidP="00807320">
            <w:pPr>
              <w:pStyle w:val="Tabletextleft"/>
            </w:pPr>
            <w:r w:rsidRPr="001A4D91">
              <w:t>Net Recharge (mm</w:t>
            </w:r>
            <w:r w:rsidR="00407D36">
              <w:t>/yr</w:t>
            </w:r>
            <w:r w:rsidRPr="001A4D91">
              <w:t>)</w:t>
            </w:r>
          </w:p>
        </w:tc>
      </w:tr>
      <w:tr w:rsidR="00470FB2" w:rsidRPr="00BE04AD" w:rsidTr="009E587A">
        <w:trPr>
          <w:cnfStyle w:val="000000100000" w:firstRow="0" w:lastRow="0" w:firstColumn="0" w:lastColumn="0" w:oddVBand="0" w:evenVBand="0" w:oddHBand="1" w:evenHBand="0" w:firstRowFirstColumn="0" w:firstRowLastColumn="0" w:lastRowFirstColumn="0" w:lastRowLastColumn="0"/>
          <w:cantSplit w:val="0"/>
          <w:trHeight w:val="435"/>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9D7FB0" w:rsidRPr="00BE04AD" w:rsidRDefault="009D7FB0" w:rsidP="00470FB2">
            <w:pPr>
              <w:pStyle w:val="Tabletextleft"/>
            </w:pPr>
            <w:r w:rsidRPr="00BE04AD">
              <w:t>1</w:t>
            </w:r>
          </w:p>
        </w:tc>
        <w:tc>
          <w:tcPr>
            <w:tcW w:w="1276" w:type="dxa"/>
            <w:vMerge w:val="restart"/>
            <w:vAlign w:val="top"/>
          </w:tcPr>
          <w:p w:rsidR="009D7FB0" w:rsidRPr="00BE04AD" w:rsidRDefault="009D7FB0" w:rsidP="00470FB2">
            <w:pPr>
              <w:pStyle w:val="Tabletextleft"/>
              <w:cnfStyle w:val="000000100000" w:firstRow="0" w:lastRow="0" w:firstColumn="0" w:lastColumn="0" w:oddVBand="0" w:evenVBand="0" w:oddHBand="1" w:evenHBand="0" w:firstRowFirstColumn="0" w:firstRowLastColumn="0" w:lastRowFirstColumn="0" w:lastRowLastColumn="0"/>
              <w:rPr>
                <w:szCs w:val="24"/>
                <w:vertAlign w:val="superscript"/>
              </w:rPr>
            </w:pPr>
            <w:r w:rsidRPr="00BE04AD">
              <w:t xml:space="preserve">Fine sand </w:t>
            </w:r>
            <w:r w:rsidRPr="00E3225D">
              <w:rPr>
                <w:rStyle w:val="Superscript"/>
              </w:rPr>
              <w:t>[1]</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9D7FB0" w:rsidRPr="00BE04AD" w:rsidRDefault="009D7FB0" w:rsidP="00470FB2">
            <w:pPr>
              <w:pStyle w:val="Tabletextleft"/>
              <w:rPr>
                <w:szCs w:val="24"/>
              </w:rPr>
            </w:pPr>
            <w:r w:rsidRPr="00BE04AD">
              <w:t xml:space="preserve">Cenozoic </w:t>
            </w:r>
            <w:r w:rsidRPr="00E3225D">
              <w:rPr>
                <w:rStyle w:val="Superscript"/>
              </w:rPr>
              <w:t>[2]</w:t>
            </w:r>
            <w:r w:rsidRPr="00BE04AD">
              <w:t xml:space="preserve"> </w:t>
            </w:r>
          </w:p>
        </w:tc>
        <w:tc>
          <w:tcPr>
            <w:tcW w:w="1134" w:type="dxa"/>
            <w:vMerge w:val="restart"/>
            <w:vAlign w:val="top"/>
          </w:tcPr>
          <w:p w:rsidR="009D7FB0" w:rsidRPr="00BE04AD" w:rsidRDefault="009D7FB0"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Unconfined </w:t>
            </w:r>
            <w:r w:rsidRPr="00E3225D">
              <w:rPr>
                <w:rStyle w:val="Superscript"/>
              </w:rPr>
              <w:t>[2]</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4A457A" w:rsidRDefault="009D7FB0" w:rsidP="00470FB2">
            <w:pPr>
              <w:pStyle w:val="Tabletextleft"/>
            </w:pPr>
            <w:r w:rsidRPr="00BE04AD">
              <w:t>-80 to 0</w:t>
            </w:r>
          </w:p>
          <w:p w:rsidR="009D7FB0" w:rsidRPr="00BE04AD" w:rsidRDefault="009D7FB0" w:rsidP="00470FB2">
            <w:pPr>
              <w:pStyle w:val="Tabletextleft"/>
              <w:rPr>
                <w:szCs w:val="24"/>
              </w:rPr>
            </w:pPr>
            <w:r w:rsidRPr="00BE04AD">
              <w:t xml:space="preserve">Generalised depth is -10 to -60 </w:t>
            </w:r>
            <w:r w:rsidRPr="00E3225D">
              <w:rPr>
                <w:rStyle w:val="Superscript"/>
              </w:rPr>
              <w:t xml:space="preserve">[3] </w:t>
            </w:r>
          </w:p>
        </w:tc>
        <w:tc>
          <w:tcPr>
            <w:tcW w:w="1417" w:type="dxa"/>
            <w:vMerge w:val="restart"/>
            <w:vAlign w:val="top"/>
          </w:tcPr>
          <w:p w:rsidR="009D7FB0" w:rsidRPr="00BE04AD" w:rsidRDefault="009D7FB0"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0 to 100</w:t>
            </w:r>
          </w:p>
          <w:p w:rsidR="009D7FB0" w:rsidRPr="00BE04AD" w:rsidRDefault="009D7FB0"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Generalised thickness is 15 to 60 </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2127" w:type="dxa"/>
            <w:vAlign w:val="top"/>
          </w:tcPr>
          <w:p w:rsidR="009D7FB0" w:rsidRPr="00BE04AD" w:rsidRDefault="009D7FB0" w:rsidP="00470FB2">
            <w:pPr>
              <w:pStyle w:val="Tabletextleft"/>
              <w:rPr>
                <w:szCs w:val="24"/>
              </w:rPr>
            </w:pPr>
            <w:r w:rsidRPr="00BE04AD">
              <w:t>Range: 5.35 to 7.28</w:t>
            </w:r>
          </w:p>
          <w:p w:rsidR="009D7FB0" w:rsidRPr="00BE04AD" w:rsidRDefault="009D7FB0" w:rsidP="00470FB2">
            <w:pPr>
              <w:pStyle w:val="Tabletextleft"/>
              <w:rPr>
                <w:szCs w:val="24"/>
                <w:highlight w:val="red"/>
              </w:rPr>
            </w:pPr>
            <w:r w:rsidRPr="00BE04AD">
              <w:t>Median:6.25</w:t>
            </w:r>
            <w:r w:rsidRPr="00BE04AD">
              <w:br/>
              <w:t xml:space="preserve">Mean: 6.18 </w:t>
            </w:r>
            <w:r w:rsidRPr="00E3225D">
              <w:rPr>
                <w:rStyle w:val="Superscript"/>
              </w:rPr>
              <w:t xml:space="preserve">[5] </w:t>
            </w:r>
          </w:p>
        </w:tc>
        <w:tc>
          <w:tcPr>
            <w:tcW w:w="1417" w:type="dxa"/>
            <w:vAlign w:val="top"/>
          </w:tcPr>
          <w:p w:rsidR="009D7FB0" w:rsidRPr="00BE04AD" w:rsidRDefault="009D7FB0" w:rsidP="00470FB2">
            <w:pPr>
              <w:pStyle w:val="Tabletextleft"/>
              <w:cnfStyle w:val="000000100000" w:firstRow="0" w:lastRow="0" w:firstColumn="0" w:lastColumn="0" w:oddVBand="0" w:evenVBand="0" w:oddHBand="1" w:evenHBand="0" w:firstRowFirstColumn="0" w:firstRowLastColumn="0" w:lastRowFirstColumn="0" w:lastRowLastColumn="0"/>
              <w:rPr>
                <w:szCs w:val="24"/>
                <w:highlight w:val="red"/>
              </w:rPr>
            </w:pPr>
            <w:r w:rsidRPr="00BE04AD">
              <w:t>1400 from eastern shore</w:t>
            </w:r>
          </w:p>
        </w:tc>
        <w:tc>
          <w:tcPr>
            <w:cnfStyle w:val="000010000000" w:firstRow="0" w:lastRow="0" w:firstColumn="0" w:lastColumn="0" w:oddVBand="1" w:evenVBand="0" w:oddHBand="0" w:evenHBand="0" w:firstRowFirstColumn="0" w:firstRowLastColumn="0" w:lastRowFirstColumn="0" w:lastRowLastColumn="0"/>
            <w:tcW w:w="1418" w:type="dxa"/>
            <w:vAlign w:val="top"/>
          </w:tcPr>
          <w:p w:rsidR="009D7FB0" w:rsidRPr="00BE04AD" w:rsidRDefault="009D7FB0" w:rsidP="00470FB2">
            <w:pPr>
              <w:pStyle w:val="Tabletextleft"/>
              <w:rPr>
                <w:szCs w:val="24"/>
              </w:rPr>
            </w:pPr>
            <w:r w:rsidRPr="00BE04AD">
              <w:t>0.74 to 5.01</w:t>
            </w:r>
          </w:p>
          <w:p w:rsidR="009D7FB0" w:rsidRPr="00BE04AD" w:rsidRDefault="009D7FB0" w:rsidP="00470FB2">
            <w:pPr>
              <w:pStyle w:val="Tabletextleft"/>
              <w:rPr>
                <w:szCs w:val="24"/>
              </w:rPr>
            </w:pPr>
            <w:r w:rsidRPr="00BE04AD">
              <w:t xml:space="preserve">mean = 2.59 </w:t>
            </w:r>
            <w:r w:rsidRPr="00E3225D">
              <w:rPr>
                <w:rStyle w:val="Superscript"/>
              </w:rPr>
              <w:t>[6]</w:t>
            </w:r>
            <w:r w:rsidRPr="00BE04AD">
              <w:t xml:space="preserve"> </w:t>
            </w:r>
          </w:p>
        </w:tc>
        <w:tc>
          <w:tcPr>
            <w:tcW w:w="850" w:type="dxa"/>
            <w:vMerge w:val="restart"/>
            <w:vAlign w:val="top"/>
          </w:tcPr>
          <w:p w:rsidR="009D7FB0" w:rsidRPr="00BE04AD" w:rsidRDefault="009D7FB0" w:rsidP="00470FB2">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0.22 </w:t>
            </w:r>
            <w:r w:rsidRPr="00E3225D">
              <w:rPr>
                <w:rStyle w:val="Superscript"/>
              </w:rPr>
              <w:t>[8]</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196" w:type="dxa"/>
            <w:vMerge w:val="restart"/>
            <w:vAlign w:val="top"/>
          </w:tcPr>
          <w:p w:rsidR="009D7FB0" w:rsidRPr="00BE04AD" w:rsidRDefault="009D7FB0" w:rsidP="00470FB2">
            <w:pPr>
              <w:pStyle w:val="Tabletextleft"/>
              <w:rPr>
                <w:szCs w:val="24"/>
              </w:rPr>
            </w:pPr>
            <w:r w:rsidRPr="00BE04AD">
              <w:t xml:space="preserve">339 </w:t>
            </w:r>
            <w:r w:rsidRPr="00E3225D">
              <w:rPr>
                <w:rStyle w:val="Superscript"/>
              </w:rPr>
              <w:t>[7]</w:t>
            </w:r>
            <w:r w:rsidRPr="00BE04AD">
              <w:t xml:space="preserve"> </w:t>
            </w:r>
          </w:p>
        </w:tc>
      </w:tr>
      <w:tr w:rsidR="00470FB2" w:rsidRPr="00BE04AD" w:rsidTr="009E587A">
        <w:trPr>
          <w:cnfStyle w:val="000000010000" w:firstRow="0" w:lastRow="0" w:firstColumn="0" w:lastColumn="0" w:oddVBand="0" w:evenVBand="0" w:oddHBand="0" w:evenHBand="1" w:firstRowFirstColumn="0" w:firstRowLastColumn="0" w:lastRowFirstColumn="0" w:lastRowLastColumn="0"/>
          <w:cantSplit w:val="0"/>
          <w:trHeight w:val="576"/>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9D7FB0" w:rsidRPr="00BE04AD" w:rsidRDefault="009D7FB0" w:rsidP="00470FB2">
            <w:pPr>
              <w:pStyle w:val="Tabletextleft"/>
            </w:pPr>
          </w:p>
        </w:tc>
        <w:tc>
          <w:tcPr>
            <w:tcW w:w="1276" w:type="dxa"/>
            <w:vMerge/>
            <w:vAlign w:val="top"/>
          </w:tcPr>
          <w:p w:rsidR="009D7FB0" w:rsidRPr="00BE04AD" w:rsidRDefault="009D7FB0" w:rsidP="00470FB2">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9D7FB0" w:rsidRPr="00BE04AD" w:rsidRDefault="009D7FB0" w:rsidP="00470FB2">
            <w:pPr>
              <w:pStyle w:val="Tabletextleft"/>
            </w:pPr>
          </w:p>
        </w:tc>
        <w:tc>
          <w:tcPr>
            <w:tcW w:w="1134" w:type="dxa"/>
            <w:vMerge/>
            <w:vAlign w:val="top"/>
          </w:tcPr>
          <w:p w:rsidR="009D7FB0" w:rsidRPr="00BE04AD" w:rsidRDefault="009D7FB0" w:rsidP="00470FB2">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9D7FB0" w:rsidRPr="00BE04AD" w:rsidRDefault="009D7FB0" w:rsidP="00470FB2">
            <w:pPr>
              <w:pStyle w:val="Tabletextleft"/>
            </w:pPr>
          </w:p>
        </w:tc>
        <w:tc>
          <w:tcPr>
            <w:tcW w:w="1417" w:type="dxa"/>
            <w:vMerge/>
            <w:vAlign w:val="top"/>
          </w:tcPr>
          <w:p w:rsidR="009D7FB0" w:rsidRPr="00BE04AD" w:rsidRDefault="009D7FB0" w:rsidP="00470FB2">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127" w:type="dxa"/>
            <w:vAlign w:val="top"/>
          </w:tcPr>
          <w:p w:rsidR="009D7FB0" w:rsidRPr="00BE04AD" w:rsidRDefault="009D7FB0" w:rsidP="00470FB2">
            <w:pPr>
              <w:pStyle w:val="Tabletextleft"/>
              <w:rPr>
                <w:szCs w:val="24"/>
              </w:rPr>
            </w:pPr>
            <w:r w:rsidRPr="00BE04AD">
              <w:t>Range: 21.02 to 24.1</w:t>
            </w:r>
          </w:p>
          <w:p w:rsidR="009D7FB0" w:rsidRPr="00BE04AD" w:rsidRDefault="009D7FB0" w:rsidP="00470FB2">
            <w:pPr>
              <w:pStyle w:val="Tabletextleft"/>
              <w:rPr>
                <w:szCs w:val="24"/>
              </w:rPr>
            </w:pPr>
            <w:r w:rsidRPr="00BE04AD">
              <w:t>Median: 21.96</w:t>
            </w:r>
            <w:r w:rsidRPr="00BE04AD">
              <w:br/>
              <w:t xml:space="preserve">Mean: 22.12 </w:t>
            </w:r>
            <w:r w:rsidRPr="00E3225D">
              <w:rPr>
                <w:rStyle w:val="Superscript"/>
              </w:rPr>
              <w:t>[9]</w:t>
            </w:r>
            <w:r w:rsidRPr="00BE04AD">
              <w:t xml:space="preserve"> </w:t>
            </w:r>
          </w:p>
        </w:tc>
        <w:tc>
          <w:tcPr>
            <w:tcW w:w="1417" w:type="dxa"/>
            <w:vAlign w:val="top"/>
          </w:tcPr>
          <w:p w:rsidR="009D7FB0" w:rsidRPr="00BE04AD" w:rsidRDefault="009D7FB0" w:rsidP="00470FB2">
            <w:pPr>
              <w:pStyle w:val="Tabletextleft"/>
              <w:cnfStyle w:val="000000010000" w:firstRow="0" w:lastRow="0" w:firstColumn="0" w:lastColumn="0" w:oddVBand="0" w:evenVBand="0" w:oddHBand="0" w:evenHBand="1" w:firstRowFirstColumn="0" w:firstRowLastColumn="0" w:lastRowFirstColumn="0" w:lastRowLastColumn="0"/>
              <w:rPr>
                <w:szCs w:val="24"/>
                <w:highlight w:val="red"/>
              </w:rPr>
            </w:pPr>
            <w:r w:rsidRPr="00BE04AD">
              <w:t>500m from western shore</w:t>
            </w:r>
          </w:p>
        </w:tc>
        <w:tc>
          <w:tcPr>
            <w:cnfStyle w:val="000010000000" w:firstRow="0" w:lastRow="0" w:firstColumn="0" w:lastColumn="0" w:oddVBand="1" w:evenVBand="0" w:oddHBand="0" w:evenHBand="0" w:firstRowFirstColumn="0" w:firstRowLastColumn="0" w:lastRowFirstColumn="0" w:lastRowLastColumn="0"/>
            <w:tcW w:w="1418" w:type="dxa"/>
            <w:vAlign w:val="top"/>
          </w:tcPr>
          <w:p w:rsidR="009D7FB0" w:rsidRPr="00BE04AD" w:rsidRDefault="009D7FB0" w:rsidP="00470FB2">
            <w:pPr>
              <w:pStyle w:val="Tabletextleft"/>
              <w:rPr>
                <w:szCs w:val="24"/>
                <w:vertAlign w:val="superscript"/>
              </w:rPr>
            </w:pPr>
            <w:r w:rsidRPr="00BE04AD">
              <w:t>0.086 to</w:t>
            </w:r>
            <w:r w:rsidR="00FC29B5" w:rsidRPr="00BE04AD">
              <w:t xml:space="preserve"> </w:t>
            </w:r>
            <w:r w:rsidRPr="00BE04AD">
              <w:t>155</w:t>
            </w:r>
            <w:r w:rsidRPr="00E3225D">
              <w:rPr>
                <w:rStyle w:val="Superscript"/>
              </w:rPr>
              <w:t xml:space="preserve"> [10] </w:t>
            </w:r>
          </w:p>
        </w:tc>
        <w:tc>
          <w:tcPr>
            <w:tcW w:w="850" w:type="dxa"/>
            <w:vMerge/>
          </w:tcPr>
          <w:p w:rsidR="009D7FB0" w:rsidRPr="00BE04AD" w:rsidRDefault="009D7FB0"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96" w:type="dxa"/>
            <w:vMerge/>
          </w:tcPr>
          <w:p w:rsidR="009D7FB0" w:rsidRPr="00BE04AD" w:rsidRDefault="009D7FB0" w:rsidP="00807320">
            <w:pPr>
              <w:pStyle w:val="Tabletextleft"/>
            </w:pPr>
          </w:p>
        </w:tc>
      </w:tr>
    </w:tbl>
    <w:p w:rsidR="009D7FB0" w:rsidRPr="00BE04AD" w:rsidRDefault="009D7FB0" w:rsidP="008F26E9">
      <w:pPr>
        <w:pStyle w:val="Tablenotestitle"/>
      </w:pPr>
      <w:r w:rsidRPr="008F26E9">
        <w:t>Notes</w:t>
      </w:r>
      <w:r w:rsidRPr="00BE04AD">
        <w:t>:</w:t>
      </w:r>
    </w:p>
    <w:p w:rsidR="009D7FB0" w:rsidRPr="00BE04AD" w:rsidRDefault="009D7FB0" w:rsidP="00E41609">
      <w:pPr>
        <w:pStyle w:val="TableNotes"/>
      </w:pPr>
      <w:r w:rsidRPr="00F16F33">
        <w:rPr>
          <w:rStyle w:val="Superscript"/>
        </w:rPr>
        <w:t>1</w:t>
      </w:r>
      <w:r w:rsidR="00407D36" w:rsidRPr="00F16F33">
        <w:rPr>
          <w:rStyle w:val="Superscript"/>
        </w:rPr>
        <w:t xml:space="preserve"> </w:t>
      </w:r>
      <w:r w:rsidRPr="00BE04AD">
        <w:t xml:space="preserve">DERM </w:t>
      </w:r>
      <w:r w:rsidRPr="00BE04AD">
        <w:fldChar w:fldCharType="begin"/>
      </w:r>
      <w:r w:rsidR="006A4AA6" w:rsidRPr="00BE04AD">
        <w:instrText xml:space="preserve"> ADDIN EN.CITE &lt;EndNote&gt;&lt;Cite ExcludeAuth="1"&gt;&lt;Author&gt;DERM&lt;/Author&gt;&lt;Year&gt;2010&lt;/Year&gt;&lt;RecNum&gt;446&lt;/RecNum&gt;&lt;DisplayText&gt;(2010)&lt;/DisplayText&gt;&lt;record&gt;&lt;rec-number&gt;446&lt;/rec-number&gt;&lt;foreign-keys&gt;&lt;key app="EN" db-id="05rxef2e5azpvrexxanxv2w12rdsdzx5atas"&gt;446&lt;/key&gt;&lt;/foreign-keys&gt;&lt;ref-type name="Journal Article"&gt;17&lt;/ref-type&gt;&lt;contributors&gt;&lt;authors&gt;&lt;author&gt;DERM,&lt;/author&gt;&lt;/authors&gt;&lt;/contributors&gt;&lt;titles&gt;&lt;title&gt;Groundwater Database from Queensland Government Department of Environment and Resource Management&lt;/title&gt;&lt;/titles&gt;&lt;dates&gt;&lt;year&gt;2010&lt;/year&gt;&lt;/dates&gt;&lt;urls&gt;&lt;/urls&gt;&lt;/record&gt;&lt;/Cite&gt;&lt;/EndNote&gt;</w:instrText>
      </w:r>
      <w:r w:rsidRPr="00BE04AD">
        <w:fldChar w:fldCharType="separate"/>
      </w:r>
      <w:r w:rsidR="006A4AA6" w:rsidRPr="00BE04AD">
        <w:rPr>
          <w:noProof/>
        </w:rPr>
        <w:t>(</w:t>
      </w:r>
      <w:hyperlink w:anchor="_ENREF_43" w:tooltip="DERM, 2010 #446" w:history="1">
        <w:r w:rsidR="00962D26" w:rsidRPr="00BE04AD">
          <w:rPr>
            <w:noProof/>
          </w:rPr>
          <w:t>2010</w:t>
        </w:r>
      </w:hyperlink>
      <w:r w:rsidR="006A4AA6" w:rsidRPr="00BE04AD">
        <w:rPr>
          <w:noProof/>
        </w:rPr>
        <w:t>)</w:t>
      </w:r>
      <w:r w:rsidRPr="00BE04AD">
        <w:fldChar w:fldCharType="end"/>
      </w:r>
    </w:p>
    <w:p w:rsidR="009D7FB0" w:rsidRPr="00BE04AD" w:rsidRDefault="009D7FB0" w:rsidP="00E41609">
      <w:pPr>
        <w:pStyle w:val="TableNotes"/>
      </w:pPr>
      <w:r w:rsidRPr="00F16F33">
        <w:rPr>
          <w:rStyle w:val="Superscript"/>
        </w:rPr>
        <w:t>2</w:t>
      </w:r>
      <w:r w:rsidR="00FD3B99">
        <w:t xml:space="preserve"> </w:t>
      </w:r>
      <w:r w:rsidRPr="00BE04AD">
        <w:t xml:space="preserve">Laycock </w:t>
      </w:r>
      <w:r w:rsidRPr="00BE04AD">
        <w:fldChar w:fldCharType="begin"/>
      </w:r>
      <w:r w:rsidR="00FE3CA9">
        <w:instrText xml:space="preserve"> ADDIN EN.CITE &lt;EndNote&gt;&lt;Cite ExcludeAuth="1"&gt;&lt;Author&gt;Laycock&lt;/Author&gt;&lt;Year&gt;1978&lt;/Year&gt;&lt;RecNum&gt;392&lt;/RecNum&gt;&lt;record&gt;&lt;rec-number&gt;392&lt;/rec-number&gt;&lt;foreign-keys&gt;&lt;key app="EN" db-id="05rxef2e5azpvrexxanxv2w12rdsdzx5atas"&gt;392&lt;/key&gt;&lt;/foreign-keys&gt;&lt;ref-type name="Journal Article"&gt;17&lt;/ref-type&gt;&lt;contributors&gt;&lt;authors&gt;&lt;author&gt;Laycock, J.W.,&lt;/author&gt;&lt;/authors&gt;&lt;/contributors&gt;&lt;titles&gt;&lt;title&gt;North Stradbroke Island, Papers, Department of Geology, University of Queensland&lt;/title&gt;&lt;secondary-title&gt;Papers of the Department of Geology, University of Queensland &lt;/secondary-title&gt;&lt;/titles&gt;&lt;periodical&gt;&lt;full-title&gt;Papers of the Department of Geology, University of Queensland&lt;/full-title&gt;&lt;/periodical&gt;&lt;pages&gt;89-96&lt;/pages&gt;&lt;volume&gt;8&lt;/volume&gt;&lt;num-vols&gt;2&lt;/num-vols&gt;&lt;dates&gt;&lt;year&gt;1978&lt;/year&gt;&lt;/dates&gt;&lt;urls&gt;&lt;/urls&gt;&lt;/record&gt;&lt;/Cite&gt;&lt;/EndNote&gt;</w:instrText>
      </w:r>
      <w:r w:rsidRPr="00BE04AD">
        <w:fldChar w:fldCharType="separate"/>
      </w:r>
      <w:r w:rsidR="006A4AA6" w:rsidRPr="00BE04AD">
        <w:rPr>
          <w:noProof/>
        </w:rPr>
        <w:t>(</w:t>
      </w:r>
      <w:hyperlink w:anchor="_ENREF_76" w:tooltip="Laycock, 1978 #392" w:history="1">
        <w:r w:rsidR="00962D26" w:rsidRPr="00BE04AD">
          <w:rPr>
            <w:noProof/>
          </w:rPr>
          <w:t>1978</w:t>
        </w:r>
      </w:hyperlink>
      <w:r w:rsidR="006A4AA6" w:rsidRPr="00BE04AD">
        <w:rPr>
          <w:noProof/>
        </w:rPr>
        <w:t>)</w:t>
      </w:r>
      <w:r w:rsidRPr="00BE04AD">
        <w:fldChar w:fldCharType="end"/>
      </w:r>
      <w:r w:rsidRPr="00BE04AD">
        <w:t xml:space="preserve">, drawing from Laycock </w:t>
      </w:r>
      <w:r w:rsidRPr="00BE04AD">
        <w:fldChar w:fldCharType="begin"/>
      </w:r>
      <w:r w:rsidR="00FE3CA9">
        <w:instrText xml:space="preserve"> ADDIN EN.CITE &lt;EndNote&gt;&lt;Cite ExcludeAuth="1"&gt;&lt;Author&gt;Laycock&lt;/Author&gt;&lt;Year&gt;1975&lt;/Year&gt;&lt;RecNum&gt;69&lt;/RecNum&gt;&lt;record&gt;&lt;rec-number&gt;69&lt;/rec-number&gt;&lt;foreign-keys&gt;&lt;key app="EN" db-id="05rxef2e5azpvrexxanxv2w12rdsdzx5atas"&gt;69&lt;/key&gt;&lt;/foreign-keys&gt;&lt;ref-type name="Report"&gt;27&lt;/ref-type&gt;&lt;contributors&gt;&lt;authors&gt;&lt;author&gt;Laycock, J.W., &lt;/author&gt;&lt;/authors&gt;&lt;/contributors&gt;&lt;titles&gt;&lt;title&gt;North Stradbroke Island - Hydrogeological Report. Geological Survey of Queensland. Report No. 88.&lt;/title&gt;&lt;/titles&gt;&lt;dates&gt;&lt;year&gt;1975&lt;/year&gt;&lt;/dates&gt;&lt;urls&gt;&lt;/urls&gt;&lt;/record&gt;&lt;/Cite&gt;&lt;/EndNote&gt;</w:instrText>
      </w:r>
      <w:r w:rsidRPr="00BE04AD">
        <w:fldChar w:fldCharType="separate"/>
      </w:r>
      <w:r w:rsidR="006A4AA6" w:rsidRPr="00BE04AD">
        <w:rPr>
          <w:noProof/>
        </w:rPr>
        <w:t>(</w:t>
      </w:r>
      <w:hyperlink w:anchor="_ENREF_75" w:tooltip="Laycock, 1975 #69" w:history="1">
        <w:r w:rsidR="00962D26" w:rsidRPr="00BE04AD">
          <w:rPr>
            <w:noProof/>
          </w:rPr>
          <w:t>1975</w:t>
        </w:r>
      </w:hyperlink>
      <w:r w:rsidR="006A4AA6" w:rsidRPr="00BE04AD">
        <w:rPr>
          <w:noProof/>
        </w:rPr>
        <w:t>)</w:t>
      </w:r>
      <w:r w:rsidRPr="00BE04AD">
        <w:fldChar w:fldCharType="end"/>
      </w:r>
    </w:p>
    <w:p w:rsidR="009D7FB0" w:rsidRPr="00BE04AD" w:rsidRDefault="009D7FB0" w:rsidP="00E41609">
      <w:pPr>
        <w:pStyle w:val="TableNotes"/>
      </w:pPr>
      <w:r w:rsidRPr="00F16F33">
        <w:rPr>
          <w:rStyle w:val="Superscript"/>
        </w:rPr>
        <w:t>3</w:t>
      </w:r>
      <w:r w:rsidR="00FD3B99">
        <w:t xml:space="preserve"> </w:t>
      </w:r>
      <w:r w:rsidRPr="00BE04AD">
        <w:t xml:space="preserve">EHA </w:t>
      </w:r>
      <w:r w:rsidRPr="00BE04AD">
        <w:fldChar w:fldCharType="begin"/>
      </w:r>
      <w:r w:rsidR="00FE3CA9">
        <w:instrText xml:space="preserve"> ADDIN EN.CITE &lt;EndNote&gt;&lt;Cite ExcludeAuth="1"&gt;&lt;Author&gt;EHA&lt;/Author&gt;&lt;Year&gt;2005&lt;/Year&gt;&lt;RecNum&gt;50&lt;/RecNum&gt;&lt;record&gt;&lt;rec-number&gt;50&lt;/rec-number&gt;&lt;foreign-keys&gt;&lt;key app="EN" db-id="05rxef2e5azpvrexxanxv2w12rdsdzx5atas"&gt;50&lt;/key&gt;&lt;/foreign-keys&gt;&lt;ref-type name="Report"&gt;27&lt;/ref-type&gt;&lt;contributors&gt;&lt;authors&gt;&lt;author&gt;EHA,&lt;/author&gt;&lt;/authors&gt;&lt;/contributors&gt;&lt;titles&gt;&lt;title&gt;Groundwater review of Southeast Queensland on-shore sandmass systems &amp;amp; sand islands, Draft North Stradbroke Island Report, GW-05-18-REP-002 Rev A&lt;/title&gt;&lt;/titles&gt;&lt;dates&gt;&lt;year&gt;2005&lt;/year&gt;&lt;/dates&gt;&lt;publisher&gt;Report Prepared by Environmental Hydrology Associates (EHA Pty Ltd) for Queensland Department of Natural Resources &amp;amp; Mines&lt;/publisher&gt;&lt;urls&gt;&lt;/urls&gt;&lt;/record&gt;&lt;/Cite&gt;&lt;/EndNote&gt;</w:instrText>
      </w:r>
      <w:r w:rsidRPr="00BE04AD">
        <w:fldChar w:fldCharType="separate"/>
      </w:r>
      <w:r w:rsidR="006A4AA6" w:rsidRPr="00BE04AD">
        <w:rPr>
          <w:noProof/>
        </w:rPr>
        <w:t>(</w:t>
      </w:r>
      <w:hyperlink w:anchor="_ENREF_47" w:tooltip="EHA, 2005 #50" w:history="1">
        <w:r w:rsidR="00962D26" w:rsidRPr="00BE04AD">
          <w:rPr>
            <w:noProof/>
          </w:rPr>
          <w:t>2005</w:t>
        </w:r>
      </w:hyperlink>
      <w:r w:rsidR="006A4AA6" w:rsidRPr="00BE04AD">
        <w:rPr>
          <w:noProof/>
        </w:rPr>
        <w:t>)</w:t>
      </w:r>
      <w:r w:rsidRPr="00BE04AD">
        <w:fldChar w:fldCharType="end"/>
      </w:r>
      <w:r w:rsidRPr="00BE04AD">
        <w:t xml:space="preserve">; after Chen </w:t>
      </w:r>
      <w:r w:rsidRPr="00BE04AD">
        <w:fldChar w:fldCharType="begin"/>
      </w:r>
      <w:r w:rsidR="00FE3CA9">
        <w:instrText xml:space="preserve"> ADDIN EN.CITE &lt;EndNote&gt;&lt;Cite ExcludeAuth="1"&gt;&lt;Author&gt;Chen&lt;/Author&gt;&lt;Year&gt;2001&lt;/Year&gt;&lt;RecNum&gt;70&lt;/RecNum&gt;&lt;record&gt;&lt;rec-number&gt;70&lt;/rec-number&gt;&lt;foreign-keys&gt;&lt;key app="EN" db-id="05rxef2e5azpvrexxanxv2w12rdsdzx5atas"&gt;70&lt;/key&gt;&lt;/foreign-keys&gt;&lt;ref-type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Mines&lt;/publisher&gt;&lt;urls&gt;&lt;/urls&gt;&lt;/record&gt;&lt;/Cite&gt;&lt;/EndNote&gt;</w:instrText>
      </w:r>
      <w:r w:rsidRPr="00BE04AD">
        <w:fldChar w:fldCharType="separate"/>
      </w:r>
      <w:r w:rsidR="006A4AA6" w:rsidRPr="00BE04AD">
        <w:rPr>
          <w:noProof/>
        </w:rPr>
        <w:t>(</w:t>
      </w:r>
      <w:hyperlink w:anchor="_ENREF_20" w:tooltip="Chen, 2001 #70" w:history="1">
        <w:r w:rsidR="00962D26" w:rsidRPr="00BE04AD">
          <w:rPr>
            <w:noProof/>
          </w:rPr>
          <w:t>2001</w:t>
        </w:r>
      </w:hyperlink>
      <w:r w:rsidR="006A4AA6" w:rsidRPr="00BE04AD">
        <w:rPr>
          <w:noProof/>
        </w:rPr>
        <w:t>)</w:t>
      </w:r>
      <w:r w:rsidRPr="00BE04AD">
        <w:fldChar w:fldCharType="end"/>
      </w:r>
      <w:r w:rsidRPr="00BE04AD">
        <w:t xml:space="preserve">; Fig 8, p20, Stradbroke Island basement contours. Also from Laycock </w:t>
      </w:r>
      <w:r w:rsidRPr="00BE04AD">
        <w:fldChar w:fldCharType="begin"/>
      </w:r>
      <w:r w:rsidR="00FE3CA9">
        <w:instrText xml:space="preserve"> ADDIN EN.CITE &lt;EndNote&gt;&lt;Cite ExcludeAuth="1"&gt;&lt;Author&gt;Laycock&lt;/Author&gt;&lt;Year&gt;1978&lt;/Year&gt;&lt;RecNum&gt;392&lt;/RecNum&gt;&lt;record&gt;&lt;rec-number&gt;392&lt;/rec-number&gt;&lt;foreign-keys&gt;&lt;key app="EN" db-id="05rxef2e5azpvrexxanxv2w12rdsdzx5atas"&gt;392&lt;/key&gt;&lt;/foreign-keys&gt;&lt;ref-type name="Journal Article"&gt;17&lt;/ref-type&gt;&lt;contributors&gt;&lt;authors&gt;&lt;author&gt;Laycock, J.W.,&lt;/author&gt;&lt;/authors&gt;&lt;/contributors&gt;&lt;titles&gt;&lt;title&gt;North Stradbroke Island, Papers, Department of Geology, University of Queensland&lt;/title&gt;&lt;secondary-title&gt;Papers of the Department of Geology, University of Queensland &lt;/secondary-title&gt;&lt;/titles&gt;&lt;periodical&gt;&lt;full-title&gt;Papers of the Department of Geology, University of Queensland&lt;/full-title&gt;&lt;/periodical&gt;&lt;pages&gt;89-96&lt;/pages&gt;&lt;volume&gt;8&lt;/volume&gt;&lt;num-vols&gt;2&lt;/num-vols&gt;&lt;dates&gt;&lt;year&gt;1978&lt;/year&gt;&lt;/dates&gt;&lt;urls&gt;&lt;/urls&gt;&lt;/record&gt;&lt;/Cite&gt;&lt;/EndNote&gt;</w:instrText>
      </w:r>
      <w:r w:rsidRPr="00BE04AD">
        <w:fldChar w:fldCharType="separate"/>
      </w:r>
      <w:r w:rsidR="006A4AA6" w:rsidRPr="00BE04AD">
        <w:rPr>
          <w:noProof/>
        </w:rPr>
        <w:t>(</w:t>
      </w:r>
      <w:hyperlink w:anchor="_ENREF_76" w:tooltip="Laycock, 1978 #392" w:history="1">
        <w:r w:rsidR="00962D26" w:rsidRPr="00BE04AD">
          <w:rPr>
            <w:noProof/>
          </w:rPr>
          <w:t>1978</w:t>
        </w:r>
      </w:hyperlink>
      <w:r w:rsidR="006A4AA6" w:rsidRPr="00BE04AD">
        <w:rPr>
          <w:noProof/>
        </w:rPr>
        <w:t>)</w:t>
      </w:r>
      <w:r w:rsidRPr="00BE04AD">
        <w:fldChar w:fldCharType="end"/>
      </w:r>
      <w:r w:rsidRPr="00BE04AD">
        <w:t>, “The sand is continuous down to -90</w:t>
      </w:r>
      <w:r w:rsidR="00265901" w:rsidRPr="00BE04AD">
        <w:t xml:space="preserve"> </w:t>
      </w:r>
      <w:r w:rsidRPr="00BE04AD">
        <w:t>m below sea level”.</w:t>
      </w:r>
      <w:r w:rsidR="00FD3B99">
        <w:t xml:space="preserve"> </w:t>
      </w:r>
      <w:r w:rsidR="00265901" w:rsidRPr="00BE04AD">
        <w:t>B</w:t>
      </w:r>
      <w:r w:rsidRPr="00BE04AD">
        <w:t>asement</w:t>
      </w:r>
      <w:r w:rsidR="00265901" w:rsidRPr="00BE04AD">
        <w:t xml:space="preserve"> defined</w:t>
      </w:r>
      <w:r w:rsidRPr="00BE04AD">
        <w:t xml:space="preserve"> as 0 m AHD as in some instances there is shallow basement (near Pt Lookout (NE corner of island) or indurated sands (“coffee rock”) with low</w:t>
      </w:r>
      <w:r w:rsidR="00FD3B99">
        <w:t xml:space="preserve"> </w:t>
      </w:r>
      <w:r w:rsidRPr="00BE04AD">
        <w:t>permeability.</w:t>
      </w:r>
    </w:p>
    <w:p w:rsidR="009D7FB0" w:rsidRPr="00BE04AD" w:rsidRDefault="009D7FB0" w:rsidP="00E41609">
      <w:pPr>
        <w:pStyle w:val="TableNotes"/>
      </w:pPr>
      <w:r w:rsidRPr="00F16F33">
        <w:rPr>
          <w:rStyle w:val="Superscript"/>
        </w:rPr>
        <w:t>4</w:t>
      </w:r>
      <w:r w:rsidR="00FD3B99">
        <w:t xml:space="preserve"> </w:t>
      </w:r>
      <w:r w:rsidRPr="00BE04AD">
        <w:t xml:space="preserve">Visually identified using EHA </w:t>
      </w:r>
      <w:r w:rsidRPr="00BE04AD">
        <w:fldChar w:fldCharType="begin"/>
      </w:r>
      <w:r w:rsidR="00FE3CA9">
        <w:instrText xml:space="preserve"> ADDIN EN.CITE &lt;EndNote&gt;&lt;Cite ExcludeAuth="1"&gt;&lt;Author&gt;EHA&lt;/Author&gt;&lt;Year&gt;2005&lt;/Year&gt;&lt;RecNum&gt;50&lt;/RecNum&gt;&lt;record&gt;&lt;rec-number&gt;50&lt;/rec-number&gt;&lt;foreign-keys&gt;&lt;key app="EN" db-id="05rxef2e5azpvrexxanxv2w12rdsdzx5atas"&gt;50&lt;/key&gt;&lt;/foreign-keys&gt;&lt;ref-type name="Report"&gt;27&lt;/ref-type&gt;&lt;contributors&gt;&lt;authors&gt;&lt;author&gt;EHA,&lt;/author&gt;&lt;/authors&gt;&lt;/contributors&gt;&lt;titles&gt;&lt;title&gt;Groundwater review of Southeast Queensland on-shore sandmass systems &amp;amp; sand islands, Draft North Stradbroke Island Report, GW-05-18-REP-002 Rev A&lt;/title&gt;&lt;/titles&gt;&lt;dates&gt;&lt;year&gt;2005&lt;/year&gt;&lt;/dates&gt;&lt;publisher&gt;Report Prepared by Environmental Hydrology Associates (EHA Pty Ltd) for Queensland Department of Natural Resources &amp;amp; Mines&lt;/publisher&gt;&lt;urls&gt;&lt;/urls&gt;&lt;/record&gt;&lt;/Cite&gt;&lt;/EndNote&gt;</w:instrText>
      </w:r>
      <w:r w:rsidRPr="00BE04AD">
        <w:fldChar w:fldCharType="separate"/>
      </w:r>
      <w:r w:rsidR="006A4AA6" w:rsidRPr="00BE04AD">
        <w:rPr>
          <w:noProof/>
        </w:rPr>
        <w:t>(</w:t>
      </w:r>
      <w:hyperlink w:anchor="_ENREF_47" w:tooltip="EHA, 2005 #50" w:history="1">
        <w:r w:rsidR="00962D26" w:rsidRPr="00BE04AD">
          <w:rPr>
            <w:noProof/>
          </w:rPr>
          <w:t>2005</w:t>
        </w:r>
      </w:hyperlink>
      <w:r w:rsidR="006A4AA6" w:rsidRPr="00BE04AD">
        <w:rPr>
          <w:noProof/>
        </w:rPr>
        <w:t>)</w:t>
      </w:r>
      <w:r w:rsidRPr="00BE04AD">
        <w:fldChar w:fldCharType="end"/>
      </w:r>
      <w:r w:rsidRPr="00BE04AD">
        <w:t xml:space="preserve">, after Chen </w:t>
      </w:r>
      <w:r w:rsidRPr="00BE04AD">
        <w:fldChar w:fldCharType="begin"/>
      </w:r>
      <w:r w:rsidR="00FE3CA9">
        <w:instrText xml:space="preserve"> ADDIN EN.CITE &lt;EndNote&gt;&lt;Cite ExcludeAuth="1"&gt;&lt;Author&gt;Chen&lt;/Author&gt;&lt;Year&gt;2001&lt;/Year&gt;&lt;RecNum&gt;70&lt;/RecNum&gt;&lt;record&gt;&lt;rec-number&gt;70&lt;/rec-number&gt;&lt;foreign-keys&gt;&lt;key app="EN" db-id="05rxef2e5azpvrexxanxv2w12rdsdzx5atas"&gt;70&lt;/key&gt;&lt;/foreign-keys&gt;&lt;ref-type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Mines&lt;/publisher&gt;&lt;urls&gt;&lt;/urls&gt;&lt;/record&gt;&lt;/Cite&gt;&lt;/EndNote&gt;</w:instrText>
      </w:r>
      <w:r w:rsidRPr="00BE04AD">
        <w:fldChar w:fldCharType="separate"/>
      </w:r>
      <w:r w:rsidR="006A4AA6" w:rsidRPr="00BE04AD">
        <w:rPr>
          <w:noProof/>
        </w:rPr>
        <w:t>(</w:t>
      </w:r>
      <w:hyperlink w:anchor="_ENREF_20" w:tooltip="Chen, 2001 #70" w:history="1">
        <w:r w:rsidR="00962D26" w:rsidRPr="00BE04AD">
          <w:rPr>
            <w:noProof/>
          </w:rPr>
          <w:t>2001</w:t>
        </w:r>
      </w:hyperlink>
      <w:r w:rsidR="006A4AA6" w:rsidRPr="00BE04AD">
        <w:rPr>
          <w:noProof/>
        </w:rPr>
        <w:t>)</w:t>
      </w:r>
      <w:r w:rsidRPr="00BE04AD">
        <w:fldChar w:fldCharType="end"/>
      </w:r>
      <w:r w:rsidRPr="00BE04AD">
        <w:t>, from Fig 9, p23 “a synthetic set of steady-state groundwater elevation contours for the island produced using the</w:t>
      </w:r>
      <w:r w:rsidR="00FD3B99">
        <w:t xml:space="preserve"> </w:t>
      </w:r>
      <w:r w:rsidRPr="00BE04AD">
        <w:t>NR&amp;M whole-of-island groundwater flow model”</w:t>
      </w:r>
      <w:r w:rsidR="00FA2399">
        <w:t>-</w:t>
      </w:r>
      <w:r w:rsidRPr="00BE04AD">
        <w:t xml:space="preserve">this needs to be refined. Note, from Laycock </w:t>
      </w:r>
      <w:r w:rsidRPr="00BE04AD">
        <w:fldChar w:fldCharType="begin"/>
      </w:r>
      <w:r w:rsidR="00FE3CA9">
        <w:instrText xml:space="preserve"> ADDIN EN.CITE &lt;EndNote&gt;&lt;Cite ExcludeAuth="1"&gt;&lt;Author&gt;Laycock&lt;/Author&gt;&lt;Year&gt;1978&lt;/Year&gt;&lt;RecNum&gt;392&lt;/RecNum&gt;&lt;record&gt;&lt;rec-number&gt;392&lt;/rec-number&gt;&lt;foreign-keys&gt;&lt;key app="EN" db-id="05rxef2e5azpvrexxanxv2w12rdsdzx5atas"&gt;392&lt;/key&gt;&lt;/foreign-keys&gt;&lt;ref-type name="Journal Article"&gt;17&lt;/ref-type&gt;&lt;contributors&gt;&lt;authors&gt;&lt;author&gt;Laycock, J.W.,&lt;/author&gt;&lt;/authors&gt;&lt;/contributors&gt;&lt;titles&gt;&lt;title&gt;North Stradbroke Island, Papers, Department of Geology, University of Queensland&lt;/title&gt;&lt;secondary-title&gt;Papers of the Department of Geology, University of Queensland &lt;/secondary-title&gt;&lt;/titles&gt;&lt;periodical&gt;&lt;full-title&gt;Papers of the Department of Geology, University of Queensland&lt;/full-title&gt;&lt;/periodical&gt;&lt;pages&gt;89-96&lt;/pages&gt;&lt;volume&gt;8&lt;/volume&gt;&lt;num-vols&gt;2&lt;/num-vols&gt;&lt;dates&gt;&lt;year&gt;1978&lt;/year&gt;&lt;/dates&gt;&lt;urls&gt;&lt;/urls&gt;&lt;/record&gt;&lt;/Cite&gt;&lt;/EndNote&gt;</w:instrText>
      </w:r>
      <w:r w:rsidRPr="00BE04AD">
        <w:fldChar w:fldCharType="separate"/>
      </w:r>
      <w:r w:rsidR="006A4AA6" w:rsidRPr="00BE04AD">
        <w:rPr>
          <w:noProof/>
        </w:rPr>
        <w:t>(</w:t>
      </w:r>
      <w:hyperlink w:anchor="_ENREF_76" w:tooltip="Laycock, 1978 #392" w:history="1">
        <w:r w:rsidR="00962D26" w:rsidRPr="00BE04AD">
          <w:rPr>
            <w:noProof/>
          </w:rPr>
          <w:t>1978</w:t>
        </w:r>
      </w:hyperlink>
      <w:r w:rsidR="006A4AA6" w:rsidRPr="00BE04AD">
        <w:rPr>
          <w:noProof/>
        </w:rPr>
        <w:t>)</w:t>
      </w:r>
      <w:r w:rsidRPr="00BE04AD">
        <w:fldChar w:fldCharType="end"/>
      </w:r>
      <w:r w:rsidRPr="00BE04AD">
        <w:t>, “The maximum elevation of the potentiometric surface is about</w:t>
      </w:r>
      <w:r w:rsidR="00FD3B99">
        <w:t xml:space="preserve"> </w:t>
      </w:r>
      <w:r w:rsidRPr="00BE04AD">
        <w:t xml:space="preserve">60m above sea level”. Chen </w:t>
      </w:r>
      <w:r w:rsidRPr="00BE04AD">
        <w:fldChar w:fldCharType="begin"/>
      </w:r>
      <w:r w:rsidR="00FE3CA9">
        <w:instrText xml:space="preserve"> ADDIN EN.CITE &lt;EndNote&gt;&lt;Cite ExcludeAuth="1"&gt;&lt;Author&gt;Chen&lt;/Author&gt;&lt;Year&gt;2001&lt;/Year&gt;&lt;RecNum&gt;70&lt;/RecNum&gt;&lt;record&gt;&lt;rec-number&gt;70&lt;/rec-number&gt;&lt;foreign-keys&gt;&lt;key app="EN" db-id="05rxef2e5azpvrexxanxv2w12rdsdzx5atas"&gt;70&lt;/key&gt;&lt;/foreign-keys&gt;&lt;ref-type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Mines&lt;/publisher&gt;&lt;urls&gt;&lt;/urls&gt;&lt;/record&gt;&lt;/Cite&gt;&lt;/EndNote&gt;</w:instrText>
      </w:r>
      <w:r w:rsidRPr="00BE04AD">
        <w:fldChar w:fldCharType="separate"/>
      </w:r>
      <w:r w:rsidR="006A4AA6" w:rsidRPr="00BE04AD">
        <w:rPr>
          <w:noProof/>
        </w:rPr>
        <w:t>(</w:t>
      </w:r>
      <w:hyperlink w:anchor="_ENREF_20" w:tooltip="Chen, 2001 #70" w:history="1">
        <w:r w:rsidR="00962D26" w:rsidRPr="00BE04AD">
          <w:rPr>
            <w:noProof/>
          </w:rPr>
          <w:t>2001</w:t>
        </w:r>
      </w:hyperlink>
      <w:r w:rsidR="006A4AA6" w:rsidRPr="00BE04AD">
        <w:rPr>
          <w:noProof/>
        </w:rPr>
        <w:t>)</w:t>
      </w:r>
      <w:r w:rsidRPr="00BE04AD">
        <w:fldChar w:fldCharType="end"/>
      </w:r>
      <w:r w:rsidRPr="00BE04AD">
        <w:t xml:space="preserve"> indicated that the mound probably did not exceed 50 m AHD.</w:t>
      </w:r>
    </w:p>
    <w:p w:rsidR="009D7FB0" w:rsidRPr="00BE04AD" w:rsidRDefault="009D7FB0" w:rsidP="00E41609">
      <w:pPr>
        <w:pStyle w:val="TableNotes"/>
      </w:pPr>
      <w:r w:rsidRPr="00F16F33">
        <w:rPr>
          <w:rStyle w:val="Superscript"/>
        </w:rPr>
        <w:t>5</w:t>
      </w:r>
      <w:r w:rsidR="00FD3B99" w:rsidRPr="00F16F33">
        <w:rPr>
          <w:rStyle w:val="Superscript"/>
        </w:rPr>
        <w:t xml:space="preserve"> </w:t>
      </w:r>
      <w:r w:rsidRPr="00BE04AD">
        <w:t>Bore RN: 14400069, Pipe A, screened between -17.3 to -41.3 m AHD, intersecting claystone, sandstone and sand, natural surface is 14.7 m AHD, date range: 26/05/1990</w:t>
      </w:r>
      <w:r w:rsidR="00FD3B99">
        <w:t xml:space="preserve"> </w:t>
      </w:r>
      <w:r w:rsidRPr="00BE04AD">
        <w:t>to 10/02/2011, # of records: 215, Linear trend Eq: y = -0.0002x+12.581, R</w:t>
      </w:r>
      <w:r w:rsidRPr="00F16F33">
        <w:rPr>
          <w:rStyle w:val="Superscript"/>
        </w:rPr>
        <w:t>2</w:t>
      </w:r>
      <w:r w:rsidRPr="00BE04AD">
        <w:t xml:space="preserve"> = 0.646. NOTE: bore is selected for data quality and quantity. The bore is representative of the</w:t>
      </w:r>
      <w:r w:rsidR="00FD3B99">
        <w:t xml:space="preserve"> </w:t>
      </w:r>
      <w:r w:rsidRPr="00BE04AD">
        <w:t>eastern side of the North Stradbroke aquifer, it is located landward of 18 Mile Swamp.</w:t>
      </w:r>
    </w:p>
    <w:p w:rsidR="009D7FB0" w:rsidRPr="00BE04AD" w:rsidRDefault="009D7FB0" w:rsidP="00E41609">
      <w:pPr>
        <w:pStyle w:val="TableNotes"/>
      </w:pPr>
      <w:r w:rsidRPr="00F16F33">
        <w:rPr>
          <w:rStyle w:val="Superscript"/>
        </w:rPr>
        <w:t>6</w:t>
      </w:r>
      <w:r w:rsidR="00FD3B99">
        <w:t xml:space="preserve"> </w:t>
      </w:r>
      <w:r w:rsidRPr="00BE04AD">
        <w:t xml:space="preserve">Guard </w:t>
      </w:r>
      <w:r w:rsidRPr="00BE04AD">
        <w:fldChar w:fldCharType="begin"/>
      </w:r>
      <w:r w:rsidR="006A4AA6" w:rsidRPr="00BE04AD">
        <w:instrText xml:space="preserve"> ADDIN EN.CITE &lt;EndNote&gt;&lt;Cite ExcludeAuth="1"&gt;&lt;Author&gt;Guard&lt;/Author&gt;&lt;Year&gt;2000&lt;/Year&gt;&lt;RecNum&gt;451&lt;/RecNum&gt;&lt;DisplayText&gt;(2000)&lt;/DisplayText&gt;&lt;record&gt;&lt;rec-number&gt;451&lt;/rec-number&gt;&lt;foreign-keys&gt;&lt;key app="EN" db-id="05rxef2e5azpvrexxanxv2w12rdsdzx5atas"&gt;451&lt;/key&gt;&lt;/foreign-keys&gt;&lt;ref-type name="Thesis"&gt;32&lt;/ref-type&gt;&lt;contributors&gt;&lt;authors&gt;&lt;author&gt;Guard, P.,&lt;/author&gt;&lt;/authors&gt;&lt;/contributors&gt;&lt;titles&gt;&lt;title&gt;Hydraulic Parameters of Perching Layers on Sand Islands&lt;/title&gt;&lt;/titles&gt;&lt;volume&gt;B.Eng&lt;/volume&gt;&lt;dates&gt;&lt;year&gt;2000&lt;/year&gt;&lt;/dates&gt;&lt;publisher&gt;University of Queensland&lt;/publisher&gt;&lt;urls&gt;&lt;/urls&gt;&lt;/record&gt;&lt;/Cite&gt;&lt;/EndNote&gt;</w:instrText>
      </w:r>
      <w:r w:rsidRPr="00BE04AD">
        <w:fldChar w:fldCharType="separate"/>
      </w:r>
      <w:r w:rsidR="006A4AA6" w:rsidRPr="00BE04AD">
        <w:rPr>
          <w:noProof/>
        </w:rPr>
        <w:t>(</w:t>
      </w:r>
      <w:hyperlink w:anchor="_ENREF_59" w:tooltip="Guard, 2000 #451" w:history="1">
        <w:r w:rsidR="00962D26" w:rsidRPr="00BE04AD">
          <w:rPr>
            <w:noProof/>
          </w:rPr>
          <w:t>2000</w:t>
        </w:r>
      </w:hyperlink>
      <w:r w:rsidR="006A4AA6" w:rsidRPr="00BE04AD">
        <w:rPr>
          <w:noProof/>
        </w:rPr>
        <w:t>)</w:t>
      </w:r>
      <w:r w:rsidRPr="00BE04AD">
        <w:fldChar w:fldCharType="end"/>
      </w:r>
      <w:r w:rsidRPr="00BE04AD">
        <w:t>, soil core measurements using a constant head permeameter</w:t>
      </w:r>
    </w:p>
    <w:p w:rsidR="009D7FB0" w:rsidRPr="00BE04AD" w:rsidRDefault="009D7FB0" w:rsidP="00E41609">
      <w:pPr>
        <w:pStyle w:val="TableNotes"/>
      </w:pPr>
      <w:r w:rsidRPr="00F16F33">
        <w:rPr>
          <w:rStyle w:val="Superscript"/>
        </w:rPr>
        <w:t>7</w:t>
      </w:r>
      <w:r w:rsidR="00FD3B99">
        <w:t xml:space="preserve"> </w:t>
      </w:r>
      <w:r w:rsidRPr="00BE04AD">
        <w:t>Leon Leach, personal coms.</w:t>
      </w:r>
      <w:r w:rsidR="00FC29B5" w:rsidRPr="00BE04AD">
        <w:t xml:space="preserve"> </w:t>
      </w:r>
      <w:r w:rsidRPr="00BE04AD">
        <w:t>Estimated overall groundwater recharge to the island is 90,550 ML</w:t>
      </w:r>
      <w:r w:rsidR="00407D36">
        <w:t>/yr</w:t>
      </w:r>
      <w:r w:rsidRPr="00BE04AD">
        <w:t>. Converted to mm</w:t>
      </w:r>
      <w:r w:rsidR="00407D36">
        <w:t>/yr</w:t>
      </w:r>
      <w:r w:rsidRPr="00BE04AD">
        <w:t xml:space="preserve"> using area of 267</w:t>
      </w:r>
      <w:r w:rsidR="00F33BA1" w:rsidRPr="00BE04AD">
        <w:t xml:space="preserve"> </w:t>
      </w:r>
      <w:r w:rsidRPr="00BE04AD">
        <w:t>km</w:t>
      </w:r>
      <w:r w:rsidRPr="00F16F33">
        <w:rPr>
          <w:rStyle w:val="Superscript"/>
        </w:rPr>
        <w:t>2</w:t>
      </w:r>
      <w:r w:rsidRPr="00BE04AD">
        <w:t>. Assume to not include</w:t>
      </w:r>
      <w:r w:rsidR="00FD3B99">
        <w:t xml:space="preserve"> </w:t>
      </w:r>
      <w:r w:rsidRPr="00BE04AD">
        <w:t>discharges</w:t>
      </w:r>
    </w:p>
    <w:p w:rsidR="009D7FB0" w:rsidRPr="00BE04AD" w:rsidRDefault="009D7FB0" w:rsidP="00E41609">
      <w:pPr>
        <w:pStyle w:val="TableNotes"/>
      </w:pPr>
      <w:r w:rsidRPr="00F16F33">
        <w:rPr>
          <w:rStyle w:val="Superscript"/>
        </w:rPr>
        <w:t>8</w:t>
      </w:r>
      <w:r w:rsidR="00FD3B99">
        <w:t xml:space="preserve"> </w:t>
      </w:r>
      <w:r w:rsidRPr="00BE04AD">
        <w:t>No porosity information readily available</w:t>
      </w:r>
    </w:p>
    <w:p w:rsidR="009D7FB0" w:rsidRPr="00BE04AD" w:rsidRDefault="009D7FB0" w:rsidP="00E41609">
      <w:pPr>
        <w:pStyle w:val="TableNotes"/>
      </w:pPr>
      <w:r w:rsidRPr="00F16F33">
        <w:rPr>
          <w:rStyle w:val="Superscript"/>
        </w:rPr>
        <w:t>9</w:t>
      </w:r>
      <w:r w:rsidR="00FD3B99">
        <w:t xml:space="preserve"> </w:t>
      </w:r>
      <w:r w:rsidRPr="00BE04AD">
        <w:t>Bore RN: 79859, Pipe A, open bottom aperture at 6.74 m AHD, natural surface is 39.74 m AHD, date range: 16/01/1997 to 10/02/2011, # of records: 3917, Linear trend</w:t>
      </w:r>
      <w:r w:rsidR="00FD3B99">
        <w:t xml:space="preserve"> </w:t>
      </w:r>
      <w:r w:rsidRPr="00BE04AD">
        <w:t>Eq: y = 0.00003x+5.7259, R</w:t>
      </w:r>
      <w:r w:rsidRPr="00F16F33">
        <w:rPr>
          <w:rStyle w:val="Superscript"/>
        </w:rPr>
        <w:t>2</w:t>
      </w:r>
      <w:r w:rsidRPr="00BE04AD">
        <w:t xml:space="preserve"> = 0.0032. NOTE: bore is selected for data quantity and quality as well as being representative of the western side of the North Stradbroke</w:t>
      </w:r>
      <w:r w:rsidR="00FD3B99">
        <w:t xml:space="preserve"> </w:t>
      </w:r>
      <w:r w:rsidRPr="00BE04AD">
        <w:t>aquifer. It is seaward of Blaksley Lagoon with no apparent extraction in the vicinity.</w:t>
      </w:r>
    </w:p>
    <w:p w:rsidR="003B6D34" w:rsidRPr="00BE04AD" w:rsidRDefault="009D7FB0" w:rsidP="00E41609">
      <w:pPr>
        <w:pStyle w:val="TableNotes"/>
      </w:pPr>
      <w:r w:rsidRPr="00F16F33">
        <w:rPr>
          <w:rStyle w:val="Superscript"/>
        </w:rPr>
        <w:t>10</w:t>
      </w:r>
      <w:r w:rsidR="00FD3B99" w:rsidRPr="00F16F33">
        <w:rPr>
          <w:rStyle w:val="Superscript"/>
        </w:rPr>
        <w:t xml:space="preserve"> </w:t>
      </w:r>
      <w:r w:rsidRPr="00BE04AD">
        <w:t xml:space="preserve">Kaegi </w:t>
      </w:r>
      <w:r w:rsidRPr="00BE04AD">
        <w:fldChar w:fldCharType="begin"/>
      </w:r>
      <w:r w:rsidR="00FE3CA9">
        <w:instrText xml:space="preserve"> ADDIN EN.CITE &lt;EndNote&gt;&lt;Cite ExcludeAuth="1"&gt;&lt;Author&gt;Kaegi&lt;/Author&gt;&lt;Year&gt;2006&lt;/Year&gt;&lt;RecNum&gt;51&lt;/RecNum&gt;&lt;record&gt;&lt;rec-number&gt;51&lt;/rec-number&gt;&lt;foreign-keys&gt;&lt;key app="EN" db-id="05rxef2e5azpvrexxanxv2w12rdsdzx5atas"&gt;51&lt;/key&gt;&lt;/foreign-keys&gt;&lt;ref-type name="Thesis"&gt;32&lt;/ref-type&gt;&lt;contributors&gt;&lt;authors&gt;&lt;author&gt;Kaegi, T.,&lt;/author&gt;&lt;/authors&gt;&lt;/contributors&gt;&lt;titles&gt;&lt;title&gt;Seawater intrusion in a sand island aquifer dominated by a near-coastal freshwater wetland, The University of Queensland, Bachelor of Engineering Thesis, School of Engineering, Faculty of Engineering, Physical Sciences and Architecture&lt;/title&gt;&lt;/titles&gt;&lt;dates&gt;&lt;year&gt;2006&lt;/year&gt;&lt;/dates&gt;&lt;urls&gt;&lt;/urls&gt;&lt;/record&gt;&lt;/Cite&gt;&lt;/EndNote&gt;</w:instrText>
      </w:r>
      <w:r w:rsidRPr="00BE04AD">
        <w:fldChar w:fldCharType="separate"/>
      </w:r>
      <w:r w:rsidR="006A4AA6" w:rsidRPr="00BE04AD">
        <w:rPr>
          <w:noProof/>
        </w:rPr>
        <w:t>(</w:t>
      </w:r>
      <w:hyperlink w:anchor="_ENREF_67" w:tooltip="Kaegi, 2006 #51" w:history="1">
        <w:r w:rsidR="00962D26" w:rsidRPr="00BE04AD">
          <w:rPr>
            <w:noProof/>
          </w:rPr>
          <w:t>2006</w:t>
        </w:r>
      </w:hyperlink>
      <w:r w:rsidR="006A4AA6" w:rsidRPr="00BE04AD">
        <w:rPr>
          <w:noProof/>
        </w:rPr>
        <w:t>)</w:t>
      </w:r>
      <w:r w:rsidRPr="00BE04AD">
        <w:fldChar w:fldCharType="end"/>
      </w:r>
      <w:r w:rsidRPr="00BE04AD">
        <w:t xml:space="preserve">, from Laycock </w:t>
      </w:r>
      <w:r w:rsidRPr="00BE04AD">
        <w:fldChar w:fldCharType="begin"/>
      </w:r>
      <w:r w:rsidR="00FE3CA9">
        <w:instrText xml:space="preserve"> ADDIN EN.CITE &lt;EndNote&gt;&lt;Cite ExcludeAuth="1"&gt;&lt;Author&gt;Laycock&lt;/Author&gt;&lt;Year&gt;1975&lt;/Year&gt;&lt;RecNum&gt;69&lt;/RecNum&gt;&lt;record&gt;&lt;rec-number&gt;69&lt;/rec-number&gt;&lt;foreign-keys&gt;&lt;key app="EN" db-id="05rxef2e5azpvrexxanxv2w12rdsdzx5atas"&gt;69&lt;/key&gt;&lt;/foreign-keys&gt;&lt;ref-type name="Report"&gt;27&lt;/ref-type&gt;&lt;contributors&gt;&lt;authors&gt;&lt;author&gt;Laycock, J.W., &lt;/author&gt;&lt;/authors&gt;&lt;/contributors&gt;&lt;titles&gt;&lt;title&gt;North Stradbroke Island - Hydrogeological Report. Geological Survey of Queensland. Report No. 88.&lt;/title&gt;&lt;/titles&gt;&lt;dates&gt;&lt;year&gt;1975&lt;/year&gt;&lt;/dates&gt;&lt;urls&gt;&lt;/urls&gt;&lt;/record&gt;&lt;/Cite&gt;&lt;/EndNote&gt;</w:instrText>
      </w:r>
      <w:r w:rsidRPr="00BE04AD">
        <w:fldChar w:fldCharType="separate"/>
      </w:r>
      <w:r w:rsidR="006A4AA6" w:rsidRPr="00BE04AD">
        <w:rPr>
          <w:noProof/>
        </w:rPr>
        <w:t>(</w:t>
      </w:r>
      <w:hyperlink w:anchor="_ENREF_75" w:tooltip="Laycock, 1975 #69" w:history="1">
        <w:r w:rsidR="00962D26" w:rsidRPr="00BE04AD">
          <w:rPr>
            <w:noProof/>
          </w:rPr>
          <w:t>1975</w:t>
        </w:r>
      </w:hyperlink>
      <w:r w:rsidR="006A4AA6" w:rsidRPr="00BE04AD">
        <w:rPr>
          <w:noProof/>
        </w:rPr>
        <w:t>)</w:t>
      </w:r>
      <w:r w:rsidRPr="00BE04AD">
        <w:fldChar w:fldCharType="end"/>
      </w:r>
      <w:r w:rsidRPr="00BE04AD">
        <w:t>, vertical permeability from pump test, laboratory tests, and grain size analysis using Hazen’s formula.</w:t>
      </w:r>
    </w:p>
    <w:p w:rsidR="004A457A" w:rsidRDefault="009D7FB0" w:rsidP="008F26E9">
      <w:pPr>
        <w:pStyle w:val="Tablenotestitle"/>
      </w:pPr>
      <w:r w:rsidRPr="00BE04AD">
        <w:t>Other information:</w:t>
      </w:r>
    </w:p>
    <w:p w:rsidR="009D7FB0" w:rsidRPr="00BE04AD" w:rsidRDefault="009D7FB0" w:rsidP="00E41609">
      <w:pPr>
        <w:pStyle w:val="TableNotes"/>
      </w:pPr>
      <w:r w:rsidRPr="00BE04AD">
        <w:t xml:space="preserve">Laycock </w:t>
      </w:r>
      <w:r w:rsidRPr="00BE04AD">
        <w:fldChar w:fldCharType="begin"/>
      </w:r>
      <w:r w:rsidR="00FE3CA9">
        <w:instrText xml:space="preserve"> ADDIN EN.CITE &lt;EndNote&gt;&lt;Cite ExcludeAuth="1"&gt;&lt;Author&gt;Laycock&lt;/Author&gt;&lt;Year&gt;1978&lt;/Year&gt;&lt;RecNum&gt;392&lt;/RecNum&gt;&lt;record&gt;&lt;rec-number&gt;392&lt;/rec-number&gt;&lt;foreign-keys&gt;&lt;key app="EN" db-id="05rxef2e5azpvrexxanxv2w12rdsdzx5atas"&gt;392&lt;/key&gt;&lt;/foreign-keys&gt;&lt;ref-type name="Journal Article"&gt;17&lt;/ref-type&gt;&lt;contributors&gt;&lt;authors&gt;&lt;author&gt;Laycock, J.W.,&lt;/author&gt;&lt;/authors&gt;&lt;/contributors&gt;&lt;titles&gt;&lt;title&gt;North Stradbroke Island, Papers, Department of Geology, University of Queensland&lt;/title&gt;&lt;secondary-title&gt;Papers of the Department of Geology, University of Queensland &lt;/secondary-title&gt;&lt;/titles&gt;&lt;periodical&gt;&lt;full-title&gt;Papers of the Department of Geology, University of Queensland&lt;/full-title&gt;&lt;/periodical&gt;&lt;pages&gt;89-96&lt;/pages&gt;&lt;volume&gt;8&lt;/volume&gt;&lt;num-vols&gt;2&lt;/num-vols&gt;&lt;dates&gt;&lt;year&gt;1978&lt;/year&gt;&lt;/dates&gt;&lt;urls&gt;&lt;/urls&gt;&lt;/record&gt;&lt;/Cite&gt;&lt;/EndNote&gt;</w:instrText>
      </w:r>
      <w:r w:rsidRPr="00BE04AD">
        <w:fldChar w:fldCharType="separate"/>
      </w:r>
      <w:r w:rsidR="006A4AA6" w:rsidRPr="00BE04AD">
        <w:rPr>
          <w:noProof/>
        </w:rPr>
        <w:t>(</w:t>
      </w:r>
      <w:hyperlink w:anchor="_ENREF_76" w:tooltip="Laycock, 1978 #392" w:history="1">
        <w:r w:rsidR="00962D26" w:rsidRPr="00BE04AD">
          <w:rPr>
            <w:noProof/>
          </w:rPr>
          <w:t>1978</w:t>
        </w:r>
      </w:hyperlink>
      <w:r w:rsidR="006A4AA6" w:rsidRPr="00BE04AD">
        <w:rPr>
          <w:noProof/>
        </w:rPr>
        <w:t>)</w:t>
      </w:r>
      <w:r w:rsidRPr="00BE04AD">
        <w:fldChar w:fldCharType="end"/>
      </w:r>
      <w:r w:rsidRPr="00BE04AD">
        <w:t>, Groundwater occurs on North Stradbroke Island as a lenticular body… built up… by the combined effects of rainwater excess, the permeability of the sand mass and the higher density sea water barrier.</w:t>
      </w:r>
    </w:p>
    <w:p w:rsidR="009D7FB0" w:rsidRPr="00BE04AD" w:rsidRDefault="009D7FB0" w:rsidP="00E41609">
      <w:pPr>
        <w:pStyle w:val="TableNotes"/>
      </w:pPr>
      <w:r w:rsidRPr="00BE04AD">
        <w:t xml:space="preserve">EHA 2006 “[Laycock </w:t>
      </w:r>
      <w:r w:rsidRPr="00BE04AD">
        <w:fldChar w:fldCharType="begin"/>
      </w:r>
      <w:r w:rsidR="00FE3CA9">
        <w:instrText xml:space="preserve"> ADDIN EN.CITE &lt;EndNote&gt;&lt;Cite ExcludeAuth="1"&gt;&lt;Author&gt;Laycock&lt;/Author&gt;&lt;Year&gt;1975&lt;/Year&gt;&lt;RecNum&gt;69&lt;/RecNum&gt;&lt;record&gt;&lt;rec-number&gt;69&lt;/rec-number&gt;&lt;foreign-keys&gt;&lt;key app="EN" db-id="05rxef2e5azpvrexxanxv2w12rdsdzx5atas"&gt;69&lt;/key&gt;&lt;/foreign-keys&gt;&lt;ref-type name="Report"&gt;27&lt;/ref-type&gt;&lt;contributors&gt;&lt;authors&gt;&lt;author&gt;Laycock, J.W., &lt;/author&gt;&lt;/authors&gt;&lt;/contributors&gt;&lt;titles&gt;&lt;title&gt;North Stradbroke Island - Hydrogeological Report. Geological Survey of Queensland. Report No. 88.&lt;/title&gt;&lt;/titles&gt;&lt;dates&gt;&lt;year&gt;1975&lt;/year&gt;&lt;/dates&gt;&lt;urls&gt;&lt;/urls&gt;&lt;/record&gt;&lt;/Cite&gt;&lt;/EndNote&gt;</w:instrText>
      </w:r>
      <w:r w:rsidRPr="00BE04AD">
        <w:fldChar w:fldCharType="separate"/>
      </w:r>
      <w:r w:rsidR="006A4AA6" w:rsidRPr="00BE04AD">
        <w:rPr>
          <w:noProof/>
        </w:rPr>
        <w:t>(</w:t>
      </w:r>
      <w:hyperlink w:anchor="_ENREF_75" w:tooltip="Laycock, 1975 #69" w:history="1">
        <w:r w:rsidR="00962D26" w:rsidRPr="00BE04AD">
          <w:rPr>
            <w:noProof/>
          </w:rPr>
          <w:t>1975</w:t>
        </w:r>
      </w:hyperlink>
      <w:r w:rsidR="006A4AA6" w:rsidRPr="00BE04AD">
        <w:rPr>
          <w:noProof/>
        </w:rPr>
        <w:t>)</w:t>
      </w:r>
      <w:r w:rsidRPr="00BE04AD">
        <w:fldChar w:fldCharType="end"/>
      </w:r>
      <w:r w:rsidRPr="00BE04AD">
        <w:t>] indicated that this lens is not “floating” over a seawater base but because of the relatively shallow depth of the aquifer base the seawater has formed only a relatively short landward trending wedge around the perimeter of the island with its position being determined by the rate of lateral seepage.”</w:t>
      </w:r>
    </w:p>
    <w:p w:rsidR="009D7FB0" w:rsidRPr="00BE04AD" w:rsidRDefault="009D7FB0" w:rsidP="00E41609">
      <w:pPr>
        <w:pStyle w:val="TableNotes"/>
      </w:pPr>
      <w:r w:rsidRPr="00BE04AD">
        <w:t xml:space="preserve">Laycock </w:t>
      </w:r>
      <w:r w:rsidRPr="00BE04AD">
        <w:fldChar w:fldCharType="begin"/>
      </w:r>
      <w:r w:rsidR="00FE3CA9">
        <w:instrText xml:space="preserve"> ADDIN EN.CITE &lt;EndNote&gt;&lt;Cite ExcludeAuth="1"&gt;&lt;Author&gt;Laycock&lt;/Author&gt;&lt;Year&gt;1978&lt;/Year&gt;&lt;RecNum&gt;392&lt;/RecNum&gt;&lt;record&gt;&lt;rec-number&gt;392&lt;/rec-number&gt;&lt;foreign-keys&gt;&lt;key app="EN" db-id="05rxef2e5azpvrexxanxv2w12rdsdzx5atas"&gt;392&lt;/key&gt;&lt;/foreign-keys&gt;&lt;ref-type name="Journal Article"&gt;17&lt;/ref-type&gt;&lt;contributors&gt;&lt;authors&gt;&lt;author&gt;Laycock, J.W.,&lt;/author&gt;&lt;/authors&gt;&lt;/contributors&gt;&lt;titles&gt;&lt;title&gt;North Stradbroke Island, Papers, Department of Geology, University of Queensland&lt;/title&gt;&lt;secondary-title&gt;Papers of the Department of Geology, University of Queensland &lt;/secondary-title&gt;&lt;/titles&gt;&lt;periodical&gt;&lt;full-title&gt;Papers of the Department of Geology, University of Queensland&lt;/full-title&gt;&lt;/periodical&gt;&lt;pages&gt;89-96&lt;/pages&gt;&lt;volume&gt;8&lt;/volume&gt;&lt;num-vols&gt;2&lt;/num-vols&gt;&lt;dates&gt;&lt;year&gt;1978&lt;/year&gt;&lt;/dates&gt;&lt;urls&gt;&lt;/urls&gt;&lt;/record&gt;&lt;/Cite&gt;&lt;/EndNote&gt;</w:instrText>
      </w:r>
      <w:r w:rsidRPr="00BE04AD">
        <w:fldChar w:fldCharType="separate"/>
      </w:r>
      <w:r w:rsidR="006A4AA6" w:rsidRPr="00BE04AD">
        <w:rPr>
          <w:noProof/>
        </w:rPr>
        <w:t>(</w:t>
      </w:r>
      <w:hyperlink w:anchor="_ENREF_76" w:tooltip="Laycock, 1978 #392" w:history="1">
        <w:r w:rsidR="00962D26" w:rsidRPr="00BE04AD">
          <w:rPr>
            <w:noProof/>
          </w:rPr>
          <w:t>1978</w:t>
        </w:r>
      </w:hyperlink>
      <w:r w:rsidR="006A4AA6" w:rsidRPr="00BE04AD">
        <w:rPr>
          <w:noProof/>
        </w:rPr>
        <w:t>)</w:t>
      </w:r>
      <w:r w:rsidRPr="00BE04AD">
        <w:fldChar w:fldCharType="end"/>
      </w:r>
      <w:r w:rsidRPr="00BE04AD">
        <w:t>, The groundwater surface conforms generally with the natural surface</w:t>
      </w:r>
      <w:r w:rsidR="00265901" w:rsidRPr="00BE04AD">
        <w:t xml:space="preserve"> </w:t>
      </w:r>
      <w:r w:rsidRPr="00BE04AD">
        <w:t>and where spring lines occur swamps have developed.</w:t>
      </w:r>
    </w:p>
    <w:p w:rsidR="008F26E9" w:rsidRDefault="009D7FB0" w:rsidP="00E41609">
      <w:pPr>
        <w:pStyle w:val="TableNotes"/>
      </w:pPr>
      <w:r w:rsidRPr="00BE04AD">
        <w:t xml:space="preserve">Marshall et al </w:t>
      </w:r>
      <w:r w:rsidRPr="00BE04AD">
        <w:fldChar w:fldCharType="begin"/>
      </w:r>
      <w:r w:rsidR="006A4AA6" w:rsidRPr="00BE04AD">
        <w:instrText xml:space="preserve"> ADDIN EN.CITE &lt;EndNote&gt;&lt;Cite ExcludeAuth="1"&gt;&lt;Author&gt;Marshall&lt;/Author&gt;&lt;Year&gt;2006&lt;/Year&gt;&lt;RecNum&gt;452&lt;/RecNum&gt;&lt;DisplayText&gt;(2006)&lt;/DisplayText&gt;&lt;record&gt;&lt;rec-number&gt;452&lt;/rec-number&gt;&lt;foreign-keys&gt;&lt;key app="EN" db-id="05rxef2e5azpvrexxanxv2w12rdsdzx5atas"&gt;452&lt;/key&gt;&lt;/foreign-keys&gt;&lt;ref-type name="Government Document"&gt;46&lt;/ref-type&gt;&lt;contributors&gt;&lt;authors&gt;&lt;author&gt;Marshall, J.,&lt;/author&gt;&lt;author&gt;McGregor, G.,&lt;/author&gt;&lt;author&gt;Negus, P.,&lt;/author&gt;&lt;/authors&gt;&lt;secondary-authors&gt;&lt;author&gt;Queensland Natural Resources and Water&lt;/author&gt;&lt;/secondary-authors&gt;&lt;/contributors&gt;&lt;titles&gt;&lt;title&gt;Assessment of North Stradbroke Island Groundwater Dependent Ecosystems: Potential responses to increases in groundwater extraction,&lt;/title&gt;&lt;/titles&gt;&lt;volume&gt;June 2006&lt;/volume&gt;&lt;dates&gt;&lt;year&gt;2006&lt;/year&gt;&lt;/dates&gt;&lt;urls&gt;&lt;/urls&gt;&lt;/record&gt;&lt;/Cite&gt;&lt;/EndNote&gt;</w:instrText>
      </w:r>
      <w:r w:rsidRPr="00BE04AD">
        <w:fldChar w:fldCharType="separate"/>
      </w:r>
      <w:r w:rsidR="006A4AA6" w:rsidRPr="00BE04AD">
        <w:rPr>
          <w:noProof/>
        </w:rPr>
        <w:t>(</w:t>
      </w:r>
      <w:hyperlink w:anchor="_ENREF_80" w:tooltip="Marshall, 2006 #452" w:history="1">
        <w:r w:rsidR="00962D26" w:rsidRPr="00BE04AD">
          <w:rPr>
            <w:noProof/>
          </w:rPr>
          <w:t>2006</w:t>
        </w:r>
      </w:hyperlink>
      <w:r w:rsidR="006A4AA6" w:rsidRPr="00BE04AD">
        <w:rPr>
          <w:noProof/>
        </w:rPr>
        <w:t>)</w:t>
      </w:r>
      <w:r w:rsidRPr="00BE04AD">
        <w:fldChar w:fldCharType="end"/>
      </w:r>
      <w:r w:rsidRPr="00BE04AD">
        <w:t>, the rate of infiltration of rainfall into the sand is such that relatively little runoff occurs even during periods of high intensity rainfall</w:t>
      </w:r>
      <w:r w:rsidR="008F26E9">
        <w:br w:type="page"/>
      </w:r>
    </w:p>
    <w:p w:rsidR="00384ACD" w:rsidRPr="00BE04AD" w:rsidRDefault="00384ACD" w:rsidP="004F3FB2">
      <w:pPr>
        <w:pStyle w:val="Tabletitle"/>
      </w:pPr>
      <w:bookmarkStart w:id="438" w:name="_Ref320880181"/>
      <w:bookmarkStart w:id="439" w:name="_Toc349051034"/>
      <w:r w:rsidRPr="004F3FB2">
        <w:rPr>
          <w:rStyle w:val="Tabletitlebold"/>
        </w:rPr>
        <w:lastRenderedPageBreak/>
        <w:t xml:space="preserve">Table </w:t>
      </w:r>
      <w:r w:rsidR="003A61BD" w:rsidRPr="004F3FB2">
        <w:rPr>
          <w:rStyle w:val="Tabletitlebold"/>
        </w:rPr>
        <w:fldChar w:fldCharType="begin"/>
      </w:r>
      <w:r w:rsidR="003A61BD" w:rsidRPr="004F3FB2">
        <w:rPr>
          <w:rStyle w:val="Tabletitlebold"/>
        </w:rPr>
        <w:instrText xml:space="preserve"> SEQ Table \* ARABIC </w:instrText>
      </w:r>
      <w:r w:rsidR="003A61BD" w:rsidRPr="004F3FB2">
        <w:rPr>
          <w:rStyle w:val="Tabletitlebold"/>
        </w:rPr>
        <w:fldChar w:fldCharType="separate"/>
      </w:r>
      <w:r w:rsidR="00566DCF" w:rsidRPr="004F3FB2">
        <w:rPr>
          <w:rStyle w:val="Tabletitlebold"/>
        </w:rPr>
        <w:t>27</w:t>
      </w:r>
      <w:r w:rsidR="003A61BD" w:rsidRPr="004F3FB2">
        <w:rPr>
          <w:rStyle w:val="Tabletitlebold"/>
        </w:rPr>
        <w:fldChar w:fldCharType="end"/>
      </w:r>
      <w:bookmarkEnd w:id="438"/>
      <w:r w:rsidRPr="00BE04AD">
        <w:t xml:space="preserve"> Aquifer parameter table for Botany, New South Wales</w:t>
      </w:r>
      <w:bookmarkEnd w:id="439"/>
    </w:p>
    <w:tbl>
      <w:tblPr>
        <w:tblStyle w:val="TableStyleGAHeaderRow"/>
        <w:tblW w:w="14171" w:type="dxa"/>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276"/>
        <w:gridCol w:w="1134"/>
        <w:gridCol w:w="1134"/>
        <w:gridCol w:w="1559"/>
        <w:gridCol w:w="1417"/>
        <w:gridCol w:w="2075"/>
        <w:gridCol w:w="1469"/>
        <w:gridCol w:w="1134"/>
        <w:gridCol w:w="1134"/>
        <w:gridCol w:w="988"/>
      </w:tblGrid>
      <w:tr w:rsidR="000A5ED5"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A5ED5" w:rsidRPr="001A4D91" w:rsidRDefault="000A5ED5" w:rsidP="00807320">
            <w:pPr>
              <w:pStyle w:val="Tabletextleft"/>
            </w:pPr>
            <w:r w:rsidRPr="001A4D91">
              <w:t xml:space="preserve">Aquifer Layer </w:t>
            </w:r>
            <w:r w:rsidRPr="00E3225D">
              <w:rPr>
                <w:rStyle w:val="Superscript"/>
              </w:rPr>
              <w:t>[1]</w:t>
            </w:r>
          </w:p>
        </w:tc>
        <w:tc>
          <w:tcPr>
            <w:tcW w:w="1276" w:type="dxa"/>
          </w:tcPr>
          <w:p w:rsidR="000A5ED5" w:rsidRPr="001A4D91" w:rsidRDefault="000A5ED5"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A5ED5" w:rsidRPr="001A4D91" w:rsidRDefault="000A5ED5" w:rsidP="00807320">
            <w:pPr>
              <w:pStyle w:val="Tabletextleft"/>
            </w:pPr>
            <w:r w:rsidRPr="001A4D91">
              <w:t>Aquifer Age</w:t>
            </w:r>
          </w:p>
        </w:tc>
        <w:tc>
          <w:tcPr>
            <w:tcW w:w="1134" w:type="dxa"/>
          </w:tcPr>
          <w:p w:rsidR="000A5ED5" w:rsidRPr="001A4D91" w:rsidRDefault="000A5ED5"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0A5ED5" w:rsidRPr="001A4D91" w:rsidRDefault="000A5ED5" w:rsidP="00807320">
            <w:pPr>
              <w:pStyle w:val="Tabletextleft"/>
            </w:pPr>
            <w:r w:rsidRPr="001A4D91">
              <w:t>Base of Aquifer</w:t>
            </w:r>
            <w:r w:rsidR="004A457A">
              <w:t xml:space="preserve"> </w:t>
            </w:r>
            <w:r w:rsidRPr="001A4D91">
              <w:t>(m AHD)</w:t>
            </w:r>
          </w:p>
        </w:tc>
        <w:tc>
          <w:tcPr>
            <w:tcW w:w="1417" w:type="dxa"/>
          </w:tcPr>
          <w:p w:rsidR="000A5ED5" w:rsidRPr="001A4D91" w:rsidRDefault="000A5ED5"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2075" w:type="dxa"/>
          </w:tcPr>
          <w:p w:rsidR="000A5ED5" w:rsidRPr="001A4D91" w:rsidRDefault="000A5ED5" w:rsidP="00807320">
            <w:pPr>
              <w:pStyle w:val="Tabletextleft"/>
            </w:pPr>
            <w:r w:rsidRPr="001A4D91">
              <w:t>Inland Head (m AHD)</w:t>
            </w:r>
          </w:p>
        </w:tc>
        <w:tc>
          <w:tcPr>
            <w:tcW w:w="1469" w:type="dxa"/>
          </w:tcPr>
          <w:p w:rsidR="000A5ED5" w:rsidRPr="001A4D91" w:rsidRDefault="000A5ED5"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0A5ED5" w:rsidRPr="001A4D91" w:rsidRDefault="000A5ED5" w:rsidP="00807320">
            <w:pPr>
              <w:pStyle w:val="Tabletextleft"/>
            </w:pPr>
            <w:r w:rsidRPr="001A4D91">
              <w:t>K (m/d)</w:t>
            </w:r>
          </w:p>
        </w:tc>
        <w:tc>
          <w:tcPr>
            <w:tcW w:w="1134" w:type="dxa"/>
          </w:tcPr>
          <w:p w:rsidR="000A5ED5" w:rsidRPr="001A4D91" w:rsidRDefault="000A5ED5"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988" w:type="dxa"/>
          </w:tcPr>
          <w:p w:rsidR="000A5ED5" w:rsidRPr="001A4D91" w:rsidRDefault="000A5ED5" w:rsidP="00807320">
            <w:pPr>
              <w:pStyle w:val="Tabletextleft"/>
            </w:pPr>
            <w:r w:rsidRPr="001A4D91">
              <w:t>Net recharge (mm</w:t>
            </w:r>
            <w:r w:rsidR="00407D36">
              <w:t>/yr</w:t>
            </w:r>
            <w:r w:rsidRPr="001A4D91">
              <w:t>)</w:t>
            </w:r>
          </w:p>
        </w:tc>
      </w:tr>
      <w:tr w:rsidR="000A5ED5" w:rsidRPr="00BE04AD" w:rsidTr="009E587A">
        <w:trPr>
          <w:cnfStyle w:val="000000100000" w:firstRow="0" w:lastRow="0" w:firstColumn="0" w:lastColumn="0" w:oddVBand="0" w:evenVBand="0" w:oddHBand="1" w:evenHBand="0" w:firstRowFirstColumn="0" w:firstRowLastColumn="0" w:lastRowFirstColumn="0" w:lastRowLastColumn="0"/>
          <w:cantSplit w:val="0"/>
          <w:trHeight w:val="435"/>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A5ED5" w:rsidRPr="00BE04AD" w:rsidRDefault="000A5ED5" w:rsidP="00897440">
            <w:pPr>
              <w:pStyle w:val="Tabletextleft"/>
            </w:pPr>
            <w:r w:rsidRPr="00BE04AD">
              <w:t>1</w:t>
            </w:r>
          </w:p>
        </w:tc>
        <w:tc>
          <w:tcPr>
            <w:tcW w:w="1276" w:type="dxa"/>
            <w:vMerge w:val="restart"/>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Botany Sand Beds (interspersed peaty,clay beds)</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A5ED5" w:rsidRPr="00BE04AD" w:rsidRDefault="000A5ED5" w:rsidP="00897440">
            <w:pPr>
              <w:pStyle w:val="Tabletextleft"/>
              <w:rPr>
                <w:szCs w:val="24"/>
              </w:rPr>
            </w:pPr>
            <w:r w:rsidRPr="00BE04AD">
              <w:t>Quaternary</w:t>
            </w:r>
          </w:p>
        </w:tc>
        <w:tc>
          <w:tcPr>
            <w:tcW w:w="1134" w:type="dxa"/>
            <w:vMerge w:val="restart"/>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 to semi-confined</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0A5ED5" w:rsidRPr="00BE04AD" w:rsidRDefault="000A5ED5" w:rsidP="00897440">
            <w:pPr>
              <w:pStyle w:val="Tabletextleft"/>
              <w:rPr>
                <w:szCs w:val="24"/>
              </w:rPr>
            </w:pPr>
            <w:r w:rsidRPr="00BE04AD">
              <w:t xml:space="preserve">-23 to -30 </w:t>
            </w:r>
            <w:r w:rsidRPr="00E3225D">
              <w:rPr>
                <w:rStyle w:val="Superscript"/>
              </w:rPr>
              <w:t>[2]</w:t>
            </w:r>
          </w:p>
        </w:tc>
        <w:tc>
          <w:tcPr>
            <w:tcW w:w="1417" w:type="dxa"/>
            <w:vMerge w:val="restart"/>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35 (20-40)</w:t>
            </w:r>
          </w:p>
        </w:tc>
        <w:tc>
          <w:tcPr>
            <w:cnfStyle w:val="000010000000" w:firstRow="0" w:lastRow="0" w:firstColumn="0" w:lastColumn="0" w:oddVBand="1" w:evenVBand="0" w:oddHBand="0" w:evenHBand="0" w:firstRowFirstColumn="0" w:firstRowLastColumn="0" w:lastRowFirstColumn="0" w:lastRowLastColumn="0"/>
            <w:tcW w:w="2075" w:type="dxa"/>
            <w:vAlign w:val="top"/>
          </w:tcPr>
          <w:p w:rsidR="000A5ED5" w:rsidRPr="00BE04AD" w:rsidRDefault="000A5ED5" w:rsidP="00897440">
            <w:pPr>
              <w:pStyle w:val="Tabletextleft"/>
              <w:rPr>
                <w:szCs w:val="24"/>
              </w:rPr>
            </w:pPr>
            <w:r w:rsidRPr="00BE04AD">
              <w:t xml:space="preserve">-2.43 to 1.50 (Avg 0.12; Med 0.50) </w:t>
            </w:r>
            <w:r w:rsidRPr="00E3225D">
              <w:rPr>
                <w:rStyle w:val="Superscript"/>
              </w:rPr>
              <w:t>[6]</w:t>
            </w:r>
          </w:p>
        </w:tc>
        <w:tc>
          <w:tcPr>
            <w:tcW w:w="1469" w:type="dxa"/>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435 </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A5ED5" w:rsidRPr="00BE04AD" w:rsidRDefault="000A5ED5" w:rsidP="00897440">
            <w:pPr>
              <w:pStyle w:val="Tabletextleft"/>
              <w:rPr>
                <w:szCs w:val="24"/>
              </w:rPr>
            </w:pPr>
            <w:r w:rsidRPr="00BE04AD">
              <w:t xml:space="preserve">30 (20-85) </w:t>
            </w:r>
            <w:r w:rsidRPr="00E3225D">
              <w:rPr>
                <w:rStyle w:val="Superscript"/>
              </w:rPr>
              <w:t>[3]</w:t>
            </w:r>
          </w:p>
        </w:tc>
        <w:tc>
          <w:tcPr>
            <w:tcW w:w="1134" w:type="dxa"/>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0.37</w:t>
            </w:r>
            <w:r w:rsidR="00407D36">
              <w:t xml:space="preserve"> </w:t>
            </w:r>
            <w:r w:rsidRPr="00BE04AD">
              <w:t xml:space="preserve">(0.33-0.40) </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988" w:type="dxa"/>
            <w:vMerge w:val="restart"/>
            <w:vAlign w:val="top"/>
          </w:tcPr>
          <w:p w:rsidR="000A5ED5" w:rsidRPr="00BE04AD" w:rsidRDefault="000A5ED5" w:rsidP="00897440">
            <w:pPr>
              <w:pStyle w:val="Tabletextleft"/>
              <w:rPr>
                <w:szCs w:val="24"/>
              </w:rPr>
            </w:pPr>
            <w:r w:rsidRPr="00BE04AD">
              <w:t xml:space="preserve">433 </w:t>
            </w:r>
            <w:r w:rsidRPr="00E3225D">
              <w:rPr>
                <w:rStyle w:val="Superscript"/>
              </w:rPr>
              <w:t>[5]</w:t>
            </w:r>
          </w:p>
        </w:tc>
      </w:tr>
      <w:tr w:rsidR="000A5ED5" w:rsidRPr="00BE04AD" w:rsidTr="009E587A">
        <w:trPr>
          <w:cnfStyle w:val="000000010000" w:firstRow="0" w:lastRow="0" w:firstColumn="0" w:lastColumn="0" w:oddVBand="0" w:evenVBand="0" w:oddHBand="0" w:evenHBand="1" w:firstRowFirstColumn="0" w:firstRowLastColumn="0" w:lastRowFirstColumn="0" w:lastRowLastColumn="0"/>
          <w:cantSplit w:val="0"/>
          <w:trHeight w:val="219"/>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A5ED5" w:rsidRPr="00BE04AD" w:rsidRDefault="000A5ED5" w:rsidP="00897440">
            <w:pPr>
              <w:pStyle w:val="Tabletextleft"/>
            </w:pPr>
          </w:p>
        </w:tc>
        <w:tc>
          <w:tcPr>
            <w:tcW w:w="1276" w:type="dxa"/>
            <w:vMerge/>
            <w:vAlign w:val="top"/>
          </w:tcPr>
          <w:p w:rsidR="000A5ED5" w:rsidRPr="00BE04AD" w:rsidRDefault="000A5ED5" w:rsidP="0089744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A5ED5" w:rsidRPr="00BE04AD" w:rsidRDefault="000A5ED5" w:rsidP="00897440">
            <w:pPr>
              <w:pStyle w:val="Tabletextleft"/>
            </w:pPr>
          </w:p>
        </w:tc>
        <w:tc>
          <w:tcPr>
            <w:tcW w:w="1134" w:type="dxa"/>
            <w:vMerge/>
            <w:vAlign w:val="top"/>
          </w:tcPr>
          <w:p w:rsidR="000A5ED5" w:rsidRPr="00BE04AD" w:rsidRDefault="000A5ED5" w:rsidP="0089744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0A5ED5" w:rsidRPr="00BE04AD" w:rsidRDefault="000A5ED5" w:rsidP="00897440">
            <w:pPr>
              <w:pStyle w:val="Tabletextleft"/>
            </w:pPr>
          </w:p>
        </w:tc>
        <w:tc>
          <w:tcPr>
            <w:tcW w:w="1417" w:type="dxa"/>
            <w:vMerge/>
            <w:vAlign w:val="top"/>
          </w:tcPr>
          <w:p w:rsidR="000A5ED5" w:rsidRPr="00BE04AD" w:rsidRDefault="000A5ED5" w:rsidP="0089744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075" w:type="dxa"/>
            <w:vAlign w:val="top"/>
          </w:tcPr>
          <w:p w:rsidR="000A5ED5" w:rsidRPr="00BE04AD" w:rsidRDefault="000A5ED5" w:rsidP="00897440">
            <w:pPr>
              <w:pStyle w:val="Tabletextleft"/>
              <w:rPr>
                <w:szCs w:val="24"/>
              </w:rPr>
            </w:pPr>
            <w:r w:rsidRPr="00BE04AD">
              <w:t xml:space="preserve">-0.52 to 4.31 (Avg 1.19; Med 1.19) </w:t>
            </w:r>
            <w:r w:rsidRPr="00E3225D">
              <w:rPr>
                <w:rStyle w:val="Superscript"/>
              </w:rPr>
              <w:t>[7]</w:t>
            </w:r>
          </w:p>
        </w:tc>
        <w:tc>
          <w:tcPr>
            <w:tcW w:w="1469" w:type="dxa"/>
            <w:vAlign w:val="top"/>
          </w:tcPr>
          <w:p w:rsidR="000A5ED5" w:rsidRPr="00BE04AD" w:rsidRDefault="000A5ED5" w:rsidP="0089744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970</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A5ED5" w:rsidRPr="00BE04AD" w:rsidRDefault="000A5ED5" w:rsidP="00897440">
            <w:pPr>
              <w:pStyle w:val="Tabletextleft"/>
            </w:pPr>
          </w:p>
        </w:tc>
        <w:tc>
          <w:tcPr>
            <w:tcW w:w="1134" w:type="dxa"/>
            <w:vAlign w:val="top"/>
          </w:tcPr>
          <w:p w:rsidR="000A5ED5" w:rsidRPr="00BE04AD" w:rsidRDefault="000A5ED5" w:rsidP="0089744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8" w:type="dxa"/>
            <w:vMerge/>
            <w:vAlign w:val="top"/>
          </w:tcPr>
          <w:p w:rsidR="000A5ED5" w:rsidRPr="00BE04AD" w:rsidRDefault="000A5ED5" w:rsidP="00897440">
            <w:pPr>
              <w:pStyle w:val="Tabletextleft"/>
            </w:pPr>
          </w:p>
        </w:tc>
      </w:tr>
      <w:tr w:rsidR="000A5ED5" w:rsidRPr="00BE04AD" w:rsidTr="009E587A">
        <w:trPr>
          <w:cnfStyle w:val="000000100000" w:firstRow="0" w:lastRow="0" w:firstColumn="0" w:lastColumn="0" w:oddVBand="0" w:evenVBand="0" w:oddHBand="1" w:evenHBand="0" w:firstRowFirstColumn="0" w:firstRowLastColumn="0" w:lastRowFirstColumn="0" w:lastRowLastColumn="0"/>
          <w:cantSplit w:val="0"/>
          <w:trHeight w:val="300"/>
        </w:trPr>
        <w:tc>
          <w:tcPr>
            <w:cnfStyle w:val="000010000000" w:firstRow="0" w:lastRow="0" w:firstColumn="0" w:lastColumn="0" w:oddVBand="1" w:evenVBand="0" w:oddHBand="0" w:evenHBand="0" w:firstRowFirstColumn="0" w:firstRowLastColumn="0" w:lastRowFirstColumn="0" w:lastRowLastColumn="0"/>
            <w:tcW w:w="851" w:type="dxa"/>
            <w:vAlign w:val="top"/>
          </w:tcPr>
          <w:p w:rsidR="000A5ED5" w:rsidRPr="00BE04AD" w:rsidRDefault="000A5ED5" w:rsidP="00897440">
            <w:pPr>
              <w:pStyle w:val="Tabletextleft"/>
            </w:pPr>
            <w:r w:rsidRPr="00BE04AD">
              <w:t>2</w:t>
            </w:r>
          </w:p>
        </w:tc>
        <w:tc>
          <w:tcPr>
            <w:tcW w:w="1276" w:type="dxa"/>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Hawkesbury Sandstone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A5ED5" w:rsidRPr="00BE04AD" w:rsidRDefault="000A5ED5" w:rsidP="00897440">
            <w:pPr>
              <w:pStyle w:val="Tabletextleft"/>
              <w:rPr>
                <w:szCs w:val="24"/>
              </w:rPr>
            </w:pPr>
            <w:r w:rsidRPr="00BE04AD">
              <w:t>Triassic</w:t>
            </w:r>
          </w:p>
        </w:tc>
        <w:tc>
          <w:tcPr>
            <w:tcW w:w="1134" w:type="dxa"/>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Fractured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A5ED5" w:rsidRPr="00BE04AD" w:rsidRDefault="000A5ED5" w:rsidP="00897440">
            <w:pPr>
              <w:pStyle w:val="Tabletextleft"/>
              <w:rPr>
                <w:szCs w:val="24"/>
              </w:rPr>
            </w:pPr>
            <w:r w:rsidRPr="00BE04AD">
              <w:t>__</w:t>
            </w:r>
          </w:p>
        </w:tc>
        <w:tc>
          <w:tcPr>
            <w:tcW w:w="1417" w:type="dxa"/>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2075" w:type="dxa"/>
            <w:vAlign w:val="top"/>
          </w:tcPr>
          <w:p w:rsidR="000A5ED5" w:rsidRPr="00BE04AD" w:rsidRDefault="000A5ED5" w:rsidP="00897440">
            <w:pPr>
              <w:pStyle w:val="Tabletextleft"/>
              <w:rPr>
                <w:szCs w:val="24"/>
              </w:rPr>
            </w:pPr>
            <w:r w:rsidRPr="00BE04AD">
              <w:t>__</w:t>
            </w:r>
          </w:p>
        </w:tc>
        <w:tc>
          <w:tcPr>
            <w:tcW w:w="1469" w:type="dxa"/>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A5ED5" w:rsidRPr="00BE04AD" w:rsidRDefault="000A5ED5" w:rsidP="00897440">
            <w:pPr>
              <w:pStyle w:val="Tabletextleft"/>
              <w:rPr>
                <w:szCs w:val="24"/>
              </w:rPr>
            </w:pPr>
            <w:r w:rsidRPr="00BE04AD">
              <w:t>__</w:t>
            </w:r>
          </w:p>
        </w:tc>
        <w:tc>
          <w:tcPr>
            <w:tcW w:w="1134" w:type="dxa"/>
            <w:vAlign w:val="top"/>
          </w:tcPr>
          <w:p w:rsidR="000A5ED5" w:rsidRPr="00BE04AD" w:rsidRDefault="000A5ED5" w:rsidP="0089744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8" w:type="dxa"/>
            <w:vAlign w:val="top"/>
          </w:tcPr>
          <w:p w:rsidR="000A5ED5" w:rsidRPr="00BE04AD" w:rsidRDefault="000A5ED5" w:rsidP="00897440">
            <w:pPr>
              <w:pStyle w:val="Tabletextleft"/>
              <w:rPr>
                <w:szCs w:val="24"/>
              </w:rPr>
            </w:pPr>
            <w:r w:rsidRPr="00BE04AD">
              <w:t>__</w:t>
            </w:r>
          </w:p>
        </w:tc>
      </w:tr>
    </w:tbl>
    <w:p w:rsidR="00384ACD" w:rsidRPr="00BE04AD" w:rsidRDefault="00384ACD" w:rsidP="00897440">
      <w:pPr>
        <w:pStyle w:val="Tablenotestitle"/>
      </w:pPr>
      <w:r w:rsidRPr="00BE04AD">
        <w:t>Notes:</w:t>
      </w:r>
    </w:p>
    <w:p w:rsidR="00384ACD" w:rsidRPr="00BE04AD" w:rsidRDefault="00384ACD" w:rsidP="00E41609">
      <w:pPr>
        <w:pStyle w:val="TableNotes"/>
      </w:pPr>
      <w:r w:rsidRPr="00F16F33">
        <w:rPr>
          <w:rStyle w:val="Superscript"/>
        </w:rPr>
        <w:t>1</w:t>
      </w:r>
      <w:r w:rsidR="00407D36">
        <w:t xml:space="preserve"> </w:t>
      </w:r>
      <w:r w:rsidRPr="00BE04AD">
        <w:t>The conceptualisation corresponds to the Banksmeadow area along Foreshore Road between Sydney Airport and Orica chemical manufacturing plant. It is assumed that</w:t>
      </w:r>
      <w:r w:rsidR="00FD3B99">
        <w:t xml:space="preserve"> </w:t>
      </w:r>
      <w:r w:rsidRPr="00BE04AD">
        <w:t>anthropogenic alteration along this section has little influence on the characterisation. Currently there are a range of construction and land reclamation activities</w:t>
      </w:r>
      <w:r w:rsidR="00FD3B99">
        <w:t xml:space="preserve"> </w:t>
      </w:r>
      <w:r w:rsidRPr="00BE04AD">
        <w:t>planned along the northern shore of Botany Bay that could alter the validity of this conceptualisation into the future.</w:t>
      </w:r>
    </w:p>
    <w:p w:rsidR="00384ACD" w:rsidRPr="00BE04AD" w:rsidRDefault="00384ACD" w:rsidP="00E41609">
      <w:pPr>
        <w:pStyle w:val="TableNotes"/>
      </w:pPr>
      <w:r w:rsidRPr="00F16F33">
        <w:rPr>
          <w:rStyle w:val="Superscript"/>
        </w:rPr>
        <w:t>2</w:t>
      </w:r>
      <w:r w:rsidR="00407D36" w:rsidRPr="00F16F33">
        <w:rPr>
          <w:rStyle w:val="Superscript"/>
        </w:rPr>
        <w:t xml:space="preserve"> </w:t>
      </w:r>
      <w:r w:rsidRPr="00BE04AD">
        <w:t xml:space="preserve">Refer to bedrock elevations shown in Fig 3 of </w:t>
      </w:r>
      <w:r w:rsidR="00ED784B" w:rsidRPr="00BE04AD">
        <w:t xml:space="preserve">Merrick and Knight </w:t>
      </w:r>
      <w:r w:rsidRPr="00BE04AD">
        <w:fldChar w:fldCharType="begin"/>
      </w:r>
      <w:r w:rsidR="00FE3CA9">
        <w:instrText xml:space="preserve"> ADDIN EN.CITE &lt;EndNote&gt;&lt;Cite ExcludeAuth="1"&gt;&lt;Author&gt;Merrick&lt;/Author&gt;&lt;Year&gt;1997&lt;/Year&gt;&lt;RecNum&gt;407&lt;/RecNum&gt;&lt;record&gt;&lt;rec-number&gt;407&lt;/rec-number&gt;&lt;foreign-keys&gt;&lt;key app="EN" db-id="05rxef2e5azpvrexxanxv2w12rdsdzx5atas"&gt;407&lt;/key&gt;&lt;/foreign-keys&gt;&lt;ref-type name="Report"&gt;27&lt;/ref-type&gt;&lt;contributors&gt;&lt;authors&gt;&lt;author&gt;Merrick, N.P,&lt;/author&gt;&lt;author&gt;Knight, M.J.,&lt;/author&gt;&lt;/authors&gt;&lt;/contributors&gt;&lt;titles&gt;&lt;title&gt;An overview of historical groundwater levels and chemistry in the Botany Basin&lt;/title&gt;&lt;/titles&gt;&lt;dates&gt;&lt;year&gt;1997&lt;/year&gt;&lt;/dates&gt;&lt;publisher&gt;report prepared  by University of Technology, Sydney, Insearch Limited for Department of Land and Water Conservation, Project Number C96/44/014&lt;/publisher&gt;&lt;urls&gt;&lt;/urls&gt;&lt;/record&gt;&lt;/Cite&gt;&lt;/EndNote&gt;</w:instrText>
      </w:r>
      <w:r w:rsidRPr="00BE04AD">
        <w:fldChar w:fldCharType="separate"/>
      </w:r>
      <w:r w:rsidR="006A4AA6" w:rsidRPr="00BE04AD">
        <w:rPr>
          <w:noProof/>
        </w:rPr>
        <w:t>(</w:t>
      </w:r>
      <w:hyperlink w:anchor="_ENREF_88" w:tooltip="Merrick, 1997 #407" w:history="1">
        <w:r w:rsidR="00962D26" w:rsidRPr="00BE04AD">
          <w:rPr>
            <w:noProof/>
          </w:rPr>
          <w:t>1997</w:t>
        </w:r>
      </w:hyperlink>
      <w:r w:rsidR="006A4AA6" w:rsidRPr="00BE04AD">
        <w:rPr>
          <w:noProof/>
        </w:rPr>
        <w:t>)</w:t>
      </w:r>
      <w:r w:rsidRPr="00BE04AD">
        <w:fldChar w:fldCharType="end"/>
      </w:r>
      <w:r w:rsidR="00ED784B" w:rsidRPr="00BE04AD">
        <w:t>.</w:t>
      </w:r>
    </w:p>
    <w:p w:rsidR="00384ACD" w:rsidRPr="00BE04AD" w:rsidRDefault="00384ACD" w:rsidP="00E41609">
      <w:pPr>
        <w:pStyle w:val="TableNotes"/>
      </w:pPr>
      <w:r w:rsidRPr="00F16F33">
        <w:rPr>
          <w:rStyle w:val="Superscript"/>
        </w:rPr>
        <w:t>3</w:t>
      </w:r>
      <w:r w:rsidR="00407D36">
        <w:t xml:space="preserve"> </w:t>
      </w:r>
      <w:r w:rsidRPr="00BE04AD">
        <w:t xml:space="preserve">Hydraulic conductivity values are highly variable due to lithological variations; range of values reported on pg 20 of Bish et al. </w:t>
      </w:r>
      <w:r w:rsidRPr="00BE04AD">
        <w:fldChar w:fldCharType="begin"/>
      </w:r>
      <w:r w:rsidR="00FE3CA9">
        <w:instrText xml:space="preserve"> ADDIN EN.CITE &lt;EndNote&gt;&lt;Cite ExcludeAuth="1"&gt;&lt;Author&gt;Bish&lt;/Author&gt;&lt;Year&gt;2000&lt;/Year&gt;&lt;RecNum&gt;406&lt;/RecNum&gt;&lt;record&gt;&lt;rec-number&gt;406&lt;/rec-number&gt;&lt;foreign-keys&gt;&lt;key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Pr="00BE04AD">
        <w:fldChar w:fldCharType="separate"/>
      </w:r>
      <w:r w:rsidR="006A4AA6" w:rsidRPr="00BE04AD">
        <w:rPr>
          <w:noProof/>
        </w:rPr>
        <w:t>(</w:t>
      </w:r>
      <w:hyperlink w:anchor="_ENREF_13" w:tooltip="Bish, 2000 #406" w:history="1">
        <w:r w:rsidR="00962D26" w:rsidRPr="00BE04AD">
          <w:rPr>
            <w:noProof/>
          </w:rPr>
          <w:t>2000</w:t>
        </w:r>
      </w:hyperlink>
      <w:r w:rsidR="006A4AA6" w:rsidRPr="00BE04AD">
        <w:rPr>
          <w:noProof/>
        </w:rPr>
        <w:t>)</w:t>
      </w:r>
      <w:r w:rsidRPr="00BE04AD">
        <w:fldChar w:fldCharType="end"/>
      </w:r>
      <w:r w:rsidRPr="00BE04AD">
        <w:t>.</w:t>
      </w:r>
    </w:p>
    <w:p w:rsidR="004A457A" w:rsidRDefault="00384ACD" w:rsidP="00E41609">
      <w:pPr>
        <w:pStyle w:val="TableNotes"/>
        <w:rPr>
          <w:rStyle w:val="Superscript"/>
        </w:rPr>
      </w:pPr>
      <w:r w:rsidRPr="00F16F33">
        <w:rPr>
          <w:rStyle w:val="Superscript"/>
        </w:rPr>
        <w:t>4</w:t>
      </w:r>
      <w:r w:rsidR="00407D36" w:rsidRPr="00F16F33">
        <w:rPr>
          <w:rStyle w:val="Superscript"/>
        </w:rPr>
        <w:t xml:space="preserve"> </w:t>
      </w:r>
      <w:r w:rsidRPr="00BE04AD">
        <w:t>Refer to estimated range of porosity values on pg 17 of</w:t>
      </w:r>
      <w:r w:rsidR="00FC29B5" w:rsidRPr="00BE04AD">
        <w:t xml:space="preserve"> </w:t>
      </w:r>
      <w:r w:rsidRPr="00BE04AD">
        <w:t xml:space="preserve">Bish et al. </w:t>
      </w:r>
      <w:r w:rsidRPr="00BE04AD">
        <w:fldChar w:fldCharType="begin"/>
      </w:r>
      <w:r w:rsidR="00FE3CA9">
        <w:instrText xml:space="preserve"> ADDIN EN.CITE &lt;EndNote&gt;&lt;Cite ExcludeAuth="1"&gt;&lt;Author&gt;Bish&lt;/Author&gt;&lt;Year&gt;2000&lt;/Year&gt;&lt;RecNum&gt;406&lt;/RecNum&gt;&lt;record&gt;&lt;rec-number&gt;406&lt;/rec-number&gt;&lt;foreign-keys&gt;&lt;key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Pr="00BE04AD">
        <w:fldChar w:fldCharType="separate"/>
      </w:r>
      <w:r w:rsidR="006A4AA6" w:rsidRPr="00BE04AD">
        <w:rPr>
          <w:noProof/>
        </w:rPr>
        <w:t>(</w:t>
      </w:r>
      <w:hyperlink w:anchor="_ENREF_13" w:tooltip="Bish, 2000 #406" w:history="1">
        <w:r w:rsidR="00962D26" w:rsidRPr="00BE04AD">
          <w:rPr>
            <w:noProof/>
          </w:rPr>
          <w:t>2000</w:t>
        </w:r>
      </w:hyperlink>
      <w:r w:rsidR="006A4AA6" w:rsidRPr="00BE04AD">
        <w:rPr>
          <w:noProof/>
        </w:rPr>
        <w:t>)</w:t>
      </w:r>
      <w:r w:rsidRPr="00BE04AD">
        <w:fldChar w:fldCharType="end"/>
      </w:r>
      <w:r w:rsidRPr="00BE04AD">
        <w:t>.</w:t>
      </w:r>
    </w:p>
    <w:p w:rsidR="00384ACD" w:rsidRPr="00BE04AD" w:rsidRDefault="00384ACD" w:rsidP="00E41609">
      <w:pPr>
        <w:pStyle w:val="TableNotes"/>
      </w:pPr>
      <w:r w:rsidRPr="00F16F33">
        <w:rPr>
          <w:rStyle w:val="Superscript"/>
        </w:rPr>
        <w:t>5</w:t>
      </w:r>
      <w:r w:rsidR="00407D36" w:rsidRPr="00F16F33">
        <w:rPr>
          <w:rStyle w:val="Superscript"/>
        </w:rPr>
        <w:t xml:space="preserve"> </w:t>
      </w:r>
      <w:r w:rsidRPr="00BE04AD">
        <w:t>A recharge rate of 37</w:t>
      </w:r>
      <w:r w:rsidR="00525887">
        <w:t xml:space="preserve"> %</w:t>
      </w:r>
      <w:r w:rsidR="00FC29B5" w:rsidRPr="00BE04AD">
        <w:t xml:space="preserve"> </w:t>
      </w:r>
      <w:r w:rsidRPr="00BE04AD">
        <w:t xml:space="preserve">has been modelled for the sandy sediments comprising the Northern Zone and according to Bish et al. </w:t>
      </w:r>
      <w:r w:rsidRPr="00BE04AD">
        <w:fldChar w:fldCharType="begin"/>
      </w:r>
      <w:r w:rsidR="00FE3CA9">
        <w:instrText xml:space="preserve"> ADDIN EN.CITE &lt;EndNote&gt;&lt;Cite ExcludeAuth="1"&gt;&lt;Author&gt;Bish&lt;/Author&gt;&lt;Year&gt;2000&lt;/Year&gt;&lt;RecNum&gt;406&lt;/RecNum&gt;&lt;record&gt;&lt;rec-number&gt;406&lt;/rec-number&gt;&lt;foreign-keys&gt;&lt;key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Pr="00BE04AD">
        <w:fldChar w:fldCharType="separate"/>
      </w:r>
      <w:r w:rsidR="006A4AA6" w:rsidRPr="00BE04AD">
        <w:rPr>
          <w:noProof/>
        </w:rPr>
        <w:t>(</w:t>
      </w:r>
      <w:hyperlink w:anchor="_ENREF_13" w:tooltip="Bish, 2000 #406" w:history="1">
        <w:r w:rsidR="00962D26" w:rsidRPr="00BE04AD">
          <w:rPr>
            <w:noProof/>
          </w:rPr>
          <w:t>2000</w:t>
        </w:r>
      </w:hyperlink>
      <w:r w:rsidR="006A4AA6" w:rsidRPr="00BE04AD">
        <w:rPr>
          <w:noProof/>
        </w:rPr>
        <w:t>)</w:t>
      </w:r>
      <w:r w:rsidRPr="00BE04AD">
        <w:fldChar w:fldCharType="end"/>
      </w:r>
      <w:r w:rsidRPr="00BE04AD">
        <w:t xml:space="preserve"> on pg 21. Average annual rainfall is</w:t>
      </w:r>
      <w:r w:rsidR="00FD3B99">
        <w:t xml:space="preserve"> </w:t>
      </w:r>
      <w:r w:rsidRPr="00BE04AD">
        <w:t>reported for the 1929 to 1999 period as 1170 mm</w:t>
      </w:r>
      <w:r w:rsidR="00407D36">
        <w:t>/yr</w:t>
      </w:r>
      <w:r w:rsidRPr="00BE04AD">
        <w:t xml:space="preserve"> on pg. 5 of</w:t>
      </w:r>
      <w:r w:rsidR="00FC29B5" w:rsidRPr="00BE04AD">
        <w:t xml:space="preserve"> </w:t>
      </w:r>
      <w:r w:rsidRPr="00BE04AD">
        <w:t xml:space="preserve">Bish et al. </w:t>
      </w:r>
      <w:r w:rsidRPr="00BE04AD">
        <w:fldChar w:fldCharType="begin"/>
      </w:r>
      <w:r w:rsidR="00FE3CA9">
        <w:instrText xml:space="preserve"> ADDIN EN.CITE &lt;EndNote&gt;&lt;Cite ExcludeAuth="1"&gt;&lt;Author&gt;Bish&lt;/Author&gt;&lt;Year&gt;2000&lt;/Year&gt;&lt;RecNum&gt;406&lt;/RecNum&gt;&lt;record&gt;&lt;rec-number&gt;406&lt;/rec-number&gt;&lt;foreign-keys&gt;&lt;key app="EN" db-id="05rxef2e5azpvrexxanxv2w12rdsdzx5atas"&gt;406&lt;/key&gt;&lt;/foreign-keys&gt;&lt;ref-type name="Report"&gt;27&lt;/ref-type&gt;&lt;contributors&gt;&lt;authors&gt;&lt;author&gt;Bish, S.,&lt;/author&gt;&lt;author&gt;Realica, S.,&lt;/author&gt;&lt;author&gt;Wischusen, J.,&lt;/author&gt;&lt;/authors&gt;&lt;/contributors&gt;&lt;titles&gt;&lt;title&gt;Botany Sand Beds (GWMA 018), Botany Basin, NSW. Northern, Southern and Western Zones, Status Report No 2. Department of Land and Water Conservation.&lt;/title&gt;&lt;/titles&gt;&lt;dates&gt;&lt;year&gt;2000&lt;/year&gt;&lt;/dates&gt;&lt;urls&gt;&lt;/urls&gt;&lt;/record&gt;&lt;/Cite&gt;&lt;/EndNote&gt;</w:instrText>
      </w:r>
      <w:r w:rsidRPr="00BE04AD">
        <w:fldChar w:fldCharType="separate"/>
      </w:r>
      <w:r w:rsidR="006A4AA6" w:rsidRPr="00BE04AD">
        <w:rPr>
          <w:noProof/>
        </w:rPr>
        <w:t>(</w:t>
      </w:r>
      <w:hyperlink w:anchor="_ENREF_13" w:tooltip="Bish, 2000 #406" w:history="1">
        <w:r w:rsidR="00962D26" w:rsidRPr="00BE04AD">
          <w:rPr>
            <w:noProof/>
          </w:rPr>
          <w:t>2000</w:t>
        </w:r>
      </w:hyperlink>
      <w:r w:rsidR="006A4AA6" w:rsidRPr="00BE04AD">
        <w:rPr>
          <w:noProof/>
        </w:rPr>
        <w:t>)</w:t>
      </w:r>
      <w:r w:rsidRPr="00BE04AD">
        <w:fldChar w:fldCharType="end"/>
      </w:r>
      <w:r w:rsidRPr="00BE04AD">
        <w:t>. It is assumed that no groundwater extraction occurs within the 970 m coastal fringe.</w:t>
      </w:r>
    </w:p>
    <w:p w:rsidR="00384ACD" w:rsidRPr="00BE04AD" w:rsidRDefault="00384ACD" w:rsidP="00E41609">
      <w:pPr>
        <w:pStyle w:val="TableNotes"/>
      </w:pPr>
      <w:r w:rsidRPr="00F16F33">
        <w:rPr>
          <w:rStyle w:val="Superscript"/>
        </w:rPr>
        <w:t>6</w:t>
      </w:r>
      <w:r w:rsidR="00FD3B99">
        <w:t xml:space="preserve"> </w:t>
      </w:r>
      <w:r w:rsidRPr="00BE04AD">
        <w:t>Refer to NSW groundwater database observation bore GW042162 with 103 records collected between 21/09/1978 and 12/08/1991; Trendline: y= 2E</w:t>
      </w:r>
      <w:r w:rsidRPr="00F16F33">
        <w:rPr>
          <w:rStyle w:val="Superscript"/>
        </w:rPr>
        <w:t>-4</w:t>
      </w:r>
      <w:r w:rsidRPr="00BE04AD">
        <w:t>x + 6.32, R</w:t>
      </w:r>
      <w:r w:rsidRPr="00F16F33">
        <w:rPr>
          <w:rStyle w:val="Superscript"/>
        </w:rPr>
        <w:t>2</w:t>
      </w:r>
      <w:r w:rsidRPr="00BE04AD">
        <w:t xml:space="preserve"> = 0.06</w:t>
      </w:r>
    </w:p>
    <w:p w:rsidR="003B6D34" w:rsidRPr="00BE04AD" w:rsidRDefault="00384ACD" w:rsidP="00E41609">
      <w:pPr>
        <w:pStyle w:val="TableNotes"/>
      </w:pPr>
      <w:r w:rsidRPr="00F16F33">
        <w:rPr>
          <w:rStyle w:val="Superscript"/>
        </w:rPr>
        <w:t>7</w:t>
      </w:r>
      <w:r w:rsidR="00FD3B99">
        <w:t xml:space="preserve"> </w:t>
      </w:r>
      <w:r w:rsidRPr="00BE04AD">
        <w:t>Refer to NSW groundwater database observation bore GW042166 with 110 records collected between 13/02/1975 and 22/03/1991; Trendline: y= 4E</w:t>
      </w:r>
      <w:r w:rsidRPr="00F16F33">
        <w:rPr>
          <w:rStyle w:val="Superscript"/>
        </w:rPr>
        <w:t>-4</w:t>
      </w:r>
      <w:r w:rsidRPr="00BE04AD">
        <w:t>x + 11.88, R</w:t>
      </w:r>
      <w:r w:rsidRPr="00F16F33">
        <w:rPr>
          <w:rStyle w:val="Superscript"/>
        </w:rPr>
        <w:t>2</w:t>
      </w:r>
      <w:r w:rsidRPr="00BE04AD">
        <w:t xml:space="preserve"> = 0.6</w:t>
      </w:r>
      <w:bookmarkStart w:id="440" w:name="_Ref318742460"/>
    </w:p>
    <w:p w:rsidR="00897440" w:rsidRDefault="00897440" w:rsidP="004F3FB2">
      <w:pPr>
        <w:pStyle w:val="Tabletitle"/>
        <w:rPr>
          <w:rStyle w:val="Tabletitlebold"/>
        </w:rPr>
      </w:pPr>
      <w:bookmarkStart w:id="441" w:name="_Ref320880526"/>
      <w:r>
        <w:rPr>
          <w:rStyle w:val="Tabletitlebold"/>
        </w:rPr>
        <w:br w:type="page"/>
      </w:r>
    </w:p>
    <w:p w:rsidR="00384ACD" w:rsidRPr="00BE04AD" w:rsidRDefault="00384ACD" w:rsidP="004F3FB2">
      <w:pPr>
        <w:pStyle w:val="Tabletitle"/>
      </w:pPr>
      <w:bookmarkStart w:id="442" w:name="_Toc349051035"/>
      <w:r w:rsidRPr="004F3FB2">
        <w:rPr>
          <w:rStyle w:val="Tabletitlebold"/>
        </w:rPr>
        <w:lastRenderedPageBreak/>
        <w:t xml:space="preserve">Table </w:t>
      </w:r>
      <w:r w:rsidR="003A61BD" w:rsidRPr="004F3FB2">
        <w:rPr>
          <w:rStyle w:val="Tabletitlebold"/>
        </w:rPr>
        <w:fldChar w:fldCharType="begin"/>
      </w:r>
      <w:r w:rsidR="003A61BD" w:rsidRPr="004F3FB2">
        <w:rPr>
          <w:rStyle w:val="Tabletitlebold"/>
        </w:rPr>
        <w:instrText xml:space="preserve"> SEQ Table \* ARABIC </w:instrText>
      </w:r>
      <w:r w:rsidR="003A61BD" w:rsidRPr="004F3FB2">
        <w:rPr>
          <w:rStyle w:val="Tabletitlebold"/>
        </w:rPr>
        <w:fldChar w:fldCharType="separate"/>
      </w:r>
      <w:r w:rsidR="00566DCF" w:rsidRPr="004F3FB2">
        <w:rPr>
          <w:rStyle w:val="Tabletitlebold"/>
        </w:rPr>
        <w:t>28</w:t>
      </w:r>
      <w:r w:rsidR="003A61BD" w:rsidRPr="004F3FB2">
        <w:rPr>
          <w:rStyle w:val="Tabletitlebold"/>
        </w:rPr>
        <w:fldChar w:fldCharType="end"/>
      </w:r>
      <w:bookmarkEnd w:id="440"/>
      <w:bookmarkEnd w:id="441"/>
      <w:r w:rsidRPr="00BE04AD">
        <w:t xml:space="preserve"> Aquifer parameter table for Hat Head, New South Wales</w:t>
      </w:r>
      <w:bookmarkEnd w:id="442"/>
    </w:p>
    <w:tbl>
      <w:tblPr>
        <w:tblStyle w:val="TableStyleGAHeaderRow"/>
        <w:tblW w:w="14169"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276"/>
        <w:gridCol w:w="1134"/>
        <w:gridCol w:w="1134"/>
        <w:gridCol w:w="1559"/>
        <w:gridCol w:w="1417"/>
        <w:gridCol w:w="1985"/>
        <w:gridCol w:w="1559"/>
        <w:gridCol w:w="1134"/>
        <w:gridCol w:w="1134"/>
        <w:gridCol w:w="986"/>
      </w:tblGrid>
      <w:tr w:rsidR="00AD413E"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AD413E" w:rsidRPr="001A4D91" w:rsidRDefault="00AD413E" w:rsidP="00807320">
            <w:pPr>
              <w:pStyle w:val="Tabletextleft"/>
            </w:pPr>
            <w:r w:rsidRPr="001A4D91">
              <w:t>Aquifer Layer</w:t>
            </w:r>
            <w:r w:rsidR="004057D5" w:rsidRPr="001A4D91">
              <w:t xml:space="preserve"> </w:t>
            </w:r>
            <w:r w:rsidRPr="00E3225D">
              <w:rPr>
                <w:rStyle w:val="Superscript"/>
              </w:rPr>
              <w:t>[1]</w:t>
            </w:r>
          </w:p>
        </w:tc>
        <w:tc>
          <w:tcPr>
            <w:tcW w:w="1276"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AD413E" w:rsidRPr="001A4D91" w:rsidRDefault="00AD413E" w:rsidP="00807320">
            <w:pPr>
              <w:pStyle w:val="Tabletextleft"/>
            </w:pPr>
            <w:r w:rsidRPr="001A4D91">
              <w:t>Aquifer Age</w:t>
            </w:r>
          </w:p>
        </w:tc>
        <w:tc>
          <w:tcPr>
            <w:tcW w:w="1134"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AD413E" w:rsidRPr="001A4D91" w:rsidRDefault="00AD413E" w:rsidP="00807320">
            <w:pPr>
              <w:pStyle w:val="Tabletextleft"/>
            </w:pPr>
            <w:r w:rsidRPr="001A4D91">
              <w:t>Base of Aquifer</w:t>
            </w:r>
            <w:r w:rsidR="004A457A">
              <w:t xml:space="preserve"> </w:t>
            </w:r>
            <w:r w:rsidRPr="001A4D91">
              <w:t>(</w:t>
            </w:r>
            <w:r w:rsidR="00EE3027" w:rsidRPr="001A4D91">
              <w:t>m AHD</w:t>
            </w:r>
            <w:r w:rsidRPr="001A4D91">
              <w:t>)</w:t>
            </w:r>
          </w:p>
        </w:tc>
        <w:tc>
          <w:tcPr>
            <w:tcW w:w="1417"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985" w:type="dxa"/>
          </w:tcPr>
          <w:p w:rsidR="00AD413E" w:rsidRPr="001A4D91" w:rsidRDefault="00AD413E" w:rsidP="00807320">
            <w:pPr>
              <w:pStyle w:val="Tabletextleft"/>
            </w:pPr>
            <w:r w:rsidRPr="001A4D91">
              <w:t>Inland Head</w:t>
            </w:r>
            <w:r w:rsidR="00407D36">
              <w:t xml:space="preserve"> </w:t>
            </w:r>
            <w:r w:rsidRPr="001A4D91">
              <w:t>(</w:t>
            </w:r>
            <w:r w:rsidR="00EE3027" w:rsidRPr="001A4D91">
              <w:t>m AHD</w:t>
            </w:r>
            <w:r w:rsidRPr="001A4D91">
              <w:t>)</w:t>
            </w:r>
          </w:p>
        </w:tc>
        <w:tc>
          <w:tcPr>
            <w:tcW w:w="1559"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AD413E" w:rsidRPr="001A4D91" w:rsidRDefault="00AD413E" w:rsidP="00807320">
            <w:pPr>
              <w:pStyle w:val="Tabletextleft"/>
            </w:pPr>
            <w:r w:rsidRPr="001A4D91">
              <w:t>K (m/d)</w:t>
            </w:r>
          </w:p>
        </w:tc>
        <w:tc>
          <w:tcPr>
            <w:tcW w:w="1134"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Effective Porosity</w:t>
            </w:r>
          </w:p>
        </w:tc>
        <w:tc>
          <w:tcPr>
            <w:cnfStyle w:val="000010000000" w:firstRow="0" w:lastRow="0" w:firstColumn="0" w:lastColumn="0" w:oddVBand="1" w:evenVBand="0" w:oddHBand="0" w:evenHBand="0" w:firstRowFirstColumn="0" w:firstRowLastColumn="0" w:lastRowFirstColumn="0" w:lastRowLastColumn="0"/>
            <w:tcW w:w="986" w:type="dxa"/>
          </w:tcPr>
          <w:p w:rsidR="00AD413E" w:rsidRPr="001A4D91" w:rsidRDefault="00AD413E" w:rsidP="00807320">
            <w:pPr>
              <w:pStyle w:val="Tabletextleft"/>
            </w:pPr>
            <w:r w:rsidRPr="001A4D91">
              <w:t>Net Recharge (mm</w:t>
            </w:r>
            <w:r w:rsidR="00407D36">
              <w:t>/yr</w:t>
            </w:r>
            <w:r w:rsidRPr="001A4D91">
              <w:t>)</w:t>
            </w:r>
          </w:p>
        </w:tc>
      </w:tr>
      <w:tr w:rsidR="00AD413E" w:rsidRPr="00BE04AD" w:rsidTr="009E587A">
        <w:trPr>
          <w:cnfStyle w:val="000000100000" w:firstRow="0" w:lastRow="0" w:firstColumn="0" w:lastColumn="0" w:oddVBand="0" w:evenVBand="0" w:oddHBand="1" w:evenHBand="0" w:firstRowFirstColumn="0" w:firstRowLastColumn="0" w:lastRowFirstColumn="0" w:lastRowLastColumn="0"/>
          <w:cantSplit w:val="0"/>
          <w:trHeight w:val="151"/>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AD413E" w:rsidRPr="00BE04AD" w:rsidRDefault="00AD413E" w:rsidP="00246F94">
            <w:pPr>
              <w:pStyle w:val="Tabletextleft"/>
            </w:pPr>
            <w:r w:rsidRPr="00BE04AD">
              <w:t>1</w:t>
            </w:r>
          </w:p>
        </w:tc>
        <w:tc>
          <w:tcPr>
            <w:tcW w:w="1276" w:type="dxa"/>
            <w:vMerge w:val="restart"/>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Coastal Sands</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AD413E" w:rsidRPr="00BE04AD" w:rsidRDefault="00AD413E" w:rsidP="00246F94">
            <w:pPr>
              <w:pStyle w:val="Tabletextleft"/>
              <w:rPr>
                <w:szCs w:val="24"/>
              </w:rPr>
            </w:pPr>
            <w:r w:rsidRPr="00BE04AD">
              <w:t>Quaternary</w:t>
            </w:r>
          </w:p>
        </w:tc>
        <w:tc>
          <w:tcPr>
            <w:tcW w:w="1134" w:type="dxa"/>
            <w:vMerge w:val="restart"/>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AD413E" w:rsidRPr="00BE04AD" w:rsidRDefault="00AD413E" w:rsidP="00246F94">
            <w:pPr>
              <w:pStyle w:val="Tabletextleft"/>
              <w:rPr>
                <w:szCs w:val="24"/>
              </w:rPr>
            </w:pPr>
            <w:r w:rsidRPr="00BE04AD">
              <w:t>-30</w:t>
            </w:r>
            <w:r w:rsidR="00407D36">
              <w:t xml:space="preserve"> </w:t>
            </w:r>
            <w:r w:rsidRPr="00BE04AD">
              <w:t>(-30 to -40)</w:t>
            </w:r>
            <w:r w:rsidR="007C65FB">
              <w:t xml:space="preserve"> </w:t>
            </w:r>
            <w:r w:rsidRPr="00E3225D">
              <w:rPr>
                <w:rStyle w:val="Superscript"/>
              </w:rPr>
              <w:t>[2]</w:t>
            </w:r>
          </w:p>
        </w:tc>
        <w:tc>
          <w:tcPr>
            <w:tcW w:w="1417" w:type="dxa"/>
            <w:vMerge w:val="restart"/>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38 (30-47)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 xml:space="preserve">1.38-1.95 (Avg 1.62; Med 1.59) </w:t>
            </w:r>
            <w:r w:rsidRPr="00E3225D">
              <w:rPr>
                <w:rStyle w:val="Superscript"/>
              </w:rPr>
              <w:t>[3]</w:t>
            </w:r>
          </w:p>
        </w:tc>
        <w:tc>
          <w:tcPr>
            <w:tcW w:w="1559" w:type="dxa"/>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150</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AD413E" w:rsidRPr="00BE04AD" w:rsidRDefault="00AD413E" w:rsidP="00246F94">
            <w:pPr>
              <w:pStyle w:val="Tabletextleft"/>
              <w:rPr>
                <w:szCs w:val="24"/>
              </w:rPr>
            </w:pPr>
            <w:r w:rsidRPr="00BE04AD">
              <w:t xml:space="preserve">20 </w:t>
            </w:r>
            <w:r w:rsidRPr="00E3225D">
              <w:rPr>
                <w:rStyle w:val="Superscript"/>
              </w:rPr>
              <w:t>[5]</w:t>
            </w:r>
          </w:p>
        </w:tc>
        <w:tc>
          <w:tcPr>
            <w:tcW w:w="1134" w:type="dxa"/>
            <w:vMerge w:val="restart"/>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 </w:t>
            </w:r>
            <w:r w:rsidRPr="00E3225D">
              <w:rPr>
                <w:rStyle w:val="Superscript"/>
              </w:rPr>
              <w:t>[6]</w:t>
            </w:r>
          </w:p>
        </w:tc>
        <w:tc>
          <w:tcPr>
            <w:cnfStyle w:val="000010000000" w:firstRow="0" w:lastRow="0" w:firstColumn="0" w:lastColumn="0" w:oddVBand="1" w:evenVBand="0" w:oddHBand="0" w:evenHBand="0" w:firstRowFirstColumn="0" w:firstRowLastColumn="0" w:lastRowFirstColumn="0" w:lastRowLastColumn="0"/>
            <w:tcW w:w="986" w:type="dxa"/>
            <w:vMerge w:val="restart"/>
            <w:vAlign w:val="top"/>
          </w:tcPr>
          <w:p w:rsidR="00AD413E" w:rsidRPr="00BE04AD" w:rsidRDefault="00AD413E" w:rsidP="00246F94">
            <w:pPr>
              <w:pStyle w:val="Tabletextleft"/>
              <w:rPr>
                <w:szCs w:val="24"/>
              </w:rPr>
            </w:pPr>
            <w:r w:rsidRPr="00BE04AD">
              <w:t xml:space="preserve">270 </w:t>
            </w:r>
            <w:r w:rsidRPr="00E3225D">
              <w:rPr>
                <w:rStyle w:val="Superscript"/>
              </w:rPr>
              <w:t>[7]</w:t>
            </w:r>
          </w:p>
        </w:tc>
      </w:tr>
      <w:tr w:rsidR="00AD413E" w:rsidRPr="00BE04AD" w:rsidTr="009E587A">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AD413E" w:rsidRPr="00BE04AD" w:rsidRDefault="00AD413E" w:rsidP="00246F94">
            <w:pPr>
              <w:pStyle w:val="Tabletextleft"/>
            </w:pPr>
          </w:p>
        </w:tc>
        <w:tc>
          <w:tcPr>
            <w:tcW w:w="1276" w:type="dxa"/>
            <w:vMerge/>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AD413E" w:rsidRPr="00BE04AD" w:rsidRDefault="00AD413E" w:rsidP="00246F94">
            <w:pPr>
              <w:pStyle w:val="Tabletextleft"/>
            </w:pPr>
          </w:p>
        </w:tc>
        <w:tc>
          <w:tcPr>
            <w:tcW w:w="1134" w:type="dxa"/>
            <w:vMerge/>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AD413E" w:rsidRPr="00BE04AD" w:rsidRDefault="00AD413E" w:rsidP="00246F94">
            <w:pPr>
              <w:pStyle w:val="Tabletextleft"/>
            </w:pPr>
          </w:p>
        </w:tc>
        <w:tc>
          <w:tcPr>
            <w:tcW w:w="1417" w:type="dxa"/>
            <w:vMerge/>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 xml:space="preserve">5 </w:t>
            </w:r>
            <w:r w:rsidRPr="00E3225D">
              <w:rPr>
                <w:rStyle w:val="Superscript"/>
              </w:rPr>
              <w:t>[4]</w:t>
            </w:r>
          </w:p>
        </w:tc>
        <w:tc>
          <w:tcPr>
            <w:tcW w:w="1559"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1750</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AD413E" w:rsidRPr="00BE04AD" w:rsidRDefault="00AD413E" w:rsidP="00246F94">
            <w:pPr>
              <w:pStyle w:val="Tabletextleft"/>
            </w:pPr>
          </w:p>
        </w:tc>
        <w:tc>
          <w:tcPr>
            <w:tcW w:w="1134" w:type="dxa"/>
            <w:vMerge/>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6" w:type="dxa"/>
            <w:vMerge/>
            <w:vAlign w:val="top"/>
          </w:tcPr>
          <w:p w:rsidR="00AD413E" w:rsidRPr="00BE04AD" w:rsidRDefault="00AD413E" w:rsidP="00246F94">
            <w:pPr>
              <w:pStyle w:val="Tabletextleft"/>
            </w:pPr>
          </w:p>
        </w:tc>
      </w:tr>
      <w:tr w:rsidR="00AD413E" w:rsidRPr="00BE04AD" w:rsidTr="009E587A">
        <w:trPr>
          <w:cnfStyle w:val="000000100000" w:firstRow="0" w:lastRow="0" w:firstColumn="0" w:lastColumn="0" w:oddVBand="0" w:evenVBand="0" w:oddHBand="1" w:evenHBand="0" w:firstRowFirstColumn="0" w:firstRowLastColumn="0" w:lastRowFirstColumn="0" w:lastRowLastColumn="0"/>
          <w:cantSplit w:val="0"/>
          <w:trHeight w:val="179"/>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AD413E" w:rsidRPr="00BE04AD" w:rsidRDefault="00AD413E" w:rsidP="00246F94">
            <w:pPr>
              <w:pStyle w:val="Tabletextleft"/>
            </w:pPr>
          </w:p>
        </w:tc>
        <w:tc>
          <w:tcPr>
            <w:tcW w:w="1276" w:type="dxa"/>
            <w:vMerge/>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AD413E" w:rsidRPr="00BE04AD" w:rsidRDefault="00AD413E" w:rsidP="00246F94">
            <w:pPr>
              <w:pStyle w:val="Tabletextleft"/>
            </w:pPr>
          </w:p>
        </w:tc>
        <w:tc>
          <w:tcPr>
            <w:tcW w:w="1134" w:type="dxa"/>
            <w:vMerge/>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AD413E" w:rsidRPr="00BE04AD" w:rsidRDefault="00AD413E" w:rsidP="00246F94">
            <w:pPr>
              <w:pStyle w:val="Tabletextleft"/>
            </w:pPr>
          </w:p>
        </w:tc>
        <w:tc>
          <w:tcPr>
            <w:tcW w:w="1417" w:type="dxa"/>
            <w:vMerge/>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 xml:space="preserve">0.5 </w:t>
            </w:r>
            <w:r w:rsidRPr="00E3225D">
              <w:rPr>
                <w:rStyle w:val="Superscript"/>
              </w:rPr>
              <w:t>[4]</w:t>
            </w:r>
          </w:p>
        </w:tc>
        <w:tc>
          <w:tcPr>
            <w:tcW w:w="1559" w:type="dxa"/>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3500 (adjacent to Macleay River)</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AD413E" w:rsidRPr="00BE04AD" w:rsidRDefault="00AD413E" w:rsidP="00246F94">
            <w:pPr>
              <w:pStyle w:val="Tabletextleft"/>
            </w:pPr>
          </w:p>
        </w:tc>
        <w:tc>
          <w:tcPr>
            <w:tcW w:w="1134" w:type="dxa"/>
            <w:vMerge/>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6" w:type="dxa"/>
            <w:vMerge/>
            <w:vAlign w:val="top"/>
          </w:tcPr>
          <w:p w:rsidR="00AD413E" w:rsidRPr="00BE04AD" w:rsidRDefault="00AD413E" w:rsidP="00246F94">
            <w:pPr>
              <w:pStyle w:val="Tabletextleft"/>
            </w:pPr>
          </w:p>
        </w:tc>
      </w:tr>
      <w:tr w:rsidR="00AD413E" w:rsidRPr="00BE04AD" w:rsidTr="009E587A">
        <w:trPr>
          <w:cnfStyle w:val="000000010000" w:firstRow="0" w:lastRow="0" w:firstColumn="0" w:lastColumn="0" w:oddVBand="0" w:evenVBand="0" w:oddHBand="0" w:evenHBand="1" w:firstRowFirstColumn="0" w:firstRowLastColumn="0" w:lastRowFirstColumn="0" w:lastRowLastColumn="0"/>
          <w:cantSplit w:val="0"/>
          <w:trHeight w:val="201"/>
        </w:trPr>
        <w:tc>
          <w:tcPr>
            <w:cnfStyle w:val="000010000000" w:firstRow="0" w:lastRow="0" w:firstColumn="0" w:lastColumn="0" w:oddVBand="1" w:evenVBand="0" w:oddHBand="0" w:evenHBand="0" w:firstRowFirstColumn="0" w:firstRowLastColumn="0" w:lastRowFirstColumn="0" w:lastRowLastColumn="0"/>
            <w:tcW w:w="851" w:type="dxa"/>
            <w:vAlign w:val="top"/>
          </w:tcPr>
          <w:p w:rsidR="00AD413E" w:rsidRPr="00BE04AD" w:rsidRDefault="00AD413E" w:rsidP="00246F94">
            <w:pPr>
              <w:pStyle w:val="Tabletextleft"/>
            </w:pPr>
            <w:r w:rsidRPr="00BE04AD">
              <w:t>3</w:t>
            </w:r>
          </w:p>
        </w:tc>
        <w:tc>
          <w:tcPr>
            <w:tcW w:w="1276"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Marine clay basement</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AD413E" w:rsidRPr="00BE04AD" w:rsidRDefault="00AD413E" w:rsidP="00246F94">
            <w:pPr>
              <w:pStyle w:val="Tabletextleft"/>
              <w:rPr>
                <w:szCs w:val="24"/>
              </w:rPr>
            </w:pPr>
            <w:r w:rsidRPr="00BE04AD">
              <w:t>__</w:t>
            </w:r>
          </w:p>
        </w:tc>
        <w:tc>
          <w:tcPr>
            <w:tcW w:w="1134"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AD413E" w:rsidRPr="00BE04AD" w:rsidRDefault="00AD413E" w:rsidP="00246F94">
            <w:pPr>
              <w:pStyle w:val="Tabletextleft"/>
              <w:rPr>
                <w:szCs w:val="24"/>
              </w:rPr>
            </w:pPr>
            <w:r w:rsidRPr="00BE04AD">
              <w:t>__</w:t>
            </w:r>
          </w:p>
        </w:tc>
        <w:tc>
          <w:tcPr>
            <w:tcW w:w="1417"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__</w:t>
            </w:r>
          </w:p>
        </w:tc>
        <w:tc>
          <w:tcPr>
            <w:tcW w:w="1559"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AD413E" w:rsidRPr="00BE04AD" w:rsidRDefault="00AD413E" w:rsidP="00246F94">
            <w:pPr>
              <w:pStyle w:val="Tabletextleft"/>
              <w:rPr>
                <w:szCs w:val="24"/>
              </w:rPr>
            </w:pPr>
            <w:r w:rsidRPr="00BE04AD">
              <w:t>__</w:t>
            </w:r>
          </w:p>
        </w:tc>
        <w:tc>
          <w:tcPr>
            <w:tcW w:w="1134"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6" w:type="dxa"/>
            <w:vAlign w:val="top"/>
          </w:tcPr>
          <w:p w:rsidR="00AD413E" w:rsidRPr="00BE04AD" w:rsidRDefault="00AD413E" w:rsidP="00246F94">
            <w:pPr>
              <w:pStyle w:val="Tabletextleft"/>
              <w:rPr>
                <w:szCs w:val="24"/>
              </w:rPr>
            </w:pPr>
            <w:r w:rsidRPr="00BE04AD">
              <w:t>__</w:t>
            </w:r>
          </w:p>
        </w:tc>
      </w:tr>
    </w:tbl>
    <w:p w:rsidR="00384ACD" w:rsidRPr="00BE04AD" w:rsidRDefault="00384ACD" w:rsidP="00246F94">
      <w:pPr>
        <w:pStyle w:val="Tablenotestitle"/>
      </w:pPr>
      <w:r w:rsidRPr="00BE04AD">
        <w:t>Notes:</w:t>
      </w:r>
    </w:p>
    <w:p w:rsidR="004A457A" w:rsidRDefault="00384ACD" w:rsidP="00E41609">
      <w:pPr>
        <w:pStyle w:val="TableNotes"/>
      </w:pPr>
      <w:r w:rsidRPr="00F16F33">
        <w:rPr>
          <w:rStyle w:val="Superscript"/>
        </w:rPr>
        <w:t>1</w:t>
      </w:r>
      <w:r w:rsidR="00407D36">
        <w:t xml:space="preserve"> </w:t>
      </w:r>
      <w:r w:rsidRPr="00BE04AD">
        <w:t xml:space="preserve">The reference used is 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r w:rsidRPr="00BE04AD">
        <w:t>, Stage 2 and is typical of the aquifer located between Smoky Cape and Hat Head extending between the Macleay River and ocean. The</w:t>
      </w:r>
      <w:r w:rsidR="00FD3B99">
        <w:t xml:space="preserve"> </w:t>
      </w:r>
      <w:r w:rsidRPr="00BE04AD">
        <w:t>distance between the Macleay River and the coast is approximately 3.5 km</w:t>
      </w:r>
    </w:p>
    <w:p w:rsidR="00384ACD" w:rsidRPr="00F16F33" w:rsidRDefault="00384ACD" w:rsidP="00E41609">
      <w:pPr>
        <w:pStyle w:val="TableNotes"/>
        <w:rPr>
          <w:rStyle w:val="Superscript"/>
        </w:rPr>
      </w:pPr>
      <w:r w:rsidRPr="00F16F33">
        <w:rPr>
          <w:rStyle w:val="Superscript"/>
        </w:rPr>
        <w:t>2</w:t>
      </w:r>
      <w:r w:rsidR="00407D36" w:rsidRPr="00F16F33">
        <w:rPr>
          <w:rStyle w:val="Superscript"/>
        </w:rPr>
        <w:t xml:space="preserve"> </w:t>
      </w:r>
      <w:r w:rsidRPr="00BE04AD">
        <w:t>Refer to pgs 73 and 80, Table 3.1 and Figure 3.1; Note that although there is a discontinuous low permeability unit at about -10m AHD (and approximately 1m thick), the</w:t>
      </w:r>
      <w:r w:rsidR="00FD3B99">
        <w:t xml:space="preserve"> </w:t>
      </w:r>
      <w:r w:rsidRPr="00BE04AD">
        <w:t>aquifer is modelled as a single layer due to few data for a more detailed characterisation.</w:t>
      </w:r>
    </w:p>
    <w:p w:rsidR="00384ACD" w:rsidRPr="00BE04AD" w:rsidRDefault="00384ACD" w:rsidP="00E41609">
      <w:pPr>
        <w:pStyle w:val="TableNotes"/>
      </w:pPr>
      <w:r w:rsidRPr="00F16F33">
        <w:rPr>
          <w:rStyle w:val="Superscript"/>
        </w:rPr>
        <w:t>3</w:t>
      </w:r>
      <w:r w:rsidR="00FD3B99">
        <w:t xml:space="preserve"> </w:t>
      </w:r>
      <w:r w:rsidRPr="00BE04AD">
        <w:t>Refer to NSW groundwater database observation bore GW081089_1 with 82 records collected between 4/4/2010 and 18/11/2010; Trendline: y= 2.2E</w:t>
      </w:r>
      <w:r w:rsidRPr="00F16F33">
        <w:rPr>
          <w:rStyle w:val="Superscript"/>
        </w:rPr>
        <w:t>-3</w:t>
      </w:r>
      <w:r w:rsidRPr="00BE04AD">
        <w:t>x -85.67, R</w:t>
      </w:r>
      <w:r w:rsidRPr="00F16F33">
        <w:rPr>
          <w:rStyle w:val="Superscript"/>
        </w:rPr>
        <w:t>2</w:t>
      </w:r>
      <w:r w:rsidRPr="00BE04AD">
        <w:t xml:space="preserve"> = 0.18</w:t>
      </w:r>
    </w:p>
    <w:p w:rsidR="00384ACD" w:rsidRPr="00BE04AD" w:rsidRDefault="00384ACD" w:rsidP="00E41609">
      <w:pPr>
        <w:pStyle w:val="TableNotes"/>
      </w:pPr>
      <w:r w:rsidRPr="00F16F33">
        <w:rPr>
          <w:rStyle w:val="Superscript"/>
        </w:rPr>
        <w:t>4</w:t>
      </w:r>
      <w:r w:rsidR="00407D36">
        <w:t xml:space="preserve"> </w:t>
      </w:r>
      <w:r w:rsidRPr="00BE04AD">
        <w:t>Assumptions made in the absence of data. Reference head set to 5m below the natural surface (see pg 88) which at the midpoint (at 1750 m inland from the coast) is about</w:t>
      </w:r>
      <w:r w:rsidR="00FD3B99">
        <w:t xml:space="preserve"> </w:t>
      </w:r>
      <w:r w:rsidRPr="00BE04AD">
        <w:t>10 m AHD resulting in an estimage for the inland head of 5 m AHD. Table 3.2 (pg 87) provides the estimated freshwater head for the Macleay River of 0.5m AHD.</w:t>
      </w:r>
    </w:p>
    <w:p w:rsidR="00384ACD" w:rsidRPr="00BE04AD" w:rsidRDefault="00384ACD" w:rsidP="00E41609">
      <w:pPr>
        <w:pStyle w:val="TableNotes"/>
      </w:pPr>
      <w:r w:rsidRPr="00F16F33">
        <w:rPr>
          <w:rStyle w:val="Superscript"/>
        </w:rPr>
        <w:t>5</w:t>
      </w:r>
      <w:r w:rsidR="00407D36" w:rsidRPr="00F16F33">
        <w:rPr>
          <w:rStyle w:val="Superscript"/>
        </w:rPr>
        <w:t xml:space="preserve"> </w:t>
      </w:r>
      <w:r w:rsidRPr="00BE04AD">
        <w:t>Refer to assumed values in Table 3.3</w:t>
      </w:r>
    </w:p>
    <w:p w:rsidR="00384ACD" w:rsidRPr="00BE04AD" w:rsidRDefault="00384ACD" w:rsidP="00E41609">
      <w:pPr>
        <w:pStyle w:val="TableNotes"/>
      </w:pPr>
      <w:r w:rsidRPr="00F16F33">
        <w:rPr>
          <w:rStyle w:val="Superscript"/>
        </w:rPr>
        <w:t>6</w:t>
      </w:r>
      <w:r w:rsidR="00407D36" w:rsidRPr="00F16F33">
        <w:rPr>
          <w:rStyle w:val="Superscript"/>
        </w:rPr>
        <w:t xml:space="preserve"> </w:t>
      </w:r>
      <w:r w:rsidRPr="00BE04AD">
        <w:t>Refer to assumed values in Table 3.4</w:t>
      </w:r>
    </w:p>
    <w:p w:rsidR="00246F94" w:rsidRDefault="00384ACD" w:rsidP="00E41609">
      <w:pPr>
        <w:pStyle w:val="TableNotes"/>
        <w:rPr>
          <w:rStyle w:val="Tabletitlebold"/>
        </w:rPr>
      </w:pPr>
      <w:r w:rsidRPr="00F16F33">
        <w:rPr>
          <w:rStyle w:val="Superscript"/>
        </w:rPr>
        <w:t>7</w:t>
      </w:r>
      <w:r w:rsidR="00407D36" w:rsidRPr="00F16F33">
        <w:rPr>
          <w:rStyle w:val="Superscript"/>
        </w:rPr>
        <w:t xml:space="preserve"> </w:t>
      </w:r>
      <w:r w:rsidRPr="00BE04AD">
        <w:t>Average annual rainfall is approximately 1350 mm</w:t>
      </w:r>
      <w:r w:rsidR="00407D36">
        <w:t>/yr</w:t>
      </w:r>
      <w:r w:rsidRPr="00BE04AD">
        <w:t xml:space="preserve"> and assumes that 20</w:t>
      </w:r>
      <w:r w:rsidR="00525887">
        <w:t xml:space="preserve"> %</w:t>
      </w:r>
      <w:r w:rsidRPr="00BE04AD">
        <w:t xml:space="preserve"> becomes groundwater recharge as indicated in Table 3.5 (pg 89).</w:t>
      </w:r>
      <w:r w:rsidR="00FC29B5" w:rsidRPr="00BE04AD">
        <w:t xml:space="preserve"> </w:t>
      </w:r>
      <w:r w:rsidRPr="00BE04AD">
        <w:t>This conceptualisation</w:t>
      </w:r>
      <w:r w:rsidR="00FD3B99">
        <w:t xml:space="preserve"> </w:t>
      </w:r>
      <w:r w:rsidRPr="00BE04AD">
        <w:t>assumes no extractions within the coastal fringe.</w:t>
      </w:r>
      <w:bookmarkStart w:id="443" w:name="_Ref318742505"/>
      <w:bookmarkStart w:id="444" w:name="_Ref318976620"/>
      <w:r w:rsidR="00246F94">
        <w:rPr>
          <w:rStyle w:val="Tabletitlebold"/>
        </w:rPr>
        <w:br w:type="page"/>
      </w:r>
    </w:p>
    <w:p w:rsidR="00384ACD" w:rsidRPr="00BE04AD" w:rsidRDefault="00384ACD" w:rsidP="00435813">
      <w:pPr>
        <w:pStyle w:val="Tabletitle"/>
      </w:pPr>
      <w:bookmarkStart w:id="445" w:name="_Toc349051036"/>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29</w:t>
      </w:r>
      <w:r w:rsidR="003A61BD" w:rsidRPr="00435813">
        <w:rPr>
          <w:rStyle w:val="Tabletitlebold"/>
        </w:rPr>
        <w:fldChar w:fldCharType="end"/>
      </w:r>
      <w:bookmarkEnd w:id="443"/>
      <w:bookmarkEnd w:id="444"/>
      <w:r w:rsidRPr="00BE04AD">
        <w:t xml:space="preserve"> Aquifer parameter table for Stockton, New South Wales</w:t>
      </w:r>
      <w:bookmarkEnd w:id="445"/>
    </w:p>
    <w:tbl>
      <w:tblPr>
        <w:tblStyle w:val="TableStyleGAHeaderRow"/>
        <w:tblW w:w="14316"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417"/>
        <w:gridCol w:w="1276"/>
        <w:gridCol w:w="985"/>
        <w:gridCol w:w="1559"/>
        <w:gridCol w:w="1417"/>
        <w:gridCol w:w="1985"/>
        <w:gridCol w:w="1559"/>
        <w:gridCol w:w="1134"/>
        <w:gridCol w:w="1134"/>
        <w:gridCol w:w="999"/>
      </w:tblGrid>
      <w:tr w:rsidR="00246F94"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AD413E" w:rsidRPr="001A4D91" w:rsidRDefault="00AD413E" w:rsidP="00807320">
            <w:pPr>
              <w:pStyle w:val="Tabletextleft"/>
            </w:pPr>
            <w:r w:rsidRPr="001A4D91">
              <w:t>Aquifer Layer</w:t>
            </w:r>
            <w:r w:rsidR="004057D5" w:rsidRPr="001A4D91">
              <w:t xml:space="preserve"> </w:t>
            </w:r>
            <w:r w:rsidRPr="00E3225D">
              <w:rPr>
                <w:rStyle w:val="Superscript"/>
              </w:rPr>
              <w:t>[1]</w:t>
            </w:r>
          </w:p>
        </w:tc>
        <w:tc>
          <w:tcPr>
            <w:tcW w:w="1417"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276" w:type="dxa"/>
          </w:tcPr>
          <w:p w:rsidR="00AD413E" w:rsidRPr="001A4D91" w:rsidRDefault="00AD413E" w:rsidP="00807320">
            <w:pPr>
              <w:pStyle w:val="Tabletextleft"/>
            </w:pPr>
            <w:r w:rsidRPr="001A4D91">
              <w:t>Aquifer Age</w:t>
            </w:r>
          </w:p>
        </w:tc>
        <w:tc>
          <w:tcPr>
            <w:tcW w:w="985"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AD413E" w:rsidRPr="001A4D91" w:rsidRDefault="00AD413E" w:rsidP="00807320">
            <w:pPr>
              <w:pStyle w:val="Tabletextleft"/>
            </w:pPr>
            <w:r w:rsidRPr="001A4D91">
              <w:t>Base of Aquifer (</w:t>
            </w:r>
            <w:r w:rsidR="00EE3027" w:rsidRPr="001A4D91">
              <w:t>m AHD</w:t>
            </w:r>
            <w:r w:rsidRPr="001A4D91">
              <w:t>)</w:t>
            </w:r>
          </w:p>
        </w:tc>
        <w:tc>
          <w:tcPr>
            <w:tcW w:w="1417"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985" w:type="dxa"/>
          </w:tcPr>
          <w:p w:rsidR="00AD413E" w:rsidRPr="001A4D91" w:rsidRDefault="00AD413E" w:rsidP="00807320">
            <w:pPr>
              <w:pStyle w:val="Tabletextleft"/>
            </w:pPr>
            <w:r w:rsidRPr="001A4D91">
              <w:t>Inland Head</w:t>
            </w:r>
            <w:r w:rsidR="00407D36">
              <w:t xml:space="preserve"> </w:t>
            </w:r>
            <w:r w:rsidRPr="001A4D91">
              <w:t>(</w:t>
            </w:r>
            <w:r w:rsidR="00EE3027" w:rsidRPr="001A4D91">
              <w:t>m AHD</w:t>
            </w:r>
            <w:r w:rsidRPr="001A4D91">
              <w:t>)</w:t>
            </w:r>
          </w:p>
        </w:tc>
        <w:tc>
          <w:tcPr>
            <w:tcW w:w="1559"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AD413E" w:rsidRPr="001A4D91" w:rsidRDefault="00AD413E" w:rsidP="00807320">
            <w:pPr>
              <w:pStyle w:val="Tabletextleft"/>
            </w:pPr>
            <w:r w:rsidRPr="001A4D91">
              <w:t>K (m/d)</w:t>
            </w:r>
          </w:p>
        </w:tc>
        <w:tc>
          <w:tcPr>
            <w:tcW w:w="1134" w:type="dxa"/>
          </w:tcPr>
          <w:p w:rsidR="00AD413E" w:rsidRPr="001A4D91" w:rsidRDefault="00AD413E"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999" w:type="dxa"/>
          </w:tcPr>
          <w:p w:rsidR="00AD413E" w:rsidRPr="001A4D91" w:rsidRDefault="00AD413E" w:rsidP="00807320">
            <w:pPr>
              <w:pStyle w:val="Tabletextleft"/>
            </w:pPr>
            <w:r w:rsidRPr="001A4D91">
              <w:t>Net Recharge (mm</w:t>
            </w:r>
            <w:r w:rsidR="00407D36">
              <w:t>/yr</w:t>
            </w:r>
            <w:r w:rsidRPr="001A4D91">
              <w:t>)</w:t>
            </w:r>
          </w:p>
        </w:tc>
      </w:tr>
      <w:tr w:rsidR="00246F94" w:rsidRPr="00BE04AD" w:rsidTr="009E587A">
        <w:trPr>
          <w:cnfStyle w:val="000000100000" w:firstRow="0" w:lastRow="0" w:firstColumn="0" w:lastColumn="0" w:oddVBand="0" w:evenVBand="0" w:oddHBand="1" w:evenHBand="0" w:firstRowFirstColumn="0" w:firstRowLastColumn="0" w:lastRowFirstColumn="0" w:lastRowLastColumn="0"/>
          <w:cantSplit w:val="0"/>
          <w:trHeight w:val="151"/>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AD413E" w:rsidRPr="00BE04AD" w:rsidRDefault="00AD413E" w:rsidP="00246F94">
            <w:pPr>
              <w:pStyle w:val="Tabletextleft"/>
            </w:pPr>
            <w:r w:rsidRPr="00BE04AD">
              <w:t>1</w:t>
            </w:r>
          </w:p>
        </w:tc>
        <w:tc>
          <w:tcPr>
            <w:tcW w:w="1417" w:type="dxa"/>
            <w:vMerge w:val="restart"/>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North Stockton Sandbeds (outer barrier dune sands)</w:t>
            </w:r>
          </w:p>
        </w:tc>
        <w:tc>
          <w:tcPr>
            <w:cnfStyle w:val="000010000000" w:firstRow="0" w:lastRow="0" w:firstColumn="0" w:lastColumn="0" w:oddVBand="1" w:evenVBand="0" w:oddHBand="0" w:evenHBand="0" w:firstRowFirstColumn="0" w:firstRowLastColumn="0" w:lastRowFirstColumn="0" w:lastRowLastColumn="0"/>
            <w:tcW w:w="1276" w:type="dxa"/>
            <w:vMerge w:val="restart"/>
            <w:vAlign w:val="top"/>
          </w:tcPr>
          <w:p w:rsidR="00AD413E" w:rsidRPr="00BE04AD" w:rsidRDefault="00AD413E" w:rsidP="00246F94">
            <w:pPr>
              <w:pStyle w:val="Tabletextleft"/>
              <w:rPr>
                <w:szCs w:val="24"/>
              </w:rPr>
            </w:pPr>
            <w:r w:rsidRPr="00BE04AD">
              <w:t>Quaternary (Holocene)</w:t>
            </w:r>
          </w:p>
        </w:tc>
        <w:tc>
          <w:tcPr>
            <w:tcW w:w="985" w:type="dxa"/>
            <w:vMerge w:val="restart"/>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AD413E" w:rsidRPr="00BE04AD" w:rsidRDefault="00AD413E" w:rsidP="00246F94">
            <w:pPr>
              <w:pStyle w:val="Tabletextleft"/>
              <w:rPr>
                <w:szCs w:val="24"/>
              </w:rPr>
            </w:pPr>
            <w:r w:rsidRPr="00BE04AD">
              <w:t xml:space="preserve">-10 to -20 </w:t>
            </w:r>
            <w:r w:rsidRPr="00E3225D">
              <w:rPr>
                <w:rStyle w:val="Superscript"/>
              </w:rPr>
              <w:t>[2]</w:t>
            </w:r>
          </w:p>
        </w:tc>
        <w:tc>
          <w:tcPr>
            <w:tcW w:w="1417" w:type="dxa"/>
            <w:vMerge w:val="restart"/>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10-20</w:t>
            </w: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 xml:space="preserve">0 </w:t>
            </w:r>
            <w:r w:rsidRPr="00E3225D">
              <w:rPr>
                <w:rStyle w:val="Superscript"/>
              </w:rPr>
              <w:t>[9]</w:t>
            </w:r>
          </w:p>
        </w:tc>
        <w:tc>
          <w:tcPr>
            <w:tcW w:w="1559" w:type="dxa"/>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0</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AD413E" w:rsidRPr="00BE04AD" w:rsidRDefault="00AD413E" w:rsidP="00246F94">
            <w:pPr>
              <w:pStyle w:val="Tabletextleft"/>
              <w:rPr>
                <w:szCs w:val="24"/>
              </w:rPr>
            </w:pPr>
            <w:r w:rsidRPr="00BE04AD">
              <w:t xml:space="preserve">20 </w:t>
            </w:r>
            <w:r w:rsidRPr="00E3225D">
              <w:rPr>
                <w:rStyle w:val="Superscript"/>
              </w:rPr>
              <w:t>[4]</w:t>
            </w:r>
          </w:p>
        </w:tc>
        <w:tc>
          <w:tcPr>
            <w:tcW w:w="1134" w:type="dxa"/>
            <w:vMerge w:val="restart"/>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999" w:type="dxa"/>
            <w:vMerge w:val="restart"/>
            <w:vAlign w:val="top"/>
          </w:tcPr>
          <w:p w:rsidR="00AD413E" w:rsidRPr="00BE04AD" w:rsidRDefault="00AD413E" w:rsidP="00246F94">
            <w:pPr>
              <w:pStyle w:val="Tabletextleft"/>
              <w:rPr>
                <w:szCs w:val="24"/>
              </w:rPr>
            </w:pPr>
            <w:r w:rsidRPr="00BE04AD">
              <w:t xml:space="preserve">281 </w:t>
            </w:r>
            <w:r w:rsidRPr="00E3225D">
              <w:rPr>
                <w:rStyle w:val="Superscript"/>
              </w:rPr>
              <w:t>[7]</w:t>
            </w:r>
          </w:p>
        </w:tc>
      </w:tr>
      <w:tr w:rsidR="00246F94" w:rsidRPr="00BE04AD" w:rsidTr="009E587A">
        <w:trPr>
          <w:cnfStyle w:val="000000010000" w:firstRow="0" w:lastRow="0" w:firstColumn="0" w:lastColumn="0" w:oddVBand="0" w:evenVBand="0" w:oddHBand="0" w:evenHBand="1" w:firstRowFirstColumn="0" w:firstRowLastColumn="0" w:lastRowFirstColumn="0" w:lastRowLastColumn="0"/>
          <w:cantSplit w:val="0"/>
          <w:trHeight w:val="51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AD413E" w:rsidRPr="00BE04AD" w:rsidRDefault="00AD413E" w:rsidP="00246F94">
            <w:pPr>
              <w:pStyle w:val="Tabletextleft"/>
            </w:pPr>
          </w:p>
        </w:tc>
        <w:tc>
          <w:tcPr>
            <w:tcW w:w="1417" w:type="dxa"/>
            <w:vMerge/>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Merge/>
            <w:vAlign w:val="top"/>
          </w:tcPr>
          <w:p w:rsidR="00AD413E" w:rsidRPr="00BE04AD" w:rsidRDefault="00AD413E" w:rsidP="00246F94">
            <w:pPr>
              <w:pStyle w:val="Tabletextleft"/>
            </w:pPr>
          </w:p>
        </w:tc>
        <w:tc>
          <w:tcPr>
            <w:tcW w:w="985" w:type="dxa"/>
            <w:vMerge/>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AD413E" w:rsidRPr="00BE04AD" w:rsidRDefault="00AD413E" w:rsidP="00246F94">
            <w:pPr>
              <w:pStyle w:val="Tabletextleft"/>
            </w:pPr>
          </w:p>
        </w:tc>
        <w:tc>
          <w:tcPr>
            <w:tcW w:w="1417" w:type="dxa"/>
            <w:vMerge/>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 xml:space="preserve">0.46-3.35 (Avg 2.05; Med 2.05) </w:t>
            </w:r>
            <w:r w:rsidRPr="00E3225D">
              <w:rPr>
                <w:rStyle w:val="Superscript"/>
              </w:rPr>
              <w:t>[10]</w:t>
            </w:r>
          </w:p>
        </w:tc>
        <w:tc>
          <w:tcPr>
            <w:tcW w:w="1559"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1900 (from Ocean)</w:t>
            </w:r>
          </w:p>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2100 (from Tilligerry Ck)</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AD413E" w:rsidRPr="00BE04AD" w:rsidRDefault="00AD413E" w:rsidP="00246F94">
            <w:pPr>
              <w:pStyle w:val="Tabletextleft"/>
            </w:pPr>
          </w:p>
        </w:tc>
        <w:tc>
          <w:tcPr>
            <w:tcW w:w="1134" w:type="dxa"/>
            <w:vMerge/>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9" w:type="dxa"/>
            <w:vMerge/>
            <w:vAlign w:val="top"/>
          </w:tcPr>
          <w:p w:rsidR="00AD413E" w:rsidRPr="00BE04AD" w:rsidRDefault="00AD413E" w:rsidP="00246F94">
            <w:pPr>
              <w:pStyle w:val="Tabletextleft"/>
            </w:pPr>
          </w:p>
        </w:tc>
      </w:tr>
      <w:tr w:rsidR="00246F94" w:rsidRPr="00BE04AD" w:rsidTr="009E587A">
        <w:trPr>
          <w:cnfStyle w:val="000000100000" w:firstRow="0" w:lastRow="0" w:firstColumn="0" w:lastColumn="0" w:oddVBand="0" w:evenVBand="0" w:oddHBand="1" w:evenHBand="0" w:firstRowFirstColumn="0" w:firstRowLastColumn="0" w:lastRowFirstColumn="0" w:lastRowLastColumn="0"/>
          <w:cantSplit w:val="0"/>
          <w:trHeight w:val="665"/>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AD413E" w:rsidRPr="00BE04AD" w:rsidRDefault="00AD413E" w:rsidP="00246F94">
            <w:pPr>
              <w:pStyle w:val="Tabletextleft"/>
            </w:pPr>
          </w:p>
        </w:tc>
        <w:tc>
          <w:tcPr>
            <w:tcW w:w="1417" w:type="dxa"/>
            <w:vMerge/>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Merge/>
            <w:vAlign w:val="top"/>
          </w:tcPr>
          <w:p w:rsidR="00AD413E" w:rsidRPr="00BE04AD" w:rsidRDefault="00AD413E" w:rsidP="00246F94">
            <w:pPr>
              <w:pStyle w:val="Tabletextleft"/>
            </w:pPr>
          </w:p>
        </w:tc>
        <w:tc>
          <w:tcPr>
            <w:tcW w:w="985" w:type="dxa"/>
            <w:vMerge/>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AD413E" w:rsidRPr="00BE04AD" w:rsidRDefault="00AD413E" w:rsidP="00246F94">
            <w:pPr>
              <w:pStyle w:val="Tabletextleft"/>
            </w:pPr>
          </w:p>
        </w:tc>
        <w:tc>
          <w:tcPr>
            <w:tcW w:w="1417" w:type="dxa"/>
            <w:vMerge/>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 xml:space="preserve">0.44-3.84 (Avg 2.46; Med 2.50) </w:t>
            </w:r>
            <w:r w:rsidRPr="00E3225D">
              <w:rPr>
                <w:rStyle w:val="Superscript"/>
              </w:rPr>
              <w:t>[11]</w:t>
            </w:r>
          </w:p>
        </w:tc>
        <w:tc>
          <w:tcPr>
            <w:tcW w:w="1559" w:type="dxa"/>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1450 (from Ocean)</w:t>
            </w:r>
          </w:p>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2500 (from Tilligerry Ck)</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AD413E" w:rsidRPr="00BE04AD" w:rsidRDefault="00AD413E" w:rsidP="00246F94">
            <w:pPr>
              <w:pStyle w:val="Tabletextleft"/>
            </w:pPr>
          </w:p>
        </w:tc>
        <w:tc>
          <w:tcPr>
            <w:tcW w:w="1134" w:type="dxa"/>
            <w:vMerge/>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9" w:type="dxa"/>
            <w:vMerge/>
            <w:vAlign w:val="top"/>
          </w:tcPr>
          <w:p w:rsidR="00AD413E" w:rsidRPr="00BE04AD" w:rsidRDefault="00AD413E" w:rsidP="00246F94">
            <w:pPr>
              <w:pStyle w:val="Tabletextleft"/>
            </w:pPr>
          </w:p>
        </w:tc>
      </w:tr>
      <w:tr w:rsidR="00246F94" w:rsidRPr="00BE04AD" w:rsidTr="009E587A">
        <w:trPr>
          <w:cnfStyle w:val="000000010000" w:firstRow="0" w:lastRow="0" w:firstColumn="0" w:lastColumn="0" w:oddVBand="0" w:evenVBand="0" w:oddHBand="0" w:evenHBand="1" w:firstRowFirstColumn="0" w:firstRowLastColumn="0" w:lastRowFirstColumn="0" w:lastRowLastColumn="0"/>
          <w:cantSplit w:val="0"/>
          <w:trHeight w:val="410"/>
        </w:trPr>
        <w:tc>
          <w:tcPr>
            <w:cnfStyle w:val="000010000000" w:firstRow="0" w:lastRow="0" w:firstColumn="0" w:lastColumn="0" w:oddVBand="1" w:evenVBand="0" w:oddHBand="0" w:evenHBand="0" w:firstRowFirstColumn="0" w:firstRowLastColumn="0" w:lastRowFirstColumn="0" w:lastRowLastColumn="0"/>
            <w:tcW w:w="851" w:type="dxa"/>
            <w:vAlign w:val="top"/>
          </w:tcPr>
          <w:p w:rsidR="00AD413E" w:rsidRPr="00BE04AD" w:rsidRDefault="00AD413E" w:rsidP="00246F94">
            <w:pPr>
              <w:pStyle w:val="Tabletextleft"/>
            </w:pPr>
            <w:r w:rsidRPr="00BE04AD">
              <w:t>2A (On ocean side)</w:t>
            </w:r>
          </w:p>
        </w:tc>
        <w:tc>
          <w:tcPr>
            <w:tcW w:w="1417"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Tomago Sandbeds (inner barrier dune sands)</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AD413E" w:rsidRPr="00BE04AD" w:rsidRDefault="00AD413E" w:rsidP="00246F94">
            <w:pPr>
              <w:pStyle w:val="Tabletextleft"/>
              <w:rPr>
                <w:szCs w:val="24"/>
              </w:rPr>
            </w:pPr>
            <w:r w:rsidRPr="00BE04AD">
              <w:t>Quaternary (Pleistocene)</w:t>
            </w:r>
          </w:p>
        </w:tc>
        <w:tc>
          <w:tcPr>
            <w:tcW w:w="985"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Semi-confined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AD413E" w:rsidRPr="00BE04AD" w:rsidRDefault="00AD413E" w:rsidP="00246F94">
            <w:pPr>
              <w:pStyle w:val="Tabletextleft"/>
              <w:rPr>
                <w:szCs w:val="24"/>
              </w:rPr>
            </w:pPr>
            <w:r w:rsidRPr="00BE04AD">
              <w:t xml:space="preserve">-40 to -20 </w:t>
            </w:r>
            <w:r w:rsidRPr="00E3225D">
              <w:rPr>
                <w:rStyle w:val="Superscript"/>
              </w:rPr>
              <w:t>[2]</w:t>
            </w:r>
          </w:p>
        </w:tc>
        <w:tc>
          <w:tcPr>
            <w:tcW w:w="1417"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20-40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__</w:t>
            </w:r>
          </w:p>
        </w:tc>
        <w:tc>
          <w:tcPr>
            <w:tcW w:w="1559"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AD413E" w:rsidRPr="00BE04AD" w:rsidRDefault="00AD413E" w:rsidP="00246F94">
            <w:pPr>
              <w:pStyle w:val="Tabletextleft"/>
              <w:rPr>
                <w:szCs w:val="24"/>
              </w:rPr>
            </w:pPr>
            <w:r w:rsidRPr="00BE04AD">
              <w:t xml:space="preserve">20 </w:t>
            </w:r>
            <w:r w:rsidRPr="00E3225D">
              <w:rPr>
                <w:rStyle w:val="Superscript"/>
              </w:rPr>
              <w:t>[4]</w:t>
            </w:r>
          </w:p>
        </w:tc>
        <w:tc>
          <w:tcPr>
            <w:tcW w:w="1134"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0.1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999" w:type="dxa"/>
            <w:vMerge/>
            <w:vAlign w:val="top"/>
          </w:tcPr>
          <w:p w:rsidR="00AD413E" w:rsidRPr="00BE04AD" w:rsidRDefault="00AD413E" w:rsidP="00246F94">
            <w:pPr>
              <w:pStyle w:val="Tabletextleft"/>
            </w:pPr>
          </w:p>
        </w:tc>
      </w:tr>
      <w:tr w:rsidR="00246F94" w:rsidRPr="00BE04AD" w:rsidTr="009E587A">
        <w:trPr>
          <w:cnfStyle w:val="000000100000" w:firstRow="0" w:lastRow="0" w:firstColumn="0" w:lastColumn="0" w:oddVBand="0" w:evenVBand="0" w:oddHBand="1" w:evenHBand="0" w:firstRowFirstColumn="0" w:firstRowLastColumn="0" w:lastRowFirstColumn="0" w:lastRowLastColumn="0"/>
          <w:cantSplit w:val="0"/>
          <w:trHeight w:val="168"/>
        </w:trPr>
        <w:tc>
          <w:tcPr>
            <w:cnfStyle w:val="000010000000" w:firstRow="0" w:lastRow="0" w:firstColumn="0" w:lastColumn="0" w:oddVBand="1" w:evenVBand="0" w:oddHBand="0" w:evenHBand="0" w:firstRowFirstColumn="0" w:firstRowLastColumn="0" w:lastRowFirstColumn="0" w:lastRowLastColumn="0"/>
            <w:tcW w:w="851" w:type="dxa"/>
            <w:vAlign w:val="top"/>
          </w:tcPr>
          <w:p w:rsidR="00AD413E" w:rsidRPr="00BE04AD" w:rsidRDefault="00AD413E" w:rsidP="00246F94">
            <w:pPr>
              <w:pStyle w:val="Tabletextleft"/>
            </w:pPr>
            <w:r w:rsidRPr="00BE04AD">
              <w:t>2B (On estuary side)</w:t>
            </w:r>
          </w:p>
        </w:tc>
        <w:tc>
          <w:tcPr>
            <w:tcW w:w="1417" w:type="dxa"/>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Estuarine mud in NW through to Tomago Sandbeds in SE</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AD413E" w:rsidRPr="00BE04AD" w:rsidRDefault="00AD413E" w:rsidP="00246F94">
            <w:pPr>
              <w:pStyle w:val="Tabletextleft"/>
              <w:rPr>
                <w:szCs w:val="24"/>
              </w:rPr>
            </w:pPr>
            <w:r w:rsidRPr="00BE04AD">
              <w:t>Quaternary</w:t>
            </w:r>
          </w:p>
        </w:tc>
        <w:tc>
          <w:tcPr>
            <w:tcW w:w="985" w:type="dxa"/>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Semi-confined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AD413E" w:rsidRPr="00BE04AD" w:rsidRDefault="00AD413E" w:rsidP="00246F94">
            <w:pPr>
              <w:pStyle w:val="Tabletextleft"/>
              <w:rPr>
                <w:szCs w:val="24"/>
              </w:rPr>
            </w:pPr>
            <w:r w:rsidRPr="00BE04AD">
              <w:t xml:space="preserve">-40 to -20 </w:t>
            </w:r>
            <w:r w:rsidRPr="00E3225D">
              <w:rPr>
                <w:rStyle w:val="Superscript"/>
              </w:rPr>
              <w:t>[2]</w:t>
            </w:r>
          </w:p>
        </w:tc>
        <w:tc>
          <w:tcPr>
            <w:tcW w:w="1417" w:type="dxa"/>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20-40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__</w:t>
            </w:r>
          </w:p>
        </w:tc>
        <w:tc>
          <w:tcPr>
            <w:tcW w:w="1559" w:type="dxa"/>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AD413E" w:rsidRPr="00BE04AD" w:rsidRDefault="00AD413E" w:rsidP="00246F94">
            <w:pPr>
              <w:pStyle w:val="Tabletextleft"/>
              <w:rPr>
                <w:szCs w:val="24"/>
              </w:rPr>
            </w:pPr>
            <w:r w:rsidRPr="00BE04AD">
              <w:t xml:space="preserve">10 </w:t>
            </w:r>
            <w:r w:rsidRPr="00E3225D">
              <w:rPr>
                <w:rStyle w:val="Superscript"/>
              </w:rPr>
              <w:t>[4]</w:t>
            </w:r>
          </w:p>
        </w:tc>
        <w:tc>
          <w:tcPr>
            <w:tcW w:w="1134" w:type="dxa"/>
            <w:vAlign w:val="top"/>
          </w:tcPr>
          <w:p w:rsidR="00AD413E" w:rsidRPr="00BE04AD" w:rsidRDefault="00AD413E" w:rsidP="00246F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 </w:t>
            </w:r>
            <w:r w:rsidRPr="00E3225D">
              <w:rPr>
                <w:rStyle w:val="Superscript"/>
              </w:rPr>
              <w:t>[6]</w:t>
            </w:r>
          </w:p>
        </w:tc>
        <w:tc>
          <w:tcPr>
            <w:cnfStyle w:val="000010000000" w:firstRow="0" w:lastRow="0" w:firstColumn="0" w:lastColumn="0" w:oddVBand="1" w:evenVBand="0" w:oddHBand="0" w:evenHBand="0" w:firstRowFirstColumn="0" w:firstRowLastColumn="0" w:lastRowFirstColumn="0" w:lastRowLastColumn="0"/>
            <w:tcW w:w="999" w:type="dxa"/>
            <w:vMerge/>
            <w:vAlign w:val="top"/>
          </w:tcPr>
          <w:p w:rsidR="00AD413E" w:rsidRPr="00BE04AD" w:rsidRDefault="00AD413E" w:rsidP="00246F94">
            <w:pPr>
              <w:pStyle w:val="Tabletextleft"/>
            </w:pPr>
          </w:p>
        </w:tc>
      </w:tr>
      <w:tr w:rsidR="00246F94" w:rsidRPr="00BE04AD" w:rsidTr="009E587A">
        <w:trPr>
          <w:cnfStyle w:val="000000010000" w:firstRow="0" w:lastRow="0" w:firstColumn="0" w:lastColumn="0" w:oddVBand="0" w:evenVBand="0" w:oddHBand="0" w:evenHBand="1" w:firstRowFirstColumn="0" w:firstRowLastColumn="0" w:lastRowFirstColumn="0" w:lastRowLastColumn="0"/>
          <w:cantSplit w:val="0"/>
          <w:trHeight w:val="270"/>
        </w:trPr>
        <w:tc>
          <w:tcPr>
            <w:cnfStyle w:val="000010000000" w:firstRow="0" w:lastRow="0" w:firstColumn="0" w:lastColumn="0" w:oddVBand="1" w:evenVBand="0" w:oddHBand="0" w:evenHBand="0" w:firstRowFirstColumn="0" w:firstRowLastColumn="0" w:lastRowFirstColumn="0" w:lastRowLastColumn="0"/>
            <w:tcW w:w="851" w:type="dxa"/>
            <w:vAlign w:val="top"/>
          </w:tcPr>
          <w:p w:rsidR="00AD413E" w:rsidRPr="00BE04AD" w:rsidRDefault="00AD413E" w:rsidP="00246F94">
            <w:pPr>
              <w:pStyle w:val="Tabletextleft"/>
            </w:pPr>
            <w:r w:rsidRPr="00BE04AD">
              <w:t>3</w:t>
            </w:r>
          </w:p>
        </w:tc>
        <w:tc>
          <w:tcPr>
            <w:tcW w:w="1417"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Medowie Clay Member</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AD413E" w:rsidRPr="00BE04AD" w:rsidRDefault="00AD413E" w:rsidP="00246F94">
            <w:pPr>
              <w:pStyle w:val="Tabletextleft"/>
              <w:rPr>
                <w:szCs w:val="24"/>
              </w:rPr>
            </w:pPr>
            <w:r w:rsidRPr="00BE04AD">
              <w:t>Quaternary</w:t>
            </w:r>
          </w:p>
        </w:tc>
        <w:tc>
          <w:tcPr>
            <w:tcW w:w="985"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Aquitard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AD413E" w:rsidRPr="00BE04AD" w:rsidRDefault="00AD413E" w:rsidP="00246F94">
            <w:pPr>
              <w:pStyle w:val="Tabletextleft"/>
              <w:rPr>
                <w:szCs w:val="24"/>
              </w:rPr>
            </w:pPr>
            <w:r w:rsidRPr="00BE04AD">
              <w:t xml:space="preserve">0 to -110 </w:t>
            </w:r>
            <w:r w:rsidRPr="00E3225D">
              <w:rPr>
                <w:rStyle w:val="Superscript"/>
              </w:rPr>
              <w:t>[3]</w:t>
            </w:r>
          </w:p>
        </w:tc>
        <w:tc>
          <w:tcPr>
            <w:tcW w:w="1417"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20-60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985" w:type="dxa"/>
            <w:vAlign w:val="top"/>
          </w:tcPr>
          <w:p w:rsidR="00AD413E" w:rsidRPr="00BE04AD" w:rsidRDefault="00AD413E" w:rsidP="00246F94">
            <w:pPr>
              <w:pStyle w:val="Tabletextleft"/>
              <w:rPr>
                <w:szCs w:val="24"/>
              </w:rPr>
            </w:pPr>
            <w:r w:rsidRPr="00BE04AD">
              <w:t>__</w:t>
            </w:r>
          </w:p>
        </w:tc>
        <w:tc>
          <w:tcPr>
            <w:tcW w:w="1559"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AD413E" w:rsidRPr="00BE04AD" w:rsidRDefault="00AD413E" w:rsidP="00246F94">
            <w:pPr>
              <w:pStyle w:val="Tabletextleft"/>
              <w:rPr>
                <w:szCs w:val="24"/>
              </w:rPr>
            </w:pPr>
            <w:r w:rsidRPr="00BE04AD">
              <w:t>__</w:t>
            </w:r>
          </w:p>
        </w:tc>
        <w:tc>
          <w:tcPr>
            <w:tcW w:w="1134" w:type="dxa"/>
            <w:vAlign w:val="top"/>
          </w:tcPr>
          <w:p w:rsidR="00AD413E" w:rsidRPr="00BE04AD" w:rsidRDefault="00AD413E" w:rsidP="00246F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99" w:type="dxa"/>
            <w:vAlign w:val="top"/>
          </w:tcPr>
          <w:p w:rsidR="00AD413E" w:rsidRPr="00BE04AD" w:rsidRDefault="00AD413E" w:rsidP="00246F94">
            <w:pPr>
              <w:pStyle w:val="Tabletextleft"/>
              <w:rPr>
                <w:szCs w:val="24"/>
              </w:rPr>
            </w:pPr>
            <w:r w:rsidRPr="00BE04AD">
              <w:t>__</w:t>
            </w:r>
          </w:p>
        </w:tc>
      </w:tr>
    </w:tbl>
    <w:p w:rsidR="00384ACD" w:rsidRPr="00BE04AD" w:rsidRDefault="00384ACD" w:rsidP="00246F94">
      <w:pPr>
        <w:pStyle w:val="Tablenotestitle"/>
      </w:pPr>
      <w:r w:rsidRPr="00BE04AD">
        <w:t>Notes:</w:t>
      </w:r>
    </w:p>
    <w:p w:rsidR="00384ACD" w:rsidRPr="00BE04AD" w:rsidRDefault="00384ACD" w:rsidP="00E41609">
      <w:pPr>
        <w:pStyle w:val="TableNotes"/>
      </w:pPr>
      <w:r w:rsidRPr="00F16F33">
        <w:rPr>
          <w:rStyle w:val="Superscript"/>
        </w:rPr>
        <w:t>1</w:t>
      </w:r>
      <w:r w:rsidR="00407D36">
        <w:t xml:space="preserve"> </w:t>
      </w:r>
      <w:r w:rsidRPr="00BE04AD">
        <w:t xml:space="preserve">The reference used is 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r w:rsidRPr="00BE04AD">
        <w:t xml:space="preserve"> and parameters correspond to the </w:t>
      </w:r>
      <w:r w:rsidR="00BD3A49">
        <w:t>approximately</w:t>
      </w:r>
      <w:r w:rsidRPr="00BE04AD">
        <w:t>3.75</w:t>
      </w:r>
      <w:r w:rsidR="00265901" w:rsidRPr="00BE04AD">
        <w:t xml:space="preserve"> </w:t>
      </w:r>
      <w:r w:rsidRPr="00BE04AD">
        <w:t>km distance between Tilligerry Creek to the west and the Ocean to the east.</w:t>
      </w:r>
    </w:p>
    <w:p w:rsidR="00384ACD" w:rsidRPr="00BE04AD" w:rsidRDefault="00384ACD" w:rsidP="00E41609">
      <w:pPr>
        <w:pStyle w:val="TableNotes"/>
      </w:pPr>
      <w:r w:rsidRPr="00F16F33">
        <w:rPr>
          <w:rStyle w:val="Superscript"/>
        </w:rPr>
        <w:t>2</w:t>
      </w:r>
      <w:r w:rsidR="00407D36" w:rsidRPr="00F16F33">
        <w:rPr>
          <w:rStyle w:val="Superscript"/>
        </w:rPr>
        <w:t xml:space="preserve"> </w:t>
      </w:r>
      <w:r w:rsidRPr="00BE04AD">
        <w:t xml:space="preserve">Refer to Figs 3.1 and 3.2 in 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3</w:t>
      </w:r>
      <w:r w:rsidR="00407D36">
        <w:t xml:space="preserve"> </w:t>
      </w:r>
      <w:r w:rsidRPr="00BE04AD">
        <w:t xml:space="preserve">Refer to Fig 2.3 in 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p>
    <w:p w:rsidR="004A457A" w:rsidRDefault="00384ACD" w:rsidP="00E41609">
      <w:pPr>
        <w:pStyle w:val="TableNotes"/>
        <w:rPr>
          <w:rStyle w:val="Superscript"/>
        </w:rPr>
      </w:pPr>
      <w:r w:rsidRPr="00F16F33">
        <w:rPr>
          <w:rStyle w:val="Superscript"/>
        </w:rPr>
        <w:t>4</w:t>
      </w:r>
      <w:r w:rsidR="00407D36" w:rsidRPr="00F16F33">
        <w:rPr>
          <w:rStyle w:val="Superscript"/>
        </w:rPr>
        <w:t xml:space="preserve"> </w:t>
      </w:r>
      <w:r w:rsidRPr="00BE04AD">
        <w:t xml:space="preserve">Refer to Table 3.2 in 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p>
    <w:p w:rsidR="004A457A" w:rsidRDefault="00384ACD" w:rsidP="00E41609">
      <w:pPr>
        <w:pStyle w:val="TableNotes"/>
      </w:pPr>
      <w:r w:rsidRPr="00F16F33">
        <w:rPr>
          <w:rStyle w:val="Superscript"/>
        </w:rPr>
        <w:t>5</w:t>
      </w:r>
      <w:r w:rsidR="00407D36" w:rsidRPr="00F16F33">
        <w:rPr>
          <w:rStyle w:val="Superscript"/>
        </w:rPr>
        <w:t xml:space="preserve"> </w:t>
      </w:r>
      <w:r w:rsidRPr="00BE04AD">
        <w:t>Refer to average specific yield value from pumping test data on aquifers</w:t>
      </w:r>
    </w:p>
    <w:p w:rsidR="00384ACD" w:rsidRPr="00BE04AD" w:rsidRDefault="00384ACD" w:rsidP="00E41609">
      <w:pPr>
        <w:pStyle w:val="TableNotes"/>
      </w:pPr>
      <w:r w:rsidRPr="00F16F33">
        <w:rPr>
          <w:rStyle w:val="Superscript"/>
        </w:rPr>
        <w:t>6</w:t>
      </w:r>
      <w:r w:rsidR="00FD3B99">
        <w:t xml:space="preserve"> </w:t>
      </w:r>
      <w:r w:rsidRPr="00BE04AD">
        <w:t>Not specifically mentioned for this layer –assume about the same as for layer 3A.</w:t>
      </w:r>
    </w:p>
    <w:p w:rsidR="00384ACD" w:rsidRPr="00BE04AD" w:rsidRDefault="00384ACD" w:rsidP="00E41609">
      <w:pPr>
        <w:pStyle w:val="TableNotes"/>
      </w:pPr>
      <w:r w:rsidRPr="00F16F33">
        <w:rPr>
          <w:rStyle w:val="Superscript"/>
        </w:rPr>
        <w:t>7</w:t>
      </w:r>
      <w:r w:rsidR="00FD3B99">
        <w:t xml:space="preserve"> </w:t>
      </w:r>
      <w:r w:rsidRPr="00BE04AD">
        <w:t>Average annual rainfall is approximately 1124 mm</w:t>
      </w:r>
      <w:r w:rsidR="00407D36">
        <w:t>/yr</w:t>
      </w:r>
      <w:r w:rsidRPr="00BE04AD">
        <w:t xml:space="preserve"> as recorded at Williamtown RAAF base (pg 11); Assume that about 25</w:t>
      </w:r>
      <w:r w:rsidR="00525887">
        <w:t xml:space="preserve"> %</w:t>
      </w:r>
      <w:r w:rsidRPr="00BE04AD">
        <w:t xml:space="preserve"> of rainfall recharges aquifer (including ET</w:t>
      </w:r>
      <w:r w:rsidR="00FD3B99">
        <w:t xml:space="preserve"> </w:t>
      </w:r>
      <w:r w:rsidRPr="00BE04AD">
        <w:t>losses) (pg 23).</w:t>
      </w:r>
    </w:p>
    <w:p w:rsidR="00384ACD" w:rsidRPr="00BE04AD" w:rsidRDefault="00384ACD" w:rsidP="00E41609">
      <w:pPr>
        <w:pStyle w:val="TableNotes"/>
      </w:pPr>
      <w:r w:rsidRPr="00F16F33">
        <w:rPr>
          <w:rStyle w:val="Superscript"/>
        </w:rPr>
        <w:t>9</w:t>
      </w:r>
      <w:r w:rsidR="00FD3B99">
        <w:t xml:space="preserve"> </w:t>
      </w:r>
      <w:r w:rsidRPr="00BE04AD">
        <w:t>Salt water head set to mean sea level (0 m AHD) at both the ocean and estuary boundaries. The influence of the tidal gates on heads along Tilligerry Creek are not</w:t>
      </w:r>
      <w:r w:rsidR="00FD3B99">
        <w:t xml:space="preserve"> </w:t>
      </w:r>
      <w:r w:rsidRPr="00BE04AD">
        <w:t>assessed due to lack of data and is considered beyond the scope of this investigation.</w:t>
      </w:r>
    </w:p>
    <w:p w:rsidR="00384ACD" w:rsidRPr="00BE04AD" w:rsidRDefault="00384ACD" w:rsidP="00E41609">
      <w:pPr>
        <w:pStyle w:val="TableNotes"/>
      </w:pPr>
      <w:r w:rsidRPr="00F16F33">
        <w:rPr>
          <w:rStyle w:val="Superscript"/>
        </w:rPr>
        <w:t>10</w:t>
      </w:r>
      <w:r w:rsidR="00FD3B99">
        <w:t xml:space="preserve"> </w:t>
      </w:r>
      <w:r w:rsidRPr="00BE04AD">
        <w:t>Refer to Hunter Region observation bore SK6346 with 517 records collected between 28/05/1979 and 18/02/2010; Trendline: y= 3E-5x + 0.90, R</w:t>
      </w:r>
      <w:r w:rsidRPr="00F16F33">
        <w:rPr>
          <w:rStyle w:val="Superscript"/>
        </w:rPr>
        <w:t>2</w:t>
      </w:r>
      <w:r w:rsidRPr="00BE04AD">
        <w:t xml:space="preserve"> = 0.00</w:t>
      </w:r>
    </w:p>
    <w:p w:rsidR="003B6D34" w:rsidRPr="00BE04AD" w:rsidRDefault="00384ACD" w:rsidP="00E41609">
      <w:pPr>
        <w:pStyle w:val="TableNotes"/>
      </w:pPr>
      <w:r w:rsidRPr="00F16F33">
        <w:rPr>
          <w:rStyle w:val="Superscript"/>
        </w:rPr>
        <w:t>11</w:t>
      </w:r>
      <w:r w:rsidR="00FD3B99">
        <w:t xml:space="preserve"> </w:t>
      </w:r>
      <w:r w:rsidRPr="00BE04AD">
        <w:t>Refer to Hunter Region observation bore BL156 with 520 records collected between 03/11/1994 and 18/02/2010; Trendline: y= 6E-5x + 0.23, R</w:t>
      </w:r>
      <w:r w:rsidRPr="00F16F33">
        <w:rPr>
          <w:rStyle w:val="Superscript"/>
        </w:rPr>
        <w:t>2</w:t>
      </w:r>
      <w:r w:rsidRPr="00BE04AD">
        <w:t xml:space="preserve"> = 0.02</w:t>
      </w:r>
    </w:p>
    <w:p w:rsidR="007668FA" w:rsidRDefault="00384ACD" w:rsidP="007668FA">
      <w:pPr>
        <w:pStyle w:val="Tablenotestitle"/>
      </w:pPr>
      <w:r w:rsidRPr="00BE04AD">
        <w:lastRenderedPageBreak/>
        <w:t>Other water balance information:</w:t>
      </w:r>
    </w:p>
    <w:p w:rsidR="00661B40" w:rsidRDefault="00384ACD" w:rsidP="00E41609">
      <w:pPr>
        <w:pStyle w:val="TableNotes"/>
      </w:pPr>
      <w:r w:rsidRPr="00BE04AD">
        <w:t>Existing groundwater usage includes stock and domestic, sand mine and mineral processing, small scale irrigation and industrial; however no data on the water extractions is available</w:t>
      </w:r>
      <w:r w:rsidR="00FA2399">
        <w:t>-</w:t>
      </w:r>
      <w:r w:rsidRPr="00BE04AD">
        <w:t>refer to pg 17 of</w:t>
      </w:r>
      <w:r w:rsidR="00FC29B5" w:rsidRPr="00BE04AD">
        <w:t xml:space="preserve"> </w:t>
      </w:r>
      <w:r w:rsidRPr="00BE04AD">
        <w:t xml:space="preserve">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r w:rsidRPr="00BE04AD">
        <w:t>.</w:t>
      </w:r>
    </w:p>
    <w:p w:rsidR="007668FA" w:rsidRDefault="00384ACD" w:rsidP="007668FA">
      <w:pPr>
        <w:pStyle w:val="Tablenotestitle"/>
      </w:pPr>
      <w:r w:rsidRPr="00BE04AD">
        <w:t>Salinty</w:t>
      </w:r>
      <w:r w:rsidR="00FC29B5" w:rsidRPr="00BE04AD">
        <w:t xml:space="preserve"> </w:t>
      </w:r>
      <w:r w:rsidRPr="00BE04AD">
        <w:t>information:</w:t>
      </w:r>
    </w:p>
    <w:p w:rsidR="00246F94" w:rsidRDefault="00384ACD" w:rsidP="00E41609">
      <w:pPr>
        <w:pStyle w:val="TableNotes"/>
      </w:pPr>
      <w:r w:rsidRPr="00BE04AD">
        <w:t xml:space="preserve">It is assumed that highly saline water (equivalent to seawater) exists in the aquifer immediately beneath Tilligerry Creek (pg 17). The combined action of levee banks, tidal flap gates and constructed drains have resulted in the lowering of </w:t>
      </w:r>
      <w:r w:rsidR="00502F64" w:rsidRPr="00BE04AD">
        <w:t>watertables</w:t>
      </w:r>
      <w:r w:rsidRPr="00BE04AD">
        <w:t xml:space="preserve"> around the estuary to levels that are below mean sea level. The resultant hydraulic gradients have caused saline water to migrate up to one kilometre inland from the estuary.</w:t>
      </w:r>
      <w:bookmarkStart w:id="446" w:name="_Ref318742617"/>
      <w:r w:rsidR="00246F94">
        <w:br w:type="page"/>
      </w:r>
    </w:p>
    <w:p w:rsidR="00384ACD" w:rsidRPr="00BE04AD" w:rsidRDefault="00384ACD" w:rsidP="00435813">
      <w:pPr>
        <w:pStyle w:val="Tabletitle"/>
      </w:pPr>
      <w:bookmarkStart w:id="447" w:name="_Ref318976694"/>
      <w:bookmarkStart w:id="448" w:name="_Toc349051037"/>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30</w:t>
      </w:r>
      <w:r w:rsidR="003A61BD" w:rsidRPr="00435813">
        <w:rPr>
          <w:rStyle w:val="Tabletitlebold"/>
        </w:rPr>
        <w:fldChar w:fldCharType="end"/>
      </w:r>
      <w:bookmarkEnd w:id="446"/>
      <w:bookmarkEnd w:id="447"/>
      <w:r w:rsidRPr="00BE04AD">
        <w:t xml:space="preserve"> Aquifer parameter table for Stuarts Point, New South Wales</w:t>
      </w:r>
      <w:bookmarkEnd w:id="448"/>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417"/>
        <w:gridCol w:w="1134"/>
        <w:gridCol w:w="1134"/>
        <w:gridCol w:w="1560"/>
        <w:gridCol w:w="1417"/>
        <w:gridCol w:w="1985"/>
        <w:gridCol w:w="1559"/>
        <w:gridCol w:w="1134"/>
        <w:gridCol w:w="992"/>
        <w:gridCol w:w="989"/>
      </w:tblGrid>
      <w:tr w:rsidR="00093E9F"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93E9F" w:rsidRPr="001A4D91" w:rsidRDefault="00AD413E" w:rsidP="00807320">
            <w:pPr>
              <w:pStyle w:val="Tabletextleft"/>
            </w:pPr>
            <w:r w:rsidRPr="001A4D91">
              <w:t>Aquifer Layer</w:t>
            </w:r>
            <w:r w:rsidR="004057D5" w:rsidRPr="001A4D91">
              <w:t xml:space="preserve"> </w:t>
            </w:r>
            <w:r w:rsidRPr="00E3225D">
              <w:rPr>
                <w:rStyle w:val="Superscript"/>
              </w:rPr>
              <w:t>[1]</w:t>
            </w:r>
          </w:p>
        </w:tc>
        <w:tc>
          <w:tcPr>
            <w:tcW w:w="1417" w:type="dxa"/>
          </w:tcPr>
          <w:p w:rsidR="00093E9F" w:rsidRPr="001A4D91" w:rsidRDefault="00093E9F"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93E9F" w:rsidRPr="001A4D91" w:rsidRDefault="00093E9F" w:rsidP="00807320">
            <w:pPr>
              <w:pStyle w:val="Tabletextleft"/>
            </w:pPr>
            <w:r w:rsidRPr="001A4D91">
              <w:t>Aquifer Age</w:t>
            </w:r>
          </w:p>
        </w:tc>
        <w:tc>
          <w:tcPr>
            <w:tcW w:w="1134" w:type="dxa"/>
          </w:tcPr>
          <w:p w:rsidR="00093E9F" w:rsidRPr="001A4D91" w:rsidRDefault="00093E9F"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60" w:type="dxa"/>
          </w:tcPr>
          <w:p w:rsidR="00093E9F" w:rsidRPr="001A4D91" w:rsidRDefault="00093E9F" w:rsidP="00807320">
            <w:pPr>
              <w:pStyle w:val="Tabletextleft"/>
            </w:pPr>
            <w:r w:rsidRPr="001A4D91">
              <w:t>Base of Aquifer</w:t>
            </w:r>
            <w:r w:rsidR="004A457A">
              <w:t xml:space="preserve"> </w:t>
            </w:r>
            <w:r w:rsidRPr="001A4D91">
              <w:t>(</w:t>
            </w:r>
            <w:r w:rsidR="00EE3027" w:rsidRPr="001A4D91">
              <w:t>m AHD</w:t>
            </w:r>
            <w:r w:rsidRPr="001A4D91">
              <w:t>)</w:t>
            </w:r>
          </w:p>
        </w:tc>
        <w:tc>
          <w:tcPr>
            <w:tcW w:w="1417" w:type="dxa"/>
          </w:tcPr>
          <w:p w:rsidR="00093E9F" w:rsidRPr="001A4D91" w:rsidRDefault="00093E9F"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985" w:type="dxa"/>
          </w:tcPr>
          <w:p w:rsidR="00093E9F" w:rsidRPr="001A4D91" w:rsidRDefault="00093E9F" w:rsidP="00807320">
            <w:pPr>
              <w:pStyle w:val="Tabletextleft"/>
            </w:pPr>
            <w:r w:rsidRPr="001A4D91">
              <w:t>Inland Head</w:t>
            </w:r>
            <w:r w:rsidR="00407D36">
              <w:t xml:space="preserve"> </w:t>
            </w:r>
            <w:r w:rsidRPr="001A4D91">
              <w:t>(</w:t>
            </w:r>
            <w:r w:rsidR="00EE3027" w:rsidRPr="001A4D91">
              <w:t>m AHD</w:t>
            </w:r>
            <w:r w:rsidRPr="001A4D91">
              <w:t>)</w:t>
            </w:r>
          </w:p>
        </w:tc>
        <w:tc>
          <w:tcPr>
            <w:tcW w:w="1559" w:type="dxa"/>
          </w:tcPr>
          <w:p w:rsidR="00093E9F" w:rsidRPr="001A4D91" w:rsidRDefault="00093E9F"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093E9F" w:rsidRPr="001A4D91" w:rsidRDefault="00093E9F" w:rsidP="00807320">
            <w:pPr>
              <w:pStyle w:val="Tabletextleft"/>
            </w:pPr>
            <w:r w:rsidRPr="001A4D91">
              <w:t>K (m/d)</w:t>
            </w:r>
          </w:p>
        </w:tc>
        <w:tc>
          <w:tcPr>
            <w:tcW w:w="992" w:type="dxa"/>
          </w:tcPr>
          <w:p w:rsidR="00093E9F" w:rsidRPr="001A4D91" w:rsidRDefault="00093E9F" w:rsidP="00807320">
            <w:pPr>
              <w:pStyle w:val="Tabletextleft"/>
              <w:cnfStyle w:val="100000000000" w:firstRow="1" w:lastRow="0" w:firstColumn="0" w:lastColumn="0" w:oddVBand="0" w:evenVBand="0" w:oddHBand="0" w:evenHBand="0" w:firstRowFirstColumn="0" w:firstRowLastColumn="0" w:lastRowFirstColumn="0" w:lastRowLastColumn="0"/>
            </w:pPr>
            <w:r w:rsidRPr="001A4D91">
              <w:t>Effective Porosity</w:t>
            </w:r>
          </w:p>
        </w:tc>
        <w:tc>
          <w:tcPr>
            <w:cnfStyle w:val="000010000000" w:firstRow="0" w:lastRow="0" w:firstColumn="0" w:lastColumn="0" w:oddVBand="1" w:evenVBand="0" w:oddHBand="0" w:evenHBand="0" w:firstRowFirstColumn="0" w:firstRowLastColumn="0" w:lastRowFirstColumn="0" w:lastRowLastColumn="0"/>
            <w:tcW w:w="989" w:type="dxa"/>
          </w:tcPr>
          <w:p w:rsidR="00093E9F" w:rsidRPr="001A4D91" w:rsidRDefault="00AD413E" w:rsidP="00807320">
            <w:pPr>
              <w:pStyle w:val="Tabletextleft"/>
            </w:pPr>
            <w:r w:rsidRPr="001A4D91">
              <w:t>Net R</w:t>
            </w:r>
            <w:r w:rsidR="00093E9F" w:rsidRPr="001A4D91">
              <w:t>echarge (mm</w:t>
            </w:r>
            <w:r w:rsidR="00407D36">
              <w:t>/yr</w:t>
            </w:r>
            <w:r w:rsidR="00093E9F" w:rsidRPr="001A4D91">
              <w:t>)</w:t>
            </w:r>
          </w:p>
        </w:tc>
      </w:tr>
      <w:tr w:rsidR="00093E9F" w:rsidRPr="00BE04AD" w:rsidTr="009E587A">
        <w:trPr>
          <w:cnfStyle w:val="000000100000" w:firstRow="0" w:lastRow="0" w:firstColumn="0" w:lastColumn="0" w:oddVBand="0" w:evenVBand="0" w:oddHBand="1" w:evenHBand="0" w:firstRowFirstColumn="0" w:firstRowLastColumn="0" w:lastRowFirstColumn="0" w:lastRowLastColumn="0"/>
          <w:cantSplit w:val="0"/>
          <w:trHeight w:val="256"/>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93E9F" w:rsidRPr="00BE04AD" w:rsidRDefault="00093E9F" w:rsidP="00A8778F">
            <w:pPr>
              <w:pStyle w:val="Tabletextleft"/>
            </w:pPr>
            <w:r w:rsidRPr="00BE04AD">
              <w:t>1</w:t>
            </w:r>
          </w:p>
        </w:tc>
        <w:tc>
          <w:tcPr>
            <w:tcW w:w="1417" w:type="dxa"/>
            <w:vMerge w:val="restart"/>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Coastal Sands</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93E9F" w:rsidRPr="00BE04AD" w:rsidRDefault="00093E9F" w:rsidP="00A8778F">
            <w:pPr>
              <w:pStyle w:val="Tabletextleft"/>
              <w:rPr>
                <w:szCs w:val="24"/>
              </w:rPr>
            </w:pPr>
            <w:r w:rsidRPr="00BE04AD">
              <w:t>Quaternary</w:t>
            </w:r>
          </w:p>
        </w:tc>
        <w:tc>
          <w:tcPr>
            <w:tcW w:w="1134" w:type="dxa"/>
            <w:vMerge w:val="restart"/>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560" w:type="dxa"/>
            <w:vMerge w:val="restart"/>
            <w:vAlign w:val="top"/>
          </w:tcPr>
          <w:p w:rsidR="00093E9F" w:rsidRPr="00BE04AD" w:rsidRDefault="00093E9F" w:rsidP="00A8778F">
            <w:pPr>
              <w:pStyle w:val="Tabletextleft"/>
              <w:rPr>
                <w:szCs w:val="24"/>
              </w:rPr>
            </w:pPr>
            <w:r w:rsidRPr="00BE04AD">
              <w:t>-30</w:t>
            </w:r>
            <w:r w:rsidR="007C65FB">
              <w:t xml:space="preserve"> </w:t>
            </w:r>
            <w:r w:rsidRPr="00BE04AD">
              <w:t xml:space="preserve">(-30 to -40) </w:t>
            </w:r>
            <w:r w:rsidRPr="00E3225D">
              <w:rPr>
                <w:rStyle w:val="Superscript"/>
              </w:rPr>
              <w:t>[2]</w:t>
            </w:r>
          </w:p>
        </w:tc>
        <w:tc>
          <w:tcPr>
            <w:tcW w:w="1417" w:type="dxa"/>
            <w:vMerge w:val="restart"/>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36 (20-40)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985" w:type="dxa"/>
            <w:vAlign w:val="top"/>
          </w:tcPr>
          <w:p w:rsidR="00093E9F" w:rsidRPr="00BE04AD" w:rsidRDefault="00093E9F" w:rsidP="00A8778F">
            <w:pPr>
              <w:pStyle w:val="Tabletextleft"/>
              <w:rPr>
                <w:szCs w:val="24"/>
              </w:rPr>
            </w:pPr>
            <w:r w:rsidRPr="00BE04AD">
              <w:t xml:space="preserve">2.84-3.24 (Avg 3.04; Med 3.04) </w:t>
            </w:r>
            <w:r w:rsidRPr="00E3225D">
              <w:rPr>
                <w:rStyle w:val="Superscript"/>
              </w:rPr>
              <w:t>[3]</w:t>
            </w:r>
          </w:p>
        </w:tc>
        <w:tc>
          <w:tcPr>
            <w:tcW w:w="1559" w:type="dxa"/>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500 from ocean adjacent estuary</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93E9F" w:rsidRPr="00BE04AD" w:rsidRDefault="00093E9F" w:rsidP="00A8778F">
            <w:pPr>
              <w:pStyle w:val="Tabletextleft"/>
              <w:rPr>
                <w:szCs w:val="24"/>
              </w:rPr>
            </w:pPr>
            <w:r w:rsidRPr="00BE04AD">
              <w:t xml:space="preserve">20 </w:t>
            </w:r>
            <w:r w:rsidRPr="00E3225D">
              <w:rPr>
                <w:rStyle w:val="Superscript"/>
              </w:rPr>
              <w:t>[6]</w:t>
            </w:r>
          </w:p>
        </w:tc>
        <w:tc>
          <w:tcPr>
            <w:tcW w:w="992" w:type="dxa"/>
            <w:vMerge w:val="restart"/>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 </w:t>
            </w:r>
            <w:r w:rsidRPr="00E3225D">
              <w:rPr>
                <w:rStyle w:val="Superscript"/>
              </w:rPr>
              <w:t>[7]</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093E9F" w:rsidRPr="00BE04AD" w:rsidRDefault="00093E9F" w:rsidP="00A8778F">
            <w:pPr>
              <w:pStyle w:val="Tabletextleft"/>
              <w:rPr>
                <w:szCs w:val="24"/>
              </w:rPr>
            </w:pPr>
            <w:r w:rsidRPr="00BE04AD">
              <w:t xml:space="preserve">270 </w:t>
            </w:r>
            <w:r w:rsidRPr="00E3225D">
              <w:rPr>
                <w:rStyle w:val="Superscript"/>
              </w:rPr>
              <w:t>[8]</w:t>
            </w:r>
          </w:p>
        </w:tc>
      </w:tr>
      <w:tr w:rsidR="00093E9F" w:rsidRPr="00BE04AD" w:rsidTr="009E587A">
        <w:trPr>
          <w:cnfStyle w:val="000000010000" w:firstRow="0" w:lastRow="0" w:firstColumn="0" w:lastColumn="0" w:oddVBand="0" w:evenVBand="0" w:oddHBand="0" w:evenHBand="1" w:firstRowFirstColumn="0" w:firstRowLastColumn="0" w:lastRowFirstColumn="0" w:lastRowLastColumn="0"/>
          <w:cantSplit w:val="0"/>
          <w:trHeight w:val="644"/>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93E9F" w:rsidRPr="00BE04AD" w:rsidRDefault="00093E9F" w:rsidP="00A8778F">
            <w:pPr>
              <w:pStyle w:val="Tabletextleft"/>
            </w:pPr>
          </w:p>
        </w:tc>
        <w:tc>
          <w:tcPr>
            <w:tcW w:w="1417" w:type="dxa"/>
            <w:vMerge/>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93E9F" w:rsidRPr="00BE04AD" w:rsidRDefault="00093E9F" w:rsidP="00A8778F">
            <w:pPr>
              <w:pStyle w:val="Tabletextleft"/>
            </w:pPr>
          </w:p>
        </w:tc>
        <w:tc>
          <w:tcPr>
            <w:tcW w:w="1134" w:type="dxa"/>
            <w:vMerge/>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Merge/>
            <w:vAlign w:val="top"/>
          </w:tcPr>
          <w:p w:rsidR="00093E9F" w:rsidRPr="00BE04AD" w:rsidRDefault="00093E9F" w:rsidP="00A8778F">
            <w:pPr>
              <w:pStyle w:val="Tabletextleft"/>
            </w:pPr>
          </w:p>
        </w:tc>
        <w:tc>
          <w:tcPr>
            <w:tcW w:w="1417" w:type="dxa"/>
            <w:vMerge/>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85" w:type="dxa"/>
            <w:vAlign w:val="top"/>
          </w:tcPr>
          <w:p w:rsidR="00093E9F" w:rsidRPr="00BE04AD" w:rsidRDefault="00093E9F" w:rsidP="00A8778F">
            <w:pPr>
              <w:pStyle w:val="Tabletextleft"/>
              <w:rPr>
                <w:szCs w:val="24"/>
              </w:rPr>
            </w:pPr>
            <w:r w:rsidRPr="00BE04AD">
              <w:t xml:space="preserve">1.28-3.17 (Avg 2.68; Med 2.75) </w:t>
            </w:r>
            <w:r w:rsidRPr="00E3225D">
              <w:rPr>
                <w:rStyle w:val="Superscript"/>
              </w:rPr>
              <w:t>[4]</w:t>
            </w:r>
          </w:p>
        </w:tc>
        <w:tc>
          <w:tcPr>
            <w:tcW w:w="1559" w:type="dxa"/>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1000 from ocean or </w:t>
            </w:r>
            <w:r w:rsidR="00BD3A49">
              <w:t>approximately</w:t>
            </w:r>
            <w:r w:rsidRPr="00BE04AD">
              <w:t xml:space="preserve"> 500 from estuary/ Macleay River</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93E9F" w:rsidRPr="00BE04AD" w:rsidRDefault="00093E9F" w:rsidP="00A8778F">
            <w:pPr>
              <w:pStyle w:val="Tabletextleft"/>
            </w:pPr>
          </w:p>
        </w:tc>
        <w:tc>
          <w:tcPr>
            <w:tcW w:w="992" w:type="dxa"/>
            <w:vMerge/>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93E9F" w:rsidRPr="00BE04AD" w:rsidRDefault="00093E9F" w:rsidP="00A8778F">
            <w:pPr>
              <w:pStyle w:val="Tabletextleft"/>
            </w:pPr>
          </w:p>
        </w:tc>
      </w:tr>
      <w:tr w:rsidR="00093E9F" w:rsidRPr="00BE04AD" w:rsidTr="009E587A">
        <w:trPr>
          <w:cnfStyle w:val="000000100000" w:firstRow="0" w:lastRow="0" w:firstColumn="0" w:lastColumn="0" w:oddVBand="0" w:evenVBand="0" w:oddHBand="1" w:evenHBand="0" w:firstRowFirstColumn="0" w:firstRowLastColumn="0" w:lastRowFirstColumn="0" w:lastRowLastColumn="0"/>
          <w:cantSplit w:val="0"/>
          <w:trHeight w:val="529"/>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93E9F" w:rsidRPr="00BE04AD" w:rsidRDefault="00093E9F" w:rsidP="00A8778F">
            <w:pPr>
              <w:pStyle w:val="Tabletextleft"/>
            </w:pPr>
          </w:p>
        </w:tc>
        <w:tc>
          <w:tcPr>
            <w:tcW w:w="1417" w:type="dxa"/>
            <w:vMerge/>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93E9F" w:rsidRPr="00BE04AD" w:rsidRDefault="00093E9F" w:rsidP="00A8778F">
            <w:pPr>
              <w:pStyle w:val="Tabletextleft"/>
            </w:pPr>
          </w:p>
        </w:tc>
        <w:tc>
          <w:tcPr>
            <w:tcW w:w="1134" w:type="dxa"/>
            <w:vMerge/>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Merge/>
            <w:vAlign w:val="top"/>
          </w:tcPr>
          <w:p w:rsidR="00093E9F" w:rsidRPr="00BE04AD" w:rsidRDefault="00093E9F" w:rsidP="00A8778F">
            <w:pPr>
              <w:pStyle w:val="Tabletextleft"/>
            </w:pPr>
          </w:p>
        </w:tc>
        <w:tc>
          <w:tcPr>
            <w:tcW w:w="1417" w:type="dxa"/>
            <w:vMerge/>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85" w:type="dxa"/>
            <w:vAlign w:val="top"/>
          </w:tcPr>
          <w:p w:rsidR="00093E9F" w:rsidRPr="00BE04AD" w:rsidRDefault="00093E9F" w:rsidP="00A8778F">
            <w:pPr>
              <w:pStyle w:val="Tabletextleft"/>
              <w:rPr>
                <w:szCs w:val="24"/>
              </w:rPr>
            </w:pPr>
            <w:r w:rsidRPr="00BE04AD">
              <w:t xml:space="preserve">2.43- 6.83 (Avg 5.47; Med 5.67) </w:t>
            </w:r>
            <w:r w:rsidRPr="00E3225D">
              <w:rPr>
                <w:rStyle w:val="Superscript"/>
              </w:rPr>
              <w:t>[5]</w:t>
            </w:r>
          </w:p>
        </w:tc>
        <w:tc>
          <w:tcPr>
            <w:tcW w:w="1559" w:type="dxa"/>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1750</w:t>
            </w:r>
            <w:r w:rsidR="00FC29B5" w:rsidRPr="00BE04AD">
              <w:t xml:space="preserve"> </w:t>
            </w:r>
            <w:r w:rsidRPr="00BE04AD">
              <w:t xml:space="preserve">from ocean or </w:t>
            </w:r>
            <w:r w:rsidR="00BD3A49">
              <w:t>approximately</w:t>
            </w:r>
            <w:r w:rsidRPr="00BE04AD">
              <w:t>1250 from estuary/ Macleay River</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93E9F" w:rsidRPr="00BE04AD" w:rsidRDefault="00093E9F" w:rsidP="00A8778F">
            <w:pPr>
              <w:pStyle w:val="Tabletextleft"/>
            </w:pPr>
          </w:p>
        </w:tc>
        <w:tc>
          <w:tcPr>
            <w:tcW w:w="992" w:type="dxa"/>
            <w:vMerge/>
            <w:vAlign w:val="top"/>
          </w:tcPr>
          <w:p w:rsidR="00093E9F" w:rsidRPr="00BE04AD" w:rsidRDefault="00093E9F"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93E9F" w:rsidRPr="00BE04AD" w:rsidRDefault="00093E9F" w:rsidP="00A8778F">
            <w:pPr>
              <w:pStyle w:val="Tabletextleft"/>
            </w:pPr>
          </w:p>
        </w:tc>
      </w:tr>
      <w:tr w:rsidR="00093E9F" w:rsidRPr="00BE04AD" w:rsidTr="009E587A">
        <w:trPr>
          <w:cnfStyle w:val="000000010000" w:firstRow="0" w:lastRow="0" w:firstColumn="0" w:lastColumn="0" w:oddVBand="0" w:evenVBand="0" w:oddHBand="0" w:evenHBand="1" w:firstRowFirstColumn="0" w:firstRowLastColumn="0" w:lastRowFirstColumn="0" w:lastRowLastColumn="0"/>
          <w:cantSplit w:val="0"/>
          <w:trHeight w:val="220"/>
        </w:trPr>
        <w:tc>
          <w:tcPr>
            <w:cnfStyle w:val="000010000000" w:firstRow="0" w:lastRow="0" w:firstColumn="0" w:lastColumn="0" w:oddVBand="1" w:evenVBand="0" w:oddHBand="0" w:evenHBand="0" w:firstRowFirstColumn="0" w:firstRowLastColumn="0" w:lastRowFirstColumn="0" w:lastRowLastColumn="0"/>
            <w:tcW w:w="851" w:type="dxa"/>
            <w:vAlign w:val="top"/>
          </w:tcPr>
          <w:p w:rsidR="00093E9F" w:rsidRPr="00BE04AD" w:rsidRDefault="00093E9F" w:rsidP="00A8778F">
            <w:pPr>
              <w:pStyle w:val="Tabletextleft"/>
            </w:pPr>
            <w:r w:rsidRPr="00BE04AD">
              <w:t>3</w:t>
            </w:r>
          </w:p>
        </w:tc>
        <w:tc>
          <w:tcPr>
            <w:tcW w:w="1417" w:type="dxa"/>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Marine clay basement</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93E9F" w:rsidRPr="00BE04AD" w:rsidRDefault="00093E9F" w:rsidP="00A8778F">
            <w:pPr>
              <w:pStyle w:val="Tabletextleft"/>
              <w:rPr>
                <w:szCs w:val="24"/>
              </w:rPr>
            </w:pPr>
            <w:r w:rsidRPr="00BE04AD">
              <w:t>__</w:t>
            </w:r>
          </w:p>
        </w:tc>
        <w:tc>
          <w:tcPr>
            <w:tcW w:w="1134" w:type="dxa"/>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560" w:type="dxa"/>
            <w:vAlign w:val="top"/>
          </w:tcPr>
          <w:p w:rsidR="00093E9F" w:rsidRPr="00BE04AD" w:rsidRDefault="00093E9F" w:rsidP="00A8778F">
            <w:pPr>
              <w:pStyle w:val="Tabletextleft"/>
              <w:rPr>
                <w:szCs w:val="24"/>
              </w:rPr>
            </w:pPr>
            <w:r w:rsidRPr="00BE04AD">
              <w:t>__</w:t>
            </w:r>
          </w:p>
        </w:tc>
        <w:tc>
          <w:tcPr>
            <w:tcW w:w="1417" w:type="dxa"/>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985" w:type="dxa"/>
            <w:vAlign w:val="top"/>
          </w:tcPr>
          <w:p w:rsidR="00093E9F" w:rsidRPr="00BE04AD" w:rsidRDefault="00093E9F" w:rsidP="00A8778F">
            <w:pPr>
              <w:pStyle w:val="Tabletextleft"/>
              <w:rPr>
                <w:szCs w:val="24"/>
              </w:rPr>
            </w:pPr>
            <w:r w:rsidRPr="00BE04AD">
              <w:t>__</w:t>
            </w:r>
          </w:p>
        </w:tc>
        <w:tc>
          <w:tcPr>
            <w:tcW w:w="1559" w:type="dxa"/>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93E9F" w:rsidRPr="00BE04AD" w:rsidRDefault="00093E9F" w:rsidP="00A8778F">
            <w:pPr>
              <w:pStyle w:val="Tabletextleft"/>
              <w:rPr>
                <w:szCs w:val="24"/>
              </w:rPr>
            </w:pPr>
            <w:r w:rsidRPr="00BE04AD">
              <w:t>__</w:t>
            </w:r>
          </w:p>
        </w:tc>
        <w:tc>
          <w:tcPr>
            <w:tcW w:w="992" w:type="dxa"/>
            <w:vAlign w:val="top"/>
          </w:tcPr>
          <w:p w:rsidR="00093E9F" w:rsidRPr="00BE04AD" w:rsidRDefault="00093E9F" w:rsidP="00A8778F">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93E9F" w:rsidRPr="00BE04AD" w:rsidRDefault="00093E9F" w:rsidP="00A8778F">
            <w:pPr>
              <w:pStyle w:val="Tabletextleft"/>
              <w:rPr>
                <w:szCs w:val="24"/>
              </w:rPr>
            </w:pPr>
            <w:r w:rsidRPr="00BE04AD">
              <w:t>__</w:t>
            </w:r>
          </w:p>
        </w:tc>
      </w:tr>
    </w:tbl>
    <w:p w:rsidR="00384ACD" w:rsidRPr="00BE04AD" w:rsidRDefault="00384ACD" w:rsidP="00A8778F">
      <w:pPr>
        <w:pStyle w:val="Tablenotestitle"/>
      </w:pPr>
      <w:r w:rsidRPr="00BE04AD">
        <w:t>Notes:</w:t>
      </w:r>
    </w:p>
    <w:p w:rsidR="004A457A" w:rsidRDefault="00384ACD" w:rsidP="00E41609">
      <w:pPr>
        <w:pStyle w:val="TableNotes"/>
      </w:pPr>
      <w:r w:rsidRPr="00F16F33">
        <w:rPr>
          <w:rStyle w:val="Superscript"/>
        </w:rPr>
        <w:t>1</w:t>
      </w:r>
      <w:r w:rsidR="00407D36">
        <w:t xml:space="preserve"> </w:t>
      </w:r>
      <w:r w:rsidRPr="00BE04AD">
        <w:t xml:space="preserve">The reference used is 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r w:rsidRPr="00BE04AD">
        <w:t>, Stage 2. Typical of aquifer located between Yarrahapinni Hills in the west through to the coast in the east.</w:t>
      </w:r>
      <w:r w:rsidR="00FC29B5" w:rsidRPr="00BE04AD">
        <w:t xml:space="preserve"> </w:t>
      </w:r>
      <w:r w:rsidRPr="00BE04AD">
        <w:t>The conceptualisation is</w:t>
      </w:r>
      <w:r w:rsidR="00FD3B99">
        <w:t xml:space="preserve"> </w:t>
      </w:r>
      <w:r w:rsidRPr="00BE04AD">
        <w:t>o</w:t>
      </w:r>
      <w:r w:rsidR="00DC6C49" w:rsidRPr="00BE04AD">
        <w:t>f</w:t>
      </w:r>
      <w:r w:rsidRPr="00BE04AD">
        <w:t xml:space="preserve"> the area to the west of the estuarine Macleay River, which is considered as an influence having a salinity equal to seawater.</w:t>
      </w:r>
      <w:r w:rsidR="00FC29B5" w:rsidRPr="00BE04AD">
        <w:t xml:space="preserve"> </w:t>
      </w:r>
      <w:r w:rsidRPr="00BE04AD">
        <w:t>It is assumed that there are no groundwater</w:t>
      </w:r>
      <w:r w:rsidR="00FD3B99">
        <w:t xml:space="preserve"> </w:t>
      </w:r>
      <w:r w:rsidRPr="00BE04AD">
        <w:t xml:space="preserve">extractions within the 1.75km coastal fringe. </w:t>
      </w:r>
      <w:r w:rsidR="00F87374">
        <w:t>note,</w:t>
      </w:r>
      <w:r w:rsidR="00F87374" w:rsidRPr="00BE04AD">
        <w:t xml:space="preserve"> </w:t>
      </w:r>
      <w:r w:rsidRPr="00BE04AD">
        <w:t xml:space="preserve">that the 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r w:rsidRPr="00BE04AD">
        <w:t xml:space="preserve"> report modelling of Stuarts Point doesn’t consider the location of</w:t>
      </w:r>
      <w:r w:rsidR="00FC29B5" w:rsidRPr="00BE04AD">
        <w:t xml:space="preserve"> </w:t>
      </w:r>
      <w:r w:rsidRPr="00BE04AD">
        <w:t>the Macleay River which forms</w:t>
      </w:r>
      <w:r w:rsidR="00FD3B99">
        <w:t xml:space="preserve"> </w:t>
      </w:r>
      <w:r w:rsidRPr="00BE04AD">
        <w:t>an inlet with the sea at approximately 500m inland west/inland of the coast.</w:t>
      </w:r>
    </w:p>
    <w:p w:rsidR="00384ACD" w:rsidRPr="00BE04AD" w:rsidRDefault="00384ACD" w:rsidP="00E41609">
      <w:pPr>
        <w:pStyle w:val="TableNotes"/>
      </w:pPr>
      <w:r w:rsidRPr="00F16F33">
        <w:rPr>
          <w:rStyle w:val="Superscript"/>
        </w:rPr>
        <w:t>2</w:t>
      </w:r>
      <w:r w:rsidR="00407D36" w:rsidRPr="00F16F33">
        <w:rPr>
          <w:rStyle w:val="Superscript"/>
        </w:rPr>
        <w:t xml:space="preserve"> </w:t>
      </w:r>
      <w:r w:rsidRPr="00BE04AD">
        <w:t>Refer to pg 81, Table 3.1 and Figure 3.4; Note that although there is a discontinuous low permeability unit at about -10m AHD (and approximately 1m thick), the aquifer</w:t>
      </w:r>
      <w:r w:rsidR="00FD3B99">
        <w:t xml:space="preserve"> </w:t>
      </w:r>
      <w:r w:rsidRPr="00BE04AD">
        <w:t>is modelled as a single layer due to insufficient data for more detailed characterisation.</w:t>
      </w:r>
    </w:p>
    <w:p w:rsidR="00384ACD" w:rsidRPr="00BE04AD" w:rsidRDefault="00384ACD" w:rsidP="00E41609">
      <w:pPr>
        <w:pStyle w:val="TableNotes"/>
      </w:pPr>
      <w:r w:rsidRPr="00F16F33">
        <w:rPr>
          <w:rStyle w:val="Superscript"/>
        </w:rPr>
        <w:t>3</w:t>
      </w:r>
      <w:r w:rsidR="00407D36">
        <w:t xml:space="preserve"> </w:t>
      </w:r>
      <w:r w:rsidRPr="00BE04AD">
        <w:t>See NSW groundwater database record for GW081069 with 93 records collected between 14/03/2010 and 14/06/2010; Trendline: y= -3.9E</w:t>
      </w:r>
      <w:r w:rsidRPr="00F16F33">
        <w:rPr>
          <w:rStyle w:val="Superscript"/>
        </w:rPr>
        <w:t>-3</w:t>
      </w:r>
      <w:r w:rsidRPr="00BE04AD">
        <w:t>x + 159.34, R</w:t>
      </w:r>
      <w:r w:rsidRPr="00F16F33">
        <w:rPr>
          <w:rStyle w:val="Superscript"/>
        </w:rPr>
        <w:t>2</w:t>
      </w:r>
      <w:r w:rsidRPr="00BE04AD">
        <w:t xml:space="preserve"> = 0.82</w:t>
      </w:r>
    </w:p>
    <w:p w:rsidR="004A457A" w:rsidRDefault="00384ACD" w:rsidP="00E41609">
      <w:pPr>
        <w:pStyle w:val="TableNotes"/>
      </w:pPr>
      <w:r w:rsidRPr="00F16F33">
        <w:rPr>
          <w:rStyle w:val="Superscript"/>
        </w:rPr>
        <w:t>4</w:t>
      </w:r>
      <w:r w:rsidR="00407D36">
        <w:t xml:space="preserve"> </w:t>
      </w:r>
      <w:r w:rsidRPr="00BE04AD">
        <w:t>See NSW groundwater database record for GW081012 with 2743 records collected between 13/12/2001 and 29/9/2010; Trendline: y= -1E</w:t>
      </w:r>
      <w:r w:rsidRPr="00F16F33">
        <w:rPr>
          <w:rStyle w:val="Superscript"/>
        </w:rPr>
        <w:t>-4</w:t>
      </w:r>
      <w:r w:rsidRPr="00BE04AD">
        <w:t>x + 7.44, R</w:t>
      </w:r>
      <w:r w:rsidRPr="00F16F33">
        <w:rPr>
          <w:rStyle w:val="Superscript"/>
        </w:rPr>
        <w:t>2</w:t>
      </w:r>
      <w:r w:rsidRPr="00BE04AD">
        <w:t xml:space="preserve"> = 0.16; Head</w:t>
      </w:r>
      <w:r w:rsidR="00FD3B99">
        <w:t xml:space="preserve"> </w:t>
      </w:r>
      <w:r w:rsidRPr="00BE04AD">
        <w:t xml:space="preserve">estimated from Figure B8 in 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r w:rsidRPr="00BE04AD">
        <w:t xml:space="preserve">, Stage 2 at distance of 1000 m inland from the coast is </w:t>
      </w:r>
      <w:r w:rsidR="00BD3A49">
        <w:t>approximately</w:t>
      </w:r>
      <w:r w:rsidRPr="00BE04AD">
        <w:t xml:space="preserve"> 2.5m.</w:t>
      </w:r>
      <w:r w:rsidR="00FC29B5" w:rsidRPr="00BE04AD">
        <w:t xml:space="preserve"> </w:t>
      </w:r>
      <w:r w:rsidR="00F87374">
        <w:t>note,</w:t>
      </w:r>
      <w:r w:rsidR="00F87374" w:rsidRPr="00BE04AD">
        <w:t xml:space="preserve"> </w:t>
      </w:r>
      <w:r w:rsidRPr="00BE04AD">
        <w:t xml:space="preserve">that the SKM </w:t>
      </w:r>
      <w:r w:rsidRPr="00BE04AD">
        <w:fldChar w:fldCharType="begin"/>
      </w:r>
      <w:r w:rsidR="00FE3CA9">
        <w:instrText xml:space="preserve"> ADDIN EN.CITE &lt;EndNote&gt;&lt;Cite ExcludeAuth="1"&gt;&lt;Author&gt;SKM&lt;/Author&gt;&lt;Year&gt;2011&lt;/Year&gt;&lt;RecNum&gt;401&lt;/RecNum&gt;&lt;record&gt;&lt;rec-number&gt;401&lt;/rec-number&gt;&lt;foreign-keys&gt;&lt;key app="EN" db-id="05rxef2e5azpvrexxanxv2w12rdsdzx5atas"&gt;401&lt;/key&gt;&lt;/foreign-keys&gt;&lt;ref-type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BE04AD">
        <w:fldChar w:fldCharType="separate"/>
      </w:r>
      <w:r w:rsidR="006A4AA6" w:rsidRPr="00BE04AD">
        <w:rPr>
          <w:noProof/>
        </w:rPr>
        <w:t>(</w:t>
      </w:r>
      <w:hyperlink w:anchor="_ENREF_112" w:tooltip="SKM, 2011 #401" w:history="1">
        <w:r w:rsidR="00962D26" w:rsidRPr="00BE04AD">
          <w:rPr>
            <w:noProof/>
          </w:rPr>
          <w:t>2011</w:t>
        </w:r>
      </w:hyperlink>
      <w:r w:rsidR="006A4AA6" w:rsidRPr="00BE04AD">
        <w:rPr>
          <w:noProof/>
        </w:rPr>
        <w:t>)</w:t>
      </w:r>
      <w:r w:rsidRPr="00BE04AD">
        <w:fldChar w:fldCharType="end"/>
      </w:r>
      <w:r w:rsidRPr="00BE04AD">
        <w:t xml:space="preserve"> report doesn’t consider the location of</w:t>
      </w:r>
      <w:r w:rsidR="00FD3B99">
        <w:t xml:space="preserve"> </w:t>
      </w:r>
      <w:r w:rsidRPr="00BE04AD">
        <w:t>the Macleay River which forms an inlet with the sea at approximately 500m inland from the coast.</w:t>
      </w:r>
    </w:p>
    <w:p w:rsidR="004A457A" w:rsidRDefault="00384ACD" w:rsidP="00E41609">
      <w:pPr>
        <w:pStyle w:val="TableNotes"/>
      </w:pPr>
      <w:r w:rsidRPr="00F16F33">
        <w:rPr>
          <w:rStyle w:val="Superscript"/>
        </w:rPr>
        <w:t>5</w:t>
      </w:r>
      <w:r w:rsidR="00407D36">
        <w:t xml:space="preserve"> </w:t>
      </w:r>
      <w:r w:rsidRPr="00BE04AD">
        <w:t>See NSW groundwater database record for GW081011 with 3769 records collected between 16/03/2000 and 29/9/2010; Trendline: y= -2E</w:t>
      </w:r>
      <w:r w:rsidRPr="00F16F33">
        <w:rPr>
          <w:rStyle w:val="Superscript"/>
        </w:rPr>
        <w:t>-6</w:t>
      </w:r>
      <w:r w:rsidRPr="00BE04AD">
        <w:t>x + 5.56, R</w:t>
      </w:r>
      <w:r w:rsidRPr="00F16F33">
        <w:rPr>
          <w:rStyle w:val="Superscript"/>
        </w:rPr>
        <w:t>2</w:t>
      </w:r>
      <w:r w:rsidRPr="00BE04AD">
        <w:t xml:space="preserve"> = 0.00;</w:t>
      </w:r>
    </w:p>
    <w:p w:rsidR="00384ACD" w:rsidRPr="00BE04AD" w:rsidRDefault="00384ACD" w:rsidP="00E41609">
      <w:pPr>
        <w:pStyle w:val="TableNotes"/>
      </w:pPr>
      <w:r w:rsidRPr="00F16F33">
        <w:rPr>
          <w:rStyle w:val="Superscript"/>
        </w:rPr>
        <w:t>6</w:t>
      </w:r>
      <w:r w:rsidR="00407D36" w:rsidRPr="00F16F33">
        <w:rPr>
          <w:rStyle w:val="Superscript"/>
        </w:rPr>
        <w:t xml:space="preserve"> </w:t>
      </w:r>
      <w:r w:rsidRPr="00BE04AD">
        <w:t>Refer to assumed values in Table 3.3</w:t>
      </w:r>
    </w:p>
    <w:p w:rsidR="00384ACD" w:rsidRPr="00BE04AD" w:rsidRDefault="00384ACD" w:rsidP="00E41609">
      <w:pPr>
        <w:pStyle w:val="TableNotes"/>
      </w:pPr>
      <w:r w:rsidRPr="00F16F33">
        <w:rPr>
          <w:rStyle w:val="Superscript"/>
        </w:rPr>
        <w:t>7</w:t>
      </w:r>
      <w:r w:rsidR="00407D36" w:rsidRPr="00F16F33">
        <w:rPr>
          <w:rStyle w:val="Superscript"/>
        </w:rPr>
        <w:t xml:space="preserve"> </w:t>
      </w:r>
      <w:r w:rsidRPr="00BE04AD">
        <w:t>Refer to assumed values in Table 3.4</w:t>
      </w:r>
    </w:p>
    <w:p w:rsidR="003B6D34" w:rsidRPr="00BE04AD" w:rsidRDefault="00384ACD" w:rsidP="00E41609">
      <w:pPr>
        <w:pStyle w:val="TableNotes"/>
      </w:pPr>
      <w:r w:rsidRPr="00F16F33">
        <w:rPr>
          <w:rStyle w:val="Superscript"/>
        </w:rPr>
        <w:t>8</w:t>
      </w:r>
      <w:r w:rsidR="00407D36" w:rsidRPr="00F16F33">
        <w:rPr>
          <w:rStyle w:val="Superscript"/>
        </w:rPr>
        <w:t xml:space="preserve"> </w:t>
      </w:r>
      <w:r w:rsidRPr="00BE04AD">
        <w:t>Average annual rainfall is approximately 1350 mm</w:t>
      </w:r>
      <w:r w:rsidR="00407D36">
        <w:t>/yr</w:t>
      </w:r>
      <w:r w:rsidRPr="00BE04AD">
        <w:t xml:space="preserve"> and assumes that 20</w:t>
      </w:r>
      <w:r w:rsidR="00525887">
        <w:t xml:space="preserve"> %</w:t>
      </w:r>
      <w:r w:rsidRPr="00BE04AD">
        <w:t xml:space="preserve"> becomes groundwater recharge as indicated in Table 3.5 (pg 89).</w:t>
      </w:r>
      <w:r w:rsidR="00FC29B5" w:rsidRPr="00BE04AD">
        <w:t xml:space="preserve"> </w:t>
      </w:r>
      <w:r w:rsidRPr="00BE04AD">
        <w:t>This conceptualisation</w:t>
      </w:r>
      <w:r w:rsidR="00FD3B99">
        <w:t xml:space="preserve"> </w:t>
      </w:r>
      <w:r w:rsidRPr="00BE04AD">
        <w:t>assumes no extractions within the coastal fringe.</w:t>
      </w:r>
    </w:p>
    <w:p w:rsidR="007668FA" w:rsidRDefault="007668FA" w:rsidP="007668FA">
      <w:pPr>
        <w:pStyle w:val="Tablenotestitle"/>
      </w:pPr>
      <w:r>
        <w:t>Other salinity information:</w:t>
      </w:r>
    </w:p>
    <w:p w:rsidR="00384ACD" w:rsidRPr="00BE04AD" w:rsidRDefault="00384ACD" w:rsidP="00E41609">
      <w:pPr>
        <w:pStyle w:val="TableNotes"/>
      </w:pPr>
      <w:r w:rsidRPr="00BE04AD">
        <w:t xml:space="preserve">The saltwater interface is thought to be at between 14 to 17 m below natural surface as observed in Observation bore GW001069 at Fishermans Tail (see section 1.2 of DNR </w:t>
      </w:r>
      <w:r w:rsidRPr="00BE04AD">
        <w:fldChar w:fldCharType="begin"/>
      </w:r>
      <w:r w:rsidR="00FE3CA9">
        <w:instrText xml:space="preserve"> ADDIN EN.CITE &lt;EndNote&gt;&lt;Cite&gt;&lt;Author&gt;DNR&lt;/Author&gt;&lt;Year&gt;2006&lt;/Year&gt;&lt;RecNum&gt;403&lt;/RecNum&gt;&lt;record&gt;&lt;rec-number&gt;403&lt;/rec-number&gt;&lt;foreign-keys&gt;&lt;key app="EN" db-id="05rxef2e5azpvrexxanxv2w12rdsdzx5atas"&gt;403&lt;/key&gt;&lt;/foreign-keys&gt;&lt;ref-type name="Report"&gt;27&lt;/ref-type&gt;&lt;contributors&gt;&lt;authors&gt;&lt;author&gt;DNR,&lt;/author&gt;&lt;/authors&gt;&lt;/contributors&gt;&lt;titles&gt;&lt;title&gt;Stuarts Point groundwater investigations 2005/2006 - Status report, August 2006&lt;/title&gt;&lt;/titles&gt;&lt;dates&gt;&lt;year&gt;2006&lt;/year&gt;&lt;/dates&gt;&lt;publisher&gt;New South Wales Department of Natural Resources, Grafton&lt;/publisher&gt;&lt;urls&gt;&lt;/urls&gt;&lt;/record&gt;&lt;/Cite&gt;&lt;/EndNote&gt;</w:instrText>
      </w:r>
      <w:r w:rsidRPr="00BE04AD">
        <w:fldChar w:fldCharType="separate"/>
      </w:r>
      <w:r w:rsidR="006A4AA6" w:rsidRPr="00BE04AD">
        <w:rPr>
          <w:noProof/>
        </w:rPr>
        <w:t>(</w:t>
      </w:r>
      <w:hyperlink w:anchor="_ENREF_45" w:tooltip="DNR, 2006 #403" w:history="1">
        <w:r w:rsidR="00962D26" w:rsidRPr="00BE04AD">
          <w:rPr>
            <w:noProof/>
          </w:rPr>
          <w:t>DNR, 2006</w:t>
        </w:r>
      </w:hyperlink>
      <w:r w:rsidR="006A4AA6" w:rsidRPr="00BE04AD">
        <w:rPr>
          <w:noProof/>
        </w:rPr>
        <w:t>)</w:t>
      </w:r>
      <w:r w:rsidRPr="00BE04AD">
        <w:fldChar w:fldCharType="end"/>
      </w:r>
    </w:p>
    <w:p w:rsidR="00384ACD" w:rsidRPr="00BE04AD" w:rsidRDefault="00384ACD" w:rsidP="00435813">
      <w:pPr>
        <w:pStyle w:val="Tabletitle"/>
      </w:pPr>
      <w:bookmarkStart w:id="449" w:name="_Ref318742721"/>
      <w:bookmarkStart w:id="450" w:name="_Toc349051038"/>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31</w:t>
      </w:r>
      <w:r w:rsidR="003A61BD" w:rsidRPr="00435813">
        <w:rPr>
          <w:rStyle w:val="Tabletitlebold"/>
        </w:rPr>
        <w:fldChar w:fldCharType="end"/>
      </w:r>
      <w:bookmarkEnd w:id="449"/>
      <w:r w:rsidRPr="00BE04AD">
        <w:t xml:space="preserve"> Aquifer parameter table for Point Nepean, Victoria</w:t>
      </w:r>
      <w:bookmarkEnd w:id="450"/>
    </w:p>
    <w:tbl>
      <w:tblPr>
        <w:tblStyle w:val="TableStyleGAHeaderRow"/>
        <w:tblW w:w="14172" w:type="dxa"/>
        <w:tblLayout w:type="fixed"/>
        <w:tblCellMar>
          <w:top w:w="28" w:type="dxa"/>
          <w:bottom w:w="28" w:type="dxa"/>
        </w:tblCellMar>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417"/>
        <w:gridCol w:w="1134"/>
        <w:gridCol w:w="1134"/>
        <w:gridCol w:w="1560"/>
        <w:gridCol w:w="1417"/>
        <w:gridCol w:w="1559"/>
        <w:gridCol w:w="2268"/>
        <w:gridCol w:w="567"/>
        <w:gridCol w:w="851"/>
        <w:gridCol w:w="1414"/>
      </w:tblGrid>
      <w:tr w:rsidR="00A8778F" w:rsidRPr="001A4D91" w:rsidTr="00C059D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807320">
            <w:pPr>
              <w:pStyle w:val="Tabletextleft"/>
            </w:pPr>
            <w:r w:rsidRPr="001A4D91">
              <w:t>Aquifer Layer</w:t>
            </w:r>
            <w:r w:rsidR="004057D5" w:rsidRPr="001A4D91">
              <w:t xml:space="preserve"> </w:t>
            </w:r>
            <w:r w:rsidRPr="00E3225D">
              <w:rPr>
                <w:rStyle w:val="Superscript"/>
              </w:rPr>
              <w:t>[</w:t>
            </w:r>
            <w:r w:rsidR="004057D5" w:rsidRPr="00E3225D">
              <w:rPr>
                <w:rStyle w:val="Superscript"/>
              </w:rPr>
              <w:t xml:space="preserve"> </w:t>
            </w:r>
            <w:r w:rsidRPr="00E3225D">
              <w:rPr>
                <w:rStyle w:val="Superscript"/>
              </w:rPr>
              <w:t>1]</w:t>
            </w:r>
          </w:p>
        </w:tc>
        <w:tc>
          <w:tcPr>
            <w:tcW w:w="1417"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807320">
            <w:pPr>
              <w:pStyle w:val="Tabletextleft"/>
            </w:pPr>
            <w:r w:rsidRPr="001A4D91">
              <w:t>Aquifer Age</w:t>
            </w:r>
          </w:p>
        </w:tc>
        <w:tc>
          <w:tcPr>
            <w:tcW w:w="1134"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60" w:type="dxa"/>
          </w:tcPr>
          <w:p w:rsidR="00007E14" w:rsidRPr="001A4D91" w:rsidRDefault="00007E14" w:rsidP="00807320">
            <w:pPr>
              <w:pStyle w:val="Tabletextleft"/>
            </w:pPr>
            <w:r w:rsidRPr="001A4D91">
              <w:t>Base of Aquifer</w:t>
            </w:r>
            <w:r w:rsidR="004A457A">
              <w:t xml:space="preserve"> </w:t>
            </w:r>
            <w:r w:rsidRPr="001A4D91">
              <w:t>(</w:t>
            </w:r>
            <w:r w:rsidR="00EE3027" w:rsidRPr="001A4D91">
              <w:t>m AHD</w:t>
            </w:r>
            <w:r w:rsidRPr="001A4D91">
              <w:t>)</w:t>
            </w:r>
          </w:p>
        </w:tc>
        <w:tc>
          <w:tcPr>
            <w:tcW w:w="1417"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559" w:type="dxa"/>
          </w:tcPr>
          <w:p w:rsidR="00A8778F" w:rsidRDefault="00007E14" w:rsidP="00A8778F">
            <w:pPr>
              <w:pStyle w:val="Tabletextleft"/>
            </w:pPr>
            <w:r w:rsidRPr="001A4D91">
              <w:t>Inland Head</w:t>
            </w:r>
          </w:p>
          <w:p w:rsidR="00007E14" w:rsidRPr="001A4D91" w:rsidRDefault="00007E14" w:rsidP="00A8778F">
            <w:pPr>
              <w:pStyle w:val="Tabletextleft"/>
            </w:pPr>
            <w:r w:rsidRPr="001A4D91">
              <w:t>(</w:t>
            </w:r>
            <w:r w:rsidR="00EE3027" w:rsidRPr="001A4D91">
              <w:t>m AHD</w:t>
            </w:r>
            <w:r w:rsidRPr="001A4D91">
              <w:t>)</w:t>
            </w:r>
          </w:p>
        </w:tc>
        <w:tc>
          <w:tcPr>
            <w:tcW w:w="2268"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567" w:type="dxa"/>
          </w:tcPr>
          <w:p w:rsidR="00007E14" w:rsidRPr="001A4D91" w:rsidRDefault="00007E14" w:rsidP="00807320">
            <w:pPr>
              <w:pStyle w:val="Tabletextleft"/>
            </w:pPr>
            <w:r w:rsidRPr="001A4D91">
              <w:t>K (m/d)</w:t>
            </w:r>
          </w:p>
        </w:tc>
        <w:tc>
          <w:tcPr>
            <w:tcW w:w="851"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1414" w:type="dxa"/>
          </w:tcPr>
          <w:p w:rsidR="00007E14" w:rsidRPr="001A4D91" w:rsidRDefault="00007E14" w:rsidP="00807320">
            <w:pPr>
              <w:pStyle w:val="Tabletextleft"/>
            </w:pPr>
            <w:r w:rsidRPr="001A4D91">
              <w:t>Net Recharge (mm</w:t>
            </w:r>
            <w:r w:rsidR="00407D36">
              <w:t>/yr</w:t>
            </w:r>
            <w:r w:rsidRPr="001A4D91">
              <w:t>)</w:t>
            </w:r>
          </w:p>
        </w:tc>
      </w:tr>
      <w:tr w:rsidR="00A8778F" w:rsidRPr="00BE04AD" w:rsidTr="007668FA">
        <w:trPr>
          <w:cnfStyle w:val="000000100000" w:firstRow="0" w:lastRow="0" w:firstColumn="0" w:lastColumn="0" w:oddVBand="0" w:evenVBand="0" w:oddHBand="1" w:evenHBand="0" w:firstRowFirstColumn="0" w:firstRowLastColumn="0" w:lastRowFirstColumn="0" w:lastRowLastColumn="0"/>
          <w:cantSplit w:val="0"/>
          <w:trHeight w:val="250"/>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A8778F">
            <w:pPr>
              <w:pStyle w:val="Tabletextleft"/>
            </w:pPr>
            <w:r w:rsidRPr="00BE04AD">
              <w:t>1</w:t>
            </w:r>
          </w:p>
        </w:tc>
        <w:tc>
          <w:tcPr>
            <w:tcW w:w="1417" w:type="dxa"/>
            <w:vMerge w:val="restart"/>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Recent Deposits (aeolian, alluvium, fluvial) within Bridgewater and Wannaeue Fms</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A8778F">
            <w:pPr>
              <w:pStyle w:val="Tabletextleft"/>
              <w:rPr>
                <w:szCs w:val="24"/>
              </w:rPr>
            </w:pPr>
            <w:r w:rsidRPr="00BE04AD">
              <w:t>Quaternary</w:t>
            </w:r>
          </w:p>
        </w:tc>
        <w:tc>
          <w:tcPr>
            <w:tcW w:w="1134" w:type="dxa"/>
            <w:vMerge w:val="restart"/>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Merge w:val="restart"/>
            <w:vAlign w:val="top"/>
          </w:tcPr>
          <w:p w:rsidR="00007E14" w:rsidRPr="00BE04AD" w:rsidRDefault="00007E14" w:rsidP="00A8778F">
            <w:pPr>
              <w:pStyle w:val="Tabletextleft"/>
              <w:rPr>
                <w:szCs w:val="24"/>
              </w:rPr>
            </w:pPr>
            <w:r w:rsidRPr="00BE04AD">
              <w:t>-92 to -120</w:t>
            </w:r>
            <w:r w:rsidRPr="00E3225D">
              <w:rPr>
                <w:rStyle w:val="Superscript"/>
              </w:rPr>
              <w:t xml:space="preserve"> [2]</w:t>
            </w:r>
          </w:p>
        </w:tc>
        <w:tc>
          <w:tcPr>
            <w:tcW w:w="1417" w:type="dxa"/>
            <w:vMerge w:val="restart"/>
            <w:vAlign w:val="top"/>
          </w:tcPr>
          <w:p w:rsidR="00007E14" w:rsidRPr="00E3225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rStyle w:val="Superscript"/>
              </w:rPr>
            </w:pPr>
            <w:r w:rsidRPr="00BE04AD">
              <w:t xml:space="preserve">47-55 </w:t>
            </w:r>
            <w:r w:rsidRPr="00E3225D">
              <w:rPr>
                <w:rStyle w:val="Superscript"/>
              </w:rPr>
              <w:t>[2]</w:t>
            </w:r>
          </w:p>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A8778F">
            <w:pPr>
              <w:pStyle w:val="Tabletextleft"/>
              <w:rPr>
                <w:szCs w:val="24"/>
              </w:rPr>
            </w:pPr>
            <w:r w:rsidRPr="00BE04AD">
              <w:t xml:space="preserve">1.19-2.01 (Avg 1.60; Med 1.63) </w:t>
            </w:r>
            <w:r w:rsidRPr="00E3225D">
              <w:rPr>
                <w:rStyle w:val="Superscript"/>
              </w:rPr>
              <w:t>[7]</w:t>
            </w:r>
          </w:p>
        </w:tc>
        <w:tc>
          <w:tcPr>
            <w:tcW w:w="2268" w:type="dxa"/>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900 (Bass Strait, southern side of peninsula)</w:t>
            </w:r>
          </w:p>
        </w:tc>
        <w:tc>
          <w:tcPr>
            <w:cnfStyle w:val="000010000000" w:firstRow="0" w:lastRow="0" w:firstColumn="0" w:lastColumn="0" w:oddVBand="1" w:evenVBand="0" w:oddHBand="0" w:evenHBand="0" w:firstRowFirstColumn="0" w:firstRowLastColumn="0" w:lastRowFirstColumn="0" w:lastRowLastColumn="0"/>
            <w:tcW w:w="567" w:type="dxa"/>
            <w:vMerge w:val="restart"/>
            <w:vAlign w:val="top"/>
          </w:tcPr>
          <w:p w:rsidR="00007E14" w:rsidRPr="00BE04AD" w:rsidRDefault="00007E14" w:rsidP="00A8778F">
            <w:pPr>
              <w:pStyle w:val="Tabletextleft"/>
              <w:rPr>
                <w:szCs w:val="24"/>
              </w:rPr>
            </w:pPr>
            <w:r w:rsidRPr="00BE04AD">
              <w:t xml:space="preserve">20 </w:t>
            </w:r>
            <w:r w:rsidRPr="00E3225D">
              <w:rPr>
                <w:rStyle w:val="Superscript"/>
              </w:rPr>
              <w:t>[3]</w:t>
            </w:r>
          </w:p>
        </w:tc>
        <w:tc>
          <w:tcPr>
            <w:tcW w:w="851" w:type="dxa"/>
            <w:vMerge w:val="restart"/>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0.3 </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1414" w:type="dxa"/>
            <w:vMerge w:val="restart"/>
            <w:vAlign w:val="top"/>
          </w:tcPr>
          <w:p w:rsidR="003B6D34" w:rsidRPr="00E3225D" w:rsidRDefault="00007E14" w:rsidP="00A8778F">
            <w:pPr>
              <w:pStyle w:val="Tabletextleft"/>
              <w:rPr>
                <w:rStyle w:val="Superscript"/>
              </w:rPr>
            </w:pPr>
            <w:r w:rsidRPr="00BE04AD">
              <w:t>220 (rainfall recharge prior to</w:t>
            </w:r>
            <w:r w:rsidR="00FC29B5" w:rsidRPr="00BE04AD">
              <w:t xml:space="preserve"> </w:t>
            </w:r>
            <w:r w:rsidRPr="00BE04AD">
              <w:t xml:space="preserve">1997 </w:t>
            </w:r>
            <w:r w:rsidR="00BD3A49">
              <w:t>approximately</w:t>
            </w:r>
            <w:r w:rsidRPr="00BE04AD">
              <w:t xml:space="preserve">predev) </w:t>
            </w:r>
            <w:r w:rsidRPr="00E3225D">
              <w:rPr>
                <w:rStyle w:val="Superscript"/>
              </w:rPr>
              <w:t>[5]</w:t>
            </w:r>
          </w:p>
          <w:p w:rsidR="00007E14" w:rsidRPr="00BE04AD" w:rsidRDefault="00007E14" w:rsidP="00A8778F">
            <w:pPr>
              <w:pStyle w:val="Tabletextleft"/>
            </w:pPr>
            <w:r w:rsidRPr="00BE04AD">
              <w:t xml:space="preserve">43 </w:t>
            </w:r>
            <w:r w:rsidRPr="00E3225D">
              <w:rPr>
                <w:rStyle w:val="Superscript"/>
              </w:rPr>
              <w:t>[6]</w:t>
            </w:r>
          </w:p>
        </w:tc>
      </w:tr>
      <w:tr w:rsidR="00A8778F" w:rsidRPr="00BE04AD" w:rsidTr="007668FA">
        <w:trPr>
          <w:cnfStyle w:val="000000010000" w:firstRow="0" w:lastRow="0" w:firstColumn="0" w:lastColumn="0" w:oddVBand="0" w:evenVBand="0" w:oddHBand="0" w:evenHBand="1" w:firstRowFirstColumn="0" w:firstRowLastColumn="0" w:lastRowFirstColumn="0" w:lastRowLastColumn="0"/>
          <w:cantSplit w:val="0"/>
          <w:trHeight w:val="584"/>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A8778F">
            <w:pPr>
              <w:pStyle w:val="Tabletextleft"/>
            </w:pPr>
          </w:p>
        </w:tc>
        <w:tc>
          <w:tcPr>
            <w:tcW w:w="1417" w:type="dxa"/>
            <w:vMerge/>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A8778F">
            <w:pPr>
              <w:pStyle w:val="Tabletextleft"/>
            </w:pPr>
          </w:p>
        </w:tc>
        <w:tc>
          <w:tcPr>
            <w:tcW w:w="1134" w:type="dxa"/>
            <w:vMerge/>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Merge/>
            <w:vAlign w:val="top"/>
          </w:tcPr>
          <w:p w:rsidR="00007E14" w:rsidRPr="00BE04AD" w:rsidRDefault="00007E14" w:rsidP="00A8778F">
            <w:pPr>
              <w:pStyle w:val="Tabletextleft"/>
            </w:pPr>
          </w:p>
        </w:tc>
        <w:tc>
          <w:tcPr>
            <w:tcW w:w="1417" w:type="dxa"/>
            <w:vMerge/>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A8778F">
            <w:pPr>
              <w:pStyle w:val="Tabletextleft"/>
              <w:rPr>
                <w:szCs w:val="24"/>
              </w:rPr>
            </w:pPr>
            <w:r w:rsidRPr="00BE04AD">
              <w:t xml:space="preserve">2.55-2.72 (Avg 2.64; Med 2.65) </w:t>
            </w:r>
            <w:r w:rsidRPr="00E3225D">
              <w:rPr>
                <w:rStyle w:val="Superscript"/>
              </w:rPr>
              <w:t>[8]</w:t>
            </w:r>
          </w:p>
        </w:tc>
        <w:tc>
          <w:tcPr>
            <w:tcW w:w="2268" w:type="dxa"/>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3000 (Port Phillip Bay, northern side close to mid point of peninsula transect)</w:t>
            </w:r>
          </w:p>
        </w:tc>
        <w:tc>
          <w:tcPr>
            <w:cnfStyle w:val="000010000000" w:firstRow="0" w:lastRow="0" w:firstColumn="0" w:lastColumn="0" w:oddVBand="1" w:evenVBand="0" w:oddHBand="0" w:evenHBand="0" w:firstRowFirstColumn="0" w:firstRowLastColumn="0" w:lastRowFirstColumn="0" w:lastRowLastColumn="0"/>
            <w:tcW w:w="567" w:type="dxa"/>
            <w:vMerge/>
            <w:vAlign w:val="top"/>
          </w:tcPr>
          <w:p w:rsidR="00007E14" w:rsidRPr="00BE04AD" w:rsidRDefault="00007E14" w:rsidP="00A8778F">
            <w:pPr>
              <w:pStyle w:val="Tabletextleft"/>
            </w:pPr>
          </w:p>
        </w:tc>
        <w:tc>
          <w:tcPr>
            <w:tcW w:w="851" w:type="dxa"/>
            <w:vMerge/>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4" w:type="dxa"/>
            <w:vMerge/>
            <w:vAlign w:val="top"/>
          </w:tcPr>
          <w:p w:rsidR="00007E14" w:rsidRPr="00BE04AD" w:rsidRDefault="00007E14" w:rsidP="00A8778F">
            <w:pPr>
              <w:pStyle w:val="Tabletextleft"/>
            </w:pPr>
          </w:p>
        </w:tc>
      </w:tr>
      <w:tr w:rsidR="00A8778F" w:rsidRPr="00BE04AD" w:rsidTr="007668FA">
        <w:trPr>
          <w:cnfStyle w:val="000000100000" w:firstRow="0" w:lastRow="0" w:firstColumn="0" w:lastColumn="0" w:oddVBand="0" w:evenVBand="0" w:oddHBand="1" w:evenHBand="0" w:firstRowFirstColumn="0" w:firstRowLastColumn="0" w:lastRowFirstColumn="0" w:lastRowLastColumn="0"/>
          <w:cantSplit w:val="0"/>
          <w:trHeight w:val="666"/>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A8778F">
            <w:pPr>
              <w:pStyle w:val="Tabletextleft"/>
            </w:pPr>
          </w:p>
        </w:tc>
        <w:tc>
          <w:tcPr>
            <w:tcW w:w="1417" w:type="dxa"/>
            <w:vMerge/>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A8778F">
            <w:pPr>
              <w:pStyle w:val="Tabletextleft"/>
            </w:pPr>
          </w:p>
        </w:tc>
        <w:tc>
          <w:tcPr>
            <w:tcW w:w="1134" w:type="dxa"/>
            <w:vMerge/>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Merge/>
            <w:vAlign w:val="top"/>
          </w:tcPr>
          <w:p w:rsidR="00007E14" w:rsidRPr="00BE04AD" w:rsidRDefault="00007E14" w:rsidP="00A8778F">
            <w:pPr>
              <w:pStyle w:val="Tabletextleft"/>
            </w:pPr>
          </w:p>
        </w:tc>
        <w:tc>
          <w:tcPr>
            <w:tcW w:w="1417" w:type="dxa"/>
            <w:vMerge/>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A8778F">
            <w:pPr>
              <w:pStyle w:val="Tabletextleft"/>
              <w:rPr>
                <w:szCs w:val="24"/>
              </w:rPr>
            </w:pPr>
            <w:r w:rsidRPr="00BE04AD">
              <w:t xml:space="preserve">0.63-2.35 (Avg 1.46; Med 1.50) </w:t>
            </w:r>
            <w:r w:rsidRPr="00E3225D">
              <w:rPr>
                <w:rStyle w:val="Superscript"/>
              </w:rPr>
              <w:t>[9]</w:t>
            </w:r>
          </w:p>
        </w:tc>
        <w:tc>
          <w:tcPr>
            <w:tcW w:w="2268" w:type="dxa"/>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1700 (Port Phillip Bay, northern side close to mid point of peninsula transect)</w:t>
            </w:r>
          </w:p>
        </w:tc>
        <w:tc>
          <w:tcPr>
            <w:cnfStyle w:val="000010000000" w:firstRow="0" w:lastRow="0" w:firstColumn="0" w:lastColumn="0" w:oddVBand="1" w:evenVBand="0" w:oddHBand="0" w:evenHBand="0" w:firstRowFirstColumn="0" w:firstRowLastColumn="0" w:lastRowFirstColumn="0" w:lastRowLastColumn="0"/>
            <w:tcW w:w="567" w:type="dxa"/>
            <w:vMerge/>
            <w:vAlign w:val="top"/>
          </w:tcPr>
          <w:p w:rsidR="00007E14" w:rsidRPr="00BE04AD" w:rsidRDefault="00007E14" w:rsidP="00A8778F">
            <w:pPr>
              <w:pStyle w:val="Tabletextleft"/>
            </w:pPr>
          </w:p>
        </w:tc>
        <w:tc>
          <w:tcPr>
            <w:tcW w:w="851" w:type="dxa"/>
            <w:vMerge/>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4" w:type="dxa"/>
            <w:vMerge/>
            <w:vAlign w:val="top"/>
          </w:tcPr>
          <w:p w:rsidR="00007E14" w:rsidRPr="00BE04AD" w:rsidRDefault="00007E14" w:rsidP="00A8778F">
            <w:pPr>
              <w:pStyle w:val="Tabletextleft"/>
            </w:pPr>
          </w:p>
        </w:tc>
      </w:tr>
      <w:tr w:rsidR="00A8778F" w:rsidRPr="00BE04AD" w:rsidTr="007668FA">
        <w:trPr>
          <w:cnfStyle w:val="000000010000" w:firstRow="0" w:lastRow="0" w:firstColumn="0" w:lastColumn="0" w:oddVBand="0" w:evenVBand="0" w:oddHBand="0" w:evenHBand="1" w:firstRowFirstColumn="0" w:firstRowLastColumn="0" w:lastRowFirstColumn="0" w:lastRowLastColumn="0"/>
          <w:cantSplit w:val="0"/>
          <w:trHeight w:val="481"/>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A8778F">
            <w:pPr>
              <w:pStyle w:val="Tabletextleft"/>
            </w:pPr>
          </w:p>
        </w:tc>
        <w:tc>
          <w:tcPr>
            <w:tcW w:w="1417" w:type="dxa"/>
            <w:vMerge/>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A8778F">
            <w:pPr>
              <w:pStyle w:val="Tabletextleft"/>
            </w:pPr>
          </w:p>
        </w:tc>
        <w:tc>
          <w:tcPr>
            <w:tcW w:w="1134" w:type="dxa"/>
            <w:vMerge/>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Merge/>
            <w:vAlign w:val="top"/>
          </w:tcPr>
          <w:p w:rsidR="00007E14" w:rsidRPr="00BE04AD" w:rsidRDefault="00007E14" w:rsidP="00A8778F">
            <w:pPr>
              <w:pStyle w:val="Tabletextleft"/>
            </w:pPr>
          </w:p>
        </w:tc>
        <w:tc>
          <w:tcPr>
            <w:tcW w:w="1417" w:type="dxa"/>
            <w:vMerge/>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A8778F">
            <w:pPr>
              <w:pStyle w:val="Tabletextleft"/>
              <w:rPr>
                <w:szCs w:val="24"/>
              </w:rPr>
            </w:pPr>
            <w:r w:rsidRPr="00BE04AD">
              <w:t xml:space="preserve">0.75-1.41 (Avg 1.01; Med 0.93) </w:t>
            </w:r>
            <w:r w:rsidRPr="00E3225D">
              <w:rPr>
                <w:rStyle w:val="Superscript"/>
              </w:rPr>
              <w:t>[10]</w:t>
            </w:r>
          </w:p>
        </w:tc>
        <w:tc>
          <w:tcPr>
            <w:tcW w:w="2268" w:type="dxa"/>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600 (Port Phillip Bay, northern side close to mid point of peninsula transect)</w:t>
            </w:r>
          </w:p>
        </w:tc>
        <w:tc>
          <w:tcPr>
            <w:cnfStyle w:val="000010000000" w:firstRow="0" w:lastRow="0" w:firstColumn="0" w:lastColumn="0" w:oddVBand="1" w:evenVBand="0" w:oddHBand="0" w:evenHBand="0" w:firstRowFirstColumn="0" w:firstRowLastColumn="0" w:lastRowFirstColumn="0" w:lastRowLastColumn="0"/>
            <w:tcW w:w="567" w:type="dxa"/>
            <w:vMerge/>
            <w:vAlign w:val="top"/>
          </w:tcPr>
          <w:p w:rsidR="00007E14" w:rsidRPr="00BE04AD" w:rsidRDefault="00007E14" w:rsidP="00A8778F">
            <w:pPr>
              <w:pStyle w:val="Tabletextleft"/>
            </w:pPr>
          </w:p>
        </w:tc>
        <w:tc>
          <w:tcPr>
            <w:tcW w:w="851" w:type="dxa"/>
            <w:vMerge/>
            <w:vAlign w:val="top"/>
          </w:tcPr>
          <w:p w:rsidR="00007E14" w:rsidRPr="00BE04AD" w:rsidRDefault="00007E14"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4" w:type="dxa"/>
            <w:vMerge/>
            <w:vAlign w:val="top"/>
          </w:tcPr>
          <w:p w:rsidR="00007E14" w:rsidRPr="00BE04AD" w:rsidRDefault="00007E14" w:rsidP="00A8778F">
            <w:pPr>
              <w:pStyle w:val="Tabletextleft"/>
            </w:pPr>
          </w:p>
        </w:tc>
      </w:tr>
      <w:tr w:rsidR="00A8778F" w:rsidRPr="00BE04AD" w:rsidTr="007668FA">
        <w:trPr>
          <w:cnfStyle w:val="000000100000" w:firstRow="0" w:lastRow="0" w:firstColumn="0" w:lastColumn="0" w:oddVBand="0" w:evenVBand="0" w:oddHBand="1" w:evenHBand="0" w:firstRowFirstColumn="0" w:firstRowLastColumn="0" w:lastRowFirstColumn="0" w:lastRowLastColumn="0"/>
          <w:cantSplit w:val="0"/>
          <w:trHeight w:val="280"/>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A8778F">
            <w:pPr>
              <w:pStyle w:val="Tabletextleft"/>
            </w:pPr>
            <w:r w:rsidRPr="00BE04AD">
              <w:t>2</w:t>
            </w:r>
          </w:p>
        </w:tc>
        <w:tc>
          <w:tcPr>
            <w:tcW w:w="1417" w:type="dxa"/>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Upper Tertiary fluvial including Brighton Group</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A8778F">
            <w:pPr>
              <w:pStyle w:val="Tabletextleft"/>
              <w:rPr>
                <w:szCs w:val="24"/>
              </w:rPr>
            </w:pPr>
            <w:r w:rsidRPr="00BE04AD">
              <w:t>Tertiary</w:t>
            </w:r>
          </w:p>
        </w:tc>
        <w:tc>
          <w:tcPr>
            <w:tcW w:w="1134" w:type="dxa"/>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Align w:val="top"/>
          </w:tcPr>
          <w:p w:rsidR="00007E14" w:rsidRPr="00BE04AD" w:rsidRDefault="00007E14" w:rsidP="00A8778F">
            <w:pPr>
              <w:pStyle w:val="Tabletextleft"/>
              <w:rPr>
                <w:szCs w:val="24"/>
              </w:rPr>
            </w:pPr>
            <w:r w:rsidRPr="00BE04AD">
              <w:t xml:space="preserve">-140+ </w:t>
            </w:r>
            <w:r w:rsidRPr="00E3225D">
              <w:rPr>
                <w:rStyle w:val="Superscript"/>
              </w:rPr>
              <w:t>[2]</w:t>
            </w:r>
          </w:p>
        </w:tc>
        <w:tc>
          <w:tcPr>
            <w:tcW w:w="1417" w:type="dxa"/>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A8778F">
            <w:pPr>
              <w:pStyle w:val="Tabletextleft"/>
              <w:rPr>
                <w:szCs w:val="24"/>
              </w:rPr>
            </w:pPr>
            <w:r w:rsidRPr="00BE04AD">
              <w:t>__</w:t>
            </w:r>
          </w:p>
        </w:tc>
        <w:tc>
          <w:tcPr>
            <w:tcW w:w="2268" w:type="dxa"/>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567" w:type="dxa"/>
            <w:vAlign w:val="top"/>
          </w:tcPr>
          <w:p w:rsidR="00007E14" w:rsidRPr="00BE04AD" w:rsidRDefault="00007E14" w:rsidP="00A8778F">
            <w:pPr>
              <w:pStyle w:val="Tabletextleft"/>
              <w:rPr>
                <w:szCs w:val="24"/>
              </w:rPr>
            </w:pPr>
            <w:r w:rsidRPr="00BE04AD">
              <w:t>__</w:t>
            </w:r>
          </w:p>
          <w:p w:rsidR="00007E14" w:rsidRPr="00BE04AD" w:rsidRDefault="00007E14" w:rsidP="00A8778F">
            <w:pPr>
              <w:pStyle w:val="Tabletextleft"/>
            </w:pPr>
          </w:p>
        </w:tc>
        <w:tc>
          <w:tcPr>
            <w:tcW w:w="851" w:type="dxa"/>
            <w:vAlign w:val="top"/>
          </w:tcPr>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p w:rsidR="00007E14" w:rsidRPr="00BE04AD" w:rsidRDefault="00007E14"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4" w:type="dxa"/>
            <w:vAlign w:val="top"/>
          </w:tcPr>
          <w:p w:rsidR="00007E14" w:rsidRPr="00BE04AD" w:rsidRDefault="00007E14" w:rsidP="00A8778F">
            <w:pPr>
              <w:pStyle w:val="Tabletextleft"/>
              <w:rPr>
                <w:szCs w:val="24"/>
              </w:rPr>
            </w:pPr>
            <w:r w:rsidRPr="00BE04AD">
              <w:t>__</w:t>
            </w:r>
          </w:p>
        </w:tc>
      </w:tr>
    </w:tbl>
    <w:p w:rsidR="00384ACD" w:rsidRPr="00BE04AD" w:rsidRDefault="00384ACD" w:rsidP="00A8778F">
      <w:pPr>
        <w:pStyle w:val="Tablenotestitle"/>
      </w:pPr>
      <w:r w:rsidRPr="00BE04AD">
        <w:t>Notes:</w:t>
      </w:r>
    </w:p>
    <w:p w:rsidR="004A457A" w:rsidRDefault="00384ACD" w:rsidP="00E41609">
      <w:pPr>
        <w:pStyle w:val="TableNotes"/>
      </w:pPr>
      <w:r w:rsidRPr="00F16F33">
        <w:rPr>
          <w:rStyle w:val="Superscript"/>
        </w:rPr>
        <w:t>1</w:t>
      </w:r>
      <w:r w:rsidR="00407D36" w:rsidRPr="00F16F33">
        <w:rPr>
          <w:rStyle w:val="Superscript"/>
        </w:rPr>
        <w:t xml:space="preserve"> </w:t>
      </w:r>
      <w:r w:rsidRPr="00BE04AD">
        <w:t>The reference used</w:t>
      </w:r>
      <w:r w:rsidR="00FC29B5" w:rsidRPr="00BE04AD">
        <w:t xml:space="preserve"> </w:t>
      </w:r>
      <w:r w:rsidRPr="00BE04AD">
        <w:t xml:space="preserve">to determine aquifer parameters is Parsons Brinckerhoff </w:t>
      </w:r>
      <w:r w:rsidRPr="00BE04AD">
        <w:fldChar w:fldCharType="begin"/>
      </w:r>
      <w:r w:rsidR="00FE3CA9">
        <w:instrText xml:space="preserve"> ADDIN EN.CITE &lt;EndNote&gt;&lt;Cite ExcludeAuth="1"&gt;&lt;Author&gt;Parsons Brinckerhoff&lt;/Author&gt;&lt;Year&gt;2010&lt;/Year&gt;&lt;RecNum&gt;396&lt;/RecNum&gt;&lt;record&gt;&lt;rec-number&gt;396&lt;/rec-number&gt;&lt;foreign-keys&gt;&lt;key app="EN" db-id="05rxef2e5azpvrexxanxv2w12rdsdzx5atas"&gt;396&lt;/key&gt;&lt;/foreign-keys&gt;&lt;ref-type name="Report"&gt;27&lt;/ref-type&gt;&lt;contributors&gt;&lt;authors&gt;&lt;author&gt;Parsons Brinckerhoff,&lt;/author&gt;&lt;/authors&gt;&lt;/contributors&gt;&lt;titles&gt;&lt;title&gt;Groundwater resource appraisal for Southeast Melbourne, report prepared for Southern Rural Water Authority&lt;/title&gt;&lt;/titles&gt;&lt;dates&gt;&lt;year&gt;2010&lt;/year&gt;&lt;/dates&gt;&lt;urls&gt;&lt;/urls&gt;&lt;/record&gt;&lt;/Cite&gt;&lt;/EndNote&gt;</w:instrText>
      </w:r>
      <w:r w:rsidRPr="00BE04AD">
        <w:fldChar w:fldCharType="separate"/>
      </w:r>
      <w:r w:rsidR="006A4AA6" w:rsidRPr="00BE04AD">
        <w:rPr>
          <w:noProof/>
        </w:rPr>
        <w:t>(</w:t>
      </w:r>
      <w:hyperlink w:anchor="_ENREF_101" w:tooltip="Parsons Brinckerhoff, 2010 #396" w:history="1">
        <w:r w:rsidR="00962D26" w:rsidRPr="00BE04AD">
          <w:rPr>
            <w:noProof/>
          </w:rPr>
          <w:t>2010</w:t>
        </w:r>
      </w:hyperlink>
      <w:r w:rsidR="006A4AA6" w:rsidRPr="00BE04AD">
        <w:rPr>
          <w:noProof/>
        </w:rPr>
        <w:t>)</w:t>
      </w:r>
      <w:r w:rsidRPr="00BE04AD">
        <w:fldChar w:fldCharType="end"/>
      </w:r>
      <w:r w:rsidRPr="00BE04AD">
        <w:t>; Observation bore data obtained from transect where the Nepean Peninsula is</w:t>
      </w:r>
      <w:r w:rsidR="00FD3B99">
        <w:t xml:space="preserve"> </w:t>
      </w:r>
      <w:r w:rsidRPr="00BE04AD">
        <w:t>approximately 9</w:t>
      </w:r>
      <w:r w:rsidR="00265901" w:rsidRPr="00BE04AD">
        <w:t xml:space="preserve"> </w:t>
      </w:r>
      <w:r w:rsidRPr="00BE04AD">
        <w:t>km wide from north to south.</w:t>
      </w:r>
    </w:p>
    <w:p w:rsidR="00384ACD" w:rsidRPr="00BE04AD" w:rsidRDefault="00384ACD" w:rsidP="00E41609">
      <w:pPr>
        <w:pStyle w:val="TableNotes"/>
      </w:pPr>
      <w:r w:rsidRPr="00F16F33">
        <w:rPr>
          <w:rStyle w:val="Superscript"/>
        </w:rPr>
        <w:t>2</w:t>
      </w:r>
      <w:r w:rsidR="00407D36" w:rsidRPr="00F16F33">
        <w:rPr>
          <w:rStyle w:val="Superscript"/>
        </w:rPr>
        <w:t xml:space="preserve"> </w:t>
      </w:r>
      <w:r w:rsidRPr="00BE04AD">
        <w:t>Refer to Fig 6</w:t>
      </w:r>
    </w:p>
    <w:p w:rsidR="00384ACD" w:rsidRPr="00BE04AD" w:rsidRDefault="00384ACD" w:rsidP="00E41609">
      <w:pPr>
        <w:pStyle w:val="TableNotes"/>
      </w:pPr>
      <w:r w:rsidRPr="00F16F33">
        <w:rPr>
          <w:rStyle w:val="Superscript"/>
        </w:rPr>
        <w:t>3</w:t>
      </w:r>
      <w:r w:rsidR="00407D36" w:rsidRPr="00F16F33">
        <w:rPr>
          <w:rStyle w:val="Superscript"/>
        </w:rPr>
        <w:t xml:space="preserve"> </w:t>
      </w:r>
      <w:r w:rsidRPr="00BE04AD">
        <w:t>Refer to Pg 9</w:t>
      </w:r>
    </w:p>
    <w:p w:rsidR="00384ACD" w:rsidRPr="00BE04AD" w:rsidRDefault="00384ACD" w:rsidP="00E41609">
      <w:pPr>
        <w:pStyle w:val="TableNotes"/>
      </w:pPr>
      <w:r w:rsidRPr="00F16F33">
        <w:rPr>
          <w:rStyle w:val="Superscript"/>
        </w:rPr>
        <w:t>4</w:t>
      </w:r>
      <w:r w:rsidR="00407D36">
        <w:t xml:space="preserve"> </w:t>
      </w:r>
      <w:r w:rsidRPr="00BE04AD">
        <w:t>Specific yield value reported on Pg 28</w:t>
      </w:r>
    </w:p>
    <w:p w:rsidR="00384ACD" w:rsidRPr="00BE04AD" w:rsidRDefault="00384ACD" w:rsidP="00E41609">
      <w:pPr>
        <w:pStyle w:val="TableNotes"/>
      </w:pPr>
      <w:r w:rsidRPr="00F16F33">
        <w:rPr>
          <w:rStyle w:val="Superscript"/>
        </w:rPr>
        <w:t>5</w:t>
      </w:r>
      <w:r w:rsidR="00407D36" w:rsidRPr="00F16F33">
        <w:rPr>
          <w:rStyle w:val="Superscript"/>
        </w:rPr>
        <w:t xml:space="preserve"> </w:t>
      </w:r>
      <w:r w:rsidRPr="00BE04AD">
        <w:t>Refer to Pg 24 for 1970-1996 period over which approximately 17</w:t>
      </w:r>
      <w:r w:rsidR="00525887">
        <w:t xml:space="preserve"> %</w:t>
      </w:r>
      <w:r w:rsidRPr="00BE04AD">
        <w:t xml:space="preserve"> of long term average annual rainfall has been estimated to recharge aquifer.</w:t>
      </w:r>
    </w:p>
    <w:p w:rsidR="00384ACD" w:rsidRPr="007668FA" w:rsidRDefault="00384ACD" w:rsidP="00E41609">
      <w:pPr>
        <w:pStyle w:val="TableNotes"/>
        <w:rPr>
          <w:spacing w:val="-2"/>
        </w:rPr>
      </w:pPr>
      <w:r w:rsidRPr="007668FA">
        <w:rPr>
          <w:rStyle w:val="Superscript"/>
          <w:spacing w:val="-2"/>
        </w:rPr>
        <w:t>6</w:t>
      </w:r>
      <w:r w:rsidR="00407D36" w:rsidRPr="007668FA">
        <w:rPr>
          <w:rStyle w:val="Superscript"/>
          <w:spacing w:val="-2"/>
        </w:rPr>
        <w:t xml:space="preserve"> </w:t>
      </w:r>
      <w:r w:rsidRPr="007668FA">
        <w:rPr>
          <w:spacing w:val="-2"/>
        </w:rPr>
        <w:t>Refer to water balance estimates on Pg 26 for the Nepean Peninsula where rainfall recharge (13.2 GL or 126 mm) and sewers/septic tank/water transmission gains (4.17</w:t>
      </w:r>
      <w:r w:rsidR="00FD3B99" w:rsidRPr="007668FA">
        <w:rPr>
          <w:spacing w:val="-2"/>
        </w:rPr>
        <w:t xml:space="preserve"> </w:t>
      </w:r>
      <w:r w:rsidRPr="007668FA">
        <w:rPr>
          <w:spacing w:val="-2"/>
        </w:rPr>
        <w:t>GL or 40 mm) minus licensed extractions (12.4 GL or 118 mm) and stock &amp; domestic bores (0.55 GL or 5mm) provides a net recharge value of approximately 4.47 GL.</w:t>
      </w:r>
      <w:r w:rsidR="00FD3B99" w:rsidRPr="007668FA">
        <w:rPr>
          <w:spacing w:val="-2"/>
        </w:rPr>
        <w:t xml:space="preserve"> </w:t>
      </w:r>
      <w:r w:rsidRPr="007668FA">
        <w:rPr>
          <w:spacing w:val="-2"/>
        </w:rPr>
        <w:t>This equates to 43 mm</w:t>
      </w:r>
      <w:r w:rsidR="00407D36" w:rsidRPr="007668FA">
        <w:rPr>
          <w:spacing w:val="-2"/>
        </w:rPr>
        <w:t>/yr</w:t>
      </w:r>
      <w:r w:rsidRPr="007668FA">
        <w:rPr>
          <w:spacing w:val="-2"/>
        </w:rPr>
        <w:t xml:space="preserve"> over an area of 105.15 km</w:t>
      </w:r>
      <w:r w:rsidRPr="007668FA">
        <w:rPr>
          <w:rStyle w:val="Superscript"/>
          <w:spacing w:val="-2"/>
        </w:rPr>
        <w:t>2</w:t>
      </w:r>
    </w:p>
    <w:p w:rsidR="00384ACD" w:rsidRPr="00BE04AD" w:rsidRDefault="00384ACD" w:rsidP="00E41609">
      <w:pPr>
        <w:pStyle w:val="TableNotes"/>
      </w:pPr>
      <w:r w:rsidRPr="00F16F33">
        <w:rPr>
          <w:rStyle w:val="Superscript"/>
        </w:rPr>
        <w:t>7</w:t>
      </w:r>
      <w:r w:rsidR="00407D36" w:rsidRPr="00F16F33">
        <w:rPr>
          <w:rStyle w:val="Superscript"/>
        </w:rPr>
        <w:t xml:space="preserve"> </w:t>
      </w:r>
      <w:r w:rsidRPr="00BE04AD">
        <w:t>Refer to GMS observation bore 63276 with 177 records collected between 4/5/1978 and 19/2/2010; Trendline: y= -1.7E</w:t>
      </w:r>
      <w:r w:rsidRPr="00F16F33">
        <w:rPr>
          <w:rStyle w:val="Superscript"/>
        </w:rPr>
        <w:t>-3</w:t>
      </w:r>
      <w:r w:rsidRPr="00BE04AD">
        <w:t>x + 1.75, R</w:t>
      </w:r>
      <w:r w:rsidRPr="00F16F33">
        <w:rPr>
          <w:rStyle w:val="Superscript"/>
        </w:rPr>
        <w:t>2</w:t>
      </w:r>
      <w:r w:rsidRPr="00BE04AD">
        <w:t xml:space="preserve"> = 0.32</w:t>
      </w:r>
    </w:p>
    <w:p w:rsidR="00384ACD" w:rsidRPr="00BE04AD" w:rsidRDefault="00384ACD" w:rsidP="00E41609">
      <w:pPr>
        <w:pStyle w:val="TableNotes"/>
      </w:pPr>
      <w:r w:rsidRPr="00F16F33">
        <w:rPr>
          <w:rStyle w:val="Superscript"/>
        </w:rPr>
        <w:t>8</w:t>
      </w:r>
      <w:r w:rsidR="00407D36" w:rsidRPr="00F16F33">
        <w:rPr>
          <w:rStyle w:val="Superscript"/>
        </w:rPr>
        <w:t xml:space="preserve"> </w:t>
      </w:r>
      <w:r w:rsidRPr="00BE04AD">
        <w:t>Refer to GMS observation bore 100267 with 4 records collected on 29/9/1993, 17/12/1993, 23/3/1994 and 29/9/1994</w:t>
      </w:r>
    </w:p>
    <w:p w:rsidR="004A457A" w:rsidRDefault="00384ACD" w:rsidP="00E41609">
      <w:pPr>
        <w:pStyle w:val="TableNotes"/>
      </w:pPr>
      <w:r w:rsidRPr="00F16F33">
        <w:rPr>
          <w:rStyle w:val="Superscript"/>
        </w:rPr>
        <w:t>9</w:t>
      </w:r>
      <w:r w:rsidR="00407D36" w:rsidRPr="00F16F33">
        <w:rPr>
          <w:rStyle w:val="Superscript"/>
        </w:rPr>
        <w:t xml:space="preserve"> </w:t>
      </w:r>
      <w:r w:rsidRPr="00BE04AD">
        <w:t>Refer to GMS observation bore 100025 with 148 records collected between 26/2/1981 and 19/12/2010; Trendline: y= -8E</w:t>
      </w:r>
      <w:r w:rsidRPr="00F16F33">
        <w:rPr>
          <w:rStyle w:val="Superscript"/>
        </w:rPr>
        <w:t>-4</w:t>
      </w:r>
      <w:r w:rsidRPr="00BE04AD">
        <w:t>x + 1.52, R</w:t>
      </w:r>
      <w:r w:rsidRPr="00F16F33">
        <w:rPr>
          <w:rStyle w:val="Superscript"/>
        </w:rPr>
        <w:t>2</w:t>
      </w:r>
      <w:r w:rsidRPr="00BE04AD">
        <w:t xml:space="preserve"> = 0.01</w:t>
      </w:r>
    </w:p>
    <w:p w:rsidR="00D52D97" w:rsidRPr="00BE04AD" w:rsidRDefault="00384ACD" w:rsidP="00E41609">
      <w:pPr>
        <w:pStyle w:val="TableNotes"/>
      </w:pPr>
      <w:r w:rsidRPr="00F16F33">
        <w:rPr>
          <w:rStyle w:val="Superscript"/>
        </w:rPr>
        <w:t>10</w:t>
      </w:r>
      <w:r w:rsidR="00407D36" w:rsidRPr="00F16F33">
        <w:rPr>
          <w:rStyle w:val="Superscript"/>
        </w:rPr>
        <w:t xml:space="preserve"> </w:t>
      </w:r>
      <w:r w:rsidRPr="00BE04AD">
        <w:t>Refer to GMS observation bore S62034/1 with 10 records collected between 30/5/2008 and 3/1/2010; Trendline: y= -5E</w:t>
      </w:r>
      <w:r w:rsidRPr="00F16F33">
        <w:rPr>
          <w:rStyle w:val="Superscript"/>
        </w:rPr>
        <w:t>-3</w:t>
      </w:r>
      <w:r w:rsidRPr="00BE04AD">
        <w:t>x + 1.03, R</w:t>
      </w:r>
      <w:r w:rsidRPr="00F16F33">
        <w:rPr>
          <w:rStyle w:val="Superscript"/>
        </w:rPr>
        <w:t>2</w:t>
      </w:r>
      <w:r w:rsidRPr="00BE04AD">
        <w:t xml:space="preserve"> = 0.00</w:t>
      </w:r>
    </w:p>
    <w:p w:rsidR="007668FA" w:rsidRDefault="00384ACD" w:rsidP="007668FA">
      <w:pPr>
        <w:pStyle w:val="Tablenotestitle"/>
      </w:pPr>
      <w:r w:rsidRPr="00BE04AD">
        <w:t>Other water balance information:</w:t>
      </w:r>
    </w:p>
    <w:p w:rsidR="00A8778F" w:rsidRDefault="00384ACD" w:rsidP="00E41609">
      <w:pPr>
        <w:pStyle w:val="TableNotes"/>
      </w:pPr>
      <w:r w:rsidRPr="00BE04AD">
        <w:t>Groundwater use is primarily domestic, parks and gardens, and livestock</w:t>
      </w:r>
      <w:r w:rsidR="00A8778F">
        <w:br w:type="page"/>
      </w:r>
    </w:p>
    <w:p w:rsidR="00D408A1" w:rsidRPr="00BE04AD" w:rsidRDefault="00D408A1" w:rsidP="00435813">
      <w:pPr>
        <w:pStyle w:val="Tabletitle"/>
      </w:pPr>
      <w:bookmarkStart w:id="451" w:name="_Ref318977441"/>
      <w:bookmarkStart w:id="452" w:name="_Toc349051039"/>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32</w:t>
      </w:r>
      <w:r w:rsidR="003A61BD" w:rsidRPr="00435813">
        <w:rPr>
          <w:rStyle w:val="Tabletitlebold"/>
        </w:rPr>
        <w:fldChar w:fldCharType="end"/>
      </w:r>
      <w:bookmarkEnd w:id="451"/>
      <w:r w:rsidRPr="00BE04AD">
        <w:t xml:space="preserve"> Aquifer parameter table for Perth Cottesloe Peninsula, Western Australia</w:t>
      </w:r>
      <w:bookmarkEnd w:id="452"/>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417"/>
        <w:gridCol w:w="1134"/>
        <w:gridCol w:w="1134"/>
        <w:gridCol w:w="1560"/>
        <w:gridCol w:w="1417"/>
        <w:gridCol w:w="1559"/>
        <w:gridCol w:w="2268"/>
        <w:gridCol w:w="567"/>
        <w:gridCol w:w="851"/>
        <w:gridCol w:w="1414"/>
      </w:tblGrid>
      <w:tr w:rsidR="00D408A1"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D408A1" w:rsidRPr="001A4D91" w:rsidRDefault="00D408A1" w:rsidP="00807320">
            <w:pPr>
              <w:pStyle w:val="Tabletextleft"/>
            </w:pPr>
            <w:r w:rsidRPr="001A4D91">
              <w:t xml:space="preserve">Aquifer Layer </w:t>
            </w:r>
            <w:r w:rsidRPr="00E3225D">
              <w:rPr>
                <w:rStyle w:val="Superscript"/>
              </w:rPr>
              <w:t>[1]</w:t>
            </w:r>
          </w:p>
        </w:tc>
        <w:tc>
          <w:tcPr>
            <w:tcW w:w="1417"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D408A1" w:rsidRPr="001A4D91" w:rsidRDefault="00D408A1" w:rsidP="00807320">
            <w:pPr>
              <w:pStyle w:val="Tabletextleft"/>
            </w:pPr>
            <w:r w:rsidRPr="001A4D91">
              <w:t>Aquifer Age</w:t>
            </w:r>
          </w:p>
        </w:tc>
        <w:tc>
          <w:tcPr>
            <w:tcW w:w="1134"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60" w:type="dxa"/>
          </w:tcPr>
          <w:p w:rsidR="00D408A1" w:rsidRPr="001A4D91" w:rsidRDefault="00D408A1" w:rsidP="00807320">
            <w:pPr>
              <w:pStyle w:val="Tabletextleft"/>
            </w:pPr>
            <w:r w:rsidRPr="001A4D91">
              <w:t>Base of Aquifer</w:t>
            </w:r>
            <w:r w:rsidR="004A457A">
              <w:t xml:space="preserve"> </w:t>
            </w:r>
            <w:r w:rsidRPr="001A4D91">
              <w:t>(</w:t>
            </w:r>
            <w:r w:rsidR="00EE3027" w:rsidRPr="001A4D91">
              <w:t>m AHD</w:t>
            </w:r>
            <w:r w:rsidRPr="001A4D91">
              <w:t>)</w:t>
            </w:r>
          </w:p>
        </w:tc>
        <w:tc>
          <w:tcPr>
            <w:tcW w:w="1417"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559" w:type="dxa"/>
          </w:tcPr>
          <w:p w:rsidR="00D408A1" w:rsidRPr="001A4D91" w:rsidRDefault="00D408A1" w:rsidP="00807320">
            <w:pPr>
              <w:pStyle w:val="Tabletextleft"/>
            </w:pPr>
            <w:r w:rsidRPr="001A4D91">
              <w:t>Inland Head (</w:t>
            </w:r>
            <w:r w:rsidR="00EE3027" w:rsidRPr="001A4D91">
              <w:t>m AHD</w:t>
            </w:r>
            <w:r w:rsidRPr="001A4D91">
              <w:t>)</w:t>
            </w:r>
          </w:p>
        </w:tc>
        <w:tc>
          <w:tcPr>
            <w:tcW w:w="2268"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567" w:type="dxa"/>
          </w:tcPr>
          <w:p w:rsidR="00D408A1" w:rsidRPr="001A4D91" w:rsidRDefault="00D408A1" w:rsidP="00807320">
            <w:pPr>
              <w:pStyle w:val="Tabletextleft"/>
            </w:pPr>
            <w:r w:rsidRPr="001A4D91">
              <w:t>K (m/d)</w:t>
            </w:r>
          </w:p>
        </w:tc>
        <w:tc>
          <w:tcPr>
            <w:tcW w:w="851"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1414" w:type="dxa"/>
          </w:tcPr>
          <w:p w:rsidR="00D408A1" w:rsidRPr="001A4D91" w:rsidRDefault="00D408A1" w:rsidP="00807320">
            <w:pPr>
              <w:pStyle w:val="Tabletextleft"/>
            </w:pPr>
            <w:r w:rsidRPr="001A4D91">
              <w:t>Net Recharge (mm</w:t>
            </w:r>
            <w:r w:rsidR="00407D36">
              <w:t>/yr</w:t>
            </w:r>
            <w:r w:rsidRPr="001A4D91">
              <w:t>)</w:t>
            </w:r>
          </w:p>
        </w:tc>
      </w:tr>
      <w:tr w:rsidR="00990262" w:rsidRPr="00BE04AD" w:rsidTr="009E587A">
        <w:trPr>
          <w:cnfStyle w:val="000000100000" w:firstRow="0" w:lastRow="0" w:firstColumn="0" w:lastColumn="0" w:oddVBand="0" w:evenVBand="0" w:oddHBand="1" w:evenHBand="0" w:firstRowFirstColumn="0" w:firstRowLastColumn="0" w:lastRowFirstColumn="0" w:lastRowLastColumn="0"/>
          <w:cantSplit w:val="0"/>
          <w:trHeight w:val="293"/>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990262" w:rsidRPr="00BE04AD" w:rsidRDefault="00990262" w:rsidP="00A8778F">
            <w:pPr>
              <w:pStyle w:val="Tabletextleft"/>
            </w:pPr>
            <w:r w:rsidRPr="00BE04AD">
              <w:t>1</w:t>
            </w:r>
          </w:p>
        </w:tc>
        <w:tc>
          <w:tcPr>
            <w:tcW w:w="1417" w:type="dxa"/>
            <w:vMerge w:val="restart"/>
            <w:vAlign w:val="top"/>
          </w:tcPr>
          <w:p w:rsidR="00990262" w:rsidRPr="00BE04AD" w:rsidRDefault="00990262"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Tamala Limestone</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990262" w:rsidRPr="00BE04AD" w:rsidRDefault="00990262" w:rsidP="00A8778F">
            <w:pPr>
              <w:pStyle w:val="Tabletextleft"/>
              <w:rPr>
                <w:szCs w:val="24"/>
              </w:rPr>
            </w:pPr>
            <w:r w:rsidRPr="00BE04AD">
              <w:t>Quaternary</w:t>
            </w:r>
          </w:p>
        </w:tc>
        <w:tc>
          <w:tcPr>
            <w:tcW w:w="1134" w:type="dxa"/>
            <w:vMerge w:val="restart"/>
            <w:vAlign w:val="top"/>
          </w:tcPr>
          <w:p w:rsidR="00990262" w:rsidRPr="00BE04AD" w:rsidRDefault="00990262"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560" w:type="dxa"/>
            <w:vMerge w:val="restart"/>
            <w:vAlign w:val="top"/>
          </w:tcPr>
          <w:p w:rsidR="00990262" w:rsidRPr="00BE04AD" w:rsidRDefault="00990262" w:rsidP="00A8778F">
            <w:pPr>
              <w:pStyle w:val="Tabletextleft"/>
              <w:rPr>
                <w:szCs w:val="24"/>
              </w:rPr>
            </w:pPr>
            <w:r w:rsidRPr="00BE04AD">
              <w:t xml:space="preserve">__ </w:t>
            </w:r>
            <w:r w:rsidRPr="00E3225D">
              <w:rPr>
                <w:rStyle w:val="Superscript"/>
              </w:rPr>
              <w:t>[1]</w:t>
            </w:r>
          </w:p>
        </w:tc>
        <w:tc>
          <w:tcPr>
            <w:tcW w:w="1417" w:type="dxa"/>
            <w:vMerge w:val="restart"/>
            <w:vAlign w:val="top"/>
          </w:tcPr>
          <w:p w:rsidR="00990262" w:rsidRPr="00BE04AD" w:rsidRDefault="00990262"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5-20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990262" w:rsidRPr="00BE04AD" w:rsidRDefault="00990262" w:rsidP="00A8778F">
            <w:pPr>
              <w:pStyle w:val="Tabletextleft"/>
              <w:rPr>
                <w:szCs w:val="24"/>
              </w:rPr>
            </w:pPr>
            <w:r w:rsidRPr="00BE04AD">
              <w:t>-0.18 to 0.38 (Avg 0.07;</w:t>
            </w:r>
            <w:r w:rsidR="00FC29B5" w:rsidRPr="00BE04AD">
              <w:t xml:space="preserve"> </w:t>
            </w:r>
            <w:r w:rsidRPr="00BE04AD">
              <w:t xml:space="preserve">Med 0.06) </w:t>
            </w:r>
            <w:r w:rsidRPr="00E3225D">
              <w:rPr>
                <w:rStyle w:val="Superscript"/>
              </w:rPr>
              <w:t>[3]</w:t>
            </w:r>
          </w:p>
        </w:tc>
        <w:tc>
          <w:tcPr>
            <w:tcW w:w="2268" w:type="dxa"/>
            <w:vAlign w:val="top"/>
          </w:tcPr>
          <w:p w:rsidR="00990262" w:rsidRPr="00BE04AD" w:rsidRDefault="00990262"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1100 from ocean and 1250 from estuary</w:t>
            </w:r>
          </w:p>
        </w:tc>
        <w:tc>
          <w:tcPr>
            <w:cnfStyle w:val="000010000000" w:firstRow="0" w:lastRow="0" w:firstColumn="0" w:lastColumn="0" w:oddVBand="1" w:evenVBand="0" w:oddHBand="0" w:evenHBand="0" w:firstRowFirstColumn="0" w:firstRowLastColumn="0" w:lastRowFirstColumn="0" w:lastRowLastColumn="0"/>
            <w:tcW w:w="567" w:type="dxa"/>
            <w:vMerge w:val="restart"/>
            <w:vAlign w:val="top"/>
          </w:tcPr>
          <w:p w:rsidR="00990262" w:rsidRPr="00BE04AD" w:rsidRDefault="00990262" w:rsidP="00A8778F">
            <w:pPr>
              <w:pStyle w:val="Tabletextleft"/>
              <w:rPr>
                <w:szCs w:val="24"/>
              </w:rPr>
            </w:pPr>
            <w:r w:rsidRPr="00BE04AD">
              <w:t xml:space="preserve">150 </w:t>
            </w:r>
            <w:r w:rsidRPr="00E3225D">
              <w:rPr>
                <w:rStyle w:val="Superscript"/>
              </w:rPr>
              <w:t>[2]</w:t>
            </w:r>
          </w:p>
        </w:tc>
        <w:tc>
          <w:tcPr>
            <w:tcW w:w="851" w:type="dxa"/>
            <w:vMerge w:val="restart"/>
            <w:vAlign w:val="top"/>
          </w:tcPr>
          <w:p w:rsidR="00990262" w:rsidRPr="00BE04AD" w:rsidRDefault="00990262"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0.3 </w:t>
            </w:r>
            <w:r w:rsidRPr="00E3225D">
              <w:rPr>
                <w:rStyle w:val="Superscript"/>
              </w:rPr>
              <w:t>[7]</w:t>
            </w:r>
          </w:p>
        </w:tc>
        <w:tc>
          <w:tcPr>
            <w:cnfStyle w:val="000010000000" w:firstRow="0" w:lastRow="0" w:firstColumn="0" w:lastColumn="0" w:oddVBand="1" w:evenVBand="0" w:oddHBand="0" w:evenHBand="0" w:firstRowFirstColumn="0" w:firstRowLastColumn="0" w:lastRowFirstColumn="0" w:lastRowLastColumn="0"/>
            <w:tcW w:w="1414" w:type="dxa"/>
            <w:vMerge w:val="restart"/>
            <w:vAlign w:val="top"/>
          </w:tcPr>
          <w:p w:rsidR="00990262" w:rsidRPr="00BE04AD" w:rsidRDefault="00990262" w:rsidP="00A8778F">
            <w:pPr>
              <w:pStyle w:val="Tabletextleft"/>
              <w:rPr>
                <w:szCs w:val="24"/>
              </w:rPr>
            </w:pPr>
            <w:r w:rsidRPr="00BE04AD">
              <w:t xml:space="preserve">35 </w:t>
            </w:r>
            <w:r w:rsidRPr="00E3225D">
              <w:rPr>
                <w:rStyle w:val="Superscript"/>
              </w:rPr>
              <w:t>[6]</w:t>
            </w:r>
          </w:p>
          <w:p w:rsidR="00990262" w:rsidRPr="00BE04AD" w:rsidRDefault="00990262" w:rsidP="00A8778F">
            <w:pPr>
              <w:pStyle w:val="Tabletextleft"/>
            </w:pPr>
          </w:p>
        </w:tc>
      </w:tr>
      <w:tr w:rsidR="00D408A1" w:rsidRPr="00BE04AD" w:rsidTr="009E587A">
        <w:trPr>
          <w:cnfStyle w:val="000000010000" w:firstRow="0" w:lastRow="0" w:firstColumn="0" w:lastColumn="0" w:oddVBand="0" w:evenVBand="0" w:oddHBand="0" w:evenHBand="1" w:firstRowFirstColumn="0" w:firstRowLastColumn="0" w:lastRowFirstColumn="0" w:lastRowLastColumn="0"/>
          <w:cantSplit w:val="0"/>
          <w:trHeight w:val="217"/>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D408A1" w:rsidRPr="00BE04AD" w:rsidRDefault="00D408A1" w:rsidP="00A8778F">
            <w:pPr>
              <w:pStyle w:val="Tabletextleft"/>
            </w:pPr>
          </w:p>
        </w:tc>
        <w:tc>
          <w:tcPr>
            <w:tcW w:w="1417" w:type="dxa"/>
            <w:vMerge/>
            <w:vAlign w:val="top"/>
          </w:tcPr>
          <w:p w:rsidR="00D408A1" w:rsidRPr="00BE04AD" w:rsidRDefault="00D408A1"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D408A1" w:rsidRPr="00BE04AD" w:rsidRDefault="00D408A1" w:rsidP="00A8778F">
            <w:pPr>
              <w:pStyle w:val="Tabletextleft"/>
            </w:pPr>
          </w:p>
        </w:tc>
        <w:tc>
          <w:tcPr>
            <w:tcW w:w="1134" w:type="dxa"/>
            <w:vMerge/>
            <w:vAlign w:val="top"/>
          </w:tcPr>
          <w:p w:rsidR="00D408A1" w:rsidRPr="00BE04AD" w:rsidRDefault="00D408A1"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Merge/>
            <w:vAlign w:val="top"/>
          </w:tcPr>
          <w:p w:rsidR="00D408A1" w:rsidRPr="00BE04AD" w:rsidRDefault="00D408A1" w:rsidP="00A8778F">
            <w:pPr>
              <w:pStyle w:val="Tabletextleft"/>
            </w:pPr>
          </w:p>
        </w:tc>
        <w:tc>
          <w:tcPr>
            <w:tcW w:w="1417" w:type="dxa"/>
            <w:vMerge/>
            <w:vAlign w:val="top"/>
          </w:tcPr>
          <w:p w:rsidR="00D408A1" w:rsidRPr="00BE04AD" w:rsidRDefault="00D408A1"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D408A1" w:rsidRPr="00BE04AD" w:rsidRDefault="00D408A1" w:rsidP="00A8778F">
            <w:pPr>
              <w:pStyle w:val="Tabletextleft"/>
              <w:rPr>
                <w:szCs w:val="24"/>
              </w:rPr>
            </w:pPr>
            <w:r w:rsidRPr="00BE04AD">
              <w:t>0.23-0.74</w:t>
            </w:r>
            <w:r w:rsidR="00FC29B5" w:rsidRPr="00BE04AD">
              <w:t xml:space="preserve"> </w:t>
            </w:r>
            <w:r w:rsidRPr="00BE04AD">
              <w:t xml:space="preserve">(Avg 0.49; Med 0.47) </w:t>
            </w:r>
            <w:r w:rsidRPr="00E3225D">
              <w:rPr>
                <w:rStyle w:val="Superscript"/>
              </w:rPr>
              <w:t>[4]</w:t>
            </w:r>
          </w:p>
        </w:tc>
        <w:tc>
          <w:tcPr>
            <w:tcW w:w="2268" w:type="dxa"/>
            <w:vAlign w:val="top"/>
          </w:tcPr>
          <w:p w:rsidR="00D408A1" w:rsidRPr="00BE04AD" w:rsidRDefault="00D408A1" w:rsidP="00A8778F">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960 from ocean and 1400 from estuary</w:t>
            </w:r>
          </w:p>
        </w:tc>
        <w:tc>
          <w:tcPr>
            <w:cnfStyle w:val="000010000000" w:firstRow="0" w:lastRow="0" w:firstColumn="0" w:lastColumn="0" w:oddVBand="1" w:evenVBand="0" w:oddHBand="0" w:evenHBand="0" w:firstRowFirstColumn="0" w:firstRowLastColumn="0" w:lastRowFirstColumn="0" w:lastRowLastColumn="0"/>
            <w:tcW w:w="567" w:type="dxa"/>
            <w:vMerge/>
            <w:vAlign w:val="top"/>
          </w:tcPr>
          <w:p w:rsidR="00D408A1" w:rsidRPr="00BE04AD" w:rsidRDefault="00D408A1" w:rsidP="00A8778F">
            <w:pPr>
              <w:pStyle w:val="Tabletextleft"/>
            </w:pPr>
          </w:p>
        </w:tc>
        <w:tc>
          <w:tcPr>
            <w:tcW w:w="851" w:type="dxa"/>
            <w:vMerge/>
            <w:vAlign w:val="top"/>
          </w:tcPr>
          <w:p w:rsidR="00D408A1" w:rsidRPr="00BE04AD" w:rsidRDefault="00D408A1" w:rsidP="00A8778F">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4" w:type="dxa"/>
            <w:vMerge/>
            <w:vAlign w:val="top"/>
          </w:tcPr>
          <w:p w:rsidR="00D408A1" w:rsidRPr="00BE04AD" w:rsidRDefault="00D408A1" w:rsidP="00A8778F">
            <w:pPr>
              <w:pStyle w:val="Tabletextleft"/>
            </w:pPr>
          </w:p>
        </w:tc>
      </w:tr>
      <w:tr w:rsidR="00D408A1" w:rsidRPr="00BE04AD" w:rsidTr="009E587A">
        <w:trPr>
          <w:cnfStyle w:val="000000100000" w:firstRow="0" w:lastRow="0" w:firstColumn="0" w:lastColumn="0" w:oddVBand="0" w:evenVBand="0" w:oddHBand="1" w:evenHBand="0" w:firstRowFirstColumn="0" w:firstRowLastColumn="0" w:lastRowFirstColumn="0" w:lastRowLastColumn="0"/>
          <w:cantSplit w:val="0"/>
          <w:trHeight w:val="154"/>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D408A1" w:rsidRPr="00BE04AD" w:rsidRDefault="00D408A1" w:rsidP="00A8778F">
            <w:pPr>
              <w:pStyle w:val="Tabletextleft"/>
            </w:pPr>
          </w:p>
        </w:tc>
        <w:tc>
          <w:tcPr>
            <w:tcW w:w="1417" w:type="dxa"/>
            <w:vMerge/>
            <w:vAlign w:val="top"/>
          </w:tcPr>
          <w:p w:rsidR="00D408A1" w:rsidRPr="00BE04AD" w:rsidRDefault="00D408A1"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D408A1" w:rsidRPr="00BE04AD" w:rsidRDefault="00D408A1" w:rsidP="00A8778F">
            <w:pPr>
              <w:pStyle w:val="Tabletextleft"/>
            </w:pPr>
          </w:p>
        </w:tc>
        <w:tc>
          <w:tcPr>
            <w:tcW w:w="1134" w:type="dxa"/>
            <w:vMerge/>
            <w:vAlign w:val="top"/>
          </w:tcPr>
          <w:p w:rsidR="00D408A1" w:rsidRPr="00BE04AD" w:rsidRDefault="00D408A1"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Merge/>
            <w:vAlign w:val="top"/>
          </w:tcPr>
          <w:p w:rsidR="00D408A1" w:rsidRPr="00BE04AD" w:rsidRDefault="00D408A1" w:rsidP="00A8778F">
            <w:pPr>
              <w:pStyle w:val="Tabletextleft"/>
            </w:pPr>
          </w:p>
        </w:tc>
        <w:tc>
          <w:tcPr>
            <w:tcW w:w="1417" w:type="dxa"/>
            <w:vMerge/>
            <w:vAlign w:val="top"/>
          </w:tcPr>
          <w:p w:rsidR="00D408A1" w:rsidRPr="00BE04AD" w:rsidRDefault="00D408A1"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D408A1" w:rsidRPr="00BE04AD" w:rsidRDefault="00D408A1" w:rsidP="00A8778F">
            <w:pPr>
              <w:pStyle w:val="Tabletextleft"/>
              <w:rPr>
                <w:szCs w:val="24"/>
              </w:rPr>
            </w:pPr>
            <w:r w:rsidRPr="00BE04AD">
              <w:t xml:space="preserve">-0.03-0.22 (Avg 0.13; Med 0.15) </w:t>
            </w:r>
            <w:r w:rsidRPr="00E3225D">
              <w:rPr>
                <w:rStyle w:val="Superscript"/>
              </w:rPr>
              <w:t>[5]</w:t>
            </w:r>
          </w:p>
        </w:tc>
        <w:tc>
          <w:tcPr>
            <w:tcW w:w="2268" w:type="dxa"/>
            <w:vAlign w:val="top"/>
          </w:tcPr>
          <w:p w:rsidR="00D408A1" w:rsidRPr="00BE04AD" w:rsidRDefault="00D408A1" w:rsidP="00A8778F">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2400 from ocean and 50 from estuary</w:t>
            </w:r>
          </w:p>
        </w:tc>
        <w:tc>
          <w:tcPr>
            <w:cnfStyle w:val="000010000000" w:firstRow="0" w:lastRow="0" w:firstColumn="0" w:lastColumn="0" w:oddVBand="1" w:evenVBand="0" w:oddHBand="0" w:evenHBand="0" w:firstRowFirstColumn="0" w:firstRowLastColumn="0" w:lastRowFirstColumn="0" w:lastRowLastColumn="0"/>
            <w:tcW w:w="567" w:type="dxa"/>
            <w:vMerge/>
            <w:vAlign w:val="top"/>
          </w:tcPr>
          <w:p w:rsidR="00D408A1" w:rsidRPr="00BE04AD" w:rsidRDefault="00D408A1" w:rsidP="00A8778F">
            <w:pPr>
              <w:pStyle w:val="Tabletextleft"/>
            </w:pPr>
          </w:p>
        </w:tc>
        <w:tc>
          <w:tcPr>
            <w:tcW w:w="851" w:type="dxa"/>
            <w:vMerge/>
            <w:vAlign w:val="top"/>
          </w:tcPr>
          <w:p w:rsidR="00D408A1" w:rsidRPr="00BE04AD" w:rsidRDefault="00D408A1" w:rsidP="00A8778F">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4" w:type="dxa"/>
            <w:vMerge/>
            <w:vAlign w:val="top"/>
          </w:tcPr>
          <w:p w:rsidR="00D408A1" w:rsidRPr="00BE04AD" w:rsidRDefault="00D408A1" w:rsidP="00A8778F">
            <w:pPr>
              <w:pStyle w:val="Tabletextleft"/>
            </w:pPr>
          </w:p>
        </w:tc>
      </w:tr>
    </w:tbl>
    <w:p w:rsidR="00D408A1" w:rsidRPr="00BE04AD" w:rsidRDefault="00D408A1" w:rsidP="00C54F45">
      <w:pPr>
        <w:pStyle w:val="Tablenotestitle"/>
      </w:pPr>
      <w:r w:rsidRPr="00BE04AD">
        <w:t>Notes:</w:t>
      </w:r>
    </w:p>
    <w:p w:rsidR="00D408A1" w:rsidRPr="00BE04AD" w:rsidRDefault="00D408A1" w:rsidP="00E41609">
      <w:pPr>
        <w:pStyle w:val="TableNotes"/>
      </w:pPr>
      <w:r w:rsidRPr="00F16F33">
        <w:rPr>
          <w:rStyle w:val="Superscript"/>
        </w:rPr>
        <w:t>1</w:t>
      </w:r>
      <w:r w:rsidR="00407D36">
        <w:t xml:space="preserve"> </w:t>
      </w:r>
      <w:r w:rsidRPr="00BE04AD">
        <w:t>The fresh groundwater within the Cottesloe Peninsula exists as a lens overlying saline water. The peninsula is approximately 2.4 km wide, nestled between the Indian</w:t>
      </w:r>
      <w:r w:rsidR="00FD3B99">
        <w:t xml:space="preserve"> </w:t>
      </w:r>
      <w:r w:rsidRPr="00BE04AD">
        <w:t>Ocean and the Swan Estuary.</w:t>
      </w:r>
    </w:p>
    <w:p w:rsidR="00D408A1" w:rsidRPr="00BE04AD" w:rsidRDefault="00D408A1" w:rsidP="00E41609">
      <w:pPr>
        <w:pStyle w:val="TableNotes"/>
      </w:pPr>
      <w:r w:rsidRPr="00F16F33">
        <w:rPr>
          <w:rStyle w:val="Superscript"/>
        </w:rPr>
        <w:t>2</w:t>
      </w:r>
      <w:r w:rsidR="00407D36">
        <w:t xml:space="preserve"> </w:t>
      </w:r>
      <w:r w:rsidRPr="00BE04AD">
        <w:t xml:space="preserve">Refer to Appleyard </w:t>
      </w:r>
      <w:r w:rsidRPr="00BE04AD">
        <w:fldChar w:fldCharType="begin"/>
      </w:r>
      <w:r w:rsidR="00FE3CA9">
        <w:instrText xml:space="preserve"> ADDIN EN.CITE &lt;EndNote&gt;&lt;Cite ExcludeAuth="1"&gt;&lt;Author&gt;Appleyard&lt;/Author&gt;&lt;Year&gt;2004&lt;/Year&gt;&lt;RecNum&gt;31&lt;/RecNum&gt;&lt;record&gt;&lt;rec-number&gt;31&lt;/rec-number&gt;&lt;foreign-keys&gt;&lt;key app="EN" db-id="05rxef2e5azpvrexxanxv2w12rdsdzx5atas"&gt;31&lt;/key&gt;&lt;/foreign-keys&gt;&lt;ref-type name="Report"&gt;27&lt;/ref-type&gt;&lt;contributors&gt;&lt;authors&gt;&lt;author&gt;Appleyard, S.,&lt;/author&gt;&lt;/authors&gt;&lt;/contributors&gt;&lt;titles&gt;&lt;title&gt;A preliminary assessment of water resource and environmental management issues associated with the fresh groundwater lens on the Cottesloe Peninsula&lt;/title&gt;&lt;/titles&gt;&lt;dates&gt;&lt;year&gt;2004&lt;/year&gt;&lt;/dates&gt;&lt;pub-location&gt;Perth&lt;/pub-location&gt;&lt;publisher&gt;Cottesloe Coastcare Association&lt;/publisher&gt;&lt;urls&gt;&lt;/urls&gt;&lt;/record&gt;&lt;/Cite&gt;&lt;/EndNote&gt;</w:instrText>
      </w:r>
      <w:r w:rsidRPr="00BE04AD">
        <w:fldChar w:fldCharType="separate"/>
      </w:r>
      <w:r w:rsidR="006A4AA6" w:rsidRPr="00BE04AD">
        <w:rPr>
          <w:noProof/>
        </w:rPr>
        <w:t>(</w:t>
      </w:r>
      <w:hyperlink w:anchor="_ENREF_2" w:tooltip="Appleyard, 2004 #31" w:history="1">
        <w:r w:rsidR="00962D26" w:rsidRPr="00BE04AD">
          <w:rPr>
            <w:noProof/>
          </w:rPr>
          <w:t>2004</w:t>
        </w:r>
      </w:hyperlink>
      <w:r w:rsidR="006A4AA6" w:rsidRPr="00BE04AD">
        <w:rPr>
          <w:noProof/>
        </w:rPr>
        <w:t>)</w:t>
      </w:r>
      <w:r w:rsidRPr="00BE04AD">
        <w:fldChar w:fldCharType="end"/>
      </w:r>
    </w:p>
    <w:p w:rsidR="00D408A1" w:rsidRPr="00BE04AD" w:rsidRDefault="00D408A1" w:rsidP="00E41609">
      <w:pPr>
        <w:pStyle w:val="TableNotes"/>
      </w:pPr>
      <w:r w:rsidRPr="00F16F33">
        <w:rPr>
          <w:rStyle w:val="Superscript"/>
        </w:rPr>
        <w:t>3</w:t>
      </w:r>
      <w:r w:rsidR="00407D36">
        <w:t xml:space="preserve"> </w:t>
      </w:r>
      <w:r w:rsidRPr="00BE04AD">
        <w:t>Refer to DoW observation bore 61610005 in Town of Cottesloe with 191 records collected between 01/06/1978 and 30/04/2010; Trendline: y= 3E10</w:t>
      </w:r>
      <w:r w:rsidRPr="00F16F33">
        <w:rPr>
          <w:rStyle w:val="Superscript"/>
        </w:rPr>
        <w:t xml:space="preserve">-6 </w:t>
      </w:r>
      <w:r w:rsidRPr="00BE04AD">
        <w:t>x -0.04, R</w:t>
      </w:r>
      <w:r w:rsidRPr="00F16F33">
        <w:rPr>
          <w:rStyle w:val="Superscript"/>
        </w:rPr>
        <w:t>2</w:t>
      </w:r>
      <w:r w:rsidRPr="00BE04AD">
        <w:t>=0.01</w:t>
      </w:r>
    </w:p>
    <w:p w:rsidR="00D408A1" w:rsidRPr="00BE04AD" w:rsidRDefault="00D408A1" w:rsidP="00E41609">
      <w:pPr>
        <w:pStyle w:val="TableNotes"/>
      </w:pPr>
      <w:r w:rsidRPr="00F16F33">
        <w:rPr>
          <w:rStyle w:val="Superscript"/>
        </w:rPr>
        <w:t>4</w:t>
      </w:r>
      <w:r w:rsidR="00407D36">
        <w:t xml:space="preserve"> </w:t>
      </w:r>
      <w:r w:rsidRPr="00BE04AD">
        <w:t>Refer to DoW observation bore 61611833 in Shire of Peppermint Grove with 26 records collected between 20/06/1996 and 25/05/2010; Trendline: y= 3E10</w:t>
      </w:r>
      <w:r w:rsidRPr="00F16F33">
        <w:rPr>
          <w:rStyle w:val="Superscript"/>
        </w:rPr>
        <w:t>-5</w:t>
      </w:r>
      <w:r w:rsidRPr="00BE04AD">
        <w:t>x-0.45,</w:t>
      </w:r>
      <w:r w:rsidR="00FD3B99">
        <w:t xml:space="preserve"> </w:t>
      </w:r>
      <w:r w:rsidRPr="00BE04AD">
        <w:t>R</w:t>
      </w:r>
      <w:r w:rsidRPr="00F16F33">
        <w:rPr>
          <w:rStyle w:val="Superscript"/>
        </w:rPr>
        <w:t>2</w:t>
      </w:r>
      <w:r w:rsidRPr="00BE04AD">
        <w:t>=0.00</w:t>
      </w:r>
    </w:p>
    <w:p w:rsidR="00D408A1" w:rsidRPr="00BE04AD" w:rsidRDefault="00D408A1" w:rsidP="00E41609">
      <w:pPr>
        <w:pStyle w:val="TableNotes"/>
      </w:pPr>
      <w:r w:rsidRPr="00F16F33">
        <w:rPr>
          <w:rStyle w:val="Superscript"/>
        </w:rPr>
        <w:t>5</w:t>
      </w:r>
      <w:r w:rsidR="00407D36">
        <w:t xml:space="preserve"> </w:t>
      </w:r>
      <w:r w:rsidRPr="00BE04AD">
        <w:t>Refer to DoW observation bore 61611767 in Shire of Peppermint Grove with 9 records collected between 9/08/1992 and 29/03/1993; Trendline: y= 1.93E10</w:t>
      </w:r>
      <w:r w:rsidRPr="00F16F33">
        <w:rPr>
          <w:rStyle w:val="Superscript"/>
        </w:rPr>
        <w:t>-2</w:t>
      </w:r>
      <w:r w:rsidRPr="00BE04AD">
        <w:t>x+0.22,</w:t>
      </w:r>
      <w:r w:rsidR="00FD3B99">
        <w:t xml:space="preserve"> </w:t>
      </w:r>
      <w:r w:rsidRPr="00BE04AD">
        <w:t>R</w:t>
      </w:r>
      <w:r w:rsidRPr="00F16F33">
        <w:rPr>
          <w:rStyle w:val="Superscript"/>
        </w:rPr>
        <w:t>2</w:t>
      </w:r>
      <w:r w:rsidRPr="00BE04AD">
        <w:t>=0.42</w:t>
      </w:r>
    </w:p>
    <w:p w:rsidR="00990262" w:rsidRPr="00BE04AD" w:rsidRDefault="00D408A1" w:rsidP="00E41609">
      <w:pPr>
        <w:pStyle w:val="TableNotes"/>
      </w:pPr>
      <w:r w:rsidRPr="00E3225D">
        <w:rPr>
          <w:rStyle w:val="Superscript"/>
        </w:rPr>
        <w:t>6</w:t>
      </w:r>
      <w:r w:rsidR="00FD3B99" w:rsidRPr="00E3225D">
        <w:rPr>
          <w:rStyle w:val="Superscript"/>
        </w:rPr>
        <w:t xml:space="preserve"> </w:t>
      </w:r>
      <w:r w:rsidR="00990262" w:rsidRPr="00BE04AD">
        <w:t xml:space="preserve">Estimate derived from Table 2.1 in Appleyard </w:t>
      </w:r>
      <w:r w:rsidR="00990262" w:rsidRPr="00BE04AD">
        <w:fldChar w:fldCharType="begin"/>
      </w:r>
      <w:r w:rsidR="00FE3CA9">
        <w:instrText xml:space="preserve"> ADDIN EN.CITE &lt;EndNote&gt;&lt;Cite ExcludeAuth="1"&gt;&lt;Author&gt;Appleyard&lt;/Author&gt;&lt;Year&gt;2004&lt;/Year&gt;&lt;RecNum&gt;31&lt;/RecNum&gt;&lt;record&gt;&lt;rec-number&gt;31&lt;/rec-number&gt;&lt;foreign-keys&gt;&lt;key app="EN" db-id="05rxef2e5azpvrexxanxv2w12rdsdzx5atas"&gt;31&lt;/key&gt;&lt;/foreign-keys&gt;&lt;ref-type name="Report"&gt;27&lt;/ref-type&gt;&lt;contributors&gt;&lt;authors&gt;&lt;author&gt;Appleyard, S.,&lt;/author&gt;&lt;/authors&gt;&lt;/contributors&gt;&lt;titles&gt;&lt;title&gt;A preliminary assessment of water resource and environmental management issues associated with the fresh groundwater lens on the Cottesloe Peninsula&lt;/title&gt;&lt;/titles&gt;&lt;dates&gt;&lt;year&gt;2004&lt;/year&gt;&lt;/dates&gt;&lt;pub-location&gt;Perth&lt;/pub-location&gt;&lt;publisher&gt;Cottesloe Coastcare Association&lt;/publisher&gt;&lt;urls&gt;&lt;/urls&gt;&lt;/record&gt;&lt;/Cite&gt;&lt;/EndNote&gt;</w:instrText>
      </w:r>
      <w:r w:rsidR="00990262" w:rsidRPr="00BE04AD">
        <w:fldChar w:fldCharType="separate"/>
      </w:r>
      <w:r w:rsidR="00990262" w:rsidRPr="00BE04AD">
        <w:t>(2004)</w:t>
      </w:r>
      <w:r w:rsidR="00990262" w:rsidRPr="00BE04AD">
        <w:fldChar w:fldCharType="end"/>
      </w:r>
      <w:r w:rsidR="00990262" w:rsidRPr="00BE04AD">
        <w:t>. Assumes rainfall recharge of 250 mm plus scheme water recharge of 20 mm minus domestic bore use of 140 mm and licensed bore use of 75 mm.</w:t>
      </w:r>
    </w:p>
    <w:p w:rsidR="00C54F45" w:rsidRDefault="00D408A1" w:rsidP="00E41609">
      <w:pPr>
        <w:pStyle w:val="TableNotes"/>
      </w:pPr>
      <w:r w:rsidRPr="00F16F33">
        <w:rPr>
          <w:rStyle w:val="Superscript"/>
        </w:rPr>
        <w:t>7</w:t>
      </w:r>
      <w:r w:rsidR="00FD3B99" w:rsidRPr="00F16F33">
        <w:rPr>
          <w:rStyle w:val="Superscript"/>
        </w:rPr>
        <w:t xml:space="preserve"> </w:t>
      </w:r>
      <w:r w:rsidRPr="00BE04AD">
        <w:t xml:space="preserve">Avg specific yield value reported on pg 39 of Davidson and Yu </w:t>
      </w:r>
      <w:r w:rsidRPr="00BE04AD">
        <w:fldChar w:fldCharType="begin"/>
      </w:r>
      <w:r w:rsidR="00FE3CA9">
        <w:instrText xml:space="preserve"> ADDIN EN.CITE &lt;EndNote&gt;&lt;Cite ExcludeAuth="1"&gt;&lt;Author&gt;Davidson&lt;/Author&gt;&lt;Year&gt;2008&lt;/Year&gt;&lt;RecNum&gt;134&lt;/RecNum&gt;&lt;record&gt;&lt;rec-number&gt;134&lt;/rec-number&gt;&lt;foreign-keys&gt;&lt;key app="EN" db-id="05rxef2e5azpvrexxanxv2w12rdsdzx5atas"&gt;134&lt;/key&gt;&lt;/foreign-keys&gt;&lt;ref-type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20.&lt;/title&gt;&lt;/titles&gt;&lt;dates&gt;&lt;year&gt;2008&lt;/year&gt;&lt;/dates&gt;&lt;urls&gt;&lt;/urls&gt;&lt;/record&gt;&lt;/Cite&gt;&lt;/EndNote&gt;</w:instrText>
      </w:r>
      <w:r w:rsidRPr="00BE04AD">
        <w:fldChar w:fldCharType="separate"/>
      </w:r>
      <w:r w:rsidR="006A4AA6" w:rsidRPr="00BE04AD">
        <w:rPr>
          <w:noProof/>
        </w:rPr>
        <w:t>(</w:t>
      </w:r>
      <w:hyperlink w:anchor="_ENREF_39" w:tooltip="Davidson, 2008 #134" w:history="1">
        <w:r w:rsidR="00962D26" w:rsidRPr="00BE04AD">
          <w:rPr>
            <w:noProof/>
          </w:rPr>
          <w:t>2008</w:t>
        </w:r>
      </w:hyperlink>
      <w:r w:rsidR="006A4AA6" w:rsidRPr="00BE04AD">
        <w:rPr>
          <w:noProof/>
        </w:rPr>
        <w:t>)</w:t>
      </w:r>
      <w:r w:rsidRPr="00BE04AD">
        <w:fldChar w:fldCharType="end"/>
      </w:r>
      <w:r w:rsidRPr="00BE04AD">
        <w:t>.</w:t>
      </w:r>
      <w:r w:rsidR="00C54F45">
        <w:br w:type="page"/>
      </w:r>
    </w:p>
    <w:p w:rsidR="00D408A1" w:rsidRPr="00BE04AD" w:rsidRDefault="00D408A1" w:rsidP="00435813">
      <w:pPr>
        <w:pStyle w:val="Tabletitle"/>
      </w:pPr>
      <w:bookmarkStart w:id="453" w:name="_Ref318742841"/>
      <w:bookmarkStart w:id="454" w:name="_Toc349051040"/>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33</w:t>
      </w:r>
      <w:r w:rsidR="003A61BD" w:rsidRPr="00435813">
        <w:rPr>
          <w:rStyle w:val="Tabletitlebold"/>
        </w:rPr>
        <w:fldChar w:fldCharType="end"/>
      </w:r>
      <w:bookmarkEnd w:id="453"/>
      <w:r w:rsidRPr="00BE04AD">
        <w:t xml:space="preserve"> Aquifer parameter table for Rottnest Island, Western Australia</w:t>
      </w:r>
      <w:bookmarkEnd w:id="454"/>
    </w:p>
    <w:tbl>
      <w:tblPr>
        <w:tblStyle w:val="TableStyleGAHeaderRow"/>
        <w:tblW w:w="13741" w:type="dxa"/>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417"/>
        <w:gridCol w:w="1134"/>
        <w:gridCol w:w="1134"/>
        <w:gridCol w:w="1134"/>
        <w:gridCol w:w="1701"/>
        <w:gridCol w:w="1560"/>
        <w:gridCol w:w="1842"/>
        <w:gridCol w:w="1134"/>
        <w:gridCol w:w="851"/>
        <w:gridCol w:w="983"/>
      </w:tblGrid>
      <w:tr w:rsidR="00D408A1"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D408A1" w:rsidRPr="001A4D91" w:rsidRDefault="00D408A1" w:rsidP="00807320">
            <w:pPr>
              <w:pStyle w:val="Tabletextleft"/>
            </w:pPr>
            <w:r w:rsidRPr="001A4D91">
              <w:t xml:space="preserve">Aquifer Layer </w:t>
            </w:r>
            <w:r w:rsidRPr="00E3225D">
              <w:rPr>
                <w:rStyle w:val="Superscript"/>
              </w:rPr>
              <w:t>[1]</w:t>
            </w:r>
          </w:p>
        </w:tc>
        <w:tc>
          <w:tcPr>
            <w:tcW w:w="1417"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D408A1" w:rsidRPr="001A4D91" w:rsidRDefault="00D408A1" w:rsidP="00807320">
            <w:pPr>
              <w:pStyle w:val="Tabletextleft"/>
            </w:pPr>
            <w:r w:rsidRPr="001A4D91">
              <w:t>Aquifer Age</w:t>
            </w:r>
          </w:p>
        </w:tc>
        <w:tc>
          <w:tcPr>
            <w:tcW w:w="1134"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134" w:type="dxa"/>
          </w:tcPr>
          <w:p w:rsidR="0091762E" w:rsidRDefault="00D408A1" w:rsidP="0091762E">
            <w:pPr>
              <w:pStyle w:val="Tabletextleft"/>
            </w:pPr>
            <w:r w:rsidRPr="001A4D91">
              <w:t>Base of Aquifer</w:t>
            </w:r>
          </w:p>
          <w:p w:rsidR="00D408A1" w:rsidRPr="001A4D91" w:rsidRDefault="00D408A1" w:rsidP="0091762E">
            <w:pPr>
              <w:pStyle w:val="Tabletextleft"/>
            </w:pPr>
            <w:r w:rsidRPr="001A4D91">
              <w:t>(</w:t>
            </w:r>
            <w:r w:rsidR="00EE3027" w:rsidRPr="001A4D91">
              <w:t>m AHD</w:t>
            </w:r>
            <w:r w:rsidRPr="001A4D91">
              <w:t>)</w:t>
            </w:r>
          </w:p>
        </w:tc>
        <w:tc>
          <w:tcPr>
            <w:tcW w:w="1701"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560" w:type="dxa"/>
          </w:tcPr>
          <w:p w:rsidR="0091762E" w:rsidRDefault="00D408A1" w:rsidP="0091762E">
            <w:pPr>
              <w:pStyle w:val="Tabletextleft"/>
            </w:pPr>
            <w:r w:rsidRPr="001A4D91">
              <w:t>Inland Head</w:t>
            </w:r>
          </w:p>
          <w:p w:rsidR="00D408A1" w:rsidRPr="001A4D91" w:rsidRDefault="00D408A1" w:rsidP="0091762E">
            <w:pPr>
              <w:pStyle w:val="Tabletextleft"/>
            </w:pPr>
            <w:r w:rsidRPr="001A4D91">
              <w:t>(</w:t>
            </w:r>
            <w:r w:rsidR="00EE3027" w:rsidRPr="001A4D91">
              <w:t>m AHD</w:t>
            </w:r>
            <w:r w:rsidRPr="001A4D91">
              <w:t>)</w:t>
            </w:r>
          </w:p>
        </w:tc>
        <w:tc>
          <w:tcPr>
            <w:tcW w:w="1842"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 xml:space="preserve">Inland Head Distance </w:t>
            </w:r>
            <w:r w:rsidR="00ED620B" w:rsidRPr="001A4D91">
              <w:t xml:space="preserve">- </w:t>
            </w:r>
            <w:r w:rsidRPr="001A4D91">
              <w:t>nort</w:t>
            </w:r>
            <w:r w:rsidR="00ED620B" w:rsidRPr="001A4D91">
              <w:t>h</w:t>
            </w:r>
            <w:r w:rsidRPr="001A4D91">
              <w:t xml:space="preserve"> side (m)</w:t>
            </w:r>
          </w:p>
        </w:tc>
        <w:tc>
          <w:tcPr>
            <w:cnfStyle w:val="000010000000" w:firstRow="0" w:lastRow="0" w:firstColumn="0" w:lastColumn="0" w:oddVBand="1" w:evenVBand="0" w:oddHBand="0" w:evenHBand="0" w:firstRowFirstColumn="0" w:firstRowLastColumn="0" w:lastRowFirstColumn="0" w:lastRowLastColumn="0"/>
            <w:tcW w:w="1134" w:type="dxa"/>
          </w:tcPr>
          <w:p w:rsidR="00D408A1" w:rsidRPr="001A4D91" w:rsidRDefault="00D408A1" w:rsidP="00807320">
            <w:pPr>
              <w:pStyle w:val="Tabletextleft"/>
            </w:pPr>
            <w:r w:rsidRPr="001A4D91">
              <w:t>K (m/d)</w:t>
            </w:r>
          </w:p>
        </w:tc>
        <w:tc>
          <w:tcPr>
            <w:tcW w:w="851" w:type="dxa"/>
          </w:tcPr>
          <w:p w:rsidR="00D408A1" w:rsidRPr="001A4D91" w:rsidRDefault="00D408A1"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983" w:type="dxa"/>
          </w:tcPr>
          <w:p w:rsidR="00D408A1" w:rsidRPr="001A4D91" w:rsidRDefault="00D408A1" w:rsidP="00807320">
            <w:pPr>
              <w:pStyle w:val="Tabletextleft"/>
            </w:pPr>
            <w:r w:rsidRPr="001A4D91">
              <w:t>Net Recharge (mm</w:t>
            </w:r>
            <w:r w:rsidR="00407D36">
              <w:t>/yr</w:t>
            </w:r>
            <w:r w:rsidRPr="001A4D91">
              <w:t>)</w:t>
            </w:r>
          </w:p>
        </w:tc>
      </w:tr>
      <w:tr w:rsidR="00D408A1" w:rsidRPr="00BE04AD" w:rsidTr="009E587A">
        <w:trPr>
          <w:cnfStyle w:val="000000100000" w:firstRow="0" w:lastRow="0" w:firstColumn="0" w:lastColumn="0" w:oddVBand="0" w:evenVBand="0" w:oddHBand="1" w:evenHBand="0" w:firstRowFirstColumn="0" w:firstRowLastColumn="0" w:lastRowFirstColumn="0" w:lastRowLastColumn="0"/>
          <w:cantSplit w:val="0"/>
          <w:trHeight w:val="705"/>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D408A1" w:rsidRPr="00BE04AD" w:rsidRDefault="00D408A1" w:rsidP="00C54F45">
            <w:pPr>
              <w:pStyle w:val="Tabletextleft"/>
            </w:pPr>
            <w:r w:rsidRPr="00BE04AD">
              <w:t>1</w:t>
            </w:r>
          </w:p>
        </w:tc>
        <w:tc>
          <w:tcPr>
            <w:tcW w:w="1417" w:type="dxa"/>
            <w:vMerge w:val="restart"/>
            <w:vAlign w:val="top"/>
          </w:tcPr>
          <w:p w:rsidR="00D408A1" w:rsidRPr="00BE04AD" w:rsidRDefault="00D408A1" w:rsidP="00C54F45">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Dune sands and Tamala Limestone</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D408A1" w:rsidRPr="00BE04AD" w:rsidRDefault="00D408A1" w:rsidP="0091762E">
            <w:pPr>
              <w:pStyle w:val="Tabletextleft"/>
            </w:pPr>
            <w:r w:rsidRPr="00BE04AD">
              <w:t>Quaternary</w:t>
            </w:r>
          </w:p>
        </w:tc>
        <w:tc>
          <w:tcPr>
            <w:tcW w:w="1134" w:type="dxa"/>
            <w:vMerge w:val="restart"/>
            <w:vAlign w:val="top"/>
          </w:tcPr>
          <w:p w:rsidR="00D408A1" w:rsidRPr="00BE04AD" w:rsidRDefault="00D408A1" w:rsidP="00C54F45">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D408A1" w:rsidRPr="00BE04AD" w:rsidRDefault="00D408A1" w:rsidP="00C54F45">
            <w:pPr>
              <w:pStyle w:val="Tabletextleft"/>
              <w:rPr>
                <w:szCs w:val="24"/>
              </w:rPr>
            </w:pPr>
            <w:r w:rsidRPr="00BE04AD">
              <w:t xml:space="preserve"> -14.4 </w:t>
            </w:r>
            <w:r w:rsidRPr="00E3225D">
              <w:rPr>
                <w:rStyle w:val="Superscript"/>
              </w:rPr>
              <w:t>[2]</w:t>
            </w:r>
          </w:p>
        </w:tc>
        <w:tc>
          <w:tcPr>
            <w:tcW w:w="1701" w:type="dxa"/>
            <w:vMerge w:val="restart"/>
            <w:vAlign w:val="top"/>
          </w:tcPr>
          <w:p w:rsidR="00D408A1" w:rsidRPr="00BE04AD" w:rsidRDefault="00D408A1" w:rsidP="00C54F45">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4 (&lt;0.5 to 8.5) for freshwater lens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560" w:type="dxa"/>
            <w:vAlign w:val="top"/>
          </w:tcPr>
          <w:p w:rsidR="00D408A1" w:rsidRPr="00BE04AD" w:rsidRDefault="00D408A1" w:rsidP="00C54F45">
            <w:pPr>
              <w:pStyle w:val="Tabletextleft"/>
              <w:rPr>
                <w:szCs w:val="24"/>
              </w:rPr>
            </w:pPr>
            <w:r w:rsidRPr="00BE04AD">
              <w:t xml:space="preserve">0.09-0.36 (Avg 0.19; Med 0.18) </w:t>
            </w:r>
            <w:r w:rsidRPr="00E3225D">
              <w:rPr>
                <w:rStyle w:val="Superscript"/>
              </w:rPr>
              <w:t>[6]</w:t>
            </w:r>
          </w:p>
        </w:tc>
        <w:tc>
          <w:tcPr>
            <w:tcW w:w="1842" w:type="dxa"/>
            <w:vAlign w:val="top"/>
          </w:tcPr>
          <w:p w:rsidR="00D408A1" w:rsidRPr="00BE04AD" w:rsidRDefault="00D408A1" w:rsidP="00C54F45">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330 </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D408A1" w:rsidRPr="00BE04AD" w:rsidRDefault="00D408A1" w:rsidP="00C54F45">
            <w:pPr>
              <w:pStyle w:val="Tabletextleft"/>
              <w:rPr>
                <w:szCs w:val="24"/>
                <w:vertAlign w:val="superscript"/>
              </w:rPr>
            </w:pPr>
            <w:r w:rsidRPr="00BE04AD">
              <w:t xml:space="preserve">39.5-101 </w:t>
            </w:r>
            <w:r w:rsidRPr="00E3225D">
              <w:rPr>
                <w:rStyle w:val="Superscript"/>
              </w:rPr>
              <w:t>[4]</w:t>
            </w:r>
          </w:p>
        </w:tc>
        <w:tc>
          <w:tcPr>
            <w:tcW w:w="851" w:type="dxa"/>
            <w:vMerge w:val="restart"/>
            <w:vAlign w:val="top"/>
          </w:tcPr>
          <w:p w:rsidR="00D408A1" w:rsidRPr="00BE04AD" w:rsidRDefault="00D408A1" w:rsidP="00C54F45">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0.15 </w:t>
            </w:r>
            <w:r w:rsidRPr="00E3225D">
              <w:rPr>
                <w:rStyle w:val="Superscript"/>
              </w:rPr>
              <w:t>[8]</w:t>
            </w:r>
          </w:p>
        </w:tc>
        <w:tc>
          <w:tcPr>
            <w:cnfStyle w:val="000010000000" w:firstRow="0" w:lastRow="0" w:firstColumn="0" w:lastColumn="0" w:oddVBand="1" w:evenVBand="0" w:oddHBand="0" w:evenHBand="0" w:firstRowFirstColumn="0" w:firstRowLastColumn="0" w:lastRowFirstColumn="0" w:lastRowLastColumn="0"/>
            <w:tcW w:w="983" w:type="dxa"/>
            <w:vMerge w:val="restart"/>
            <w:vAlign w:val="top"/>
          </w:tcPr>
          <w:p w:rsidR="00D408A1" w:rsidRPr="00BE04AD" w:rsidRDefault="00D408A1" w:rsidP="00C54F45">
            <w:pPr>
              <w:pStyle w:val="Tabletextleft"/>
              <w:rPr>
                <w:szCs w:val="24"/>
              </w:rPr>
            </w:pPr>
            <w:r w:rsidRPr="00BE04AD">
              <w:t xml:space="preserve">128 </w:t>
            </w:r>
            <w:r w:rsidRPr="00E3225D">
              <w:rPr>
                <w:rStyle w:val="Superscript"/>
              </w:rPr>
              <w:t>[5]</w:t>
            </w:r>
          </w:p>
        </w:tc>
      </w:tr>
      <w:tr w:rsidR="00D408A1" w:rsidRPr="00BE04AD" w:rsidTr="009E587A">
        <w:trPr>
          <w:cnfStyle w:val="000000010000" w:firstRow="0" w:lastRow="0" w:firstColumn="0" w:lastColumn="0" w:oddVBand="0" w:evenVBand="0" w:oddHBand="0" w:evenHBand="1" w:firstRowFirstColumn="0" w:firstRowLastColumn="0" w:lastRowFirstColumn="0" w:lastRowLastColumn="0"/>
          <w:cantSplit w:val="0"/>
          <w:trHeight w:val="705"/>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D408A1" w:rsidRPr="00BE04AD" w:rsidRDefault="00D408A1" w:rsidP="00C54F45">
            <w:pPr>
              <w:pStyle w:val="Tabletextleft"/>
            </w:pPr>
          </w:p>
        </w:tc>
        <w:tc>
          <w:tcPr>
            <w:tcW w:w="1417" w:type="dxa"/>
            <w:vMerge/>
            <w:vAlign w:val="top"/>
          </w:tcPr>
          <w:p w:rsidR="00D408A1" w:rsidRPr="00BE04AD" w:rsidRDefault="00D408A1" w:rsidP="00C54F45">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D408A1" w:rsidRPr="00BE04AD" w:rsidRDefault="00D408A1" w:rsidP="00C54F45">
            <w:pPr>
              <w:pStyle w:val="Tabletextleft"/>
            </w:pPr>
          </w:p>
        </w:tc>
        <w:tc>
          <w:tcPr>
            <w:tcW w:w="1134" w:type="dxa"/>
            <w:vMerge/>
            <w:vAlign w:val="top"/>
          </w:tcPr>
          <w:p w:rsidR="00D408A1" w:rsidRPr="00BE04AD" w:rsidRDefault="00D408A1" w:rsidP="00C54F45">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D408A1" w:rsidRPr="00BE04AD" w:rsidRDefault="00D408A1" w:rsidP="00C54F45">
            <w:pPr>
              <w:pStyle w:val="Tabletextleft"/>
            </w:pPr>
          </w:p>
        </w:tc>
        <w:tc>
          <w:tcPr>
            <w:tcW w:w="1701" w:type="dxa"/>
            <w:vMerge/>
            <w:vAlign w:val="top"/>
          </w:tcPr>
          <w:p w:rsidR="00D408A1" w:rsidRPr="00BE04AD" w:rsidRDefault="00D408A1" w:rsidP="00C54F45">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Align w:val="top"/>
          </w:tcPr>
          <w:p w:rsidR="00D408A1" w:rsidRPr="00BE04AD" w:rsidRDefault="00D408A1" w:rsidP="00C54F45">
            <w:pPr>
              <w:pStyle w:val="Tabletextleft"/>
              <w:rPr>
                <w:szCs w:val="24"/>
              </w:rPr>
            </w:pPr>
            <w:r w:rsidRPr="00BE04AD">
              <w:t xml:space="preserve">0.00-1.18 (Avg 0.36; Med 0.34) </w:t>
            </w:r>
            <w:r w:rsidRPr="00E3225D">
              <w:rPr>
                <w:rStyle w:val="Superscript"/>
              </w:rPr>
              <w:t>[7]</w:t>
            </w:r>
          </w:p>
        </w:tc>
        <w:tc>
          <w:tcPr>
            <w:tcW w:w="1842" w:type="dxa"/>
            <w:vAlign w:val="top"/>
          </w:tcPr>
          <w:p w:rsidR="00D408A1" w:rsidRPr="00BE04AD" w:rsidRDefault="00D408A1" w:rsidP="00C54F45">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950 </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D408A1" w:rsidRPr="00BE04AD" w:rsidRDefault="00D408A1" w:rsidP="00C54F45">
            <w:pPr>
              <w:pStyle w:val="Tabletextleft"/>
            </w:pPr>
          </w:p>
        </w:tc>
        <w:tc>
          <w:tcPr>
            <w:tcW w:w="851" w:type="dxa"/>
            <w:vMerge/>
            <w:vAlign w:val="top"/>
          </w:tcPr>
          <w:p w:rsidR="00D408A1" w:rsidRPr="00BE04AD" w:rsidRDefault="00D408A1" w:rsidP="00C54F45">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3" w:type="dxa"/>
            <w:vMerge/>
            <w:vAlign w:val="top"/>
          </w:tcPr>
          <w:p w:rsidR="00D408A1" w:rsidRPr="00BE04AD" w:rsidRDefault="00D408A1" w:rsidP="00C54F45">
            <w:pPr>
              <w:pStyle w:val="Tabletextleft"/>
            </w:pPr>
          </w:p>
        </w:tc>
      </w:tr>
    </w:tbl>
    <w:p w:rsidR="00D408A1" w:rsidRPr="00BE04AD" w:rsidRDefault="00D408A1" w:rsidP="00C54F45">
      <w:pPr>
        <w:pStyle w:val="Tablenotestitle"/>
      </w:pPr>
      <w:r w:rsidRPr="00BE04AD">
        <w:t>Notes:</w:t>
      </w:r>
    </w:p>
    <w:p w:rsidR="00D408A1" w:rsidRPr="00BE04AD" w:rsidRDefault="00D408A1" w:rsidP="00E41609">
      <w:pPr>
        <w:pStyle w:val="TableNotes"/>
      </w:pPr>
      <w:r w:rsidRPr="00F16F33">
        <w:rPr>
          <w:rStyle w:val="Superscript"/>
        </w:rPr>
        <w:t>1</w:t>
      </w:r>
      <w:r w:rsidR="00407D36">
        <w:t xml:space="preserve"> </w:t>
      </w:r>
      <w:r w:rsidRPr="00BE04AD">
        <w:t xml:space="preserve">Aquifer parameters derived primarily for the central-west area of Rottnest Island using the work of Leech </w:t>
      </w:r>
      <w:r w:rsidRPr="00BE04AD">
        <w:fldChar w:fldCharType="begin"/>
      </w:r>
      <w:r w:rsidR="00FE3CA9">
        <w:instrText xml:space="preserve"> ADDIN EN.CITE &lt;EndNote&gt;&lt;Cite ExcludeAuth="1"&gt;&lt;Author&gt;Leech&lt;/Author&gt;&lt;Year&gt;1976&lt;/Year&gt;&lt;RecNum&gt;126&lt;/RecNum&gt;&lt;record&gt;&lt;rec-number&gt;126&lt;/rec-number&gt;&lt;foreign-keys&gt;&lt;key app="EN" db-id="05rxef2e5azpvrexxanxv2w12rdsdzx5atas"&gt;126&lt;/key&gt;&lt;/foreign-keys&gt;&lt;ref-type name="Report"&gt;27&lt;/ref-type&gt;&lt;contributors&gt;&lt;authors&gt;&lt;author&gt;Leech, R.E.J.,&lt;/author&gt;&lt;/authors&gt;&lt;/contributors&gt;&lt;titles&gt;&lt;title&gt;Hydrology of Rottnest Island, Hydro Rept No. 1459&lt;/title&gt;&lt;/titles&gt;&lt;dates&gt;&lt;year&gt;1976&lt;/year&gt;&lt;/dates&gt;&lt;publisher&gt;Water and Rivers Commission&lt;/publisher&gt;&lt;urls&gt;&lt;/urls&gt;&lt;/record&gt;&lt;/Cite&gt;&lt;/EndNote&gt;</w:instrText>
      </w:r>
      <w:r w:rsidRPr="00BE04AD">
        <w:fldChar w:fldCharType="separate"/>
      </w:r>
      <w:r w:rsidR="006A4AA6" w:rsidRPr="00BE04AD">
        <w:rPr>
          <w:noProof/>
        </w:rPr>
        <w:t>(</w:t>
      </w:r>
      <w:hyperlink w:anchor="_ENREF_77" w:tooltip="Leech, 1976 #126" w:history="1">
        <w:r w:rsidR="00962D26" w:rsidRPr="00BE04AD">
          <w:rPr>
            <w:noProof/>
          </w:rPr>
          <w:t>1976</w:t>
        </w:r>
      </w:hyperlink>
      <w:r w:rsidR="006A4AA6" w:rsidRPr="00BE04AD">
        <w:rPr>
          <w:noProof/>
        </w:rPr>
        <w:t>)</w:t>
      </w:r>
      <w:r w:rsidRPr="00BE04AD">
        <w:fldChar w:fldCharType="end"/>
      </w:r>
      <w:r w:rsidRPr="00BE04AD">
        <w:t xml:space="preserve"> as primary reference.</w:t>
      </w:r>
      <w:r w:rsidR="00FC29B5" w:rsidRPr="00BE04AD">
        <w:t xml:space="preserve"> </w:t>
      </w:r>
      <w:r w:rsidRPr="00BE04AD">
        <w:t>Island width from north to south at</w:t>
      </w:r>
      <w:r w:rsidR="00FD3B99">
        <w:t xml:space="preserve"> </w:t>
      </w:r>
      <w:r w:rsidRPr="00BE04AD">
        <w:t>site of observation bore transect approximately 2km wide heading due south from Charlotte Point. The conceptualisation assumes that some groundwater is extracted in</w:t>
      </w:r>
      <w:r w:rsidR="00FD3B99">
        <w:t xml:space="preserve"> </w:t>
      </w:r>
      <w:r w:rsidRPr="00BE04AD">
        <w:t>this portion of the island.</w:t>
      </w:r>
    </w:p>
    <w:p w:rsidR="004A457A" w:rsidRDefault="00D408A1" w:rsidP="00E41609">
      <w:pPr>
        <w:pStyle w:val="TableNotes"/>
      </w:pPr>
      <w:r w:rsidRPr="00F16F33">
        <w:rPr>
          <w:rStyle w:val="Superscript"/>
        </w:rPr>
        <w:t>2</w:t>
      </w:r>
      <w:r w:rsidR="00FD3B99" w:rsidRPr="00F16F33">
        <w:rPr>
          <w:rStyle w:val="Superscript"/>
        </w:rPr>
        <w:t xml:space="preserve"> </w:t>
      </w:r>
      <w:r w:rsidRPr="00BE04AD">
        <w:t xml:space="preserve">Refer to Pg 18 of Appendix 1 in Leech </w:t>
      </w:r>
      <w:r w:rsidRPr="00BE04AD">
        <w:fldChar w:fldCharType="begin"/>
      </w:r>
      <w:r w:rsidR="00FE3CA9">
        <w:instrText xml:space="preserve"> ADDIN EN.CITE &lt;EndNote&gt;&lt;Cite ExcludeAuth="1"&gt;&lt;Author&gt;Leech&lt;/Author&gt;&lt;Year&gt;1976&lt;/Year&gt;&lt;RecNum&gt;126&lt;/RecNum&gt;&lt;record&gt;&lt;rec-number&gt;126&lt;/rec-number&gt;&lt;foreign-keys&gt;&lt;key app="EN" db-id="05rxef2e5azpvrexxanxv2w12rdsdzx5atas"&gt;126&lt;/key&gt;&lt;/foreign-keys&gt;&lt;ref-type name="Report"&gt;27&lt;/ref-type&gt;&lt;contributors&gt;&lt;authors&gt;&lt;author&gt;Leech, R.E.J.,&lt;/author&gt;&lt;/authors&gt;&lt;/contributors&gt;&lt;titles&gt;&lt;title&gt;Hydrology of Rottnest Island, Hydro Rept No. 1459&lt;/title&gt;&lt;/titles&gt;&lt;dates&gt;&lt;year&gt;1976&lt;/year&gt;&lt;/dates&gt;&lt;publisher&gt;Water and Rivers Commission&lt;/publisher&gt;&lt;urls&gt;&lt;/urls&gt;&lt;/record&gt;&lt;/Cite&gt;&lt;/EndNote&gt;</w:instrText>
      </w:r>
      <w:r w:rsidRPr="00BE04AD">
        <w:fldChar w:fldCharType="separate"/>
      </w:r>
      <w:r w:rsidR="006A4AA6" w:rsidRPr="00BE04AD">
        <w:rPr>
          <w:noProof/>
        </w:rPr>
        <w:t>(</w:t>
      </w:r>
      <w:hyperlink w:anchor="_ENREF_77" w:tooltip="Leech, 1976 #126" w:history="1">
        <w:r w:rsidR="00962D26" w:rsidRPr="00BE04AD">
          <w:rPr>
            <w:noProof/>
          </w:rPr>
          <w:t>1976</w:t>
        </w:r>
      </w:hyperlink>
      <w:r w:rsidR="006A4AA6" w:rsidRPr="00BE04AD">
        <w:rPr>
          <w:noProof/>
        </w:rPr>
        <w:t>)</w:t>
      </w:r>
      <w:r w:rsidRPr="00BE04AD">
        <w:fldChar w:fldCharType="end"/>
      </w:r>
    </w:p>
    <w:p w:rsidR="004A457A" w:rsidRDefault="00D408A1" w:rsidP="00E41609">
      <w:pPr>
        <w:pStyle w:val="TableNotes"/>
      </w:pPr>
      <w:r w:rsidRPr="00F16F33">
        <w:rPr>
          <w:rStyle w:val="Superscript"/>
        </w:rPr>
        <w:t>3</w:t>
      </w:r>
      <w:r w:rsidR="00407D36">
        <w:t xml:space="preserve"> </w:t>
      </w:r>
      <w:r w:rsidRPr="00BE04AD">
        <w:t xml:space="preserve">Refer to Table 1 in Leech </w:t>
      </w:r>
      <w:r w:rsidRPr="00BE04AD">
        <w:fldChar w:fldCharType="begin"/>
      </w:r>
      <w:r w:rsidR="00FE3CA9">
        <w:instrText xml:space="preserve"> ADDIN EN.CITE &lt;EndNote&gt;&lt;Cite ExcludeAuth="1"&gt;&lt;Author&gt;Leech&lt;/Author&gt;&lt;Year&gt;1976&lt;/Year&gt;&lt;RecNum&gt;126&lt;/RecNum&gt;&lt;record&gt;&lt;rec-number&gt;126&lt;/rec-number&gt;&lt;foreign-keys&gt;&lt;key app="EN" db-id="05rxef2e5azpvrexxanxv2w12rdsdzx5atas"&gt;126&lt;/key&gt;&lt;/foreign-keys&gt;&lt;ref-type name="Report"&gt;27&lt;/ref-type&gt;&lt;contributors&gt;&lt;authors&gt;&lt;author&gt;Leech, R.E.J.,&lt;/author&gt;&lt;/authors&gt;&lt;/contributors&gt;&lt;titles&gt;&lt;title&gt;Hydrology of Rottnest Island, Hydro Rept No. 1459&lt;/title&gt;&lt;/titles&gt;&lt;dates&gt;&lt;year&gt;1976&lt;/year&gt;&lt;/dates&gt;&lt;publisher&gt;Water and Rivers Commission&lt;/publisher&gt;&lt;urls&gt;&lt;/urls&gt;&lt;/record&gt;&lt;/Cite&gt;&lt;/EndNote&gt;</w:instrText>
      </w:r>
      <w:r w:rsidRPr="00BE04AD">
        <w:fldChar w:fldCharType="separate"/>
      </w:r>
      <w:r w:rsidR="006A4AA6" w:rsidRPr="00BE04AD">
        <w:rPr>
          <w:noProof/>
        </w:rPr>
        <w:t>(</w:t>
      </w:r>
      <w:hyperlink w:anchor="_ENREF_77" w:tooltip="Leech, 1976 #126" w:history="1">
        <w:r w:rsidR="00962D26" w:rsidRPr="00BE04AD">
          <w:rPr>
            <w:noProof/>
          </w:rPr>
          <w:t>1976</w:t>
        </w:r>
      </w:hyperlink>
      <w:r w:rsidR="006A4AA6" w:rsidRPr="00BE04AD">
        <w:rPr>
          <w:noProof/>
        </w:rPr>
        <w:t>)</w:t>
      </w:r>
      <w:r w:rsidRPr="00BE04AD">
        <w:fldChar w:fldCharType="end"/>
      </w:r>
    </w:p>
    <w:p w:rsidR="004A457A" w:rsidRDefault="00D408A1" w:rsidP="00E41609">
      <w:pPr>
        <w:pStyle w:val="TableNotes"/>
      </w:pPr>
      <w:r w:rsidRPr="00F16F33">
        <w:rPr>
          <w:rStyle w:val="Superscript"/>
        </w:rPr>
        <w:t>4</w:t>
      </w:r>
      <w:r w:rsidR="00407D36">
        <w:t xml:space="preserve"> </w:t>
      </w:r>
      <w:r w:rsidRPr="00BE04AD">
        <w:t>Refer to Table 4</w:t>
      </w:r>
      <w:r w:rsidR="00FC29B5" w:rsidRPr="00BE04AD">
        <w:t xml:space="preserve"> </w:t>
      </w:r>
      <w:r w:rsidRPr="00BE04AD">
        <w:t xml:space="preserve">in Leech </w:t>
      </w:r>
      <w:r w:rsidRPr="00BE04AD">
        <w:fldChar w:fldCharType="begin"/>
      </w:r>
      <w:r w:rsidR="00FE3CA9">
        <w:instrText xml:space="preserve"> ADDIN EN.CITE &lt;EndNote&gt;&lt;Cite ExcludeAuth="1"&gt;&lt;Author&gt;Leech&lt;/Author&gt;&lt;Year&gt;1976&lt;/Year&gt;&lt;RecNum&gt;126&lt;/RecNum&gt;&lt;record&gt;&lt;rec-number&gt;126&lt;/rec-number&gt;&lt;foreign-keys&gt;&lt;key app="EN" db-id="05rxef2e5azpvrexxanxv2w12rdsdzx5atas"&gt;126&lt;/key&gt;&lt;/foreign-keys&gt;&lt;ref-type name="Report"&gt;27&lt;/ref-type&gt;&lt;contributors&gt;&lt;authors&gt;&lt;author&gt;Leech, R.E.J.,&lt;/author&gt;&lt;/authors&gt;&lt;/contributors&gt;&lt;titles&gt;&lt;title&gt;Hydrology of Rottnest Island, Hydro Rept No. 1459&lt;/title&gt;&lt;/titles&gt;&lt;dates&gt;&lt;year&gt;1976&lt;/year&gt;&lt;/dates&gt;&lt;publisher&gt;Water and Rivers Commission&lt;/publisher&gt;&lt;urls&gt;&lt;/urls&gt;&lt;/record&gt;&lt;/Cite&gt;&lt;/EndNote&gt;</w:instrText>
      </w:r>
      <w:r w:rsidRPr="00BE04AD">
        <w:fldChar w:fldCharType="separate"/>
      </w:r>
      <w:r w:rsidR="006A4AA6" w:rsidRPr="00BE04AD">
        <w:rPr>
          <w:noProof/>
        </w:rPr>
        <w:t>(</w:t>
      </w:r>
      <w:hyperlink w:anchor="_ENREF_77" w:tooltip="Leech, 1976 #126" w:history="1">
        <w:r w:rsidR="00962D26" w:rsidRPr="00BE04AD">
          <w:rPr>
            <w:noProof/>
          </w:rPr>
          <w:t>1976</w:t>
        </w:r>
      </w:hyperlink>
      <w:r w:rsidR="006A4AA6" w:rsidRPr="00BE04AD">
        <w:rPr>
          <w:noProof/>
        </w:rPr>
        <w:t>)</w:t>
      </w:r>
      <w:r w:rsidRPr="00BE04AD">
        <w:fldChar w:fldCharType="end"/>
      </w:r>
    </w:p>
    <w:p w:rsidR="004A457A" w:rsidRDefault="00D408A1" w:rsidP="00E41609">
      <w:pPr>
        <w:pStyle w:val="TableNotes"/>
      </w:pPr>
      <w:r w:rsidRPr="00F16F33">
        <w:rPr>
          <w:rStyle w:val="Superscript"/>
        </w:rPr>
        <w:t>5</w:t>
      </w:r>
      <w:r w:rsidR="00407D36" w:rsidRPr="00F16F33">
        <w:rPr>
          <w:rStyle w:val="Superscript"/>
        </w:rPr>
        <w:t xml:space="preserve"> </w:t>
      </w:r>
      <w:r w:rsidRPr="00BE04AD">
        <w:t>Calculated as difference between aquifer recharge and extraction over area of 4.16 km</w:t>
      </w:r>
      <w:r w:rsidRPr="00F16F33">
        <w:rPr>
          <w:rStyle w:val="Superscript"/>
        </w:rPr>
        <w:t>2</w:t>
      </w:r>
      <w:r w:rsidRPr="00BE04AD">
        <w:t xml:space="preserve">. Refer to Pg 18 in Leech </w:t>
      </w:r>
      <w:r w:rsidRPr="00BE04AD">
        <w:fldChar w:fldCharType="begin"/>
      </w:r>
      <w:r w:rsidR="00FE3CA9">
        <w:instrText xml:space="preserve"> ADDIN EN.CITE &lt;EndNote&gt;&lt;Cite ExcludeAuth="1"&gt;&lt;Author&gt;Leech&lt;/Author&gt;&lt;Year&gt;1976&lt;/Year&gt;&lt;RecNum&gt;126&lt;/RecNum&gt;&lt;record&gt;&lt;rec-number&gt;126&lt;/rec-number&gt;&lt;foreign-keys&gt;&lt;key app="EN" db-id="05rxef2e5azpvrexxanxv2w12rdsdzx5atas"&gt;126&lt;/key&gt;&lt;/foreign-keys&gt;&lt;ref-type name="Report"&gt;27&lt;/ref-type&gt;&lt;contributors&gt;&lt;authors&gt;&lt;author&gt;Leech, R.E.J.,&lt;/author&gt;&lt;/authors&gt;&lt;/contributors&gt;&lt;titles&gt;&lt;title&gt;Hydrology of Rottnest Island, Hydro Rept No. 1459&lt;/title&gt;&lt;/titles&gt;&lt;dates&gt;&lt;year&gt;1976&lt;/year&gt;&lt;/dates&gt;&lt;publisher&gt;Water and Rivers Commission&lt;/publisher&gt;&lt;urls&gt;&lt;/urls&gt;&lt;/record&gt;&lt;/Cite&gt;&lt;/EndNote&gt;</w:instrText>
      </w:r>
      <w:r w:rsidRPr="00BE04AD">
        <w:fldChar w:fldCharType="separate"/>
      </w:r>
      <w:r w:rsidR="006A4AA6" w:rsidRPr="00BE04AD">
        <w:rPr>
          <w:noProof/>
        </w:rPr>
        <w:t>(</w:t>
      </w:r>
      <w:hyperlink w:anchor="_ENREF_77" w:tooltip="Leech, 1976 #126" w:history="1">
        <w:r w:rsidR="00962D26" w:rsidRPr="00BE04AD">
          <w:rPr>
            <w:noProof/>
          </w:rPr>
          <w:t>1976</w:t>
        </w:r>
      </w:hyperlink>
      <w:r w:rsidR="006A4AA6" w:rsidRPr="00BE04AD">
        <w:rPr>
          <w:noProof/>
        </w:rPr>
        <w:t>)</w:t>
      </w:r>
      <w:r w:rsidRPr="00BE04AD">
        <w:fldChar w:fldCharType="end"/>
      </w:r>
      <w:r w:rsidRPr="00BE04AD">
        <w:t xml:space="preserve"> in safe yield sub-section where avg annual</w:t>
      </w:r>
      <w:r w:rsidR="00FD3B99">
        <w:t xml:space="preserve"> </w:t>
      </w:r>
      <w:r w:rsidRPr="00BE04AD">
        <w:t>recharge to aquifer estimated as 18</w:t>
      </w:r>
      <w:r w:rsidR="00525887">
        <w:t xml:space="preserve"> %</w:t>
      </w:r>
      <w:r w:rsidRPr="00BE04AD">
        <w:t xml:space="preserve"> of mean annual rainfall (736 mm</w:t>
      </w:r>
      <w:r w:rsidR="00407D36">
        <w:t>/yr</w:t>
      </w:r>
      <w:r w:rsidRPr="00BE04AD">
        <w:t>)</w:t>
      </w:r>
      <w:r w:rsidR="00FC29B5" w:rsidRPr="00BE04AD">
        <w:t xml:space="preserve"> </w:t>
      </w:r>
      <w:r w:rsidRPr="00BE04AD">
        <w:t xml:space="preserve">which gives </w:t>
      </w:r>
      <w:r w:rsidR="00BD3A49">
        <w:t>approximately</w:t>
      </w:r>
      <w:r w:rsidRPr="00BE04AD">
        <w:t>132 mm</w:t>
      </w:r>
      <w:r w:rsidR="00407D36">
        <w:t>/yr</w:t>
      </w:r>
      <w:r w:rsidRPr="00BE04AD">
        <w:t xml:space="preserve"> or 551 ML</w:t>
      </w:r>
      <w:r w:rsidR="00407D36">
        <w:t>/yr</w:t>
      </w:r>
      <w:r w:rsidRPr="00BE04AD">
        <w:t xml:space="preserve"> and on Pg 1 where requirement for 18.2 ML</w:t>
      </w:r>
      <w:r w:rsidR="00407D36">
        <w:t>/yr</w:t>
      </w:r>
      <w:r w:rsidRPr="00BE04AD">
        <w:t xml:space="preserve"> (</w:t>
      </w:r>
      <w:r w:rsidR="00BD3A49">
        <w:t>approximately</w:t>
      </w:r>
      <w:r w:rsidRPr="00BE04AD">
        <w:t>4</w:t>
      </w:r>
      <w:r w:rsidR="00265901" w:rsidRPr="00BE04AD">
        <w:t xml:space="preserve"> </w:t>
      </w:r>
      <w:r w:rsidRPr="00BE04AD">
        <w:t>mm</w:t>
      </w:r>
      <w:r w:rsidR="00407D36">
        <w:t>/yr</w:t>
      </w:r>
      <w:r w:rsidRPr="00BE04AD">
        <w:t>)</w:t>
      </w:r>
      <w:r w:rsidR="00FD3B99">
        <w:t xml:space="preserve"> </w:t>
      </w:r>
      <w:r w:rsidRPr="00BE04AD">
        <w:t>of</w:t>
      </w:r>
      <w:r w:rsidR="00FD3B99">
        <w:t xml:space="preserve"> </w:t>
      </w:r>
      <w:r w:rsidRPr="00BE04AD">
        <w:t>groundwater to</w:t>
      </w:r>
      <w:r w:rsidR="00265901" w:rsidRPr="00BE04AD">
        <w:t xml:space="preserve"> </w:t>
      </w:r>
      <w:r w:rsidRPr="00BE04AD">
        <w:t>supply surface water deficit.</w:t>
      </w:r>
    </w:p>
    <w:p w:rsidR="00D408A1" w:rsidRPr="00BE04AD" w:rsidRDefault="00D408A1" w:rsidP="00E41609">
      <w:pPr>
        <w:pStyle w:val="TableNotes"/>
      </w:pPr>
      <w:r w:rsidRPr="00F16F33">
        <w:rPr>
          <w:rStyle w:val="Superscript"/>
        </w:rPr>
        <w:t>6</w:t>
      </w:r>
      <w:r w:rsidR="00FD3B99">
        <w:t xml:space="preserve"> </w:t>
      </w:r>
      <w:r w:rsidRPr="00BE04AD">
        <w:t>Refer to non-DoW observation bore 61619183 with 11 records collected between 07/06/1991 and 19/10/1995; Trendline: y= -2.7E</w:t>
      </w:r>
      <w:r w:rsidRPr="00F16F33">
        <w:rPr>
          <w:rStyle w:val="Superscript"/>
        </w:rPr>
        <w:t>-3</w:t>
      </w:r>
      <w:r w:rsidRPr="00BE04AD">
        <w:t>x+3.22, R</w:t>
      </w:r>
      <w:r w:rsidRPr="00F16F33">
        <w:rPr>
          <w:rStyle w:val="Superscript"/>
        </w:rPr>
        <w:t>2</w:t>
      </w:r>
      <w:r w:rsidRPr="00BE04AD">
        <w:t xml:space="preserve"> = 0.25</w:t>
      </w:r>
    </w:p>
    <w:p w:rsidR="00D408A1" w:rsidRPr="00BE04AD" w:rsidRDefault="00D408A1" w:rsidP="00E41609">
      <w:pPr>
        <w:pStyle w:val="TableNotes"/>
      </w:pPr>
      <w:r w:rsidRPr="00F16F33">
        <w:rPr>
          <w:rStyle w:val="Superscript"/>
        </w:rPr>
        <w:t>7</w:t>
      </w:r>
      <w:r w:rsidR="00FD3B99">
        <w:t xml:space="preserve"> </w:t>
      </w:r>
      <w:r w:rsidRPr="00BE04AD">
        <w:t>Refer to non-DoW observation bore 61619148 with 94 records collected between 01/04/1981 and 06/06/1991; Trendline: y= -3.0E</w:t>
      </w:r>
      <w:r w:rsidRPr="00F16F33">
        <w:rPr>
          <w:rStyle w:val="Superscript"/>
        </w:rPr>
        <w:t>-5</w:t>
      </w:r>
      <w:r w:rsidRPr="00BE04AD">
        <w:t>x+1.32, R</w:t>
      </w:r>
      <w:r w:rsidRPr="00F16F33">
        <w:rPr>
          <w:rStyle w:val="Superscript"/>
        </w:rPr>
        <w:t xml:space="preserve">2 </w:t>
      </w:r>
      <w:r w:rsidRPr="00BE04AD">
        <w:t>= 0.06. Island distance</w:t>
      </w:r>
      <w:r w:rsidR="00FD3B99">
        <w:t xml:space="preserve"> </w:t>
      </w:r>
      <w:r w:rsidRPr="00BE04AD">
        <w:t>from north to</w:t>
      </w:r>
      <w:r w:rsidR="00FD3B99">
        <w:t xml:space="preserve"> </w:t>
      </w:r>
      <w:r w:rsidRPr="00BE04AD">
        <w:t>south approximately 2</w:t>
      </w:r>
      <w:r w:rsidR="00265901" w:rsidRPr="00BE04AD">
        <w:t xml:space="preserve"> </w:t>
      </w:r>
      <w:r w:rsidRPr="00BE04AD">
        <w:t>km and therefore 945</w:t>
      </w:r>
      <w:r w:rsidR="00265901" w:rsidRPr="00BE04AD">
        <w:t xml:space="preserve"> </w:t>
      </w:r>
      <w:r w:rsidRPr="00BE04AD">
        <w:t>m represents the mid-point distance of the island.</w:t>
      </w:r>
    </w:p>
    <w:p w:rsidR="00C54F45" w:rsidRDefault="00D408A1" w:rsidP="00E41609">
      <w:pPr>
        <w:pStyle w:val="TableNotes"/>
      </w:pPr>
      <w:r w:rsidRPr="00F16F33">
        <w:rPr>
          <w:rStyle w:val="Superscript"/>
        </w:rPr>
        <w:t>8</w:t>
      </w:r>
      <w:r w:rsidR="00FD3B99">
        <w:t xml:space="preserve"> </w:t>
      </w:r>
      <w:r w:rsidRPr="00BE04AD">
        <w:t xml:space="preserve">Refer to Pg 19 in Leech </w:t>
      </w:r>
      <w:r w:rsidRPr="00BE04AD">
        <w:fldChar w:fldCharType="begin"/>
      </w:r>
      <w:r w:rsidR="00FE3CA9">
        <w:instrText xml:space="preserve"> ADDIN EN.CITE &lt;EndNote&gt;&lt;Cite ExcludeAuth="1"&gt;&lt;Author&gt;Leech&lt;/Author&gt;&lt;Year&gt;1976&lt;/Year&gt;&lt;RecNum&gt;126&lt;/RecNum&gt;&lt;record&gt;&lt;rec-number&gt;126&lt;/rec-number&gt;&lt;foreign-keys&gt;&lt;key app="EN" db-id="05rxef2e5azpvrexxanxv2w12rdsdzx5atas"&gt;126&lt;/key&gt;&lt;/foreign-keys&gt;&lt;ref-type name="Report"&gt;27&lt;/ref-type&gt;&lt;contributors&gt;&lt;authors&gt;&lt;author&gt;Leech, R.E.J.,&lt;/author&gt;&lt;/authors&gt;&lt;/contributors&gt;&lt;titles&gt;&lt;title&gt;Hydrology of Rottnest Island, Hydro Rept No. 1459&lt;/title&gt;&lt;/titles&gt;&lt;dates&gt;&lt;year&gt;1976&lt;/year&gt;&lt;/dates&gt;&lt;publisher&gt;Water and Rivers Commission&lt;/publisher&gt;&lt;urls&gt;&lt;/urls&gt;&lt;/record&gt;&lt;/Cite&gt;&lt;/EndNote&gt;</w:instrText>
      </w:r>
      <w:r w:rsidRPr="00BE04AD">
        <w:fldChar w:fldCharType="separate"/>
      </w:r>
      <w:r w:rsidR="006A4AA6" w:rsidRPr="00BE04AD">
        <w:rPr>
          <w:noProof/>
        </w:rPr>
        <w:t>(</w:t>
      </w:r>
      <w:hyperlink w:anchor="_ENREF_77" w:tooltip="Leech, 1976 #126" w:history="1">
        <w:r w:rsidR="00962D26" w:rsidRPr="00BE04AD">
          <w:rPr>
            <w:noProof/>
          </w:rPr>
          <w:t>1976</w:t>
        </w:r>
      </w:hyperlink>
      <w:r w:rsidR="006A4AA6" w:rsidRPr="00BE04AD">
        <w:rPr>
          <w:noProof/>
        </w:rPr>
        <w:t>)</w:t>
      </w:r>
      <w:r w:rsidRPr="00BE04AD">
        <w:fldChar w:fldCharType="end"/>
      </w:r>
      <w:r w:rsidRPr="00BE04AD">
        <w:t xml:space="preserve"> where suggested realistic aquifer storage value is given</w:t>
      </w:r>
      <w:r w:rsidR="00C54F45">
        <w:br w:type="page"/>
      </w:r>
    </w:p>
    <w:p w:rsidR="00384ACD" w:rsidRPr="00BE04AD" w:rsidRDefault="00384ACD" w:rsidP="00435813">
      <w:pPr>
        <w:pStyle w:val="Tabletitle"/>
      </w:pPr>
      <w:bookmarkStart w:id="455" w:name="_Ref318742895"/>
      <w:bookmarkStart w:id="456" w:name="_Toc349051041"/>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34</w:t>
      </w:r>
      <w:r w:rsidR="003A61BD" w:rsidRPr="00435813">
        <w:rPr>
          <w:rStyle w:val="Tabletitlebold"/>
        </w:rPr>
        <w:fldChar w:fldCharType="end"/>
      </w:r>
      <w:bookmarkEnd w:id="455"/>
      <w:r w:rsidRPr="00BE04AD">
        <w:t xml:space="preserve"> Aquifer parameter table for Broome, Western Australia</w:t>
      </w:r>
      <w:bookmarkEnd w:id="456"/>
    </w:p>
    <w:tbl>
      <w:tblPr>
        <w:tblStyle w:val="TableStyleGAHeaderRow"/>
        <w:tblW w:w="4908" w:type="pct"/>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2"/>
        <w:gridCol w:w="1417"/>
        <w:gridCol w:w="1134"/>
        <w:gridCol w:w="1134"/>
        <w:gridCol w:w="1134"/>
        <w:gridCol w:w="1701"/>
        <w:gridCol w:w="1701"/>
        <w:gridCol w:w="1701"/>
        <w:gridCol w:w="1134"/>
        <w:gridCol w:w="851"/>
        <w:gridCol w:w="1098"/>
      </w:tblGrid>
      <w:tr w:rsidR="0091762E"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807320">
            <w:pPr>
              <w:pStyle w:val="Tabletextleft"/>
            </w:pPr>
            <w:r w:rsidRPr="001A4D91">
              <w:t>Aquifer Layer</w:t>
            </w:r>
            <w:r w:rsidR="00D973E6" w:rsidRPr="001A4D91">
              <w:t xml:space="preserve"> </w:t>
            </w:r>
            <w:r w:rsidRPr="00E3225D">
              <w:rPr>
                <w:rStyle w:val="Superscript"/>
              </w:rPr>
              <w:t>[1]</w:t>
            </w:r>
          </w:p>
        </w:tc>
        <w:tc>
          <w:tcPr>
            <w:tcW w:w="1417"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807320">
            <w:pPr>
              <w:pStyle w:val="Tabletextleft"/>
            </w:pPr>
            <w:r w:rsidRPr="001A4D91">
              <w:t>Aquifer Age</w:t>
            </w:r>
          </w:p>
        </w:tc>
        <w:tc>
          <w:tcPr>
            <w:tcW w:w="1134"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134" w:type="dxa"/>
          </w:tcPr>
          <w:p w:rsidR="0091762E" w:rsidRDefault="00007E14" w:rsidP="00807320">
            <w:pPr>
              <w:pStyle w:val="Tabletextleft"/>
            </w:pPr>
            <w:r w:rsidRPr="001A4D91">
              <w:t>Base of Aquifer</w:t>
            </w:r>
          </w:p>
          <w:p w:rsidR="00007E14" w:rsidRPr="001A4D91" w:rsidRDefault="00007E14" w:rsidP="00807320">
            <w:pPr>
              <w:pStyle w:val="Tabletextleft"/>
            </w:pPr>
            <w:r w:rsidRPr="001A4D91">
              <w:t>(</w:t>
            </w:r>
            <w:r w:rsidR="00EE3027" w:rsidRPr="001A4D91">
              <w:t>m AHD</w:t>
            </w:r>
            <w:r w:rsidRPr="001A4D91">
              <w:t>)</w:t>
            </w:r>
          </w:p>
        </w:tc>
        <w:tc>
          <w:tcPr>
            <w:tcW w:w="1701"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701" w:type="dxa"/>
          </w:tcPr>
          <w:p w:rsidR="00007E14" w:rsidRPr="001A4D91" w:rsidRDefault="00007E14" w:rsidP="00807320">
            <w:pPr>
              <w:pStyle w:val="Tabletextleft"/>
            </w:pPr>
            <w:r w:rsidRPr="001A4D91">
              <w:t>Inland Head</w:t>
            </w:r>
            <w:r w:rsidR="00407D36">
              <w:t xml:space="preserve"> </w:t>
            </w:r>
            <w:r w:rsidRPr="001A4D91">
              <w:t>(</w:t>
            </w:r>
            <w:r w:rsidR="00EE3027" w:rsidRPr="001A4D91">
              <w:t>m AHD</w:t>
            </w:r>
            <w:r w:rsidRPr="001A4D91">
              <w:t>)</w:t>
            </w:r>
          </w:p>
        </w:tc>
        <w:tc>
          <w:tcPr>
            <w:tcW w:w="1701"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807320">
            <w:pPr>
              <w:pStyle w:val="Tabletextleft"/>
            </w:pPr>
            <w:r w:rsidRPr="001A4D91">
              <w:t>K (m/d)</w:t>
            </w:r>
          </w:p>
        </w:tc>
        <w:tc>
          <w:tcPr>
            <w:tcW w:w="851"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Porosity</w:t>
            </w:r>
          </w:p>
        </w:tc>
        <w:tc>
          <w:tcPr>
            <w:cnfStyle w:val="000010000000" w:firstRow="0" w:lastRow="0" w:firstColumn="0" w:lastColumn="0" w:oddVBand="1" w:evenVBand="0" w:oddHBand="0" w:evenHBand="0" w:firstRowFirstColumn="0" w:firstRowLastColumn="0" w:lastRowFirstColumn="0" w:lastRowLastColumn="0"/>
            <w:tcW w:w="1098" w:type="dxa"/>
          </w:tcPr>
          <w:p w:rsidR="00007E14" w:rsidRPr="001A4D91" w:rsidRDefault="00007E14" w:rsidP="00807320">
            <w:pPr>
              <w:pStyle w:val="Tabletextleft"/>
            </w:pPr>
            <w:r w:rsidRPr="001A4D91">
              <w:t>Net Recharge (mm</w:t>
            </w:r>
            <w:r w:rsidR="00407D36">
              <w:t>/yr</w:t>
            </w:r>
            <w:r w:rsidRPr="001A4D91">
              <w:t>)</w:t>
            </w:r>
          </w:p>
        </w:tc>
      </w:tr>
      <w:tr w:rsidR="0091762E" w:rsidRPr="00BE04AD" w:rsidTr="009E587A">
        <w:trPr>
          <w:cnfStyle w:val="000000100000" w:firstRow="0" w:lastRow="0" w:firstColumn="0" w:lastColumn="0" w:oddVBand="0" w:evenVBand="0" w:oddHBand="1" w:evenHBand="0" w:firstRowFirstColumn="0" w:firstRowLastColumn="0" w:lastRowFirstColumn="0" w:lastRowLastColumn="0"/>
          <w:cantSplit w:val="0"/>
          <w:trHeight w:val="151"/>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91762E">
            <w:pPr>
              <w:pStyle w:val="Tabletextleft"/>
            </w:pPr>
            <w:r w:rsidRPr="00BE04AD">
              <w:t>1</w:t>
            </w:r>
          </w:p>
        </w:tc>
        <w:tc>
          <w:tcPr>
            <w:tcW w:w="1417"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Superficial deposits </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91762E">
            <w:pPr>
              <w:pStyle w:val="Tabletextleft"/>
              <w:rPr>
                <w:szCs w:val="24"/>
              </w:rPr>
            </w:pPr>
            <w:r w:rsidRPr="00BE04AD">
              <w:t>Quaternary and Tertiary</w:t>
            </w:r>
          </w:p>
        </w:tc>
        <w:tc>
          <w:tcPr>
            <w:tcW w:w="1134"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91762E">
            <w:pPr>
              <w:pStyle w:val="Tabletextleft"/>
              <w:rPr>
                <w:szCs w:val="24"/>
              </w:rPr>
            </w:pPr>
            <w:r w:rsidRPr="00BE04AD">
              <w:t xml:space="preserve">4.3 to -4.3 </w:t>
            </w:r>
            <w:r w:rsidRPr="00E3225D">
              <w:rPr>
                <w:rStyle w:val="Superscript"/>
              </w:rPr>
              <w:t>[2]</w:t>
            </w:r>
          </w:p>
        </w:tc>
        <w:tc>
          <w:tcPr>
            <w:tcW w:w="1701"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 to 10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701" w:type="dxa"/>
            <w:vAlign w:val="top"/>
          </w:tcPr>
          <w:p w:rsidR="00007E14" w:rsidRPr="00BE04AD" w:rsidRDefault="00007E14" w:rsidP="0091762E">
            <w:pPr>
              <w:pStyle w:val="Tabletextleft"/>
              <w:rPr>
                <w:szCs w:val="24"/>
              </w:rPr>
            </w:pPr>
            <w:r w:rsidRPr="00BE04AD">
              <w:t>__</w:t>
            </w:r>
          </w:p>
        </w:tc>
        <w:tc>
          <w:tcPr>
            <w:tcW w:w="1701"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91762E">
            <w:pPr>
              <w:pStyle w:val="Tabletextleft"/>
              <w:rPr>
                <w:szCs w:val="24"/>
              </w:rPr>
            </w:pPr>
            <w:r w:rsidRPr="00BE04AD">
              <w:t>__</w:t>
            </w:r>
          </w:p>
        </w:tc>
        <w:tc>
          <w:tcPr>
            <w:tcW w:w="851"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098" w:type="dxa"/>
            <w:vAlign w:val="top"/>
          </w:tcPr>
          <w:p w:rsidR="00007E14" w:rsidRPr="00BE04AD" w:rsidRDefault="00007E14" w:rsidP="0091762E">
            <w:pPr>
              <w:pStyle w:val="Tabletextleft"/>
              <w:rPr>
                <w:szCs w:val="24"/>
              </w:rPr>
            </w:pPr>
            <w:r w:rsidRPr="00BE04AD">
              <w:t xml:space="preserve">__ </w:t>
            </w:r>
          </w:p>
        </w:tc>
      </w:tr>
      <w:tr w:rsidR="0091762E" w:rsidRPr="00BE04AD" w:rsidTr="009E587A">
        <w:trPr>
          <w:cnfStyle w:val="000000010000" w:firstRow="0" w:lastRow="0" w:firstColumn="0" w:lastColumn="0" w:oddVBand="0" w:evenVBand="0" w:oddHBand="0" w:evenHBand="1" w:firstRowFirstColumn="0" w:firstRowLastColumn="0" w:lastRowFirstColumn="0" w:lastRowLastColumn="0"/>
          <w:cantSplit w:val="0"/>
          <w:trHeight w:val="173"/>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290AA6" w:rsidRPr="00BE04AD" w:rsidRDefault="00290AA6" w:rsidP="0091762E">
            <w:pPr>
              <w:pStyle w:val="Tabletextleft"/>
            </w:pPr>
            <w:r w:rsidRPr="00BE04AD">
              <w:t>2</w:t>
            </w:r>
          </w:p>
        </w:tc>
        <w:tc>
          <w:tcPr>
            <w:tcW w:w="1417" w:type="dxa"/>
            <w:vMerge w:val="restart"/>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Broome Sandstone</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290AA6" w:rsidRPr="00BE04AD" w:rsidRDefault="00290AA6" w:rsidP="0091762E">
            <w:pPr>
              <w:pStyle w:val="Tabletextleft"/>
              <w:rPr>
                <w:szCs w:val="24"/>
              </w:rPr>
            </w:pPr>
            <w:r w:rsidRPr="00BE04AD">
              <w:t>Jurassic/ Cretaceous</w:t>
            </w:r>
          </w:p>
        </w:tc>
        <w:tc>
          <w:tcPr>
            <w:tcW w:w="1134" w:type="dxa"/>
            <w:vMerge w:val="restart"/>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290AA6" w:rsidRPr="00BE04AD" w:rsidRDefault="00290AA6" w:rsidP="0091762E">
            <w:pPr>
              <w:pStyle w:val="Tabletextleft"/>
              <w:rPr>
                <w:szCs w:val="24"/>
              </w:rPr>
            </w:pPr>
            <w:r w:rsidRPr="00BE04AD">
              <w:t xml:space="preserve">-128 to -280 </w:t>
            </w:r>
            <w:r w:rsidRPr="00E3225D">
              <w:rPr>
                <w:rStyle w:val="Superscript"/>
              </w:rPr>
              <w:t>[2]</w:t>
            </w:r>
            <w:r w:rsidRPr="00BE04AD">
              <w:t xml:space="preserve"> </w:t>
            </w:r>
          </w:p>
        </w:tc>
        <w:tc>
          <w:tcPr>
            <w:tcW w:w="1701" w:type="dxa"/>
            <w:vMerge w:val="restart"/>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175 to 270 </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1701" w:type="dxa"/>
            <w:vAlign w:val="top"/>
          </w:tcPr>
          <w:p w:rsidR="00290AA6" w:rsidRPr="0091762E" w:rsidRDefault="00290AA6" w:rsidP="0091762E">
            <w:pPr>
              <w:pStyle w:val="Tabletextleft"/>
              <w:rPr>
                <w:szCs w:val="24"/>
              </w:rPr>
            </w:pPr>
            <w:r w:rsidRPr="00BE04AD">
              <w:t xml:space="preserve">2.46 - 3.33 (Avg 2.71; Med 2.68) </w:t>
            </w:r>
            <w:r w:rsidRPr="00E3225D">
              <w:rPr>
                <w:rStyle w:val="Superscript"/>
              </w:rPr>
              <w:t>[7]</w:t>
            </w:r>
          </w:p>
        </w:tc>
        <w:tc>
          <w:tcPr>
            <w:tcW w:w="1701" w:type="dxa"/>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900 (Coconut Wells Area)</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290AA6" w:rsidRPr="00BE04AD" w:rsidRDefault="00290AA6" w:rsidP="0091762E">
            <w:pPr>
              <w:pStyle w:val="Tabletextleft"/>
              <w:rPr>
                <w:szCs w:val="24"/>
              </w:rPr>
            </w:pPr>
            <w:r w:rsidRPr="00BE04AD">
              <w:t>15</w:t>
            </w:r>
            <w:r w:rsidR="004A457A">
              <w:t xml:space="preserve"> </w:t>
            </w:r>
            <w:r w:rsidRPr="00BE04AD">
              <w:t xml:space="preserve">(7.5- 23) </w:t>
            </w:r>
            <w:r w:rsidRPr="00E3225D">
              <w:rPr>
                <w:rStyle w:val="Superscript"/>
              </w:rPr>
              <w:t>[5]</w:t>
            </w:r>
          </w:p>
        </w:tc>
        <w:tc>
          <w:tcPr>
            <w:tcW w:w="851" w:type="dxa"/>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0.05-0.3 </w:t>
            </w:r>
            <w:r w:rsidRPr="00E3225D">
              <w:rPr>
                <w:rStyle w:val="Superscript"/>
              </w:rPr>
              <w:t>[11]</w:t>
            </w:r>
          </w:p>
        </w:tc>
        <w:tc>
          <w:tcPr>
            <w:cnfStyle w:val="000010000000" w:firstRow="0" w:lastRow="0" w:firstColumn="0" w:lastColumn="0" w:oddVBand="1" w:evenVBand="0" w:oddHBand="0" w:evenHBand="0" w:firstRowFirstColumn="0" w:firstRowLastColumn="0" w:lastRowFirstColumn="0" w:lastRowLastColumn="0"/>
            <w:tcW w:w="1098" w:type="dxa"/>
            <w:vAlign w:val="top"/>
          </w:tcPr>
          <w:p w:rsidR="00290AA6" w:rsidRPr="00BE04AD" w:rsidRDefault="00290AA6" w:rsidP="0091762E">
            <w:pPr>
              <w:pStyle w:val="Tabletextleft"/>
              <w:rPr>
                <w:szCs w:val="24"/>
              </w:rPr>
            </w:pPr>
            <w:r w:rsidRPr="00BE04AD">
              <w:t>24-30</w:t>
            </w:r>
            <w:r w:rsidR="00FC29B5" w:rsidRPr="00BE04AD">
              <w:t xml:space="preserve"> </w:t>
            </w:r>
            <w:r w:rsidRPr="00E3225D">
              <w:rPr>
                <w:rStyle w:val="Superscript"/>
              </w:rPr>
              <w:t>[6]</w:t>
            </w:r>
          </w:p>
          <w:p w:rsidR="00290AA6" w:rsidRPr="00BE04AD" w:rsidRDefault="00290AA6" w:rsidP="0091762E">
            <w:pPr>
              <w:pStyle w:val="Tabletextleft"/>
            </w:pPr>
          </w:p>
        </w:tc>
      </w:tr>
      <w:tr w:rsidR="0091762E" w:rsidRPr="00BE04AD" w:rsidTr="009E587A">
        <w:trPr>
          <w:cnfStyle w:val="000000100000" w:firstRow="0" w:lastRow="0" w:firstColumn="0" w:lastColumn="0" w:oddVBand="0" w:evenVBand="0" w:oddHBand="1" w:evenHBand="0" w:firstRowFirstColumn="0" w:firstRowLastColumn="0" w:lastRowFirstColumn="0" w:lastRowLastColumn="0"/>
          <w:cantSplit w:val="0"/>
          <w:trHeight w:val="18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290AA6" w:rsidRPr="00BE04AD" w:rsidRDefault="00290AA6" w:rsidP="0091762E">
            <w:pPr>
              <w:pStyle w:val="Tabletextleft"/>
            </w:pPr>
          </w:p>
        </w:tc>
        <w:tc>
          <w:tcPr>
            <w:tcW w:w="1417" w:type="dxa"/>
            <w:vMerge/>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290AA6" w:rsidRPr="00BE04AD" w:rsidRDefault="00290AA6" w:rsidP="0091762E">
            <w:pPr>
              <w:pStyle w:val="Tabletextleft"/>
            </w:pPr>
          </w:p>
        </w:tc>
        <w:tc>
          <w:tcPr>
            <w:tcW w:w="1134" w:type="dxa"/>
            <w:vMerge/>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290AA6" w:rsidRPr="00BE04AD" w:rsidRDefault="00290AA6" w:rsidP="0091762E">
            <w:pPr>
              <w:pStyle w:val="Tabletextleft"/>
            </w:pPr>
          </w:p>
        </w:tc>
        <w:tc>
          <w:tcPr>
            <w:tcW w:w="1701" w:type="dxa"/>
            <w:vMerge/>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vAlign w:val="top"/>
          </w:tcPr>
          <w:p w:rsidR="00290AA6" w:rsidRPr="0091762E" w:rsidRDefault="00290AA6" w:rsidP="0091762E">
            <w:pPr>
              <w:pStyle w:val="Tabletextleft"/>
              <w:rPr>
                <w:szCs w:val="24"/>
              </w:rPr>
            </w:pPr>
            <w:r w:rsidRPr="00BE04AD">
              <w:t>3.14 - 5.91</w:t>
            </w:r>
            <w:r w:rsidR="00407D36">
              <w:t xml:space="preserve"> </w:t>
            </w:r>
            <w:r w:rsidRPr="00BE04AD">
              <w:t xml:space="preserve">(Avg 3.16; Med 3.76) </w:t>
            </w:r>
            <w:r w:rsidRPr="00E3225D">
              <w:rPr>
                <w:rStyle w:val="Superscript"/>
              </w:rPr>
              <w:t>[8]</w:t>
            </w:r>
          </w:p>
        </w:tc>
        <w:tc>
          <w:tcPr>
            <w:tcW w:w="1701" w:type="dxa"/>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2430 (Coconut Wells Area)</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290AA6" w:rsidRPr="00BE04AD" w:rsidRDefault="00290AA6" w:rsidP="0091762E">
            <w:pPr>
              <w:pStyle w:val="Tabletextleft"/>
            </w:pPr>
          </w:p>
        </w:tc>
        <w:tc>
          <w:tcPr>
            <w:tcW w:w="851" w:type="dxa"/>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98" w:type="dxa"/>
            <w:vMerge w:val="restart"/>
            <w:vAlign w:val="top"/>
          </w:tcPr>
          <w:p w:rsidR="00290AA6" w:rsidRPr="00BE04AD" w:rsidRDefault="00290AA6" w:rsidP="0091762E">
            <w:pPr>
              <w:pStyle w:val="Tabletextleft"/>
            </w:pPr>
          </w:p>
        </w:tc>
      </w:tr>
      <w:tr w:rsidR="0091762E" w:rsidRPr="00BE04AD" w:rsidTr="009E587A">
        <w:trPr>
          <w:cnfStyle w:val="000000010000" w:firstRow="0" w:lastRow="0" w:firstColumn="0" w:lastColumn="0" w:oddVBand="0" w:evenVBand="0" w:oddHBand="0" w:evenHBand="1" w:firstRowFirstColumn="0" w:firstRowLastColumn="0" w:lastRowFirstColumn="0" w:lastRowLastColumn="0"/>
          <w:cantSplit w:val="0"/>
          <w:trHeight w:val="174"/>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290AA6" w:rsidRPr="00BE04AD" w:rsidRDefault="00290AA6" w:rsidP="0091762E">
            <w:pPr>
              <w:pStyle w:val="Tabletextleft"/>
            </w:pPr>
          </w:p>
        </w:tc>
        <w:tc>
          <w:tcPr>
            <w:tcW w:w="1417" w:type="dxa"/>
            <w:vMerge/>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290AA6" w:rsidRPr="00BE04AD" w:rsidRDefault="00290AA6" w:rsidP="0091762E">
            <w:pPr>
              <w:pStyle w:val="Tabletextleft"/>
            </w:pPr>
          </w:p>
        </w:tc>
        <w:tc>
          <w:tcPr>
            <w:tcW w:w="1134" w:type="dxa"/>
            <w:vMerge/>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290AA6" w:rsidRPr="00BE04AD" w:rsidRDefault="00290AA6" w:rsidP="0091762E">
            <w:pPr>
              <w:pStyle w:val="Tabletextleft"/>
            </w:pPr>
          </w:p>
        </w:tc>
        <w:tc>
          <w:tcPr>
            <w:tcW w:w="1701" w:type="dxa"/>
            <w:vMerge/>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vAlign w:val="top"/>
          </w:tcPr>
          <w:p w:rsidR="00290AA6" w:rsidRPr="0091762E" w:rsidRDefault="00290AA6" w:rsidP="0091762E">
            <w:pPr>
              <w:pStyle w:val="Tabletextleft"/>
              <w:rPr>
                <w:szCs w:val="24"/>
              </w:rPr>
            </w:pPr>
            <w:r w:rsidRPr="00BE04AD">
              <w:t xml:space="preserve">0.21 - 4.46 (Avg 2.10; Med 1.94) </w:t>
            </w:r>
            <w:r w:rsidRPr="00E3225D">
              <w:rPr>
                <w:rStyle w:val="Superscript"/>
              </w:rPr>
              <w:t>[9]</w:t>
            </w:r>
          </w:p>
        </w:tc>
        <w:tc>
          <w:tcPr>
            <w:tcW w:w="1701" w:type="dxa"/>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1080 (Cable Beach Area)</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290AA6" w:rsidRPr="00BE04AD" w:rsidRDefault="00290AA6" w:rsidP="0091762E">
            <w:pPr>
              <w:pStyle w:val="Tabletextleft"/>
            </w:pPr>
          </w:p>
        </w:tc>
        <w:tc>
          <w:tcPr>
            <w:tcW w:w="851" w:type="dxa"/>
            <w:vAlign w:val="top"/>
          </w:tcPr>
          <w:p w:rsidR="00290AA6" w:rsidRPr="00BE04AD" w:rsidRDefault="00290AA6" w:rsidP="0091762E">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98" w:type="dxa"/>
            <w:vMerge/>
            <w:vAlign w:val="top"/>
          </w:tcPr>
          <w:p w:rsidR="00290AA6" w:rsidRPr="00BE04AD" w:rsidRDefault="00290AA6" w:rsidP="0091762E">
            <w:pPr>
              <w:pStyle w:val="Tabletextleft"/>
            </w:pPr>
          </w:p>
        </w:tc>
      </w:tr>
      <w:tr w:rsidR="0091762E" w:rsidRPr="00BE04AD" w:rsidTr="009E587A">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290AA6" w:rsidRPr="00BE04AD" w:rsidRDefault="00290AA6" w:rsidP="0091762E">
            <w:pPr>
              <w:pStyle w:val="Tabletextleft"/>
            </w:pPr>
          </w:p>
        </w:tc>
        <w:tc>
          <w:tcPr>
            <w:tcW w:w="1417" w:type="dxa"/>
            <w:vMerge/>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290AA6" w:rsidRPr="00BE04AD" w:rsidRDefault="00290AA6" w:rsidP="0091762E">
            <w:pPr>
              <w:pStyle w:val="Tabletextleft"/>
            </w:pPr>
          </w:p>
        </w:tc>
        <w:tc>
          <w:tcPr>
            <w:tcW w:w="1134" w:type="dxa"/>
            <w:vMerge/>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290AA6" w:rsidRPr="00BE04AD" w:rsidRDefault="00290AA6" w:rsidP="0091762E">
            <w:pPr>
              <w:pStyle w:val="Tabletextleft"/>
            </w:pPr>
          </w:p>
        </w:tc>
        <w:tc>
          <w:tcPr>
            <w:tcW w:w="1701" w:type="dxa"/>
            <w:vMerge/>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vAlign w:val="top"/>
          </w:tcPr>
          <w:p w:rsidR="00290AA6" w:rsidRPr="0091762E" w:rsidRDefault="00290AA6" w:rsidP="0091762E">
            <w:pPr>
              <w:pStyle w:val="Tabletextleft"/>
              <w:rPr>
                <w:szCs w:val="24"/>
              </w:rPr>
            </w:pPr>
            <w:r w:rsidRPr="00BE04AD">
              <w:t xml:space="preserve">1.64-2.37 (Avg 1.90; Med 1.79) </w:t>
            </w:r>
            <w:r w:rsidRPr="00E3225D">
              <w:rPr>
                <w:rStyle w:val="Superscript"/>
              </w:rPr>
              <w:t>[10]</w:t>
            </w:r>
          </w:p>
        </w:tc>
        <w:tc>
          <w:tcPr>
            <w:tcW w:w="1701" w:type="dxa"/>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2830 (Cable Beach Area)</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290AA6" w:rsidRPr="00BE04AD" w:rsidRDefault="00290AA6" w:rsidP="0091762E">
            <w:pPr>
              <w:pStyle w:val="Tabletextleft"/>
            </w:pPr>
          </w:p>
        </w:tc>
        <w:tc>
          <w:tcPr>
            <w:tcW w:w="851" w:type="dxa"/>
            <w:vAlign w:val="top"/>
          </w:tcPr>
          <w:p w:rsidR="00290AA6" w:rsidRPr="00BE04AD" w:rsidRDefault="00290AA6"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98" w:type="dxa"/>
            <w:vMerge/>
            <w:vAlign w:val="top"/>
          </w:tcPr>
          <w:p w:rsidR="00290AA6" w:rsidRPr="00BE04AD" w:rsidRDefault="00290AA6" w:rsidP="0091762E">
            <w:pPr>
              <w:pStyle w:val="Tabletextleft"/>
            </w:pPr>
          </w:p>
        </w:tc>
      </w:tr>
      <w:tr w:rsidR="0091762E" w:rsidRPr="00BE04AD" w:rsidTr="009E587A">
        <w:trPr>
          <w:cnfStyle w:val="000000010000" w:firstRow="0" w:lastRow="0" w:firstColumn="0" w:lastColumn="0" w:oddVBand="0" w:evenVBand="0" w:oddHBand="0" w:evenHBand="1" w:firstRowFirstColumn="0" w:firstRowLastColumn="0" w:lastRowFirstColumn="0" w:lastRowLastColumn="0"/>
          <w:cantSplit w:val="0"/>
          <w:trHeight w:val="35"/>
        </w:trPr>
        <w:tc>
          <w:tcPr>
            <w:cnfStyle w:val="000010000000" w:firstRow="0" w:lastRow="0" w:firstColumn="0" w:lastColumn="0" w:oddVBand="1" w:evenVBand="0" w:oddHBand="0" w:evenHBand="0" w:firstRowFirstColumn="0" w:firstRowLastColumn="0" w:lastRowFirstColumn="0" w:lastRowLastColumn="0"/>
            <w:tcW w:w="851" w:type="dxa"/>
            <w:vAlign w:val="top"/>
          </w:tcPr>
          <w:p w:rsidR="0005645E" w:rsidRPr="004A457A" w:rsidRDefault="0005645E" w:rsidP="0091762E">
            <w:pPr>
              <w:pStyle w:val="Tabletextleft"/>
            </w:pPr>
            <w:r w:rsidRPr="004A457A">
              <w:t>3</w:t>
            </w:r>
          </w:p>
        </w:tc>
        <w:tc>
          <w:tcPr>
            <w:tcW w:w="1417" w:type="dxa"/>
            <w:vAlign w:val="top"/>
          </w:tcPr>
          <w:p w:rsidR="0005645E" w:rsidRPr="00BE04AD" w:rsidRDefault="0005645E"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Jarlemai Siltstone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9617BB" w:rsidRPr="00BE04AD" w:rsidRDefault="0005645E" w:rsidP="0091762E">
            <w:pPr>
              <w:pStyle w:val="Tabletextleft"/>
              <w:rPr>
                <w:szCs w:val="24"/>
              </w:rPr>
            </w:pPr>
            <w:r w:rsidRPr="00BE04AD">
              <w:t>Jurassic/</w:t>
            </w:r>
          </w:p>
          <w:p w:rsidR="0005645E" w:rsidRPr="00BE04AD" w:rsidRDefault="0005645E" w:rsidP="0091762E">
            <w:pPr>
              <w:pStyle w:val="Tabletextleft"/>
              <w:rPr>
                <w:szCs w:val="24"/>
              </w:rPr>
            </w:pPr>
            <w:r w:rsidRPr="00BE04AD">
              <w:t>Cretaceous</w:t>
            </w:r>
          </w:p>
        </w:tc>
        <w:tc>
          <w:tcPr>
            <w:tcW w:w="1134" w:type="dxa"/>
            <w:vAlign w:val="top"/>
          </w:tcPr>
          <w:p w:rsidR="0005645E" w:rsidRPr="00BE04AD" w:rsidRDefault="0005645E"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Aquitard</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5645E" w:rsidRPr="00BE04AD" w:rsidRDefault="0005645E" w:rsidP="0091762E">
            <w:pPr>
              <w:pStyle w:val="Tabletextleft"/>
              <w:rPr>
                <w:szCs w:val="24"/>
              </w:rPr>
            </w:pPr>
            <w:r w:rsidRPr="00BE04AD">
              <w:t>__</w:t>
            </w:r>
          </w:p>
        </w:tc>
        <w:tc>
          <w:tcPr>
            <w:tcW w:w="1701" w:type="dxa"/>
            <w:vAlign w:val="top"/>
          </w:tcPr>
          <w:p w:rsidR="0005645E" w:rsidRPr="00BE04AD" w:rsidRDefault="0005645E"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701" w:type="dxa"/>
            <w:vAlign w:val="top"/>
          </w:tcPr>
          <w:p w:rsidR="0005645E" w:rsidRPr="00BE04AD" w:rsidRDefault="0005645E" w:rsidP="0091762E">
            <w:pPr>
              <w:pStyle w:val="Tabletextleft"/>
              <w:rPr>
                <w:szCs w:val="24"/>
              </w:rPr>
            </w:pPr>
            <w:r w:rsidRPr="00BE04AD">
              <w:t>__</w:t>
            </w:r>
          </w:p>
        </w:tc>
        <w:tc>
          <w:tcPr>
            <w:tcW w:w="1701" w:type="dxa"/>
            <w:vAlign w:val="top"/>
          </w:tcPr>
          <w:p w:rsidR="0005645E" w:rsidRPr="00BE04AD" w:rsidRDefault="0005645E"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5645E" w:rsidRPr="00BE04AD" w:rsidRDefault="0005645E" w:rsidP="0091762E">
            <w:pPr>
              <w:pStyle w:val="Tabletextleft"/>
              <w:rPr>
                <w:szCs w:val="24"/>
              </w:rPr>
            </w:pPr>
            <w:r w:rsidRPr="00BE04AD">
              <w:t>__</w:t>
            </w:r>
          </w:p>
        </w:tc>
        <w:tc>
          <w:tcPr>
            <w:tcW w:w="851" w:type="dxa"/>
            <w:vAlign w:val="top"/>
          </w:tcPr>
          <w:p w:rsidR="0005645E" w:rsidRPr="00BE04AD" w:rsidRDefault="0005645E" w:rsidP="0091762E">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98" w:type="dxa"/>
            <w:vAlign w:val="top"/>
          </w:tcPr>
          <w:p w:rsidR="0005645E" w:rsidRPr="00BE04AD" w:rsidRDefault="0005645E" w:rsidP="0091762E">
            <w:pPr>
              <w:pStyle w:val="Tabletextleft"/>
            </w:pPr>
          </w:p>
        </w:tc>
      </w:tr>
    </w:tbl>
    <w:p w:rsidR="00384ACD" w:rsidRPr="00BE04AD" w:rsidRDefault="00384ACD" w:rsidP="0091762E">
      <w:pPr>
        <w:pStyle w:val="Tablenotestitle"/>
      </w:pPr>
      <w:r w:rsidRPr="00BE04AD">
        <w:t>Notes:</w:t>
      </w:r>
    </w:p>
    <w:p w:rsidR="00384ACD" w:rsidRPr="00BE04AD" w:rsidRDefault="00384ACD" w:rsidP="00E41609">
      <w:pPr>
        <w:pStyle w:val="TableNotes"/>
      </w:pPr>
      <w:r w:rsidRPr="00F16F33">
        <w:rPr>
          <w:rStyle w:val="Superscript"/>
        </w:rPr>
        <w:t>1</w:t>
      </w:r>
      <w:r w:rsidR="00407D36" w:rsidRPr="00F16F33">
        <w:rPr>
          <w:rStyle w:val="Superscript"/>
        </w:rPr>
        <w:t xml:space="preserve"> </w:t>
      </w:r>
      <w:r w:rsidRPr="00BE04AD">
        <w:t>Aquifer parameters derived primarily within a 15 km radius of Broome, with observation bores selected within 3km of the coastal fringe. Conceptualisation assumes</w:t>
      </w:r>
      <w:r w:rsidR="00FD3B99">
        <w:t xml:space="preserve"> </w:t>
      </w:r>
      <w:r w:rsidRPr="00BE04AD">
        <w:t>minimal extraction within the coastal fringe.</w:t>
      </w:r>
    </w:p>
    <w:p w:rsidR="00384ACD" w:rsidRPr="00BE04AD" w:rsidRDefault="00384ACD" w:rsidP="00E41609">
      <w:pPr>
        <w:pStyle w:val="TableNotes"/>
      </w:pPr>
      <w:r w:rsidRPr="00F16F33">
        <w:rPr>
          <w:rStyle w:val="Superscript"/>
        </w:rPr>
        <w:t>2</w:t>
      </w:r>
      <w:r w:rsidR="00407D36" w:rsidRPr="00F16F33">
        <w:rPr>
          <w:rStyle w:val="Superscript"/>
        </w:rPr>
        <w:t xml:space="preserve"> </w:t>
      </w:r>
      <w:r w:rsidRPr="00BE04AD">
        <w:t>Refer to Table 2 for the Crab Creek and Broome TWS bores in Laws</w:t>
      </w:r>
      <w:r w:rsidR="00FC29B5" w:rsidRPr="00BE04AD">
        <w:t xml:space="preserve"> </w:t>
      </w:r>
      <w:r w:rsidRPr="00BE04AD">
        <w:fldChar w:fldCharType="begin"/>
      </w:r>
      <w:r w:rsidR="00FE3CA9">
        <w:instrText xml:space="preserve"> ADDIN EN.CITE &lt;EndNote&gt;&lt;Cite ExcludeAuth="1"&gt;&lt;Author&gt;Laws&lt;/Author&gt;&lt;Year&gt;1984&lt;/Year&gt;&lt;RecNum&gt;131&lt;/RecNum&gt;&lt;record&gt;&lt;rec-number&gt;131&lt;/rec-number&gt;&lt;foreign-keys&gt;&lt;key app="EN" db-id="05rxef2e5azpvrexxanxv2w12rdsdzx5atas"&gt;131&lt;/key&gt;&lt;/foreign-keys&gt;&lt;ref-type name="Report"&gt;27&lt;/ref-type&gt;&lt;contributors&gt;&lt;authors&gt;&lt;author&gt;Laws, A.T.,&lt;/author&gt;&lt;/authors&gt;&lt;/contributors&gt;&lt;titles&gt;&lt;title&gt;Broome hydrogeological map preliminary report, unpublished hydrogeology report 2575&lt;/title&gt;&lt;/titles&gt;&lt;dates&gt;&lt;year&gt;1984&lt;/year&gt;&lt;/dates&gt;&lt;pub-location&gt;Perth&lt;/pub-location&gt;&lt;publisher&gt;Western Australia Geological Survey&lt;/publisher&gt;&lt;urls&gt;&lt;/urls&gt;&lt;/record&gt;&lt;/Cite&gt;&lt;/EndNote&gt;</w:instrText>
      </w:r>
      <w:r w:rsidRPr="00BE04AD">
        <w:fldChar w:fldCharType="separate"/>
      </w:r>
      <w:r w:rsidR="006A4AA6" w:rsidRPr="00BE04AD">
        <w:rPr>
          <w:noProof/>
        </w:rPr>
        <w:t>(</w:t>
      </w:r>
      <w:hyperlink w:anchor="_ENREF_71" w:tooltip="Laws, 1984 #131" w:history="1">
        <w:r w:rsidR="00962D26" w:rsidRPr="00BE04AD">
          <w:rPr>
            <w:noProof/>
          </w:rPr>
          <w:t>1984</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3</w:t>
      </w:r>
      <w:r w:rsidR="00407D36">
        <w:t xml:space="preserve"> </w:t>
      </w:r>
      <w:r w:rsidRPr="00BE04AD">
        <w:t>Estimate made for dune sands based on Pg 11 of</w:t>
      </w:r>
      <w:r w:rsidR="00FC29B5" w:rsidRPr="00BE04AD">
        <w:t xml:space="preserve"> </w:t>
      </w:r>
      <w:r w:rsidRPr="00BE04AD">
        <w:t xml:space="preserve">Laws </w:t>
      </w:r>
      <w:r w:rsidRPr="00BE04AD">
        <w:fldChar w:fldCharType="begin"/>
      </w:r>
      <w:r w:rsidR="00FE3CA9">
        <w:instrText xml:space="preserve"> ADDIN EN.CITE &lt;EndNote&gt;&lt;Cite ExcludeAuth="1"&gt;&lt;Author&gt;Laws&lt;/Author&gt;&lt;Year&gt;1991&lt;/Year&gt;&lt;RecNum&gt;133&lt;/RecNum&gt;&lt;record&gt;&lt;rec-number&gt;133&lt;/rec-number&gt;&lt;foreign-keys&gt;&lt;key app="EN" db-id="05rxef2e5azpvrexxanxv2w12rdsdzx5atas"&gt;133&lt;/key&gt;&lt;/foreign-keys&gt;&lt;ref-type name="Report"&gt;27&lt;/ref-type&gt;&lt;contributors&gt;&lt;authors&gt;&lt;author&gt;Laws, A.T.,&lt;/author&gt;&lt;/authors&gt;&lt;/contributors&gt;&lt;titles&gt;&lt;title&gt;Explanatory notes on the Broome 1: 250 000 hydrogeological sheet&lt;/title&gt;&lt;/titles&gt;&lt;dates&gt;&lt;year&gt;1991&lt;/year&gt;&lt;/dates&gt;&lt;pub-location&gt;Perth&lt;/pub-location&gt;&lt;publisher&gt;Geological Survey of Western Australia&lt;/publisher&gt;&lt;urls&gt;&lt;/urls&gt;&lt;/record&gt;&lt;/Cite&gt;&lt;/EndNote&gt;</w:instrText>
      </w:r>
      <w:r w:rsidRPr="00BE04AD">
        <w:fldChar w:fldCharType="separate"/>
      </w:r>
      <w:r w:rsidR="006A4AA6" w:rsidRPr="00BE04AD">
        <w:rPr>
          <w:noProof/>
        </w:rPr>
        <w:t>(</w:t>
      </w:r>
      <w:hyperlink w:anchor="_ENREF_73" w:tooltip="Laws, 1991 #133" w:history="1">
        <w:r w:rsidR="00962D26" w:rsidRPr="00BE04AD">
          <w:rPr>
            <w:noProof/>
          </w:rPr>
          <w:t>1991</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4</w:t>
      </w:r>
      <w:r w:rsidR="00407D36">
        <w:t xml:space="preserve"> </w:t>
      </w:r>
      <w:r w:rsidRPr="00BE04AD">
        <w:t xml:space="preserve">Refer to Figure 6c in Laws </w:t>
      </w:r>
      <w:r w:rsidRPr="00BE04AD">
        <w:fldChar w:fldCharType="begin"/>
      </w:r>
      <w:r w:rsidR="00FE3CA9">
        <w:instrText xml:space="preserve"> ADDIN EN.CITE &lt;EndNote&gt;&lt;Cite ExcludeAuth="1"&gt;&lt;Author&gt;Laws&lt;/Author&gt;&lt;Year&gt;1991&lt;/Year&gt;&lt;RecNum&gt;133&lt;/RecNum&gt;&lt;record&gt;&lt;rec-number&gt;133&lt;/rec-number&gt;&lt;foreign-keys&gt;&lt;key app="EN" db-id="05rxef2e5azpvrexxanxv2w12rdsdzx5atas"&gt;133&lt;/key&gt;&lt;/foreign-keys&gt;&lt;ref-type name="Report"&gt;27&lt;/ref-type&gt;&lt;contributors&gt;&lt;authors&gt;&lt;author&gt;Laws, A.T.,&lt;/author&gt;&lt;/authors&gt;&lt;/contributors&gt;&lt;titles&gt;&lt;title&gt;Explanatory notes on the Broome 1: 250 000 hydrogeological sheet&lt;/title&gt;&lt;/titles&gt;&lt;dates&gt;&lt;year&gt;1991&lt;/year&gt;&lt;/dates&gt;&lt;pub-location&gt;Perth&lt;/pub-location&gt;&lt;publisher&gt;Geological Survey of Western Australia&lt;/publisher&gt;&lt;urls&gt;&lt;/urls&gt;&lt;/record&gt;&lt;/Cite&gt;&lt;/EndNote&gt;</w:instrText>
      </w:r>
      <w:r w:rsidRPr="00BE04AD">
        <w:fldChar w:fldCharType="separate"/>
      </w:r>
      <w:r w:rsidR="006A4AA6" w:rsidRPr="00BE04AD">
        <w:rPr>
          <w:noProof/>
        </w:rPr>
        <w:t>(</w:t>
      </w:r>
      <w:hyperlink w:anchor="_ENREF_73" w:tooltip="Laws, 1991 #133" w:history="1">
        <w:r w:rsidR="00962D26" w:rsidRPr="00BE04AD">
          <w:rPr>
            <w:noProof/>
          </w:rPr>
          <w:t>1991</w:t>
        </w:r>
      </w:hyperlink>
      <w:r w:rsidR="006A4AA6" w:rsidRPr="00BE04AD">
        <w:rPr>
          <w:noProof/>
        </w:rPr>
        <w:t>)</w:t>
      </w:r>
      <w:r w:rsidRPr="00BE04AD">
        <w:fldChar w:fldCharType="end"/>
      </w:r>
      <w:r w:rsidRPr="00BE04AD">
        <w:t xml:space="preserve"> within 15 km radius of Broome</w:t>
      </w:r>
    </w:p>
    <w:p w:rsidR="00384ACD" w:rsidRPr="00BE04AD" w:rsidRDefault="00384ACD" w:rsidP="00E41609">
      <w:pPr>
        <w:pStyle w:val="TableNotes"/>
      </w:pPr>
      <w:r w:rsidRPr="00F16F33">
        <w:rPr>
          <w:rStyle w:val="Superscript"/>
        </w:rPr>
        <w:t>5</w:t>
      </w:r>
      <w:r w:rsidR="00407D36" w:rsidRPr="00F16F33">
        <w:rPr>
          <w:rStyle w:val="Superscript"/>
        </w:rPr>
        <w:t xml:space="preserve"> </w:t>
      </w:r>
      <w:r w:rsidRPr="00BE04AD">
        <w:t>Refer to Pg 8 of</w:t>
      </w:r>
      <w:r w:rsidR="00FC29B5" w:rsidRPr="00BE04AD">
        <w:t xml:space="preserve"> </w:t>
      </w:r>
      <w:r w:rsidRPr="00BE04AD">
        <w:t xml:space="preserve">Laws </w:t>
      </w:r>
      <w:r w:rsidRPr="00BE04AD">
        <w:fldChar w:fldCharType="begin"/>
      </w:r>
      <w:r w:rsidR="00FE3CA9">
        <w:instrText xml:space="preserve"> ADDIN EN.CITE &lt;EndNote&gt;&lt;Cite ExcludeAuth="1"&gt;&lt;Author&gt;Laws&lt;/Author&gt;&lt;Year&gt;1985&lt;/Year&gt;&lt;RecNum&gt;132&lt;/RecNum&gt;&lt;record&gt;&lt;rec-number&gt;132&lt;/rec-number&gt;&lt;foreign-keys&gt;&lt;key app="EN" db-id="05rxef2e5azpvrexxanxv2w12rdsdzx5atas"&gt;132&lt;/key&gt;&lt;/foreign-keys&gt;&lt;ref-type name="Report"&gt;27&lt;/ref-type&gt;&lt;contributors&gt;&lt;authors&gt;&lt;author&gt;Laws, A.T.,&lt;/author&gt;&lt;/authors&gt;&lt;/contributors&gt;&lt;titles&gt;&lt;title&gt;Broome groundwater studies drilling and testing programmes preliminary results and interpretation, unpublished hydrogeology report 2681&lt;/title&gt;&lt;/titles&gt;&lt;dates&gt;&lt;year&gt;1985&lt;/year&gt;&lt;/dates&gt;&lt;pub-location&gt;Perth&lt;/pub-location&gt;&lt;publisher&gt;Western Australia Geological Survey&lt;/publisher&gt;&lt;urls&gt;&lt;/urls&gt;&lt;/record&gt;&lt;/Cite&gt;&lt;/EndNote&gt;</w:instrText>
      </w:r>
      <w:r w:rsidRPr="00BE04AD">
        <w:fldChar w:fldCharType="separate"/>
      </w:r>
      <w:r w:rsidR="006A4AA6" w:rsidRPr="00BE04AD">
        <w:rPr>
          <w:noProof/>
        </w:rPr>
        <w:t>(</w:t>
      </w:r>
      <w:hyperlink w:anchor="_ENREF_72" w:tooltip="Laws, 1985 #132" w:history="1">
        <w:r w:rsidR="00962D26" w:rsidRPr="00BE04AD">
          <w:rPr>
            <w:noProof/>
          </w:rPr>
          <w:t>1985</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6</w:t>
      </w:r>
      <w:r w:rsidR="00FD3B99">
        <w:t xml:space="preserve"> </w:t>
      </w:r>
      <w:r w:rsidRPr="00BE04AD">
        <w:t>Assume recharge of between</w:t>
      </w:r>
      <w:r w:rsidR="00FC29B5" w:rsidRPr="00BE04AD">
        <w:t xml:space="preserve"> </w:t>
      </w:r>
      <w:r w:rsidRPr="00BE04AD">
        <w:t>4 to 5</w:t>
      </w:r>
      <w:r w:rsidR="00525887">
        <w:t xml:space="preserve"> %</w:t>
      </w:r>
      <w:r w:rsidRPr="00BE04AD">
        <w:t xml:space="preserve"> of 600 mm</w:t>
      </w:r>
      <w:r w:rsidR="00407D36">
        <w:t>/yr</w:t>
      </w:r>
      <w:r w:rsidRPr="00BE04AD">
        <w:t xml:space="preserve"> reported average annual rainfall</w:t>
      </w:r>
      <w:r w:rsidR="00FC29B5" w:rsidRPr="00BE04AD">
        <w:t xml:space="preserve"> </w:t>
      </w:r>
      <w:r w:rsidRPr="00BE04AD">
        <w:t>(Pgs 6 and 15 of Laws (1991))</w:t>
      </w:r>
    </w:p>
    <w:p w:rsidR="00384ACD" w:rsidRPr="00BE04AD" w:rsidRDefault="00384ACD" w:rsidP="00E41609">
      <w:pPr>
        <w:pStyle w:val="TableNotes"/>
      </w:pPr>
      <w:r w:rsidRPr="00F16F33">
        <w:rPr>
          <w:rStyle w:val="Superscript"/>
        </w:rPr>
        <w:t>7</w:t>
      </w:r>
      <w:r w:rsidR="00FD3B99" w:rsidRPr="00F16F33">
        <w:rPr>
          <w:rStyle w:val="Superscript"/>
        </w:rPr>
        <w:t xml:space="preserve"> </w:t>
      </w:r>
      <w:r w:rsidRPr="00BE04AD">
        <w:t>Refer to DoW observation bore 80119101 in Coconut Wells area with 87 records collected between 25/11/1986 and 21/04/2010; Trendline: y= 4E</w:t>
      </w:r>
      <w:r w:rsidRPr="00F16F33">
        <w:rPr>
          <w:rStyle w:val="Superscript"/>
        </w:rPr>
        <w:t>-5</w:t>
      </w:r>
      <w:r w:rsidRPr="00BE04AD">
        <w:t>x+1.34, R</w:t>
      </w:r>
      <w:r w:rsidRPr="00F16F33">
        <w:rPr>
          <w:rStyle w:val="Superscript"/>
        </w:rPr>
        <w:t>2</w:t>
      </w:r>
      <w:r w:rsidRPr="00BE04AD">
        <w:t>=0.23</w:t>
      </w:r>
    </w:p>
    <w:p w:rsidR="00384ACD" w:rsidRPr="00BE04AD" w:rsidRDefault="00384ACD" w:rsidP="00E41609">
      <w:pPr>
        <w:pStyle w:val="TableNotes"/>
      </w:pPr>
      <w:r w:rsidRPr="00F16F33">
        <w:rPr>
          <w:rStyle w:val="Superscript"/>
        </w:rPr>
        <w:t>8</w:t>
      </w:r>
      <w:r w:rsidR="00407D36" w:rsidRPr="00F16F33">
        <w:rPr>
          <w:rStyle w:val="Superscript"/>
        </w:rPr>
        <w:t xml:space="preserve"> </w:t>
      </w:r>
      <w:r w:rsidRPr="00BE04AD">
        <w:t>Refer to DoW observation bore 80119104 in Coconut Wells area with 67 records collected between 25/11/1986 and 31/07/2001; Trendline: y= 7E</w:t>
      </w:r>
      <w:r w:rsidRPr="00F16F33">
        <w:rPr>
          <w:rStyle w:val="Superscript"/>
        </w:rPr>
        <w:t>-5</w:t>
      </w:r>
      <w:r w:rsidRPr="00BE04AD">
        <w:t>x+1.57, R</w:t>
      </w:r>
      <w:r w:rsidRPr="00F16F33">
        <w:rPr>
          <w:rStyle w:val="Superscript"/>
        </w:rPr>
        <w:t>2</w:t>
      </w:r>
      <w:r w:rsidRPr="00BE04AD">
        <w:t>=0.06</w:t>
      </w:r>
    </w:p>
    <w:p w:rsidR="00384ACD" w:rsidRPr="00BE04AD" w:rsidRDefault="00384ACD" w:rsidP="00E41609">
      <w:pPr>
        <w:pStyle w:val="TableNotes"/>
      </w:pPr>
      <w:r w:rsidRPr="00F16F33">
        <w:rPr>
          <w:rStyle w:val="Superscript"/>
        </w:rPr>
        <w:t>9</w:t>
      </w:r>
      <w:r w:rsidR="00407D36" w:rsidRPr="00F16F33">
        <w:rPr>
          <w:rStyle w:val="Superscript"/>
        </w:rPr>
        <w:t xml:space="preserve"> </w:t>
      </w:r>
      <w:r w:rsidRPr="00BE04AD">
        <w:t>Refer to DoW observation bore 80119125 in Cable Beach area with 178</w:t>
      </w:r>
      <w:r w:rsidR="00FC29B5" w:rsidRPr="00BE04AD">
        <w:t xml:space="preserve"> </w:t>
      </w:r>
      <w:r w:rsidRPr="00BE04AD">
        <w:t>records collected between 25/11/1986 and 19/04/2010; Trendline: y= 2E</w:t>
      </w:r>
      <w:r w:rsidRPr="00F16F33">
        <w:rPr>
          <w:rStyle w:val="Superscript"/>
        </w:rPr>
        <w:t>-4</w:t>
      </w:r>
      <w:r w:rsidRPr="00BE04AD">
        <w:t>x-2.93, R</w:t>
      </w:r>
      <w:r w:rsidRPr="00F16F33">
        <w:rPr>
          <w:rStyle w:val="Superscript"/>
        </w:rPr>
        <w:t>2</w:t>
      </w:r>
      <w:r w:rsidRPr="00BE04AD">
        <w:t>=0.04</w:t>
      </w:r>
    </w:p>
    <w:p w:rsidR="00384ACD" w:rsidRPr="00BE04AD" w:rsidRDefault="00384ACD" w:rsidP="00E41609">
      <w:pPr>
        <w:pStyle w:val="TableNotes"/>
      </w:pPr>
      <w:r w:rsidRPr="00F16F33">
        <w:rPr>
          <w:rStyle w:val="Superscript"/>
        </w:rPr>
        <w:t>10</w:t>
      </w:r>
      <w:r w:rsidR="00407D36" w:rsidRPr="00F16F33">
        <w:rPr>
          <w:rStyle w:val="Superscript"/>
        </w:rPr>
        <w:t xml:space="preserve"> </w:t>
      </w:r>
      <w:r w:rsidRPr="00BE04AD">
        <w:t>Refer to DoW observation bore 80119127 in Cable Beach area with 51</w:t>
      </w:r>
      <w:r w:rsidR="00FC29B5" w:rsidRPr="00BE04AD">
        <w:t xml:space="preserve"> </w:t>
      </w:r>
      <w:r w:rsidRPr="00BE04AD">
        <w:t>records collected between 25/11/1986 and 13/04/1989; Trendline: y= 4E</w:t>
      </w:r>
      <w:r w:rsidRPr="00F16F33">
        <w:rPr>
          <w:rStyle w:val="Superscript"/>
        </w:rPr>
        <w:t>-5</w:t>
      </w:r>
      <w:r w:rsidRPr="00BE04AD">
        <w:t>x+0.64, R</w:t>
      </w:r>
      <w:r w:rsidRPr="00F16F33">
        <w:rPr>
          <w:rStyle w:val="Superscript"/>
        </w:rPr>
        <w:t>2</w:t>
      </w:r>
      <w:r w:rsidRPr="00BE04AD">
        <w:t>=0.00</w:t>
      </w:r>
    </w:p>
    <w:p w:rsidR="003B6D34" w:rsidRPr="00BE04AD" w:rsidRDefault="00384ACD" w:rsidP="00E41609">
      <w:pPr>
        <w:pStyle w:val="TableNotes"/>
      </w:pPr>
      <w:r w:rsidRPr="00F16F33">
        <w:rPr>
          <w:rStyle w:val="Superscript"/>
        </w:rPr>
        <w:t>11</w:t>
      </w:r>
      <w:r w:rsidR="00407D36" w:rsidRPr="00F16F33">
        <w:rPr>
          <w:rStyle w:val="Superscript"/>
        </w:rPr>
        <w:t xml:space="preserve"> </w:t>
      </w:r>
      <w:r w:rsidRPr="00BE04AD">
        <w:t xml:space="preserve">Refer to reported range of porosity values for sandstone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p>
    <w:p w:rsidR="007668FA" w:rsidRDefault="00384ACD" w:rsidP="007668FA">
      <w:pPr>
        <w:pStyle w:val="Tablenotestitle"/>
      </w:pPr>
      <w:r w:rsidRPr="00BE04AD">
        <w:t>Other information:</w:t>
      </w:r>
    </w:p>
    <w:p w:rsidR="0091762E" w:rsidRDefault="00384ACD" w:rsidP="00E41609">
      <w:pPr>
        <w:pStyle w:val="TableNotes"/>
        <w:rPr>
          <w:rStyle w:val="Tabletitlebold"/>
        </w:rPr>
      </w:pPr>
      <w:r w:rsidRPr="00BE04AD">
        <w:t xml:space="preserve">Saltwater interface noted up to 15 km inland. Intersected at -76 and -136 </w:t>
      </w:r>
      <w:r w:rsidR="00EE3027" w:rsidRPr="00BE04AD">
        <w:t>m AHD</w:t>
      </w:r>
      <w:r w:rsidRPr="00BE04AD">
        <w:t xml:space="preserve"> in the Broome Town Water Supply Wellfield (Pg 23 of Laws, 1991).</w:t>
      </w:r>
      <w:bookmarkStart w:id="457" w:name="_Ref318742983"/>
      <w:bookmarkStart w:id="458" w:name="_Ref318977783"/>
      <w:r w:rsidR="0091762E">
        <w:rPr>
          <w:rStyle w:val="Tabletitlebold"/>
        </w:rPr>
        <w:br w:type="page"/>
      </w:r>
    </w:p>
    <w:p w:rsidR="00384ACD" w:rsidRPr="00BE04AD" w:rsidRDefault="00384ACD" w:rsidP="00ED6CF3">
      <w:pPr>
        <w:pStyle w:val="Tabletitle"/>
      </w:pPr>
      <w:bookmarkStart w:id="459" w:name="_Toc349051042"/>
      <w:r w:rsidRPr="00ED6CF3">
        <w:rPr>
          <w:rStyle w:val="Tabletitlebold"/>
        </w:rPr>
        <w:lastRenderedPageBreak/>
        <w:t xml:space="preserve">Table </w:t>
      </w:r>
      <w:r w:rsidR="0005106A" w:rsidRPr="00ED6CF3">
        <w:rPr>
          <w:rStyle w:val="Tabletitlebold"/>
        </w:rPr>
        <w:fldChar w:fldCharType="begin"/>
      </w:r>
      <w:r w:rsidR="0005106A" w:rsidRPr="00ED6CF3">
        <w:rPr>
          <w:rStyle w:val="Tabletitlebold"/>
        </w:rPr>
        <w:instrText xml:space="preserve"> SEQ Table \* ARABIC </w:instrText>
      </w:r>
      <w:r w:rsidR="0005106A" w:rsidRPr="00ED6CF3">
        <w:rPr>
          <w:rStyle w:val="Tabletitlebold"/>
        </w:rPr>
        <w:fldChar w:fldCharType="separate"/>
      </w:r>
      <w:r w:rsidR="00566DCF" w:rsidRPr="00ED6CF3">
        <w:rPr>
          <w:rStyle w:val="Tabletitlebold"/>
        </w:rPr>
        <w:t>35</w:t>
      </w:r>
      <w:r w:rsidR="0005106A" w:rsidRPr="00ED6CF3">
        <w:rPr>
          <w:rStyle w:val="Tabletitlebold"/>
        </w:rPr>
        <w:fldChar w:fldCharType="end"/>
      </w:r>
      <w:bookmarkEnd w:id="457"/>
      <w:bookmarkEnd w:id="458"/>
      <w:r w:rsidRPr="00BE04AD">
        <w:t xml:space="preserve"> Aquifer parameter table for Derby, Western Australia</w:t>
      </w:r>
      <w:bookmarkEnd w:id="459"/>
    </w:p>
    <w:tbl>
      <w:tblPr>
        <w:tblStyle w:val="TableStyleGAHeaderRow"/>
        <w:tblW w:w="1389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701"/>
        <w:gridCol w:w="835"/>
        <w:gridCol w:w="1417"/>
        <w:gridCol w:w="1134"/>
        <w:gridCol w:w="1701"/>
        <w:gridCol w:w="1701"/>
        <w:gridCol w:w="1292"/>
        <w:gridCol w:w="1134"/>
        <w:gridCol w:w="1134"/>
        <w:gridCol w:w="992"/>
      </w:tblGrid>
      <w:tr w:rsidR="0091762E" w:rsidRPr="001A4D91" w:rsidTr="00C059DD">
        <w:trPr>
          <w:cnfStyle w:val="100000000000" w:firstRow="1" w:lastRow="0" w:firstColumn="0" w:lastColumn="0" w:oddVBand="0" w:evenVBand="0" w:oddHBand="0" w:evenHBand="0" w:firstRowFirstColumn="0" w:firstRowLastColumn="0" w:lastRowFirstColumn="0" w:lastRowLastColumn="0"/>
          <w:cantSplit/>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9127EA">
            <w:pPr>
              <w:pStyle w:val="Tabletextleft"/>
            </w:pPr>
            <w:r w:rsidRPr="001A4D91">
              <w:t>Aquifer Layer</w:t>
            </w:r>
            <w:r w:rsidR="00D973E6" w:rsidRPr="001A4D91">
              <w:t xml:space="preserve"> </w:t>
            </w:r>
            <w:r w:rsidRPr="004A457A">
              <w:rPr>
                <w:rStyle w:val="Superscript"/>
              </w:rPr>
              <w:t>[1]</w:t>
            </w:r>
          </w:p>
        </w:tc>
        <w:tc>
          <w:tcPr>
            <w:tcW w:w="1701"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835" w:type="dxa"/>
          </w:tcPr>
          <w:p w:rsidR="00007E14" w:rsidRPr="001A4D91" w:rsidRDefault="00007E14" w:rsidP="009127EA">
            <w:pPr>
              <w:pStyle w:val="Tabletextleft"/>
            </w:pPr>
            <w:r w:rsidRPr="001A4D91">
              <w:t>Aquifer Age</w:t>
            </w:r>
          </w:p>
        </w:tc>
        <w:tc>
          <w:tcPr>
            <w:tcW w:w="1417"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134" w:type="dxa"/>
          </w:tcPr>
          <w:p w:rsidR="0091762E" w:rsidRDefault="00007E14" w:rsidP="009127EA">
            <w:pPr>
              <w:pStyle w:val="Tabletextleft"/>
            </w:pPr>
            <w:r w:rsidRPr="001A4D91">
              <w:t>Base of Aquifer</w:t>
            </w:r>
          </w:p>
          <w:p w:rsidR="00007E14" w:rsidRPr="001A4D91" w:rsidRDefault="00007E14" w:rsidP="009127EA">
            <w:pPr>
              <w:pStyle w:val="Tabletextleft"/>
            </w:pPr>
            <w:r w:rsidRPr="001A4D91">
              <w:t>(</w:t>
            </w:r>
            <w:r w:rsidR="00EE3027" w:rsidRPr="001A4D91">
              <w:t>m AHD</w:t>
            </w:r>
            <w:r w:rsidRPr="001A4D91">
              <w:t>)</w:t>
            </w:r>
          </w:p>
        </w:tc>
        <w:tc>
          <w:tcPr>
            <w:tcW w:w="1701"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701" w:type="dxa"/>
          </w:tcPr>
          <w:p w:rsidR="00007E14" w:rsidRPr="001A4D91" w:rsidRDefault="00007E14" w:rsidP="009127EA">
            <w:pPr>
              <w:pStyle w:val="Tabletextleft"/>
            </w:pPr>
            <w:r w:rsidRPr="001A4D91">
              <w:t>Inland Head (</w:t>
            </w:r>
            <w:r w:rsidR="00EE3027" w:rsidRPr="001A4D91">
              <w:t>m AHD</w:t>
            </w:r>
            <w:r w:rsidRPr="001A4D91">
              <w:t>)</w:t>
            </w:r>
          </w:p>
        </w:tc>
        <w:tc>
          <w:tcPr>
            <w:tcW w:w="1292"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9127EA">
            <w:pPr>
              <w:pStyle w:val="Tabletextleft"/>
            </w:pPr>
            <w:r w:rsidRPr="001A4D91">
              <w:t>K (m/d)</w:t>
            </w:r>
          </w:p>
        </w:tc>
        <w:tc>
          <w:tcPr>
            <w:tcW w:w="1134"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Porosity</w:t>
            </w:r>
          </w:p>
        </w:tc>
        <w:tc>
          <w:tcPr>
            <w:cnfStyle w:val="000010000000" w:firstRow="0" w:lastRow="0" w:firstColumn="0" w:lastColumn="0" w:oddVBand="1" w:evenVBand="0" w:oddHBand="0" w:evenHBand="0" w:firstRowFirstColumn="0" w:firstRowLastColumn="0" w:lastRowFirstColumn="0" w:lastRowLastColumn="0"/>
            <w:tcW w:w="992" w:type="dxa"/>
          </w:tcPr>
          <w:p w:rsidR="00007E14" w:rsidRPr="001A4D91" w:rsidRDefault="00007E14" w:rsidP="009127EA">
            <w:pPr>
              <w:pStyle w:val="Tabletextleft"/>
            </w:pPr>
            <w:r w:rsidRPr="001A4D91">
              <w:t>Net Recharge (mm</w:t>
            </w:r>
            <w:r w:rsidR="00407D36">
              <w:t>/yr</w:t>
            </w:r>
            <w:r w:rsidRPr="001A4D91">
              <w:t>)</w:t>
            </w:r>
          </w:p>
        </w:tc>
      </w:tr>
      <w:tr w:rsidR="0091762E" w:rsidRPr="00BE04AD" w:rsidTr="0091762E">
        <w:trPr>
          <w:cnfStyle w:val="000000100000" w:firstRow="0" w:lastRow="0" w:firstColumn="0" w:lastColumn="0" w:oddVBand="0" w:evenVBand="0" w:oddHBand="1" w:evenHBand="0" w:firstRowFirstColumn="0" w:firstRowLastColumn="0" w:lastRowFirstColumn="0" w:lastRowLastColumn="0"/>
          <w:trHeight w:val="860"/>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91762E">
            <w:pPr>
              <w:pStyle w:val="Tabletextleft"/>
            </w:pPr>
            <w:r w:rsidRPr="00BE04AD">
              <w:t>1</w:t>
            </w:r>
          </w:p>
        </w:tc>
        <w:tc>
          <w:tcPr>
            <w:tcW w:w="1701"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Wallal Sandstone (with overlying Quaternary surficial sediments)</w:t>
            </w:r>
          </w:p>
        </w:tc>
        <w:tc>
          <w:tcPr>
            <w:cnfStyle w:val="000010000000" w:firstRow="0" w:lastRow="0" w:firstColumn="0" w:lastColumn="0" w:oddVBand="1" w:evenVBand="0" w:oddHBand="0" w:evenHBand="0" w:firstRowFirstColumn="0" w:firstRowLastColumn="0" w:lastRowFirstColumn="0" w:lastRowLastColumn="0"/>
            <w:tcW w:w="835" w:type="dxa"/>
            <w:vAlign w:val="top"/>
          </w:tcPr>
          <w:p w:rsidR="00007E14" w:rsidRPr="00BE04AD" w:rsidRDefault="00007E14" w:rsidP="0091762E">
            <w:pPr>
              <w:pStyle w:val="Tabletextleft"/>
              <w:rPr>
                <w:szCs w:val="24"/>
              </w:rPr>
            </w:pPr>
            <w:r w:rsidRPr="00BE04AD">
              <w:t xml:space="preserve">Jurassic </w:t>
            </w:r>
          </w:p>
        </w:tc>
        <w:tc>
          <w:tcPr>
            <w:tcW w:w="1417"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91762E">
            <w:pPr>
              <w:pStyle w:val="Tabletextleft"/>
              <w:rPr>
                <w:szCs w:val="24"/>
              </w:rPr>
            </w:pPr>
            <w:r w:rsidRPr="00BE04AD">
              <w:t xml:space="preserve">30 to -30 </w:t>
            </w:r>
            <w:r w:rsidRPr="009127EA">
              <w:rPr>
                <w:rStyle w:val="Superscript"/>
              </w:rPr>
              <w:t>[2]</w:t>
            </w:r>
          </w:p>
        </w:tc>
        <w:tc>
          <w:tcPr>
            <w:tcW w:w="1701"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0 to 77</w:t>
            </w:r>
            <w:r w:rsidR="00407D36">
              <w:t xml:space="preserve"> </w:t>
            </w:r>
            <w:r w:rsidRPr="00BE04AD">
              <w:t xml:space="preserve">(Avg 20) </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1701" w:type="dxa"/>
            <w:vAlign w:val="top"/>
          </w:tcPr>
          <w:p w:rsidR="00007E14" w:rsidRPr="00BE04AD" w:rsidRDefault="00007E14" w:rsidP="0091762E">
            <w:pPr>
              <w:pStyle w:val="Tabletextleft"/>
              <w:rPr>
                <w:szCs w:val="24"/>
              </w:rPr>
            </w:pPr>
            <w:r w:rsidRPr="00BE04AD">
              <w:t>__</w:t>
            </w:r>
          </w:p>
        </w:tc>
        <w:tc>
          <w:tcPr>
            <w:tcW w:w="1292"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91762E">
            <w:pPr>
              <w:pStyle w:val="Tabletextleft"/>
              <w:rPr>
                <w:szCs w:val="24"/>
              </w:rPr>
            </w:pPr>
            <w:r w:rsidRPr="00BE04AD">
              <w:t xml:space="preserve">0.8 to 16 </w:t>
            </w:r>
            <w:r w:rsidRPr="009127EA">
              <w:rPr>
                <w:rStyle w:val="Superscript"/>
              </w:rPr>
              <w:t>[4]</w:t>
            </w:r>
          </w:p>
        </w:tc>
        <w:tc>
          <w:tcPr>
            <w:tcW w:w="1134" w:type="dxa"/>
            <w:vMerge w:val="restart"/>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0.03-0.5 </w:t>
            </w:r>
            <w:r w:rsidRPr="009127EA">
              <w:rPr>
                <w:rStyle w:val="Superscript"/>
              </w:rPr>
              <w:t>[10]</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007E14" w:rsidRPr="00BE04AD" w:rsidRDefault="00007E14" w:rsidP="0091762E">
            <w:pPr>
              <w:pStyle w:val="Tabletextleft"/>
              <w:rPr>
                <w:szCs w:val="24"/>
              </w:rPr>
            </w:pPr>
            <w:r w:rsidRPr="00BE04AD">
              <w:t xml:space="preserve">18 </w:t>
            </w:r>
            <w:r w:rsidRPr="009127EA">
              <w:rPr>
                <w:rStyle w:val="Superscript"/>
              </w:rPr>
              <w:t>[7]</w:t>
            </w:r>
          </w:p>
        </w:tc>
      </w:tr>
      <w:tr w:rsidR="0091762E" w:rsidRPr="00BE04AD" w:rsidTr="0091762E">
        <w:trPr>
          <w:cnfStyle w:val="000000010000" w:firstRow="0" w:lastRow="0" w:firstColumn="0" w:lastColumn="0" w:oddVBand="0" w:evenVBand="0" w:oddHBand="0" w:evenHBand="1" w:firstRowFirstColumn="0" w:firstRowLastColumn="0" w:lastRowFirstColumn="0" w:lastRowLastColumn="0"/>
          <w:trHeight w:val="198"/>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91762E">
            <w:pPr>
              <w:pStyle w:val="Tabletextleft"/>
            </w:pPr>
            <w:r w:rsidRPr="00BE04AD">
              <w:t>2</w:t>
            </w:r>
          </w:p>
        </w:tc>
        <w:tc>
          <w:tcPr>
            <w:tcW w:w="1701" w:type="dxa"/>
            <w:vMerge w:val="restart"/>
            <w:vAlign w:val="top"/>
          </w:tcPr>
          <w:p w:rsidR="00007E14" w:rsidRPr="00BE04AD" w:rsidRDefault="00007E14"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Erskine Sandstone multilayered</w:t>
            </w:r>
          </w:p>
        </w:tc>
        <w:tc>
          <w:tcPr>
            <w:cnfStyle w:val="000010000000" w:firstRow="0" w:lastRow="0" w:firstColumn="0" w:lastColumn="0" w:oddVBand="1" w:evenVBand="0" w:oddHBand="0" w:evenHBand="0" w:firstRowFirstColumn="0" w:firstRowLastColumn="0" w:lastRowFirstColumn="0" w:lastRowLastColumn="0"/>
            <w:tcW w:w="835" w:type="dxa"/>
            <w:vMerge w:val="restart"/>
            <w:vAlign w:val="top"/>
          </w:tcPr>
          <w:p w:rsidR="00007E14" w:rsidRPr="00BE04AD" w:rsidRDefault="00007E14" w:rsidP="0091762E">
            <w:pPr>
              <w:pStyle w:val="Tabletextleft"/>
              <w:rPr>
                <w:szCs w:val="24"/>
              </w:rPr>
            </w:pPr>
            <w:r w:rsidRPr="00BE04AD">
              <w:t>Triassic</w:t>
            </w:r>
          </w:p>
        </w:tc>
        <w:tc>
          <w:tcPr>
            <w:tcW w:w="1417" w:type="dxa"/>
            <w:vMerge w:val="restart"/>
            <w:vAlign w:val="top"/>
          </w:tcPr>
          <w:p w:rsidR="00007E14" w:rsidRPr="00BE04AD" w:rsidRDefault="00007E14"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Unconfined on Derby Peninsula</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91762E">
            <w:pPr>
              <w:pStyle w:val="Tabletextleft"/>
              <w:rPr>
                <w:szCs w:val="24"/>
              </w:rPr>
            </w:pPr>
            <w:r w:rsidRPr="00BE04AD">
              <w:t xml:space="preserve">-225 to -500 </w:t>
            </w:r>
            <w:r w:rsidRPr="009127EA">
              <w:rPr>
                <w:rStyle w:val="Superscript"/>
              </w:rPr>
              <w:t>[2]</w:t>
            </w:r>
          </w:p>
        </w:tc>
        <w:tc>
          <w:tcPr>
            <w:tcW w:w="1701" w:type="dxa"/>
            <w:vMerge w:val="restart"/>
            <w:vAlign w:val="top"/>
          </w:tcPr>
          <w:p w:rsidR="00007E14" w:rsidRPr="00BE04AD" w:rsidRDefault="00007E14" w:rsidP="0091762E">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170 to 270</w:t>
            </w:r>
            <w:r w:rsidR="004A457A">
              <w:t xml:space="preserve"> </w:t>
            </w:r>
            <w:r w:rsidRPr="00BE04AD">
              <w:t xml:space="preserve">(Avg 170) </w:t>
            </w:r>
            <w:r w:rsidRPr="009127EA">
              <w:rPr>
                <w:rStyle w:val="Superscript"/>
              </w:rPr>
              <w:t>[5]</w:t>
            </w:r>
          </w:p>
        </w:tc>
        <w:tc>
          <w:tcPr>
            <w:cnfStyle w:val="000010000000" w:firstRow="0" w:lastRow="0" w:firstColumn="0" w:lastColumn="0" w:oddVBand="1" w:evenVBand="0" w:oddHBand="0" w:evenHBand="0" w:firstRowFirstColumn="0" w:firstRowLastColumn="0" w:lastRowFirstColumn="0" w:lastRowLastColumn="0"/>
            <w:tcW w:w="1701" w:type="dxa"/>
            <w:vAlign w:val="top"/>
          </w:tcPr>
          <w:p w:rsidR="00007E14" w:rsidRPr="00BE04AD" w:rsidRDefault="00007E14" w:rsidP="0091762E">
            <w:pPr>
              <w:pStyle w:val="Tabletextleft"/>
              <w:rPr>
                <w:szCs w:val="24"/>
                <w:highlight w:val="yellow"/>
              </w:rPr>
            </w:pPr>
            <w:r w:rsidRPr="00BE04AD">
              <w:t>-1.91 to 9.41 (Avg 1.51;</w:t>
            </w:r>
            <w:r w:rsidR="00FC29B5" w:rsidRPr="00BE04AD">
              <w:t xml:space="preserve"> </w:t>
            </w:r>
            <w:r w:rsidRPr="00BE04AD">
              <w:t xml:space="preserve">Med 1.31) </w:t>
            </w:r>
            <w:r w:rsidRPr="009127EA">
              <w:rPr>
                <w:rStyle w:val="Superscript"/>
              </w:rPr>
              <w:t>[8]</w:t>
            </w:r>
          </w:p>
        </w:tc>
        <w:tc>
          <w:tcPr>
            <w:tcW w:w="1292" w:type="dxa"/>
            <w:vAlign w:val="top"/>
          </w:tcPr>
          <w:p w:rsidR="00007E14" w:rsidRPr="00BE04AD" w:rsidRDefault="00007E14" w:rsidP="0091762E">
            <w:pPr>
              <w:pStyle w:val="Tabletextleft"/>
              <w:cnfStyle w:val="000000010000" w:firstRow="0" w:lastRow="0" w:firstColumn="0" w:lastColumn="0" w:oddVBand="0" w:evenVBand="0" w:oddHBand="0" w:evenHBand="1" w:firstRowFirstColumn="0" w:firstRowLastColumn="0" w:lastRowFirstColumn="0" w:lastRowLastColumn="0"/>
              <w:rPr>
                <w:szCs w:val="24"/>
                <w:highlight w:val="yellow"/>
              </w:rPr>
            </w:pPr>
            <w:r w:rsidRPr="00BE04AD">
              <w:t>3930</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91762E">
            <w:pPr>
              <w:pStyle w:val="Tabletextleft"/>
              <w:rPr>
                <w:szCs w:val="24"/>
              </w:rPr>
            </w:pPr>
            <w:r w:rsidRPr="00BE04AD">
              <w:t xml:space="preserve">0.2 to 3 </w:t>
            </w:r>
            <w:r w:rsidRPr="009127EA">
              <w:rPr>
                <w:rStyle w:val="Superscript"/>
              </w:rPr>
              <w:t>[6]</w:t>
            </w:r>
          </w:p>
        </w:tc>
        <w:tc>
          <w:tcPr>
            <w:tcW w:w="1134" w:type="dxa"/>
            <w:vMerge/>
            <w:vAlign w:val="top"/>
          </w:tcPr>
          <w:p w:rsidR="00007E14" w:rsidRPr="00BE04AD" w:rsidRDefault="00007E14" w:rsidP="0091762E">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007E14" w:rsidRPr="00BE04AD" w:rsidRDefault="00007E14" w:rsidP="0091762E">
            <w:pPr>
              <w:pStyle w:val="Tabletextleft"/>
            </w:pPr>
          </w:p>
        </w:tc>
      </w:tr>
      <w:tr w:rsidR="0091762E" w:rsidRPr="00BE04AD" w:rsidTr="0091762E">
        <w:trPr>
          <w:cnfStyle w:val="000000100000" w:firstRow="0" w:lastRow="0" w:firstColumn="0" w:lastColumn="0" w:oddVBand="0" w:evenVBand="0" w:oddHBand="1" w:evenHBand="0" w:firstRowFirstColumn="0" w:firstRowLastColumn="0" w:lastRowFirstColumn="0" w:lastRowLastColumn="0"/>
          <w:trHeight w:val="195"/>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91762E">
            <w:pPr>
              <w:pStyle w:val="Tabletextleft"/>
            </w:pPr>
          </w:p>
        </w:tc>
        <w:tc>
          <w:tcPr>
            <w:tcW w:w="1701" w:type="dxa"/>
            <w:vMerge/>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835" w:type="dxa"/>
            <w:vMerge/>
            <w:vAlign w:val="top"/>
          </w:tcPr>
          <w:p w:rsidR="00007E14" w:rsidRPr="00BE04AD" w:rsidRDefault="00007E14" w:rsidP="0091762E">
            <w:pPr>
              <w:pStyle w:val="Tabletextleft"/>
            </w:pPr>
          </w:p>
        </w:tc>
        <w:tc>
          <w:tcPr>
            <w:tcW w:w="1417" w:type="dxa"/>
            <w:vMerge/>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91762E">
            <w:pPr>
              <w:pStyle w:val="Tabletextleft"/>
            </w:pPr>
          </w:p>
        </w:tc>
        <w:tc>
          <w:tcPr>
            <w:tcW w:w="1701" w:type="dxa"/>
            <w:vMerge/>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vAlign w:val="top"/>
          </w:tcPr>
          <w:p w:rsidR="00007E14" w:rsidRPr="00BE04AD" w:rsidRDefault="00007E14" w:rsidP="0091762E">
            <w:pPr>
              <w:pStyle w:val="Tabletextleft"/>
              <w:rPr>
                <w:szCs w:val="24"/>
              </w:rPr>
            </w:pPr>
            <w:r w:rsidRPr="00BE04AD">
              <w:t>-31.33 to 4.74</w:t>
            </w:r>
            <w:r w:rsidR="00FC29B5" w:rsidRPr="00BE04AD">
              <w:t xml:space="preserve"> </w:t>
            </w:r>
            <w:r w:rsidRPr="00BE04AD">
              <w:t>(Avg 1.94;</w:t>
            </w:r>
            <w:r w:rsidR="00FC29B5" w:rsidRPr="00BE04AD">
              <w:t xml:space="preserve"> </w:t>
            </w:r>
            <w:r w:rsidRPr="00BE04AD">
              <w:t xml:space="preserve">Med 3.53) </w:t>
            </w:r>
            <w:r w:rsidRPr="009127EA">
              <w:rPr>
                <w:rStyle w:val="Superscript"/>
              </w:rPr>
              <w:t>[9]</w:t>
            </w:r>
          </w:p>
        </w:tc>
        <w:tc>
          <w:tcPr>
            <w:tcW w:w="1292" w:type="dxa"/>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4180</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91762E">
            <w:pPr>
              <w:pStyle w:val="Tabletextleft"/>
            </w:pPr>
          </w:p>
        </w:tc>
        <w:tc>
          <w:tcPr>
            <w:tcW w:w="1134" w:type="dxa"/>
            <w:vMerge/>
            <w:vAlign w:val="top"/>
          </w:tcPr>
          <w:p w:rsidR="00007E14" w:rsidRPr="00BE04AD" w:rsidRDefault="00007E14" w:rsidP="0091762E">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007E14" w:rsidRPr="00BE04AD" w:rsidRDefault="00007E14" w:rsidP="0091762E">
            <w:pPr>
              <w:pStyle w:val="Tabletextleft"/>
            </w:pPr>
          </w:p>
        </w:tc>
      </w:tr>
    </w:tbl>
    <w:p w:rsidR="00384ACD" w:rsidRPr="00BE04AD" w:rsidRDefault="00384ACD" w:rsidP="0091762E">
      <w:pPr>
        <w:pStyle w:val="Tablenotestitle"/>
      </w:pPr>
      <w:r w:rsidRPr="00BE04AD">
        <w:t>Notes:</w:t>
      </w:r>
    </w:p>
    <w:p w:rsidR="00384ACD" w:rsidRPr="00BE04AD" w:rsidRDefault="00384ACD" w:rsidP="00E41609">
      <w:pPr>
        <w:pStyle w:val="TableNotes"/>
      </w:pPr>
      <w:r w:rsidRPr="00F16F33">
        <w:rPr>
          <w:rStyle w:val="Superscript"/>
        </w:rPr>
        <w:t>1</w:t>
      </w:r>
      <w:r w:rsidR="00407D36">
        <w:t xml:space="preserve"> </w:t>
      </w:r>
      <w:r w:rsidRPr="00BE04AD">
        <w:t xml:space="preserve">Parameters determined for the study area described in Laws and Smith </w:t>
      </w:r>
      <w:r w:rsidRPr="00BE04AD">
        <w:fldChar w:fldCharType="begin"/>
      </w:r>
      <w:r w:rsidR="00FE3CA9">
        <w:instrText xml:space="preserve"> ADDIN EN.CITE &lt;EndNote&gt;&lt;Cite ExcludeAuth="1"&gt;&lt;Author&gt;Laws&lt;/Author&gt;&lt;Year&gt;1988&lt;/Year&gt;&lt;RecNum&gt;130&lt;/RecNum&gt;&lt;record&gt;&lt;rec-number&gt;130&lt;/rec-number&gt;&lt;foreign-keys&gt;&lt;key app="EN" db-id="05rxef2e5azpvrexxanxv2w12rdsdzx5atas"&gt;130&lt;/key&gt;&lt;/foreign-keys&gt;&lt;ref-type name="Report"&gt;27&lt;/ref-type&gt;&lt;contributors&gt;&lt;authors&gt;&lt;author&gt;Laws, A.T.,&lt;/author&gt;&lt;author&gt;Smith, R.A.,&lt;/author&gt;&lt;/authors&gt;&lt;/contributors&gt;&lt;titles&gt;&lt;title&gt;Derby regional groundwater investigation, Hydrogeology report 1988/18, Geological Survey of Western Australia&lt;/title&gt;&lt;/titles&gt;&lt;dates&gt;&lt;year&gt;1988&lt;/year&gt;&lt;/dates&gt;&lt;pub-location&gt;Perth&lt;/pub-location&gt;&lt;urls&gt;&lt;/urls&gt;&lt;/record&gt;&lt;/Cite&gt;&lt;/EndNote&gt;</w:instrText>
      </w:r>
      <w:r w:rsidRPr="00BE04AD">
        <w:fldChar w:fldCharType="separate"/>
      </w:r>
      <w:r w:rsidR="006A4AA6" w:rsidRPr="00BE04AD">
        <w:rPr>
          <w:noProof/>
        </w:rPr>
        <w:t>(</w:t>
      </w:r>
      <w:hyperlink w:anchor="_ENREF_74" w:tooltip="Laws, 1988 #130" w:history="1">
        <w:r w:rsidR="00962D26" w:rsidRPr="00BE04AD">
          <w:rPr>
            <w:noProof/>
          </w:rPr>
          <w:t>1988</w:t>
        </w:r>
      </w:hyperlink>
      <w:r w:rsidR="006A4AA6" w:rsidRPr="00BE04AD">
        <w:rPr>
          <w:noProof/>
        </w:rPr>
        <w:t>)</w:t>
      </w:r>
      <w:r w:rsidRPr="00BE04AD">
        <w:fldChar w:fldCharType="end"/>
      </w:r>
      <w:r w:rsidRPr="00BE04AD">
        <w:t>; Conceptual model for Derby Peninsula assumes that the Munkayarra shale aquitard is not</w:t>
      </w:r>
      <w:r w:rsidR="00FD3B99">
        <w:t xml:space="preserve"> </w:t>
      </w:r>
      <w:r w:rsidRPr="00BE04AD">
        <w:t>present. The full extent of the Munkayarra Shale aquitard in the study area is not completely known. The shale is thought to have been eroded from the anticline beneath</w:t>
      </w:r>
      <w:r w:rsidR="00FD3B99">
        <w:t xml:space="preserve"> </w:t>
      </w:r>
      <w:r w:rsidRPr="00BE04AD">
        <w:t xml:space="preserve">the town of Derby and therefore likely to occur primarily outside of the peninsula. The conceptualisation assumes that no extractions occur within the </w:t>
      </w:r>
      <w:r w:rsidR="00BD3A49">
        <w:t>approximately</w:t>
      </w:r>
      <w:r w:rsidRPr="00BE04AD">
        <w:t>4km coastal</w:t>
      </w:r>
      <w:r w:rsidR="00FD3B99">
        <w:t xml:space="preserve"> </w:t>
      </w:r>
      <w:r w:rsidRPr="00BE04AD">
        <w:t>fringe.</w:t>
      </w:r>
    </w:p>
    <w:p w:rsidR="004A457A" w:rsidRDefault="00384ACD" w:rsidP="00E41609">
      <w:pPr>
        <w:pStyle w:val="TableNotes"/>
      </w:pPr>
      <w:r w:rsidRPr="00F16F33">
        <w:rPr>
          <w:rStyle w:val="Superscript"/>
        </w:rPr>
        <w:t>2</w:t>
      </w:r>
      <w:r w:rsidR="00407D36" w:rsidRPr="00F16F33">
        <w:rPr>
          <w:rStyle w:val="Superscript"/>
        </w:rPr>
        <w:t xml:space="preserve"> </w:t>
      </w:r>
      <w:r w:rsidRPr="00BE04AD">
        <w:t>Refer to Fig 6</w:t>
      </w:r>
    </w:p>
    <w:p w:rsidR="004A457A" w:rsidRDefault="00384ACD" w:rsidP="00E41609">
      <w:pPr>
        <w:pStyle w:val="TableNotes"/>
      </w:pPr>
      <w:r w:rsidRPr="00F16F33">
        <w:rPr>
          <w:rStyle w:val="Superscript"/>
        </w:rPr>
        <w:t>3</w:t>
      </w:r>
      <w:r w:rsidR="00407D36">
        <w:t xml:space="preserve"> </w:t>
      </w:r>
      <w:r w:rsidRPr="00BE04AD">
        <w:t>Refer to Pg 12 and Pg 19</w:t>
      </w:r>
    </w:p>
    <w:p w:rsidR="00384ACD" w:rsidRPr="00BE04AD" w:rsidRDefault="00384ACD" w:rsidP="00E41609">
      <w:pPr>
        <w:pStyle w:val="TableNotes"/>
      </w:pPr>
      <w:r w:rsidRPr="00F16F33">
        <w:rPr>
          <w:rStyle w:val="Superscript"/>
        </w:rPr>
        <w:t>4</w:t>
      </w:r>
      <w:r w:rsidR="00407D36" w:rsidRPr="00F16F33">
        <w:rPr>
          <w:rStyle w:val="Superscript"/>
        </w:rPr>
        <w:t xml:space="preserve"> </w:t>
      </w:r>
      <w:r w:rsidRPr="00BE04AD">
        <w:t>Refer to Pg 13</w:t>
      </w:r>
    </w:p>
    <w:p w:rsidR="004A457A" w:rsidRDefault="00384ACD" w:rsidP="00E41609">
      <w:pPr>
        <w:pStyle w:val="TableNotes"/>
      </w:pPr>
      <w:r w:rsidRPr="00F16F33">
        <w:rPr>
          <w:rStyle w:val="Superscript"/>
        </w:rPr>
        <w:t>5</w:t>
      </w:r>
      <w:r w:rsidR="00407D36" w:rsidRPr="00F16F33">
        <w:rPr>
          <w:rStyle w:val="Superscript"/>
        </w:rPr>
        <w:t xml:space="preserve"> </w:t>
      </w:r>
      <w:r w:rsidRPr="00BE04AD">
        <w:t>Refer to Pg 8 and Pg 24</w:t>
      </w:r>
    </w:p>
    <w:p w:rsidR="004A457A" w:rsidRDefault="00384ACD" w:rsidP="00E41609">
      <w:pPr>
        <w:pStyle w:val="TableNotes"/>
      </w:pPr>
      <w:r w:rsidRPr="00F16F33">
        <w:rPr>
          <w:rStyle w:val="Superscript"/>
        </w:rPr>
        <w:t>6</w:t>
      </w:r>
      <w:r w:rsidR="00FD3B99">
        <w:t xml:space="preserve"> </w:t>
      </w:r>
      <w:r w:rsidRPr="00BE04AD">
        <w:t>Refer to Pg 14</w:t>
      </w:r>
    </w:p>
    <w:p w:rsidR="00384ACD" w:rsidRPr="00BE04AD" w:rsidRDefault="00384ACD" w:rsidP="00E41609">
      <w:pPr>
        <w:pStyle w:val="TableNotes"/>
      </w:pPr>
      <w:r w:rsidRPr="00F16F33">
        <w:rPr>
          <w:rStyle w:val="Superscript"/>
        </w:rPr>
        <w:t>7</w:t>
      </w:r>
      <w:r w:rsidR="00407D36">
        <w:t xml:space="preserve"> </w:t>
      </w:r>
      <w:r w:rsidRPr="00BE04AD">
        <w:t>Rainfall recharge to Wallal Sandstone over an area of 450 km</w:t>
      </w:r>
      <w:r w:rsidRPr="00F16F33">
        <w:rPr>
          <w:rStyle w:val="Superscript"/>
        </w:rPr>
        <w:t>2</w:t>
      </w:r>
      <w:r w:rsidRPr="00BE04AD">
        <w:t xml:space="preserve"> estimated as 8.2x10</w:t>
      </w:r>
      <w:r w:rsidRPr="00F16F33">
        <w:rPr>
          <w:rStyle w:val="Superscript"/>
        </w:rPr>
        <w:t>3</w:t>
      </w:r>
      <w:r w:rsidRPr="00BE04AD">
        <w:t xml:space="preserve"> ML</w:t>
      </w:r>
      <w:r w:rsidR="00407D36">
        <w:t>/yr</w:t>
      </w:r>
      <w:r w:rsidRPr="00BE04AD">
        <w:t xml:space="preserve"> (pg 20) which is equivalent to 18</w:t>
      </w:r>
      <w:r w:rsidR="00265901" w:rsidRPr="00BE04AD">
        <w:t xml:space="preserve"> </w:t>
      </w:r>
      <w:r w:rsidRPr="00BE04AD">
        <w:t>mm or 3</w:t>
      </w:r>
      <w:r w:rsidR="00525887">
        <w:t xml:space="preserve"> %</w:t>
      </w:r>
      <w:r w:rsidRPr="00BE04AD">
        <w:t xml:space="preserve"> of average annual rainfall of</w:t>
      </w:r>
      <w:r w:rsidR="00FD3B99">
        <w:t xml:space="preserve"> </w:t>
      </w:r>
      <w:r w:rsidRPr="00BE04AD">
        <w:t>627</w:t>
      </w:r>
      <w:r w:rsidR="00FD3B99">
        <w:t xml:space="preserve"> </w:t>
      </w:r>
      <w:r w:rsidRPr="00BE04AD">
        <w:t>mm</w:t>
      </w:r>
      <w:r w:rsidR="00407D36">
        <w:t>/yr</w:t>
      </w:r>
      <w:r w:rsidRPr="00BE04AD">
        <w:t>. Assume that this full amount of recharge reaches the Erskine Sandstone and that the two aquifer systems are in full hydraulic connection.</w:t>
      </w:r>
    </w:p>
    <w:p w:rsidR="00384ACD" w:rsidRPr="00BE04AD" w:rsidRDefault="00384ACD" w:rsidP="00E41609">
      <w:pPr>
        <w:pStyle w:val="TableNotes"/>
      </w:pPr>
      <w:r w:rsidRPr="00F16F33">
        <w:rPr>
          <w:rStyle w:val="Superscript"/>
        </w:rPr>
        <w:t>8</w:t>
      </w:r>
      <w:r w:rsidR="00FD3B99">
        <w:t xml:space="preserve"> </w:t>
      </w:r>
      <w:r w:rsidRPr="00BE04AD">
        <w:t>Refer to Water Corp observation bore 80219022 (Derby TWS) with 113 records collected between 24/10/1969 and 04/07/1998; Trendline: y= 2.17E</w:t>
      </w:r>
      <w:r w:rsidRPr="00F16F33">
        <w:rPr>
          <w:rStyle w:val="Superscript"/>
        </w:rPr>
        <w:t>-2</w:t>
      </w:r>
      <w:r w:rsidRPr="00BE04AD">
        <w:t>x+0.27, R</w:t>
      </w:r>
      <w:r w:rsidRPr="00F16F33">
        <w:rPr>
          <w:rStyle w:val="Superscript"/>
        </w:rPr>
        <w:t>2</w:t>
      </w:r>
      <w:r w:rsidRPr="00BE04AD">
        <w:t>=0.15</w:t>
      </w:r>
    </w:p>
    <w:p w:rsidR="00384ACD" w:rsidRPr="00BE04AD" w:rsidRDefault="00384ACD" w:rsidP="00E41609">
      <w:pPr>
        <w:pStyle w:val="TableNotes"/>
      </w:pPr>
      <w:r w:rsidRPr="00F16F33">
        <w:rPr>
          <w:rStyle w:val="Superscript"/>
        </w:rPr>
        <w:t>9</w:t>
      </w:r>
      <w:r w:rsidR="00FD3B99">
        <w:t xml:space="preserve"> </w:t>
      </w:r>
      <w:r w:rsidRPr="00BE04AD">
        <w:t>Refer to Water Corp observation bore 80219013 (Derby TWS) with 133 records collected between 22/03/1969 and 04/07/1998; Trendline: y= -3.96E</w:t>
      </w:r>
      <w:r w:rsidRPr="00F16F33">
        <w:rPr>
          <w:rStyle w:val="Superscript"/>
        </w:rPr>
        <w:t>-2</w:t>
      </w:r>
      <w:r w:rsidRPr="00BE04AD">
        <w:t>x+4.60, R</w:t>
      </w:r>
      <w:r w:rsidRPr="00F16F33">
        <w:rPr>
          <w:rStyle w:val="Superscript"/>
        </w:rPr>
        <w:t>2</w:t>
      </w:r>
      <w:r w:rsidRPr="00BE04AD">
        <w:t>=0.05</w:t>
      </w:r>
    </w:p>
    <w:p w:rsidR="0091762E" w:rsidRDefault="00384ACD" w:rsidP="00E41609">
      <w:pPr>
        <w:pStyle w:val="TableNotes"/>
        <w:rPr>
          <w:rStyle w:val="Tabletitlebold"/>
        </w:rPr>
      </w:pPr>
      <w:r w:rsidRPr="00F16F33">
        <w:rPr>
          <w:rStyle w:val="Superscript"/>
        </w:rPr>
        <w:t>10</w:t>
      </w:r>
      <w:r w:rsidR="00407D36">
        <w:t xml:space="preserve"> </w:t>
      </w:r>
      <w:r w:rsidRPr="00BE04AD">
        <w:t xml:space="preserve">Refer to reported range of porosity values for sandstone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r w:rsidR="006F106C" w:rsidRPr="00BE04AD">
        <w:t xml:space="preserve">; </w:t>
      </w:r>
      <w:r w:rsidRPr="00BE04AD">
        <w:t>Other water balance information: The Derby town water supply borefield comprises</w:t>
      </w:r>
      <w:r w:rsidR="00FD3B99">
        <w:t xml:space="preserve"> </w:t>
      </w:r>
      <w:r w:rsidRPr="00BE04AD">
        <w:t>12 production bores with a total abstraction of 1.15x10</w:t>
      </w:r>
      <w:r w:rsidRPr="00F16F33">
        <w:rPr>
          <w:rStyle w:val="Superscript"/>
        </w:rPr>
        <w:t>6</w:t>
      </w:r>
      <w:r w:rsidRPr="00BE04AD">
        <w:t xml:space="preserve"> m</w:t>
      </w:r>
      <w:r w:rsidRPr="00F16F33">
        <w:rPr>
          <w:rStyle w:val="Superscript"/>
        </w:rPr>
        <w:t>3</w:t>
      </w:r>
      <w:r w:rsidR="00407D36">
        <w:t>/yr</w:t>
      </w:r>
      <w:r w:rsidRPr="00BE04AD">
        <w:t xml:space="preserve"> or 1150 ML</w:t>
      </w:r>
      <w:r w:rsidR="00407D36">
        <w:t>/yr</w:t>
      </w:r>
      <w:r w:rsidRPr="00BE04AD">
        <w:t xml:space="preserve"> (in explanatory notes)</w:t>
      </w:r>
      <w:bookmarkStart w:id="460" w:name="_Ref318978420"/>
      <w:r w:rsidR="0091762E">
        <w:rPr>
          <w:rStyle w:val="Tabletitlebold"/>
        </w:rPr>
        <w:br w:type="page"/>
      </w:r>
    </w:p>
    <w:p w:rsidR="003E2E69" w:rsidRPr="00BE04AD" w:rsidRDefault="005E0928" w:rsidP="00435813">
      <w:pPr>
        <w:pStyle w:val="Tabletitle"/>
      </w:pPr>
      <w:bookmarkStart w:id="461" w:name="_Toc349051043"/>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36</w:t>
      </w:r>
      <w:r w:rsidR="003A61BD" w:rsidRPr="00435813">
        <w:rPr>
          <w:rStyle w:val="Tabletitlebold"/>
        </w:rPr>
        <w:fldChar w:fldCharType="end"/>
      </w:r>
      <w:bookmarkEnd w:id="460"/>
      <w:r w:rsidR="003E2E69" w:rsidRPr="00BE04AD">
        <w:t xml:space="preserve"> Aquifer parameter table for Adelaide</w:t>
      </w:r>
      <w:r w:rsidR="00D973E6" w:rsidRPr="00BE04AD">
        <w:t xml:space="preserve"> Metropolitan</w:t>
      </w:r>
      <w:r w:rsidR="003E2E69" w:rsidRPr="00BE04AD">
        <w:t>, South Australia</w:t>
      </w:r>
      <w:bookmarkEnd w:id="461"/>
    </w:p>
    <w:tbl>
      <w:tblPr>
        <w:tblStyle w:val="TableStyleGAHeaderRow"/>
        <w:tblW w:w="1421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984"/>
        <w:gridCol w:w="1134"/>
        <w:gridCol w:w="851"/>
        <w:gridCol w:w="1417"/>
        <w:gridCol w:w="1418"/>
        <w:gridCol w:w="1843"/>
        <w:gridCol w:w="1275"/>
        <w:gridCol w:w="1276"/>
        <w:gridCol w:w="1134"/>
        <w:gridCol w:w="1029"/>
      </w:tblGrid>
      <w:tr w:rsidR="007F1589"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807320">
            <w:pPr>
              <w:pStyle w:val="Tabletextleft"/>
            </w:pPr>
            <w:r w:rsidRPr="001A4D91">
              <w:t>Aquifer Layer</w:t>
            </w:r>
            <w:r w:rsidRPr="00E3225D">
              <w:rPr>
                <w:rStyle w:val="Superscript"/>
              </w:rPr>
              <w:t>[1]</w:t>
            </w:r>
          </w:p>
        </w:tc>
        <w:tc>
          <w:tcPr>
            <w:tcW w:w="1984"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807320">
            <w:pPr>
              <w:pStyle w:val="Tabletextleft"/>
            </w:pPr>
            <w:r w:rsidRPr="001A4D91">
              <w:t>Aquifer Age</w:t>
            </w:r>
          </w:p>
        </w:tc>
        <w:tc>
          <w:tcPr>
            <w:tcW w:w="851"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417" w:type="dxa"/>
          </w:tcPr>
          <w:p w:rsidR="007F1589" w:rsidRDefault="00007E14" w:rsidP="007F1589">
            <w:pPr>
              <w:pStyle w:val="Tabletextleft"/>
            </w:pPr>
            <w:r w:rsidRPr="001A4D91">
              <w:t>Base of Aquifer</w:t>
            </w:r>
          </w:p>
          <w:p w:rsidR="00007E14" w:rsidRPr="001A4D91" w:rsidRDefault="00007E14" w:rsidP="007F1589">
            <w:pPr>
              <w:pStyle w:val="Tabletextleft"/>
            </w:pPr>
            <w:r w:rsidRPr="001A4D91">
              <w:t>(</w:t>
            </w:r>
            <w:r w:rsidR="00EE3027" w:rsidRPr="001A4D91">
              <w:t>m AHD</w:t>
            </w:r>
            <w:r w:rsidRPr="001A4D91">
              <w:t>)</w:t>
            </w:r>
          </w:p>
        </w:tc>
        <w:tc>
          <w:tcPr>
            <w:tcW w:w="1418"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843" w:type="dxa"/>
          </w:tcPr>
          <w:p w:rsidR="007F1589" w:rsidRDefault="00007E14" w:rsidP="00807320">
            <w:pPr>
              <w:pStyle w:val="Tabletextleft"/>
            </w:pPr>
            <w:r w:rsidRPr="001A4D91">
              <w:t>Inland Head</w:t>
            </w:r>
          </w:p>
          <w:p w:rsidR="00007E14" w:rsidRPr="001A4D91" w:rsidRDefault="00007E14" w:rsidP="00807320">
            <w:pPr>
              <w:pStyle w:val="Tabletextleft"/>
            </w:pPr>
            <w:r w:rsidRPr="001A4D91">
              <w:t>(</w:t>
            </w:r>
            <w:r w:rsidR="00EE3027" w:rsidRPr="001A4D91">
              <w:t>m AHD</w:t>
            </w:r>
            <w:r w:rsidRPr="001A4D91">
              <w:t>)</w:t>
            </w:r>
          </w:p>
        </w:tc>
        <w:tc>
          <w:tcPr>
            <w:tcW w:w="1275"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276" w:type="dxa"/>
          </w:tcPr>
          <w:p w:rsidR="00007E14" w:rsidRPr="001A4D91" w:rsidRDefault="00007E14" w:rsidP="00807320">
            <w:pPr>
              <w:pStyle w:val="Tabletextleft"/>
            </w:pPr>
            <w:r w:rsidRPr="001A4D91">
              <w:t>K (m/d)</w:t>
            </w:r>
          </w:p>
        </w:tc>
        <w:tc>
          <w:tcPr>
            <w:tcW w:w="1134"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Porosity</w:t>
            </w:r>
          </w:p>
        </w:tc>
        <w:tc>
          <w:tcPr>
            <w:cnfStyle w:val="000010000000" w:firstRow="0" w:lastRow="0" w:firstColumn="0" w:lastColumn="0" w:oddVBand="1" w:evenVBand="0" w:oddHBand="0" w:evenHBand="0" w:firstRowFirstColumn="0" w:firstRowLastColumn="0" w:lastRowFirstColumn="0" w:lastRowLastColumn="0"/>
            <w:tcW w:w="1029" w:type="dxa"/>
          </w:tcPr>
          <w:p w:rsidR="00007E14" w:rsidRPr="001A4D91" w:rsidRDefault="00007E14" w:rsidP="00807320">
            <w:pPr>
              <w:pStyle w:val="Tabletextleft"/>
            </w:pPr>
            <w:r w:rsidRPr="001A4D91">
              <w:t>Net Recharge (mm</w:t>
            </w:r>
            <w:r w:rsidR="00407D36">
              <w:t>/yr</w:t>
            </w:r>
            <w:r w:rsidRPr="001A4D91">
              <w:t>)</w:t>
            </w:r>
          </w:p>
        </w:tc>
      </w:tr>
      <w:tr w:rsidR="007F1589" w:rsidRPr="00BE04AD" w:rsidTr="009E587A">
        <w:trPr>
          <w:cnfStyle w:val="000000100000" w:firstRow="0" w:lastRow="0" w:firstColumn="0" w:lastColumn="0" w:oddVBand="0" w:evenVBand="0" w:oddHBand="1" w:evenHBand="0" w:firstRowFirstColumn="0" w:firstRowLastColumn="0" w:lastRowFirstColumn="0" w:lastRowLastColumn="0"/>
          <w:cantSplit w:val="0"/>
          <w:trHeight w:val="1427"/>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7F1589" w:rsidRDefault="00007E14" w:rsidP="007F1589">
            <w:pPr>
              <w:pStyle w:val="Tabletextleft"/>
            </w:pPr>
            <w:r w:rsidRPr="00BE04AD">
              <w:t>1</w:t>
            </w:r>
          </w:p>
        </w:tc>
        <w:tc>
          <w:tcPr>
            <w:tcW w:w="1984"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Clay aquitard with six interbedded minor aquifers all grouped together as one layer with Hindmarsh clay followed by Carisbrook sand at base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F1589">
            <w:pPr>
              <w:pStyle w:val="Tabletextleft"/>
              <w:rPr>
                <w:szCs w:val="24"/>
              </w:rPr>
            </w:pPr>
            <w:r w:rsidRPr="00BE04AD">
              <w:t>Quaternary</w:t>
            </w:r>
          </w:p>
        </w:tc>
        <w:tc>
          <w:tcPr>
            <w:tcW w:w="851"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Aquitard with minor aquifers</w:t>
            </w:r>
          </w:p>
        </w:tc>
        <w:tc>
          <w:tcPr>
            <w:cnfStyle w:val="000010000000" w:firstRow="0" w:lastRow="0" w:firstColumn="0" w:lastColumn="0" w:oddVBand="1" w:evenVBand="0" w:oddHBand="0" w:evenHBand="0" w:firstRowFirstColumn="0" w:firstRowLastColumn="0" w:lastRowFirstColumn="0" w:lastRowLastColumn="0"/>
            <w:tcW w:w="1417" w:type="dxa"/>
            <w:vAlign w:val="top"/>
          </w:tcPr>
          <w:p w:rsidR="00007E14" w:rsidRPr="00BE04AD" w:rsidRDefault="00007E14" w:rsidP="007F1589">
            <w:pPr>
              <w:pStyle w:val="Tabletextleft"/>
              <w:rPr>
                <w:szCs w:val="24"/>
              </w:rPr>
            </w:pPr>
            <w:r w:rsidRPr="00BE04AD">
              <w:t>-80 to -100</w:t>
            </w:r>
            <w:r w:rsidR="00FC29B5" w:rsidRPr="00BE04AD">
              <w:t xml:space="preserve"> </w:t>
            </w:r>
            <w:r w:rsidRPr="00E3225D">
              <w:rPr>
                <w:rStyle w:val="Superscript"/>
              </w:rPr>
              <w:t>[2]</w:t>
            </w:r>
          </w:p>
        </w:tc>
        <w:tc>
          <w:tcPr>
            <w:tcW w:w="1418"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55 to 70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__</w:t>
            </w:r>
          </w:p>
        </w:tc>
        <w:tc>
          <w:tcPr>
            <w:tcW w:w="1275"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7F1589">
            <w:pPr>
              <w:pStyle w:val="Tabletextleft"/>
              <w:rPr>
                <w:szCs w:val="24"/>
              </w:rPr>
            </w:pPr>
            <w:r w:rsidRPr="00BE04AD">
              <w:t>__</w:t>
            </w:r>
          </w:p>
        </w:tc>
        <w:tc>
          <w:tcPr>
            <w:tcW w:w="1134"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029" w:type="dxa"/>
            <w:vAlign w:val="top"/>
          </w:tcPr>
          <w:p w:rsidR="00007E14" w:rsidRPr="00BE04AD" w:rsidRDefault="00007E14" w:rsidP="007F1589">
            <w:pPr>
              <w:pStyle w:val="Tabletextleft"/>
              <w:rPr>
                <w:szCs w:val="24"/>
              </w:rPr>
            </w:pPr>
            <w:r w:rsidRPr="00BE04AD">
              <w:t>__</w:t>
            </w:r>
          </w:p>
        </w:tc>
      </w:tr>
      <w:tr w:rsidR="007F1589" w:rsidRPr="00BE04AD" w:rsidTr="009E587A">
        <w:trPr>
          <w:cnfStyle w:val="000000010000" w:firstRow="0" w:lastRow="0" w:firstColumn="0" w:lastColumn="0" w:oddVBand="0" w:evenVBand="0" w:oddHBand="0" w:evenHBand="1" w:firstRowFirstColumn="0" w:firstRowLastColumn="0" w:lastRowFirstColumn="0" w:lastRowLastColumn="0"/>
          <w:cantSplit w:val="0"/>
          <w:trHeight w:val="338"/>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7F1589">
            <w:pPr>
              <w:pStyle w:val="Tabletextleft"/>
            </w:pPr>
            <w:r w:rsidRPr="00BE04AD">
              <w:t>2</w:t>
            </w:r>
          </w:p>
        </w:tc>
        <w:tc>
          <w:tcPr>
            <w:tcW w:w="1984" w:type="dxa"/>
            <w:vMerge w:val="restart"/>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T1: mixed sands, sandstone, minor limestone Includes</w:t>
            </w:r>
            <w:r w:rsidR="00FC29B5" w:rsidRPr="00BE04AD">
              <w:t xml:space="preserve"> </w:t>
            </w:r>
            <w:r w:rsidRPr="00BE04AD">
              <w:t>Hallet Cove SS and Upper Port Willunga</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7F1589">
            <w:pPr>
              <w:pStyle w:val="Tabletextleft"/>
              <w:rPr>
                <w:szCs w:val="24"/>
              </w:rPr>
            </w:pPr>
            <w:r w:rsidRPr="00BE04AD">
              <w:t xml:space="preserve">Tertiary </w:t>
            </w:r>
          </w:p>
        </w:tc>
        <w:tc>
          <w:tcPr>
            <w:tcW w:w="851" w:type="dxa"/>
            <w:vMerge w:val="restart"/>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1417" w:type="dxa"/>
            <w:vMerge w:val="restart"/>
            <w:vAlign w:val="top"/>
          </w:tcPr>
          <w:p w:rsidR="00007E14" w:rsidRPr="00BE04AD" w:rsidRDefault="00007E14" w:rsidP="007F1589">
            <w:pPr>
              <w:pStyle w:val="Tabletextleft"/>
              <w:rPr>
                <w:szCs w:val="24"/>
              </w:rPr>
            </w:pPr>
            <w:r w:rsidRPr="00BE04AD">
              <w:t xml:space="preserve">-130 to -220 </w:t>
            </w:r>
            <w:r w:rsidRPr="00E3225D">
              <w:rPr>
                <w:rStyle w:val="Superscript"/>
              </w:rPr>
              <w:t>[2]</w:t>
            </w:r>
          </w:p>
        </w:tc>
        <w:tc>
          <w:tcPr>
            <w:tcW w:w="1418" w:type="dxa"/>
            <w:vMerge w:val="restart"/>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80 (25-120) </w:t>
            </w:r>
            <w:r w:rsidRPr="00E3225D">
              <w:rPr>
                <w:rStyle w:val="Superscript"/>
              </w:rPr>
              <w:t>[4]</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 xml:space="preserve">-18.22 to 2.46 (Avg -4.82; Med -4.10) </w:t>
            </w:r>
            <w:r w:rsidRPr="00E3225D">
              <w:rPr>
                <w:rStyle w:val="Superscript"/>
              </w:rPr>
              <w:t>[7]</w:t>
            </w:r>
          </w:p>
        </w:tc>
        <w:tc>
          <w:tcPr>
            <w:tcW w:w="1275"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650</w:t>
            </w:r>
          </w:p>
        </w:tc>
        <w:tc>
          <w:tcPr>
            <w:cnfStyle w:val="000010000000" w:firstRow="0" w:lastRow="0" w:firstColumn="0" w:lastColumn="0" w:oddVBand="1" w:evenVBand="0" w:oddHBand="0" w:evenHBand="0" w:firstRowFirstColumn="0" w:firstRowLastColumn="0" w:lastRowFirstColumn="0" w:lastRowLastColumn="0"/>
            <w:tcW w:w="1276" w:type="dxa"/>
            <w:vMerge w:val="restart"/>
            <w:vAlign w:val="top"/>
          </w:tcPr>
          <w:p w:rsidR="004A457A" w:rsidRDefault="00007E14" w:rsidP="007F1589">
            <w:pPr>
              <w:pStyle w:val="Tabletextleft"/>
            </w:pPr>
            <w:r w:rsidRPr="00BE04AD">
              <w:t>2.46</w:t>
            </w:r>
          </w:p>
          <w:p w:rsidR="00007E14" w:rsidRPr="00BE04AD" w:rsidRDefault="00007E14" w:rsidP="007F1589">
            <w:pPr>
              <w:pStyle w:val="Tabletextleft"/>
              <w:rPr>
                <w:szCs w:val="24"/>
              </w:rPr>
            </w:pPr>
            <w:r w:rsidRPr="00BE04AD">
              <w:t xml:space="preserve">(0.15-8.88) </w:t>
            </w:r>
            <w:r w:rsidRPr="00E3225D">
              <w:rPr>
                <w:rStyle w:val="Superscript"/>
              </w:rPr>
              <w:t>[11]</w:t>
            </w:r>
          </w:p>
        </w:tc>
        <w:tc>
          <w:tcPr>
            <w:tcW w:w="1134" w:type="dxa"/>
            <w:vMerge w:val="restart"/>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0.05-0.3 </w:t>
            </w:r>
            <w:r w:rsidRPr="00E3225D">
              <w:rPr>
                <w:rStyle w:val="Superscript"/>
              </w:rPr>
              <w:t>[14]</w:t>
            </w:r>
          </w:p>
        </w:tc>
        <w:tc>
          <w:tcPr>
            <w:cnfStyle w:val="000010000000" w:firstRow="0" w:lastRow="0" w:firstColumn="0" w:lastColumn="0" w:oddVBand="1" w:evenVBand="0" w:oddHBand="0" w:evenHBand="0" w:firstRowFirstColumn="0" w:firstRowLastColumn="0" w:lastRowFirstColumn="0" w:lastRowLastColumn="0"/>
            <w:tcW w:w="1029" w:type="dxa"/>
            <w:vMerge w:val="restart"/>
            <w:vAlign w:val="top"/>
          </w:tcPr>
          <w:p w:rsidR="00007E14" w:rsidRPr="00BE04AD" w:rsidRDefault="00007E14" w:rsidP="007F1589">
            <w:pPr>
              <w:pStyle w:val="Tabletextleft"/>
              <w:rPr>
                <w:szCs w:val="24"/>
              </w:rPr>
            </w:pPr>
            <w:r w:rsidRPr="00BE04AD">
              <w:t>-4</w:t>
            </w:r>
            <w:r w:rsidR="00FC29B5" w:rsidRPr="00BE04AD">
              <w:t xml:space="preserve"> </w:t>
            </w:r>
            <w:r w:rsidRPr="00E3225D">
              <w:rPr>
                <w:rStyle w:val="Superscript"/>
              </w:rPr>
              <w:t>[12]</w:t>
            </w:r>
          </w:p>
        </w:tc>
      </w:tr>
      <w:tr w:rsidR="007F1589" w:rsidRPr="00BE04AD" w:rsidTr="009E587A">
        <w:trPr>
          <w:cnfStyle w:val="000000100000" w:firstRow="0" w:lastRow="0" w:firstColumn="0" w:lastColumn="0" w:oddVBand="0" w:evenVBand="0" w:oddHBand="1" w:evenHBand="0" w:firstRowFirstColumn="0" w:firstRowLastColumn="0" w:lastRowFirstColumn="0" w:lastRowLastColumn="0"/>
          <w:cantSplit w:val="0"/>
          <w:trHeight w:val="332"/>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7F1589">
            <w:pPr>
              <w:pStyle w:val="Tabletextleft"/>
            </w:pPr>
          </w:p>
        </w:tc>
        <w:tc>
          <w:tcPr>
            <w:tcW w:w="1984" w:type="dxa"/>
            <w:vMerge/>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7F1589">
            <w:pPr>
              <w:pStyle w:val="Tabletextleft"/>
            </w:pPr>
          </w:p>
        </w:tc>
        <w:tc>
          <w:tcPr>
            <w:tcW w:w="851" w:type="dxa"/>
            <w:vMerge/>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ign w:val="top"/>
          </w:tcPr>
          <w:p w:rsidR="00007E14" w:rsidRPr="00BE04AD" w:rsidRDefault="00007E14" w:rsidP="007F1589">
            <w:pPr>
              <w:pStyle w:val="Tabletextleft"/>
            </w:pPr>
          </w:p>
        </w:tc>
        <w:tc>
          <w:tcPr>
            <w:tcW w:w="1418" w:type="dxa"/>
            <w:vMerge/>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-24.40</w:t>
            </w:r>
            <w:r w:rsidR="00FC29B5" w:rsidRPr="00BE04AD">
              <w:t xml:space="preserve"> </w:t>
            </w:r>
            <w:r w:rsidRPr="00BE04AD">
              <w:t xml:space="preserve">to 2.94 (Avg -6.29; Med -4.83) </w:t>
            </w:r>
            <w:r w:rsidRPr="00E3225D">
              <w:rPr>
                <w:rStyle w:val="Superscript"/>
              </w:rPr>
              <w:t>[8]</w:t>
            </w:r>
          </w:p>
        </w:tc>
        <w:tc>
          <w:tcPr>
            <w:tcW w:w="1275"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5000</w:t>
            </w:r>
          </w:p>
        </w:tc>
        <w:tc>
          <w:tcPr>
            <w:cnfStyle w:val="000010000000" w:firstRow="0" w:lastRow="0" w:firstColumn="0" w:lastColumn="0" w:oddVBand="1" w:evenVBand="0" w:oddHBand="0" w:evenHBand="0" w:firstRowFirstColumn="0" w:firstRowLastColumn="0" w:lastRowFirstColumn="0" w:lastRowLastColumn="0"/>
            <w:tcW w:w="1276" w:type="dxa"/>
            <w:vMerge/>
            <w:vAlign w:val="top"/>
          </w:tcPr>
          <w:p w:rsidR="00007E14" w:rsidRPr="00BE04AD" w:rsidRDefault="00007E14" w:rsidP="007F1589">
            <w:pPr>
              <w:pStyle w:val="Tabletextleft"/>
            </w:pPr>
          </w:p>
        </w:tc>
        <w:tc>
          <w:tcPr>
            <w:tcW w:w="1134" w:type="dxa"/>
            <w:vMerge/>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29" w:type="dxa"/>
            <w:vMerge/>
            <w:vAlign w:val="top"/>
          </w:tcPr>
          <w:p w:rsidR="00007E14" w:rsidRPr="00BE04AD" w:rsidRDefault="00007E14" w:rsidP="007F1589">
            <w:pPr>
              <w:pStyle w:val="Tabletextleft"/>
            </w:pPr>
          </w:p>
        </w:tc>
      </w:tr>
      <w:tr w:rsidR="007F1589" w:rsidRPr="00BE04AD" w:rsidTr="009E587A">
        <w:trPr>
          <w:cnfStyle w:val="000000010000" w:firstRow="0" w:lastRow="0" w:firstColumn="0" w:lastColumn="0" w:oddVBand="0" w:evenVBand="0" w:oddHBand="0" w:evenHBand="1" w:firstRowFirstColumn="0" w:firstRowLastColumn="0" w:lastRowFirstColumn="0" w:lastRowLastColumn="0"/>
          <w:cantSplit w:val="0"/>
          <w:trHeight w:val="13"/>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F1589">
            <w:pPr>
              <w:pStyle w:val="Tabletextleft"/>
            </w:pPr>
            <w:r w:rsidRPr="00BE04AD">
              <w:t>3</w:t>
            </w:r>
          </w:p>
        </w:tc>
        <w:tc>
          <w:tcPr>
            <w:tcW w:w="1984"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Munno Para Clay</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F1589">
            <w:pPr>
              <w:pStyle w:val="Tabletextleft"/>
              <w:rPr>
                <w:szCs w:val="24"/>
              </w:rPr>
            </w:pPr>
            <w:r w:rsidRPr="00BE04AD">
              <w:t>Tertiary</w:t>
            </w:r>
          </w:p>
        </w:tc>
        <w:tc>
          <w:tcPr>
            <w:tcW w:w="851"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Aquitard</w:t>
            </w:r>
          </w:p>
        </w:tc>
        <w:tc>
          <w:tcPr>
            <w:cnfStyle w:val="000010000000" w:firstRow="0" w:lastRow="0" w:firstColumn="0" w:lastColumn="0" w:oddVBand="1" w:evenVBand="0" w:oddHBand="0" w:evenHBand="0" w:firstRowFirstColumn="0" w:firstRowLastColumn="0" w:lastRowFirstColumn="0" w:lastRowLastColumn="0"/>
            <w:tcW w:w="1417" w:type="dxa"/>
            <w:vAlign w:val="top"/>
          </w:tcPr>
          <w:p w:rsidR="00007E14" w:rsidRPr="00BE04AD" w:rsidRDefault="00007E14" w:rsidP="007F1589">
            <w:pPr>
              <w:pStyle w:val="Tabletextleft"/>
              <w:rPr>
                <w:szCs w:val="24"/>
              </w:rPr>
            </w:pPr>
            <w:r w:rsidRPr="00BE04AD">
              <w:t xml:space="preserve">-130 to -220 </w:t>
            </w:r>
            <w:r w:rsidRPr="00E3225D">
              <w:rPr>
                <w:rStyle w:val="Superscript"/>
              </w:rPr>
              <w:t xml:space="preserve">[2] </w:t>
            </w:r>
          </w:p>
        </w:tc>
        <w:tc>
          <w:tcPr>
            <w:tcW w:w="1418"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12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__</w:t>
            </w:r>
          </w:p>
        </w:tc>
        <w:tc>
          <w:tcPr>
            <w:tcW w:w="1275"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7F1589">
            <w:pPr>
              <w:pStyle w:val="Tabletextleft"/>
              <w:rPr>
                <w:szCs w:val="24"/>
              </w:rPr>
            </w:pPr>
            <w:r w:rsidRPr="00BE04AD">
              <w:t>__</w:t>
            </w:r>
          </w:p>
        </w:tc>
        <w:tc>
          <w:tcPr>
            <w:tcW w:w="1134"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029" w:type="dxa"/>
            <w:vAlign w:val="top"/>
          </w:tcPr>
          <w:p w:rsidR="00007E14" w:rsidRPr="00BE04AD" w:rsidRDefault="00007E14" w:rsidP="007F1589">
            <w:pPr>
              <w:pStyle w:val="Tabletextleft"/>
              <w:rPr>
                <w:szCs w:val="24"/>
              </w:rPr>
            </w:pPr>
            <w:r w:rsidRPr="00BE04AD">
              <w:t>__</w:t>
            </w:r>
          </w:p>
        </w:tc>
      </w:tr>
      <w:tr w:rsidR="007F1589" w:rsidRPr="00BE04AD" w:rsidTr="009E587A">
        <w:trPr>
          <w:cnfStyle w:val="000000100000" w:firstRow="0" w:lastRow="0" w:firstColumn="0" w:lastColumn="0" w:oddVBand="0" w:evenVBand="0" w:oddHBand="1" w:evenHBand="0" w:firstRowFirstColumn="0" w:firstRowLastColumn="0" w:lastRowFirstColumn="0" w:lastRowLastColumn="0"/>
          <w:cantSplit w:val="0"/>
          <w:trHeight w:val="266"/>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7F1589">
            <w:pPr>
              <w:pStyle w:val="Tabletextleft"/>
            </w:pPr>
            <w:r w:rsidRPr="00BE04AD">
              <w:t>4</w:t>
            </w:r>
          </w:p>
        </w:tc>
        <w:tc>
          <w:tcPr>
            <w:tcW w:w="1984" w:type="dxa"/>
            <w:vMerge w:val="restart"/>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T2: mixed sands, sandstone, minor limestone of Lower Port Willunga</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7F1589">
            <w:pPr>
              <w:pStyle w:val="Tabletextleft"/>
              <w:rPr>
                <w:szCs w:val="24"/>
              </w:rPr>
            </w:pPr>
            <w:r w:rsidRPr="00BE04AD">
              <w:t>Tertiary</w:t>
            </w:r>
          </w:p>
        </w:tc>
        <w:tc>
          <w:tcPr>
            <w:tcW w:w="851" w:type="dxa"/>
            <w:vMerge w:val="restart"/>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1417" w:type="dxa"/>
            <w:vMerge w:val="restart"/>
            <w:vAlign w:val="top"/>
          </w:tcPr>
          <w:p w:rsidR="00007E14" w:rsidRPr="00BE04AD" w:rsidRDefault="00007E14" w:rsidP="007F1589">
            <w:pPr>
              <w:pStyle w:val="Tabletextleft"/>
              <w:rPr>
                <w:szCs w:val="24"/>
              </w:rPr>
            </w:pPr>
            <w:r w:rsidRPr="00BE04AD">
              <w:t xml:space="preserve">-260 to -320 </w:t>
            </w:r>
            <w:r w:rsidRPr="00E3225D">
              <w:rPr>
                <w:rStyle w:val="Superscript"/>
              </w:rPr>
              <w:t>[2]</w:t>
            </w:r>
          </w:p>
        </w:tc>
        <w:tc>
          <w:tcPr>
            <w:tcW w:w="1418" w:type="dxa"/>
            <w:vMerge w:val="restart"/>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105 (80-110) </w:t>
            </w:r>
            <w:r w:rsidRPr="00E3225D">
              <w:rPr>
                <w:rStyle w:val="Superscript"/>
              </w:rPr>
              <w:t>[6]</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 xml:space="preserve">-6.99 to 8.16 (Avg 2.40; Med 2.05) </w:t>
            </w:r>
            <w:r w:rsidRPr="00E3225D">
              <w:rPr>
                <w:rStyle w:val="Superscript"/>
              </w:rPr>
              <w:t>[9]</w:t>
            </w:r>
          </w:p>
        </w:tc>
        <w:tc>
          <w:tcPr>
            <w:tcW w:w="1275"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650</w:t>
            </w:r>
          </w:p>
        </w:tc>
        <w:tc>
          <w:tcPr>
            <w:cnfStyle w:val="000010000000" w:firstRow="0" w:lastRow="0" w:firstColumn="0" w:lastColumn="0" w:oddVBand="1" w:evenVBand="0" w:oddHBand="0" w:evenHBand="0" w:firstRowFirstColumn="0" w:firstRowLastColumn="0" w:lastRowFirstColumn="0" w:lastRowLastColumn="0"/>
            <w:tcW w:w="1276" w:type="dxa"/>
            <w:vMerge w:val="restart"/>
            <w:vAlign w:val="top"/>
          </w:tcPr>
          <w:p w:rsidR="004A457A" w:rsidRDefault="00007E14" w:rsidP="007F1589">
            <w:pPr>
              <w:pStyle w:val="Tabletextleft"/>
            </w:pPr>
            <w:r w:rsidRPr="00BE04AD">
              <w:t>2.81</w:t>
            </w:r>
          </w:p>
          <w:p w:rsidR="00007E14" w:rsidRPr="00BE04AD" w:rsidRDefault="00007E14" w:rsidP="007F1589">
            <w:pPr>
              <w:pStyle w:val="Tabletextleft"/>
              <w:rPr>
                <w:szCs w:val="24"/>
              </w:rPr>
            </w:pPr>
            <w:r w:rsidRPr="00BE04AD">
              <w:t xml:space="preserve">(0.97-9.6) </w:t>
            </w:r>
            <w:r w:rsidRPr="00E3225D">
              <w:rPr>
                <w:rStyle w:val="Superscript"/>
              </w:rPr>
              <w:t>[11]</w:t>
            </w:r>
          </w:p>
        </w:tc>
        <w:tc>
          <w:tcPr>
            <w:tcW w:w="1134" w:type="dxa"/>
            <w:vMerge w:val="restart"/>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0.05-0.3 </w:t>
            </w:r>
            <w:r w:rsidRPr="00E3225D">
              <w:rPr>
                <w:rStyle w:val="Superscript"/>
              </w:rPr>
              <w:t>[14]</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029" w:type="dxa"/>
            <w:vMerge w:val="restart"/>
            <w:vAlign w:val="top"/>
          </w:tcPr>
          <w:p w:rsidR="00007E14" w:rsidRPr="00BE04AD" w:rsidRDefault="00007E14" w:rsidP="007F1589">
            <w:pPr>
              <w:pStyle w:val="Tabletextleft"/>
              <w:rPr>
                <w:szCs w:val="24"/>
              </w:rPr>
            </w:pPr>
            <w:r w:rsidRPr="00BE04AD">
              <w:t>-4</w:t>
            </w:r>
            <w:r w:rsidR="00FC29B5" w:rsidRPr="00BE04AD">
              <w:t xml:space="preserve"> </w:t>
            </w:r>
            <w:r w:rsidRPr="00E3225D">
              <w:rPr>
                <w:rStyle w:val="Superscript"/>
              </w:rPr>
              <w:t>[13]</w:t>
            </w:r>
          </w:p>
        </w:tc>
      </w:tr>
      <w:tr w:rsidR="007F1589" w:rsidRPr="00BE04AD" w:rsidTr="009E587A">
        <w:trPr>
          <w:cnfStyle w:val="000000010000" w:firstRow="0" w:lastRow="0" w:firstColumn="0" w:lastColumn="0" w:oddVBand="0" w:evenVBand="0" w:oddHBand="0" w:evenHBand="1" w:firstRowFirstColumn="0" w:firstRowLastColumn="0" w:lastRowFirstColumn="0" w:lastRowLastColumn="0"/>
          <w:cantSplit w:val="0"/>
          <w:trHeight w:val="118"/>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7F1589">
            <w:pPr>
              <w:pStyle w:val="Tabletextleft"/>
            </w:pPr>
          </w:p>
        </w:tc>
        <w:tc>
          <w:tcPr>
            <w:tcW w:w="1984" w:type="dxa"/>
            <w:vMerge/>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7F1589">
            <w:pPr>
              <w:pStyle w:val="Tabletextleft"/>
            </w:pPr>
          </w:p>
        </w:tc>
        <w:tc>
          <w:tcPr>
            <w:tcW w:w="851" w:type="dxa"/>
            <w:vMerge/>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ign w:val="top"/>
          </w:tcPr>
          <w:p w:rsidR="00007E14" w:rsidRPr="00BE04AD" w:rsidRDefault="00007E14" w:rsidP="007F1589">
            <w:pPr>
              <w:pStyle w:val="Tabletextleft"/>
            </w:pPr>
          </w:p>
        </w:tc>
        <w:tc>
          <w:tcPr>
            <w:tcW w:w="1418" w:type="dxa"/>
            <w:vMerge/>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 xml:space="preserve">1.89 to 9.29 (Avg 4.47; Med 4.19 </w:t>
            </w:r>
            <w:r w:rsidRPr="00E3225D">
              <w:rPr>
                <w:rStyle w:val="Superscript"/>
              </w:rPr>
              <w:t>[10]</w:t>
            </w:r>
          </w:p>
        </w:tc>
        <w:tc>
          <w:tcPr>
            <w:tcW w:w="1275"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5000</w:t>
            </w:r>
          </w:p>
        </w:tc>
        <w:tc>
          <w:tcPr>
            <w:cnfStyle w:val="000010000000" w:firstRow="0" w:lastRow="0" w:firstColumn="0" w:lastColumn="0" w:oddVBand="1" w:evenVBand="0" w:oddHBand="0" w:evenHBand="0" w:firstRowFirstColumn="0" w:firstRowLastColumn="0" w:lastRowFirstColumn="0" w:lastRowLastColumn="0"/>
            <w:tcW w:w="1276" w:type="dxa"/>
            <w:vMerge/>
            <w:vAlign w:val="top"/>
          </w:tcPr>
          <w:p w:rsidR="00007E14" w:rsidRPr="00BE04AD" w:rsidRDefault="00007E14" w:rsidP="007F1589">
            <w:pPr>
              <w:pStyle w:val="Tabletextleft"/>
            </w:pPr>
          </w:p>
        </w:tc>
        <w:tc>
          <w:tcPr>
            <w:tcW w:w="1134" w:type="dxa"/>
            <w:vMerge/>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29" w:type="dxa"/>
            <w:vMerge/>
            <w:vAlign w:val="top"/>
          </w:tcPr>
          <w:p w:rsidR="00007E14" w:rsidRPr="00BE04AD" w:rsidRDefault="00007E14" w:rsidP="007F1589">
            <w:pPr>
              <w:pStyle w:val="Tabletextleft"/>
            </w:pPr>
          </w:p>
        </w:tc>
      </w:tr>
    </w:tbl>
    <w:p w:rsidR="00384ACD" w:rsidRPr="00F16F33" w:rsidRDefault="00384ACD" w:rsidP="007F1589">
      <w:pPr>
        <w:pStyle w:val="Tablenotestitle"/>
      </w:pPr>
      <w:r w:rsidRPr="00F16F33">
        <w:t>Notes:</w:t>
      </w:r>
    </w:p>
    <w:p w:rsidR="00384ACD" w:rsidRPr="00BE04AD" w:rsidRDefault="00384ACD" w:rsidP="00E41609">
      <w:pPr>
        <w:pStyle w:val="TableNotes"/>
      </w:pPr>
      <w:r w:rsidRPr="00F16F33">
        <w:rPr>
          <w:rStyle w:val="Superscript"/>
        </w:rPr>
        <w:t>1</w:t>
      </w:r>
      <w:r w:rsidR="00407D36">
        <w:t xml:space="preserve"> </w:t>
      </w:r>
      <w:r w:rsidRPr="00BE04AD">
        <w:t>Aquifer parameters derived primarily for the area within 5km of the coast in the Adelaide Metropolitan Region, Zone 3</w:t>
      </w:r>
    </w:p>
    <w:p w:rsidR="00384ACD" w:rsidRPr="00F16F33" w:rsidRDefault="00384ACD" w:rsidP="00E41609">
      <w:pPr>
        <w:pStyle w:val="TableNotes"/>
        <w:rPr>
          <w:rStyle w:val="Superscript"/>
        </w:rPr>
      </w:pPr>
      <w:r w:rsidRPr="00F16F33">
        <w:rPr>
          <w:rStyle w:val="Superscript"/>
        </w:rPr>
        <w:t>2</w:t>
      </w:r>
      <w:r w:rsidR="00407D36" w:rsidRPr="00F16F33">
        <w:rPr>
          <w:rStyle w:val="Superscript"/>
        </w:rPr>
        <w:t xml:space="preserve"> </w:t>
      </w:r>
      <w:r w:rsidRPr="00BE04AD">
        <w:t xml:space="preserve">Refer to Figure 3 in Osei-Bonsu and Barnett </w:t>
      </w:r>
      <w:r w:rsidRPr="00BE04AD">
        <w:fldChar w:fldCharType="begin"/>
      </w:r>
      <w:r w:rsidR="00FE3CA9">
        <w:instrText xml:space="preserve"> ADDIN EN.CITE &lt;EndNote&gt;&lt;Cite ExcludeAuth="1"&gt;&lt;Author&gt;Osei-Bonsu&lt;/Author&gt;&lt;Year&gt;2008&lt;/Year&gt;&lt;RecNum&gt;123&lt;/RecNum&gt;&lt;record&gt;&lt;rec-number&gt;123&lt;/rec-number&gt;&lt;foreign-keys&gt;&lt;key app="EN" db-id="05rxef2e5azpvrexxanxv2w12rdsdzx5atas"&gt;123&lt;/key&gt;&lt;/foreign-keys&gt;&lt;ref-type name="Report"&gt;27&lt;/ref-type&gt;&lt;contributors&gt;&lt;authors&gt;&lt;author&gt;Osei-Bonsu, K.,&lt;/author&gt;&lt;author&gt;Barnett, S.,&lt;/author&gt;&lt;/authors&gt;&lt;/contributors&gt;&lt;titles&gt;&lt;title&gt;Adelaide Metropolitan Area groundwater modelling project. Volume 2: Numerical model development and prediction run, Report DWLBC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98" w:tooltip="Osei-Bonsu, 2008 #123" w:history="1">
        <w:r w:rsidR="00962D26" w:rsidRPr="00BE04AD">
          <w:rPr>
            <w:noProof/>
          </w:rPr>
          <w:t>2008</w:t>
        </w:r>
      </w:hyperlink>
      <w:r w:rsidR="006A4AA6" w:rsidRPr="00BE04AD">
        <w:rPr>
          <w:noProof/>
        </w:rPr>
        <w:t>)</w:t>
      </w:r>
      <w:r w:rsidRPr="00BE04AD">
        <w:fldChar w:fldCharType="end"/>
      </w:r>
      <w:r w:rsidRPr="00BE04AD">
        <w:t xml:space="preserve"> for the area to the west of Adelaide</w:t>
      </w:r>
    </w:p>
    <w:p w:rsidR="00384ACD" w:rsidRPr="00BE04AD" w:rsidRDefault="00384ACD" w:rsidP="00E41609">
      <w:pPr>
        <w:pStyle w:val="TableNotes"/>
      </w:pPr>
      <w:r w:rsidRPr="00F16F33">
        <w:rPr>
          <w:rStyle w:val="Superscript"/>
        </w:rPr>
        <w:t>3</w:t>
      </w:r>
      <w:r w:rsidR="00407D36">
        <w:t xml:space="preserve"> </w:t>
      </w:r>
      <w:r w:rsidRPr="00BE04AD">
        <w:t xml:space="preserve">Refer to Tables 2 and 5 in Zulfic et al. </w:t>
      </w:r>
      <w:r w:rsidRPr="00BE04AD">
        <w:fldChar w:fldCharType="begin"/>
      </w:r>
      <w:r w:rsidR="00FE3CA9">
        <w:instrText xml:space="preserve"> ADDIN EN.CITE &lt;EndNote&gt;&lt;Cite ExcludeAuth="1"&gt;&lt;Author&gt;Zulfic&lt;/Author&gt;&lt;Year&gt;2008&lt;/Year&gt;&lt;RecNum&gt;116&lt;/RecNum&gt;&lt;record&gt;&lt;rec-number&gt;116&lt;/rec-number&gt;&lt;foreign-keys&gt;&lt;key app="EN" db-id="05rxef2e5azpvrexxanxv2w12rdsdzx5atas"&gt;116&lt;/key&gt;&lt;/foreign-keys&gt;&lt;ref-type name="Report"&gt;27&lt;/ref-type&gt;&lt;contributors&gt;&lt;authors&gt;&lt;author&gt;Zulfic, H.,&lt;/author&gt;&lt;author&gt;Osei-Bonsu, K.,&lt;/author&gt;&lt;author&gt;Barnett, S.R.,&lt;/author&gt;&lt;/authors&gt;&lt;/contributors&gt;&lt;titles&gt;&lt;title&gt;Adelaide Metropolitan Area groundwater modelling project. Volume 1: Review of hydrogeology, DWLBC Report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134" w:tooltip="Zulfic, 2008 #116" w:history="1">
        <w:r w:rsidR="00962D26" w:rsidRPr="00BE04AD">
          <w:rPr>
            <w:noProof/>
          </w:rPr>
          <w:t>2008</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4</w:t>
      </w:r>
      <w:r w:rsidR="00407D36">
        <w:t xml:space="preserve"> </w:t>
      </w:r>
      <w:r w:rsidRPr="00BE04AD">
        <w:t xml:space="preserve">Refer to Tables 7 and 8 in Zulfic et al. </w:t>
      </w:r>
      <w:r w:rsidRPr="00BE04AD">
        <w:fldChar w:fldCharType="begin"/>
      </w:r>
      <w:r w:rsidR="00FE3CA9">
        <w:instrText xml:space="preserve"> ADDIN EN.CITE &lt;EndNote&gt;&lt;Cite ExcludeAuth="1"&gt;&lt;Author&gt;Zulfic&lt;/Author&gt;&lt;Year&gt;2008&lt;/Year&gt;&lt;RecNum&gt;116&lt;/RecNum&gt;&lt;record&gt;&lt;rec-number&gt;116&lt;/rec-number&gt;&lt;foreign-keys&gt;&lt;key app="EN" db-id="05rxef2e5azpvrexxanxv2w12rdsdzx5atas"&gt;116&lt;/key&gt;&lt;/foreign-keys&gt;&lt;ref-type name="Report"&gt;27&lt;/ref-type&gt;&lt;contributors&gt;&lt;authors&gt;&lt;author&gt;Zulfic, H.,&lt;/author&gt;&lt;author&gt;Osei-Bonsu, K.,&lt;/author&gt;&lt;author&gt;Barnett, S.R.,&lt;/author&gt;&lt;/authors&gt;&lt;/contributors&gt;&lt;titles&gt;&lt;title&gt;Adelaide Metropolitan Area groundwater modelling project. Volume 1: Review of hydrogeology, DWLBC Report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134" w:tooltip="Zulfic, 2008 #116" w:history="1">
        <w:r w:rsidR="00962D26" w:rsidRPr="00BE04AD">
          <w:rPr>
            <w:noProof/>
          </w:rPr>
          <w:t>2008</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5</w:t>
      </w:r>
      <w:r w:rsidR="00407D36" w:rsidRPr="00F16F33">
        <w:rPr>
          <w:rStyle w:val="Superscript"/>
        </w:rPr>
        <w:t xml:space="preserve"> </w:t>
      </w:r>
      <w:r w:rsidRPr="00BE04AD">
        <w:t xml:space="preserve">Refer to Tables 3 and 5 in Zulfic et al. </w:t>
      </w:r>
      <w:r w:rsidRPr="00BE04AD">
        <w:fldChar w:fldCharType="begin"/>
      </w:r>
      <w:r w:rsidR="00FE3CA9">
        <w:instrText xml:space="preserve"> ADDIN EN.CITE &lt;EndNote&gt;&lt;Cite ExcludeAuth="1"&gt;&lt;Author&gt;Zulfic&lt;/Author&gt;&lt;Year&gt;2008&lt;/Year&gt;&lt;RecNum&gt;116&lt;/RecNum&gt;&lt;record&gt;&lt;rec-number&gt;116&lt;/rec-number&gt;&lt;foreign-keys&gt;&lt;key app="EN" db-id="05rxef2e5azpvrexxanxv2w12rdsdzx5atas"&gt;116&lt;/key&gt;&lt;/foreign-keys&gt;&lt;ref-type name="Report"&gt;27&lt;/ref-type&gt;&lt;contributors&gt;&lt;authors&gt;&lt;author&gt;Zulfic, H.,&lt;/author&gt;&lt;author&gt;Osei-Bonsu, K.,&lt;/author&gt;&lt;author&gt;Barnett, S.R.,&lt;/author&gt;&lt;/authors&gt;&lt;/contributors&gt;&lt;titles&gt;&lt;title&gt;Adelaide Metropolitan Area groundwater modelling project. Volume 1: Review of hydrogeology, DWLBC Report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134" w:tooltip="Zulfic, 2008 #116" w:history="1">
        <w:r w:rsidR="00962D26" w:rsidRPr="00BE04AD">
          <w:rPr>
            <w:noProof/>
          </w:rPr>
          <w:t>2008</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6</w:t>
      </w:r>
      <w:r w:rsidR="00407D36">
        <w:t xml:space="preserve"> </w:t>
      </w:r>
      <w:r w:rsidRPr="00BE04AD">
        <w:t xml:space="preserve">Refer to Tables 9 and 10 in Zulfic et al. </w:t>
      </w:r>
      <w:r w:rsidRPr="00BE04AD">
        <w:fldChar w:fldCharType="begin"/>
      </w:r>
      <w:r w:rsidR="00FE3CA9">
        <w:instrText xml:space="preserve"> ADDIN EN.CITE &lt;EndNote&gt;&lt;Cite ExcludeAuth="1"&gt;&lt;Author&gt;Zulfic&lt;/Author&gt;&lt;Year&gt;2008&lt;/Year&gt;&lt;RecNum&gt;116&lt;/RecNum&gt;&lt;record&gt;&lt;rec-number&gt;116&lt;/rec-number&gt;&lt;foreign-keys&gt;&lt;key app="EN" db-id="05rxef2e5azpvrexxanxv2w12rdsdzx5atas"&gt;116&lt;/key&gt;&lt;/foreign-keys&gt;&lt;ref-type name="Report"&gt;27&lt;/ref-type&gt;&lt;contributors&gt;&lt;authors&gt;&lt;author&gt;Zulfic, H.,&lt;/author&gt;&lt;author&gt;Osei-Bonsu, K.,&lt;/author&gt;&lt;author&gt;Barnett, S.R.,&lt;/author&gt;&lt;/authors&gt;&lt;/contributors&gt;&lt;titles&gt;&lt;title&gt;Adelaide Metropolitan Area groundwater modelling project. Volume 1: Review of hydrogeology, DWLBC Report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134" w:tooltip="Zulfic, 2008 #116" w:history="1">
        <w:r w:rsidR="00962D26" w:rsidRPr="00BE04AD">
          <w:rPr>
            <w:noProof/>
          </w:rPr>
          <w:t>2008</w:t>
        </w:r>
      </w:hyperlink>
      <w:r w:rsidR="006A4AA6" w:rsidRPr="00BE04AD">
        <w:rPr>
          <w:noProof/>
        </w:rPr>
        <w:t>)</w:t>
      </w:r>
      <w:r w:rsidRPr="00BE04AD">
        <w:fldChar w:fldCharType="end"/>
      </w:r>
      <w:r w:rsidRPr="00BE04AD">
        <w:t xml:space="preserve"> for zone 3</w:t>
      </w:r>
    </w:p>
    <w:p w:rsidR="00384ACD" w:rsidRPr="00BE04AD" w:rsidRDefault="00384ACD" w:rsidP="00E41609">
      <w:pPr>
        <w:pStyle w:val="TableNotes"/>
      </w:pPr>
      <w:r w:rsidRPr="00F16F33">
        <w:rPr>
          <w:rStyle w:val="Superscript"/>
        </w:rPr>
        <w:t>7</w:t>
      </w:r>
      <w:r w:rsidR="00407D36">
        <w:t xml:space="preserve"> </w:t>
      </w:r>
      <w:r w:rsidRPr="00BE04AD">
        <w:t>Refer to Obswell Obs. no. YAT037 with 264 records collected between 01/06/1936 and 01/03/2011; Trendline: y = -1.21E</w:t>
      </w:r>
      <w:r w:rsidRPr="00F16F33">
        <w:rPr>
          <w:rStyle w:val="Superscript"/>
        </w:rPr>
        <w:t>-2</w:t>
      </w:r>
      <w:r w:rsidRPr="00BE04AD">
        <w:t xml:space="preserve"> + 5.80, R</w:t>
      </w:r>
      <w:r w:rsidRPr="00F16F33">
        <w:rPr>
          <w:rStyle w:val="Superscript"/>
        </w:rPr>
        <w:t>2</w:t>
      </w:r>
      <w:r w:rsidRPr="00BE04AD">
        <w:t xml:space="preserve"> = 0.28</w:t>
      </w:r>
    </w:p>
    <w:p w:rsidR="00384ACD" w:rsidRPr="00BE04AD" w:rsidRDefault="00384ACD" w:rsidP="00E41609">
      <w:pPr>
        <w:pStyle w:val="TableNotes"/>
      </w:pPr>
      <w:r w:rsidRPr="00F16F33">
        <w:rPr>
          <w:rStyle w:val="Superscript"/>
        </w:rPr>
        <w:t>8</w:t>
      </w:r>
      <w:r w:rsidR="00407D36">
        <w:t xml:space="preserve"> </w:t>
      </w:r>
      <w:r w:rsidRPr="00BE04AD">
        <w:t>Refer to Obswell Obs. no. YAT031 with 271 records collected between 01/12/1945 and 01/03/2011; Trendline: y = -7.1E</w:t>
      </w:r>
      <w:r w:rsidRPr="00F16F33">
        <w:rPr>
          <w:rStyle w:val="Superscript"/>
        </w:rPr>
        <w:t>-3</w:t>
      </w:r>
      <w:r w:rsidRPr="00BE04AD">
        <w:t>x + 0.071, R</w:t>
      </w:r>
      <w:r w:rsidRPr="00F16F33">
        <w:rPr>
          <w:rStyle w:val="Superscript"/>
        </w:rPr>
        <w:t>2</w:t>
      </w:r>
      <w:r w:rsidRPr="00BE04AD">
        <w:t xml:space="preserve"> = 0.05</w:t>
      </w:r>
    </w:p>
    <w:p w:rsidR="00384ACD" w:rsidRPr="00BE04AD" w:rsidRDefault="00384ACD" w:rsidP="00E41609">
      <w:pPr>
        <w:pStyle w:val="TableNotes"/>
      </w:pPr>
      <w:r w:rsidRPr="00F16F33">
        <w:rPr>
          <w:rStyle w:val="Superscript"/>
        </w:rPr>
        <w:t>9</w:t>
      </w:r>
      <w:r w:rsidR="00407D36">
        <w:t xml:space="preserve"> </w:t>
      </w:r>
      <w:r w:rsidRPr="00BE04AD">
        <w:t>Refer to Obswell Obs. no. YAT099 with 96 records collected between 01/10/1983 and 01/05/2011; Trendline: y = -7.7E</w:t>
      </w:r>
      <w:r w:rsidRPr="00F16F33">
        <w:rPr>
          <w:rStyle w:val="Superscript"/>
        </w:rPr>
        <w:t>-3</w:t>
      </w:r>
      <w:r w:rsidRPr="00BE04AD">
        <w:t>x + 11.75, R</w:t>
      </w:r>
      <w:r w:rsidRPr="00F16F33">
        <w:rPr>
          <w:rStyle w:val="Superscript"/>
        </w:rPr>
        <w:t>2</w:t>
      </w:r>
      <w:r w:rsidRPr="00BE04AD">
        <w:t xml:space="preserve"> = 0.16</w:t>
      </w:r>
    </w:p>
    <w:p w:rsidR="00384ACD" w:rsidRPr="00BE04AD" w:rsidRDefault="00384ACD" w:rsidP="00E41609">
      <w:pPr>
        <w:pStyle w:val="TableNotes"/>
      </w:pPr>
      <w:r w:rsidRPr="00F16F33">
        <w:rPr>
          <w:rStyle w:val="Superscript"/>
        </w:rPr>
        <w:t>10</w:t>
      </w:r>
      <w:r w:rsidR="00407D36" w:rsidRPr="00F16F33">
        <w:rPr>
          <w:rStyle w:val="Superscript"/>
        </w:rPr>
        <w:t xml:space="preserve"> </w:t>
      </w:r>
      <w:r w:rsidRPr="00BE04AD">
        <w:t>Refer to Obswell Obs. no. ADE146 with 97 records collected between 01/10/1983 and 01/05/2011; Trendline: y = -1.36E</w:t>
      </w:r>
      <w:r w:rsidRPr="00F16F33">
        <w:rPr>
          <w:rStyle w:val="Superscript"/>
        </w:rPr>
        <w:t>-2</w:t>
      </w:r>
      <w:r w:rsidRPr="00BE04AD">
        <w:t>x + 21.16, R</w:t>
      </w:r>
      <w:r w:rsidRPr="00F16F33">
        <w:rPr>
          <w:rStyle w:val="Superscript"/>
        </w:rPr>
        <w:t>2</w:t>
      </w:r>
      <w:r w:rsidRPr="00BE04AD">
        <w:t xml:space="preserve"> = 0.77</w:t>
      </w:r>
    </w:p>
    <w:p w:rsidR="00384ACD" w:rsidRPr="00BE04AD" w:rsidRDefault="00384ACD" w:rsidP="00E41609">
      <w:pPr>
        <w:pStyle w:val="TableNotes"/>
      </w:pPr>
      <w:r w:rsidRPr="00F16F33">
        <w:rPr>
          <w:rStyle w:val="Superscript"/>
        </w:rPr>
        <w:t>11</w:t>
      </w:r>
      <w:r w:rsidR="00407D36">
        <w:t xml:space="preserve"> </w:t>
      </w:r>
      <w:r w:rsidRPr="00BE04AD">
        <w:t xml:space="preserve">Refer to Table 1 in Osei-Bonsu and Barnett </w:t>
      </w:r>
      <w:r w:rsidRPr="00BE04AD">
        <w:fldChar w:fldCharType="begin"/>
      </w:r>
      <w:r w:rsidR="00FE3CA9">
        <w:instrText xml:space="preserve"> ADDIN EN.CITE &lt;EndNote&gt;&lt;Cite ExcludeAuth="1"&gt;&lt;Author&gt;Osei-Bonsu&lt;/Author&gt;&lt;Year&gt;2008&lt;/Year&gt;&lt;RecNum&gt;123&lt;/RecNum&gt;&lt;record&gt;&lt;rec-number&gt;123&lt;/rec-number&gt;&lt;foreign-keys&gt;&lt;key app="EN" db-id="05rxef2e5azpvrexxanxv2w12rdsdzx5atas"&gt;123&lt;/key&gt;&lt;/foreign-keys&gt;&lt;ref-type name="Report"&gt;27&lt;/ref-type&gt;&lt;contributors&gt;&lt;authors&gt;&lt;author&gt;Osei-Bonsu, K.,&lt;/author&gt;&lt;author&gt;Barnett, S.,&lt;/author&gt;&lt;/authors&gt;&lt;/contributors&gt;&lt;titles&gt;&lt;title&gt;Adelaide Metropolitan Area groundwater modelling project. Volume 2: Numerical model development and prediction run, Report DWLBC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98" w:tooltip="Osei-Bonsu, 2008 #123" w:history="1">
        <w:r w:rsidR="00962D26" w:rsidRPr="00BE04AD">
          <w:rPr>
            <w:noProof/>
          </w:rPr>
          <w:t>2008</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12</w:t>
      </w:r>
      <w:r w:rsidR="00407D36">
        <w:t xml:space="preserve"> </w:t>
      </w:r>
      <w:r w:rsidRPr="00BE04AD">
        <w:t>Refer to Table 8</w:t>
      </w:r>
      <w:r w:rsidR="00FC29B5" w:rsidRPr="00BE04AD">
        <w:t xml:space="preserve"> </w:t>
      </w:r>
      <w:r w:rsidRPr="00BE04AD">
        <w:t xml:space="preserve">in Osei-Bonsu and Barnett </w:t>
      </w:r>
      <w:r w:rsidRPr="00BE04AD">
        <w:fldChar w:fldCharType="begin"/>
      </w:r>
      <w:r w:rsidR="00FE3CA9">
        <w:instrText xml:space="preserve"> ADDIN EN.CITE &lt;EndNote&gt;&lt;Cite ExcludeAuth="1"&gt;&lt;Author&gt;Osei-Bonsu&lt;/Author&gt;&lt;Year&gt;2008&lt;/Year&gt;&lt;RecNum&gt;123&lt;/RecNum&gt;&lt;record&gt;&lt;rec-number&gt;123&lt;/rec-number&gt;&lt;foreign-keys&gt;&lt;key app="EN" db-id="05rxef2e5azpvrexxanxv2w12rdsdzx5atas"&gt;123&lt;/key&gt;&lt;/foreign-keys&gt;&lt;ref-type name="Report"&gt;27&lt;/ref-type&gt;&lt;contributors&gt;&lt;authors&gt;&lt;author&gt;Osei-Bonsu, K.,&lt;/author&gt;&lt;author&gt;Barnett, S.,&lt;/author&gt;&lt;/authors&gt;&lt;/contributors&gt;&lt;titles&gt;&lt;title&gt;Adelaide Metropolitan Area groundwater modelling project. Volume 2: Numerical model development and prediction run, Report DWLBC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98" w:tooltip="Osei-Bonsu, 2008 #123" w:history="1">
        <w:r w:rsidR="00962D26" w:rsidRPr="00BE04AD">
          <w:rPr>
            <w:noProof/>
          </w:rPr>
          <w:t>2008</w:t>
        </w:r>
      </w:hyperlink>
      <w:r w:rsidR="006A4AA6" w:rsidRPr="00BE04AD">
        <w:rPr>
          <w:noProof/>
        </w:rPr>
        <w:t>)</w:t>
      </w:r>
      <w:r w:rsidRPr="00BE04AD">
        <w:fldChar w:fldCharType="end"/>
      </w:r>
      <w:r w:rsidRPr="00BE04AD">
        <w:t>: Leakage inflows [5631 ML</w:t>
      </w:r>
      <w:r w:rsidR="00407D36">
        <w:t>/yr</w:t>
      </w:r>
      <w:r w:rsidRPr="00BE04AD">
        <w:t>] minus leakage [846ML</w:t>
      </w:r>
      <w:r w:rsidR="00407D36">
        <w:t>/yr</w:t>
      </w:r>
      <w:r w:rsidRPr="00BE04AD">
        <w:t>] and extraction [7043ML</w:t>
      </w:r>
      <w:r w:rsidR="00407D36">
        <w:t>/yr</w:t>
      </w:r>
      <w:r w:rsidRPr="00BE04AD">
        <w:t>]</w:t>
      </w:r>
      <w:r w:rsidR="00FC29B5" w:rsidRPr="00BE04AD">
        <w:t xml:space="preserve"> </w:t>
      </w:r>
      <w:r w:rsidRPr="00BE04AD">
        <w:t>losses over area of 560 km</w:t>
      </w:r>
      <w:r w:rsidRPr="00F16F33">
        <w:rPr>
          <w:rStyle w:val="Superscript"/>
        </w:rPr>
        <w:t>2</w:t>
      </w:r>
      <w:r w:rsidR="00FD3B99">
        <w:t xml:space="preserve"> </w:t>
      </w:r>
      <w:r w:rsidRPr="00BE04AD">
        <w:t>gives -4</w:t>
      </w:r>
      <w:r w:rsidR="00265901" w:rsidRPr="00BE04AD">
        <w:t xml:space="preserve"> </w:t>
      </w:r>
      <w:r w:rsidRPr="00BE04AD">
        <w:t>mm</w:t>
      </w:r>
    </w:p>
    <w:p w:rsidR="00384ACD" w:rsidRPr="00BE04AD" w:rsidRDefault="00384ACD" w:rsidP="00E41609">
      <w:pPr>
        <w:pStyle w:val="TableNotes"/>
      </w:pPr>
      <w:r w:rsidRPr="00F16F33">
        <w:rPr>
          <w:rStyle w:val="Superscript"/>
        </w:rPr>
        <w:t>13</w:t>
      </w:r>
      <w:r w:rsidR="00407D36">
        <w:t xml:space="preserve"> </w:t>
      </w:r>
      <w:r w:rsidRPr="00BE04AD">
        <w:t xml:space="preserve">Refer to Table 9 in Osei-Bonsu and Barnett </w:t>
      </w:r>
      <w:r w:rsidRPr="00BE04AD">
        <w:fldChar w:fldCharType="begin"/>
      </w:r>
      <w:r w:rsidR="00FE3CA9">
        <w:instrText xml:space="preserve"> ADDIN EN.CITE &lt;EndNote&gt;&lt;Cite ExcludeAuth="1"&gt;&lt;Author&gt;Osei-Bonsu&lt;/Author&gt;&lt;Year&gt;2008&lt;/Year&gt;&lt;RecNum&gt;123&lt;/RecNum&gt;&lt;record&gt;&lt;rec-number&gt;123&lt;/rec-number&gt;&lt;foreign-keys&gt;&lt;key app="EN" db-id="05rxef2e5azpvrexxanxv2w12rdsdzx5atas"&gt;123&lt;/key&gt;&lt;/foreign-keys&gt;&lt;ref-type name="Report"&gt;27&lt;/ref-type&gt;&lt;contributors&gt;&lt;authors&gt;&lt;author&gt;Osei-Bonsu, K.,&lt;/author&gt;&lt;author&gt;Barnett, S.,&lt;/author&gt;&lt;/authors&gt;&lt;/contributors&gt;&lt;titles&gt;&lt;title&gt;Adelaide Metropolitan Area groundwater modelling project. Volume 2: Numerical model development and prediction run, Report DWLBC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98" w:tooltip="Osei-Bonsu, 2008 #123" w:history="1">
        <w:r w:rsidR="00962D26" w:rsidRPr="00BE04AD">
          <w:rPr>
            <w:noProof/>
          </w:rPr>
          <w:t>2008</w:t>
        </w:r>
      </w:hyperlink>
      <w:r w:rsidR="006A4AA6" w:rsidRPr="00BE04AD">
        <w:rPr>
          <w:noProof/>
        </w:rPr>
        <w:t>)</w:t>
      </w:r>
      <w:r w:rsidRPr="00BE04AD">
        <w:fldChar w:fldCharType="end"/>
      </w:r>
      <w:r w:rsidRPr="00BE04AD">
        <w:t>: Leakage inflows [596 ML</w:t>
      </w:r>
      <w:r w:rsidR="00407D36">
        <w:t>/yr</w:t>
      </w:r>
      <w:r w:rsidRPr="00BE04AD">
        <w:t>] minus leakage [846 ML</w:t>
      </w:r>
      <w:r w:rsidR="00407D36">
        <w:t>/yr</w:t>
      </w:r>
      <w:r w:rsidRPr="00BE04AD">
        <w:t>] and extraction [1824 ML</w:t>
      </w:r>
      <w:r w:rsidR="00407D36">
        <w:t>/yr</w:t>
      </w:r>
      <w:r w:rsidRPr="00BE04AD">
        <w:t>]</w:t>
      </w:r>
      <w:r w:rsidR="00FC29B5" w:rsidRPr="00BE04AD">
        <w:t xml:space="preserve"> </w:t>
      </w:r>
      <w:r w:rsidRPr="00BE04AD">
        <w:t>losses over area of 560 km</w:t>
      </w:r>
      <w:r w:rsidRPr="00F16F33">
        <w:rPr>
          <w:rStyle w:val="Superscript"/>
        </w:rPr>
        <w:t>2</w:t>
      </w:r>
      <w:r w:rsidR="00FD3B99">
        <w:t xml:space="preserve"> </w:t>
      </w:r>
      <w:r w:rsidRPr="00BE04AD">
        <w:t>gives -4</w:t>
      </w:r>
      <w:r w:rsidR="00265901" w:rsidRPr="00BE04AD">
        <w:t xml:space="preserve"> </w:t>
      </w:r>
      <w:r w:rsidRPr="00BE04AD">
        <w:t>mm</w:t>
      </w:r>
    </w:p>
    <w:p w:rsidR="007F1589" w:rsidRDefault="00384ACD" w:rsidP="00E41609">
      <w:pPr>
        <w:pStyle w:val="TableNotes"/>
      </w:pPr>
      <w:r w:rsidRPr="00F16F33">
        <w:rPr>
          <w:rStyle w:val="Superscript"/>
        </w:rPr>
        <w:t>14</w:t>
      </w:r>
      <w:r w:rsidR="00407D36">
        <w:t xml:space="preserve"> </w:t>
      </w:r>
      <w:r w:rsidRPr="00BE04AD">
        <w:t xml:space="preserve">Refer to reported range of porosity values for sandstone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r w:rsidR="007F1589">
        <w:br w:type="page"/>
      </w:r>
    </w:p>
    <w:p w:rsidR="00384ACD" w:rsidRPr="00BE04AD" w:rsidRDefault="00384ACD" w:rsidP="00435813">
      <w:pPr>
        <w:pStyle w:val="Tabletitle"/>
      </w:pPr>
      <w:bookmarkStart w:id="462" w:name="_Ref318743101"/>
      <w:bookmarkStart w:id="463" w:name="_Toc349051044"/>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37</w:t>
      </w:r>
      <w:r w:rsidR="003A61BD" w:rsidRPr="00435813">
        <w:rPr>
          <w:rStyle w:val="Tabletitlebold"/>
        </w:rPr>
        <w:fldChar w:fldCharType="end"/>
      </w:r>
      <w:bookmarkEnd w:id="462"/>
      <w:r w:rsidRPr="00BE04AD">
        <w:t xml:space="preserve"> Aquifer parameter table for </w:t>
      </w:r>
      <w:r w:rsidR="00895A28">
        <w:t>LeFevre</w:t>
      </w:r>
      <w:r w:rsidRPr="00BE04AD">
        <w:t xml:space="preserve"> Peninsula, South Australia</w:t>
      </w:r>
      <w:bookmarkEnd w:id="463"/>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984"/>
        <w:gridCol w:w="1134"/>
        <w:gridCol w:w="993"/>
        <w:gridCol w:w="1275"/>
        <w:gridCol w:w="1418"/>
        <w:gridCol w:w="1843"/>
        <w:gridCol w:w="1275"/>
        <w:gridCol w:w="1276"/>
        <w:gridCol w:w="1134"/>
        <w:gridCol w:w="989"/>
      </w:tblGrid>
      <w:tr w:rsidR="00007E14"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807320">
            <w:pPr>
              <w:pStyle w:val="Tabletextleft"/>
            </w:pPr>
            <w:r w:rsidRPr="001A4D91">
              <w:t>Aquifer Layer</w:t>
            </w:r>
            <w:r w:rsidR="00D973E6" w:rsidRPr="001A4D91">
              <w:t xml:space="preserve"> </w:t>
            </w:r>
            <w:r w:rsidRPr="00E3225D">
              <w:rPr>
                <w:rStyle w:val="Superscript"/>
              </w:rPr>
              <w:t>[1]</w:t>
            </w:r>
          </w:p>
        </w:tc>
        <w:tc>
          <w:tcPr>
            <w:tcW w:w="1984"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807320">
            <w:pPr>
              <w:pStyle w:val="Tabletextleft"/>
            </w:pPr>
            <w:r w:rsidRPr="001A4D91">
              <w:t>Aquifer Age</w:t>
            </w:r>
          </w:p>
        </w:tc>
        <w:tc>
          <w:tcPr>
            <w:tcW w:w="993"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275" w:type="dxa"/>
          </w:tcPr>
          <w:p w:rsidR="00DE236A" w:rsidRDefault="00007E14" w:rsidP="00DE236A">
            <w:pPr>
              <w:pStyle w:val="Tabletextleft"/>
            </w:pPr>
            <w:r w:rsidRPr="001A4D91">
              <w:t>Base of Aquifer</w:t>
            </w:r>
          </w:p>
          <w:p w:rsidR="00007E14" w:rsidRPr="001A4D91" w:rsidRDefault="00007E14" w:rsidP="00DE236A">
            <w:pPr>
              <w:pStyle w:val="Tabletextleft"/>
            </w:pPr>
            <w:r w:rsidRPr="001A4D91">
              <w:t>(</w:t>
            </w:r>
            <w:r w:rsidR="00EE3027" w:rsidRPr="001A4D91">
              <w:t>m AHD</w:t>
            </w:r>
            <w:r w:rsidRPr="001A4D91">
              <w:t>)</w:t>
            </w:r>
          </w:p>
        </w:tc>
        <w:tc>
          <w:tcPr>
            <w:tcW w:w="1418"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843" w:type="dxa"/>
          </w:tcPr>
          <w:p w:rsidR="00DE236A" w:rsidRDefault="00007E14" w:rsidP="00DE236A">
            <w:pPr>
              <w:pStyle w:val="Tabletextleft"/>
            </w:pPr>
            <w:r w:rsidRPr="001A4D91">
              <w:t>Inland Head</w:t>
            </w:r>
          </w:p>
          <w:p w:rsidR="00007E14" w:rsidRPr="001A4D91" w:rsidRDefault="00007E14" w:rsidP="00DE236A">
            <w:pPr>
              <w:pStyle w:val="Tabletextleft"/>
            </w:pPr>
            <w:r w:rsidRPr="001A4D91">
              <w:t>(</w:t>
            </w:r>
            <w:r w:rsidR="00EE3027" w:rsidRPr="001A4D91">
              <w:t>m AHD</w:t>
            </w:r>
            <w:r w:rsidRPr="001A4D91">
              <w:t>)</w:t>
            </w:r>
          </w:p>
        </w:tc>
        <w:tc>
          <w:tcPr>
            <w:tcW w:w="1275"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276" w:type="dxa"/>
          </w:tcPr>
          <w:p w:rsidR="00007E14" w:rsidRPr="001A4D91" w:rsidRDefault="00007E14" w:rsidP="00807320">
            <w:pPr>
              <w:pStyle w:val="Tabletextleft"/>
            </w:pPr>
            <w:r w:rsidRPr="001A4D91">
              <w:t>K (m/d)</w:t>
            </w:r>
          </w:p>
        </w:tc>
        <w:tc>
          <w:tcPr>
            <w:tcW w:w="1134" w:type="dxa"/>
          </w:tcPr>
          <w:p w:rsidR="00007E14" w:rsidRPr="001A4D91" w:rsidRDefault="00007E1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Porosity</w:t>
            </w:r>
          </w:p>
        </w:tc>
        <w:tc>
          <w:tcPr>
            <w:cnfStyle w:val="000010000000" w:firstRow="0" w:lastRow="0" w:firstColumn="0" w:lastColumn="0" w:oddVBand="1" w:evenVBand="0" w:oddHBand="0" w:evenHBand="0" w:firstRowFirstColumn="0" w:firstRowLastColumn="0" w:lastRowFirstColumn="0" w:lastRowLastColumn="0"/>
            <w:tcW w:w="989" w:type="dxa"/>
          </w:tcPr>
          <w:p w:rsidR="00007E14" w:rsidRPr="001A4D91" w:rsidRDefault="00007E14" w:rsidP="00807320">
            <w:pPr>
              <w:pStyle w:val="Tabletextleft"/>
            </w:pPr>
            <w:r w:rsidRPr="001A4D91">
              <w:t>Net Recharge (mm</w:t>
            </w:r>
            <w:r w:rsidR="00407D36">
              <w:t>/yr</w:t>
            </w:r>
            <w:r w:rsidRPr="001A4D91">
              <w:t>)</w:t>
            </w:r>
          </w:p>
        </w:tc>
      </w:tr>
      <w:tr w:rsidR="00007E14" w:rsidRPr="00BE04AD" w:rsidTr="009E587A">
        <w:trPr>
          <w:cnfStyle w:val="000000100000" w:firstRow="0" w:lastRow="0" w:firstColumn="0" w:lastColumn="0" w:oddVBand="0" w:evenVBand="0" w:oddHBand="1" w:evenHBand="0" w:firstRowFirstColumn="0" w:firstRowLastColumn="0" w:lastRowFirstColumn="0" w:lastRowLastColumn="0"/>
          <w:cantSplit w:val="0"/>
          <w:trHeight w:val="137"/>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7F1589">
            <w:pPr>
              <w:pStyle w:val="Tabletextleft"/>
            </w:pPr>
            <w:r w:rsidRPr="00BE04AD">
              <w:t>1</w:t>
            </w:r>
          </w:p>
        </w:tc>
        <w:tc>
          <w:tcPr>
            <w:tcW w:w="1984" w:type="dxa"/>
            <w:vMerge w:val="restart"/>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Semaphore sands aeolian dunes (Q1a)</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7F1589">
            <w:pPr>
              <w:pStyle w:val="Tabletextleft"/>
              <w:rPr>
                <w:szCs w:val="24"/>
              </w:rPr>
            </w:pPr>
            <w:r w:rsidRPr="00BE04AD">
              <w:t>Quaternary</w:t>
            </w:r>
          </w:p>
        </w:tc>
        <w:tc>
          <w:tcPr>
            <w:tcW w:w="993" w:type="dxa"/>
            <w:vMerge w:val="restart"/>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top"/>
          </w:tcPr>
          <w:p w:rsidR="00007E14" w:rsidRPr="00BE04AD" w:rsidRDefault="00007E14" w:rsidP="007F1589">
            <w:pPr>
              <w:pStyle w:val="Tabletextleft"/>
              <w:rPr>
                <w:szCs w:val="24"/>
              </w:rPr>
            </w:pPr>
            <w:r w:rsidRPr="00BE04AD">
              <w:t xml:space="preserve">-10 </w:t>
            </w:r>
            <w:r w:rsidRPr="00E3225D">
              <w:rPr>
                <w:rStyle w:val="Superscript"/>
              </w:rPr>
              <w:t>[2]</w:t>
            </w:r>
          </w:p>
        </w:tc>
        <w:tc>
          <w:tcPr>
            <w:tcW w:w="1418" w:type="dxa"/>
            <w:vMerge w:val="restart"/>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11 (7-20) </w:t>
            </w:r>
            <w:r w:rsidRPr="00E3225D">
              <w:rPr>
                <w:rStyle w:val="Superscript"/>
              </w:rPr>
              <w:t>[4]</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 xml:space="preserve">0.7-1.1 </w:t>
            </w:r>
            <w:r w:rsidRPr="00E3225D">
              <w:rPr>
                <w:rStyle w:val="Superscript"/>
              </w:rPr>
              <w:t>[8]</w:t>
            </w:r>
          </w:p>
        </w:tc>
        <w:tc>
          <w:tcPr>
            <w:tcW w:w="1275"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500</w:t>
            </w:r>
          </w:p>
        </w:tc>
        <w:tc>
          <w:tcPr>
            <w:cnfStyle w:val="000010000000" w:firstRow="0" w:lastRow="0" w:firstColumn="0" w:lastColumn="0" w:oddVBand="1" w:evenVBand="0" w:oddHBand="0" w:evenHBand="0" w:firstRowFirstColumn="0" w:firstRowLastColumn="0" w:lastRowFirstColumn="0" w:lastRowLastColumn="0"/>
            <w:tcW w:w="1276" w:type="dxa"/>
            <w:vMerge w:val="restart"/>
            <w:vAlign w:val="top"/>
          </w:tcPr>
          <w:p w:rsidR="00007E14" w:rsidRPr="00BE04AD" w:rsidRDefault="00007E14" w:rsidP="007F1589">
            <w:pPr>
              <w:pStyle w:val="Tabletextleft"/>
              <w:rPr>
                <w:szCs w:val="24"/>
              </w:rPr>
            </w:pPr>
            <w:r w:rsidRPr="00BE04AD">
              <w:t xml:space="preserve">4.3-13.0 </w:t>
            </w:r>
            <w:r w:rsidRPr="00E3225D">
              <w:rPr>
                <w:rStyle w:val="Superscript"/>
              </w:rPr>
              <w:t>[12]</w:t>
            </w:r>
          </w:p>
        </w:tc>
        <w:tc>
          <w:tcPr>
            <w:tcW w:w="1134" w:type="dxa"/>
            <w:vMerge w:val="restart"/>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0.27 </w:t>
            </w:r>
            <w:r w:rsidRPr="00E3225D">
              <w:rPr>
                <w:rStyle w:val="Superscript"/>
              </w:rPr>
              <w:t>[17]</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007E14" w:rsidRPr="00BE04AD" w:rsidRDefault="00007E14" w:rsidP="007F1589">
            <w:pPr>
              <w:pStyle w:val="Tabletextleft"/>
              <w:rPr>
                <w:szCs w:val="24"/>
              </w:rPr>
            </w:pPr>
            <w:r w:rsidRPr="00BE04AD">
              <w:t>90</w:t>
            </w:r>
            <w:r w:rsidR="00FC29B5" w:rsidRPr="00BE04AD">
              <w:t xml:space="preserve"> </w:t>
            </w:r>
            <w:r w:rsidRPr="00E3225D">
              <w:rPr>
                <w:rStyle w:val="Superscript"/>
              </w:rPr>
              <w:t>[14]</w:t>
            </w:r>
          </w:p>
        </w:tc>
      </w:tr>
      <w:tr w:rsidR="00007E14" w:rsidRPr="00BE04AD" w:rsidTr="009E587A">
        <w:trPr>
          <w:cnfStyle w:val="000000010000" w:firstRow="0" w:lastRow="0" w:firstColumn="0" w:lastColumn="0" w:oddVBand="0" w:evenVBand="0" w:oddHBand="0" w:evenHBand="1" w:firstRowFirstColumn="0" w:firstRowLastColumn="0" w:lastRowFirstColumn="0" w:lastRowLastColumn="0"/>
          <w:cantSplit w:val="0"/>
          <w:trHeight w:val="58"/>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7F1589">
            <w:pPr>
              <w:pStyle w:val="Tabletextleft"/>
            </w:pPr>
          </w:p>
        </w:tc>
        <w:tc>
          <w:tcPr>
            <w:tcW w:w="1984" w:type="dxa"/>
            <w:vMerge/>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7F1589">
            <w:pPr>
              <w:pStyle w:val="Tabletextleft"/>
            </w:pPr>
          </w:p>
        </w:tc>
        <w:tc>
          <w:tcPr>
            <w:tcW w:w="993" w:type="dxa"/>
            <w:vMerge/>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5" w:type="dxa"/>
            <w:vMerge/>
            <w:vAlign w:val="top"/>
          </w:tcPr>
          <w:p w:rsidR="00007E14" w:rsidRPr="00BE04AD" w:rsidRDefault="00007E14" w:rsidP="007F1589">
            <w:pPr>
              <w:pStyle w:val="Tabletextleft"/>
            </w:pPr>
          </w:p>
        </w:tc>
        <w:tc>
          <w:tcPr>
            <w:tcW w:w="1418" w:type="dxa"/>
            <w:vMerge/>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 xml:space="preserve">1.3-1.8 </w:t>
            </w:r>
            <w:r w:rsidRPr="00E3225D">
              <w:rPr>
                <w:rStyle w:val="Superscript"/>
              </w:rPr>
              <w:t>[9]</w:t>
            </w:r>
          </w:p>
        </w:tc>
        <w:tc>
          <w:tcPr>
            <w:tcW w:w="1275"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1000</w:t>
            </w:r>
          </w:p>
        </w:tc>
        <w:tc>
          <w:tcPr>
            <w:cnfStyle w:val="000010000000" w:firstRow="0" w:lastRow="0" w:firstColumn="0" w:lastColumn="0" w:oddVBand="1" w:evenVBand="0" w:oddHBand="0" w:evenHBand="0" w:firstRowFirstColumn="0" w:firstRowLastColumn="0" w:lastRowFirstColumn="0" w:lastRowLastColumn="0"/>
            <w:tcW w:w="1276" w:type="dxa"/>
            <w:vMerge/>
            <w:vAlign w:val="top"/>
          </w:tcPr>
          <w:p w:rsidR="00007E14" w:rsidRPr="00BE04AD" w:rsidRDefault="00007E14" w:rsidP="007F1589">
            <w:pPr>
              <w:pStyle w:val="Tabletextleft"/>
            </w:pPr>
          </w:p>
        </w:tc>
        <w:tc>
          <w:tcPr>
            <w:tcW w:w="1134" w:type="dxa"/>
            <w:vMerge/>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07E14" w:rsidRPr="00BE04AD" w:rsidRDefault="00007E14" w:rsidP="007F1589">
            <w:pPr>
              <w:pStyle w:val="Tabletextleft"/>
            </w:pPr>
          </w:p>
        </w:tc>
      </w:tr>
      <w:tr w:rsidR="00007E14" w:rsidRPr="00BE04AD" w:rsidTr="009E587A">
        <w:trPr>
          <w:cnfStyle w:val="000000100000" w:firstRow="0" w:lastRow="0" w:firstColumn="0" w:lastColumn="0" w:oddVBand="0" w:evenVBand="0" w:oddHBand="1" w:evenHBand="0" w:firstRowFirstColumn="0" w:firstRowLastColumn="0" w:lastRowFirstColumn="0" w:lastRowLastColumn="0"/>
          <w:cantSplit w:val="0"/>
          <w:trHeight w:val="842"/>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F1589">
            <w:pPr>
              <w:pStyle w:val="Tabletextleft"/>
            </w:pPr>
            <w:r w:rsidRPr="00BE04AD">
              <w:t>2</w:t>
            </w:r>
          </w:p>
        </w:tc>
        <w:tc>
          <w:tcPr>
            <w:tcW w:w="1984"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Clay aquitard with interbedded minor aquifers grouped as one layer </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F1589">
            <w:pPr>
              <w:pStyle w:val="Tabletextleft"/>
              <w:rPr>
                <w:szCs w:val="24"/>
              </w:rPr>
            </w:pPr>
            <w:r w:rsidRPr="00BE04AD">
              <w:t>Quaternary</w:t>
            </w:r>
          </w:p>
        </w:tc>
        <w:tc>
          <w:tcPr>
            <w:tcW w:w="993"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Aquitard with minor aquifers</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7F1589">
            <w:pPr>
              <w:pStyle w:val="Tabletextleft"/>
              <w:rPr>
                <w:szCs w:val="24"/>
              </w:rPr>
            </w:pPr>
            <w:r w:rsidRPr="00BE04AD">
              <w:t>-80 to -100</w:t>
            </w:r>
            <w:r w:rsidR="00FC29B5" w:rsidRPr="00BE04AD">
              <w:t xml:space="preserve"> </w:t>
            </w:r>
            <w:r w:rsidRPr="00E3225D">
              <w:rPr>
                <w:rStyle w:val="Superscript"/>
              </w:rPr>
              <w:t>[3]</w:t>
            </w:r>
          </w:p>
        </w:tc>
        <w:tc>
          <w:tcPr>
            <w:tcW w:w="1418"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55 to 70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__</w:t>
            </w:r>
          </w:p>
        </w:tc>
        <w:tc>
          <w:tcPr>
            <w:tcW w:w="1275"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7F1589">
            <w:pPr>
              <w:pStyle w:val="Tabletextleft"/>
              <w:rPr>
                <w:szCs w:val="24"/>
              </w:rPr>
            </w:pPr>
            <w:r w:rsidRPr="00BE04AD">
              <w:t>__</w:t>
            </w:r>
          </w:p>
        </w:tc>
        <w:tc>
          <w:tcPr>
            <w:tcW w:w="1134"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7F1589">
            <w:pPr>
              <w:pStyle w:val="Tabletextleft"/>
              <w:rPr>
                <w:szCs w:val="24"/>
              </w:rPr>
            </w:pPr>
            <w:r w:rsidRPr="00BE04AD">
              <w:t>__</w:t>
            </w:r>
          </w:p>
        </w:tc>
      </w:tr>
      <w:tr w:rsidR="00007E14" w:rsidRPr="00BE04AD" w:rsidTr="009E587A">
        <w:trPr>
          <w:cnfStyle w:val="000000010000" w:firstRow="0" w:lastRow="0" w:firstColumn="0" w:lastColumn="0" w:oddVBand="0" w:evenVBand="0" w:oddHBand="0" w:evenHBand="1" w:firstRowFirstColumn="0" w:firstRowLastColumn="0" w:lastRowFirstColumn="0" w:lastRowLastColumn="0"/>
          <w:cantSplit w:val="0"/>
          <w:trHeight w:val="841"/>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F1589">
            <w:pPr>
              <w:pStyle w:val="Tabletextleft"/>
            </w:pPr>
            <w:r w:rsidRPr="00BE04AD">
              <w:t>3</w:t>
            </w:r>
          </w:p>
        </w:tc>
        <w:tc>
          <w:tcPr>
            <w:tcW w:w="1984"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T1: mixed sands, sandstone, minor limestone Includes</w:t>
            </w:r>
            <w:r w:rsidR="00FC29B5" w:rsidRPr="00BE04AD">
              <w:t xml:space="preserve"> </w:t>
            </w:r>
            <w:r w:rsidRPr="00BE04AD">
              <w:t>Hallet Cove SS and Upper Port Willunga.</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F1589">
            <w:pPr>
              <w:pStyle w:val="Tabletextleft"/>
              <w:rPr>
                <w:szCs w:val="24"/>
              </w:rPr>
            </w:pPr>
            <w:r w:rsidRPr="00BE04AD">
              <w:t xml:space="preserve">Tertiary </w:t>
            </w:r>
          </w:p>
        </w:tc>
        <w:tc>
          <w:tcPr>
            <w:tcW w:w="993"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7F1589">
            <w:pPr>
              <w:pStyle w:val="Tabletextleft"/>
              <w:rPr>
                <w:szCs w:val="24"/>
              </w:rPr>
            </w:pPr>
            <w:r w:rsidRPr="00BE04AD">
              <w:t xml:space="preserve">-130 to -220 </w:t>
            </w:r>
            <w:r w:rsidRPr="00E3225D">
              <w:rPr>
                <w:rStyle w:val="Superscript"/>
              </w:rPr>
              <w:t>[3]</w:t>
            </w:r>
          </w:p>
        </w:tc>
        <w:tc>
          <w:tcPr>
            <w:tcW w:w="1418"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80 (25-120) </w:t>
            </w:r>
            <w:r w:rsidRPr="00E3225D">
              <w:rPr>
                <w:rStyle w:val="Superscript"/>
              </w:rPr>
              <w:t>[5]</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 xml:space="preserve">-10.21 to -2.56 (Avg -5.98; Med -5.80) </w:t>
            </w:r>
            <w:r w:rsidRPr="00E3225D">
              <w:rPr>
                <w:rStyle w:val="Superscript"/>
              </w:rPr>
              <w:t>[10]</w:t>
            </w:r>
          </w:p>
        </w:tc>
        <w:tc>
          <w:tcPr>
            <w:tcW w:w="1275"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500</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4A457A" w:rsidRDefault="00007E14" w:rsidP="007F1589">
            <w:pPr>
              <w:pStyle w:val="Tabletextleft"/>
            </w:pPr>
            <w:r w:rsidRPr="00BE04AD">
              <w:t>2.46</w:t>
            </w:r>
          </w:p>
          <w:p w:rsidR="00007E14" w:rsidRPr="00BE04AD" w:rsidRDefault="00007E14" w:rsidP="007F1589">
            <w:pPr>
              <w:pStyle w:val="Tabletextleft"/>
              <w:rPr>
                <w:szCs w:val="24"/>
              </w:rPr>
            </w:pPr>
            <w:r w:rsidRPr="00BE04AD">
              <w:t xml:space="preserve">(0.15-8.88) </w:t>
            </w:r>
            <w:r w:rsidRPr="00E3225D">
              <w:rPr>
                <w:rStyle w:val="Superscript"/>
              </w:rPr>
              <w:t>[13]</w:t>
            </w:r>
          </w:p>
        </w:tc>
        <w:tc>
          <w:tcPr>
            <w:tcW w:w="1134"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0.05-0.3 </w:t>
            </w:r>
            <w:r w:rsidRPr="00E3225D">
              <w:rPr>
                <w:rStyle w:val="Superscript"/>
              </w:rPr>
              <w:t>[18]</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7F1589">
            <w:pPr>
              <w:pStyle w:val="Tabletextleft"/>
              <w:rPr>
                <w:szCs w:val="24"/>
              </w:rPr>
            </w:pPr>
            <w:r w:rsidRPr="00BE04AD">
              <w:t xml:space="preserve">-4 </w:t>
            </w:r>
            <w:r w:rsidRPr="00E3225D">
              <w:rPr>
                <w:rStyle w:val="Superscript"/>
              </w:rPr>
              <w:t>[15]</w:t>
            </w:r>
          </w:p>
        </w:tc>
      </w:tr>
      <w:tr w:rsidR="00007E14" w:rsidRPr="00BE04AD" w:rsidTr="009E587A">
        <w:trPr>
          <w:cnfStyle w:val="000000100000" w:firstRow="0" w:lastRow="0" w:firstColumn="0" w:lastColumn="0" w:oddVBand="0" w:evenVBand="0" w:oddHBand="1" w:evenHBand="0" w:firstRowFirstColumn="0" w:firstRowLastColumn="0" w:lastRowFirstColumn="0" w:lastRowLastColumn="0"/>
          <w:cantSplit w:val="0"/>
          <w:trHeight w:val="18"/>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F1589">
            <w:pPr>
              <w:pStyle w:val="Tabletextleft"/>
            </w:pPr>
            <w:r w:rsidRPr="00BE04AD">
              <w:t>4</w:t>
            </w:r>
          </w:p>
        </w:tc>
        <w:tc>
          <w:tcPr>
            <w:tcW w:w="1984"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Munno Para Clay</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F1589">
            <w:pPr>
              <w:pStyle w:val="Tabletextleft"/>
              <w:rPr>
                <w:szCs w:val="24"/>
              </w:rPr>
            </w:pPr>
            <w:r w:rsidRPr="00BE04AD">
              <w:t>Tertiary</w:t>
            </w:r>
          </w:p>
        </w:tc>
        <w:tc>
          <w:tcPr>
            <w:tcW w:w="993"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Aquitard</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7F1589">
            <w:pPr>
              <w:pStyle w:val="Tabletextleft"/>
              <w:rPr>
                <w:szCs w:val="24"/>
              </w:rPr>
            </w:pPr>
            <w:r w:rsidRPr="00BE04AD">
              <w:t xml:space="preserve">-130 to -220 </w:t>
            </w:r>
            <w:r w:rsidRPr="00E3225D">
              <w:rPr>
                <w:rStyle w:val="Superscript"/>
              </w:rPr>
              <w:t xml:space="preserve">[3] </w:t>
            </w:r>
          </w:p>
        </w:tc>
        <w:tc>
          <w:tcPr>
            <w:tcW w:w="1418"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12 </w:t>
            </w:r>
            <w:r w:rsidRPr="00E3225D">
              <w:rPr>
                <w:rStyle w:val="Superscript"/>
              </w:rPr>
              <w:t>[6]</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__</w:t>
            </w:r>
          </w:p>
        </w:tc>
        <w:tc>
          <w:tcPr>
            <w:tcW w:w="1275"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7F1589">
            <w:pPr>
              <w:pStyle w:val="Tabletextleft"/>
              <w:rPr>
                <w:szCs w:val="24"/>
              </w:rPr>
            </w:pPr>
            <w:r w:rsidRPr="00BE04AD">
              <w:t>__</w:t>
            </w:r>
          </w:p>
        </w:tc>
        <w:tc>
          <w:tcPr>
            <w:tcW w:w="1134" w:type="dxa"/>
            <w:vAlign w:val="top"/>
          </w:tcPr>
          <w:p w:rsidR="00007E14" w:rsidRPr="00BE04AD" w:rsidRDefault="00007E14" w:rsidP="007F1589">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7F1589">
            <w:pPr>
              <w:pStyle w:val="Tabletextleft"/>
              <w:rPr>
                <w:szCs w:val="24"/>
              </w:rPr>
            </w:pPr>
            <w:r w:rsidRPr="00BE04AD">
              <w:t>__</w:t>
            </w:r>
          </w:p>
        </w:tc>
      </w:tr>
      <w:tr w:rsidR="00007E14" w:rsidRPr="00BE04AD" w:rsidTr="009E587A">
        <w:trPr>
          <w:cnfStyle w:val="000000010000" w:firstRow="0" w:lastRow="0" w:firstColumn="0" w:lastColumn="0" w:oddVBand="0" w:evenVBand="0" w:oddHBand="0" w:evenHBand="1" w:firstRowFirstColumn="0" w:firstRowLastColumn="0" w:lastRowFirstColumn="0" w:lastRowLastColumn="0"/>
          <w:cantSplit w:val="0"/>
          <w:trHeight w:val="608"/>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F1589">
            <w:pPr>
              <w:pStyle w:val="Tabletextleft"/>
            </w:pPr>
            <w:r w:rsidRPr="00BE04AD">
              <w:t>5</w:t>
            </w:r>
          </w:p>
        </w:tc>
        <w:tc>
          <w:tcPr>
            <w:tcW w:w="1984"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T2: mixed sands, sandstone, minor limestone of Lower Port Willunga</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F1589">
            <w:pPr>
              <w:pStyle w:val="Tabletextleft"/>
              <w:rPr>
                <w:szCs w:val="24"/>
              </w:rPr>
            </w:pPr>
            <w:r w:rsidRPr="00BE04AD">
              <w:t>Tertiary</w:t>
            </w:r>
          </w:p>
        </w:tc>
        <w:tc>
          <w:tcPr>
            <w:tcW w:w="993"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7F1589">
            <w:pPr>
              <w:pStyle w:val="Tabletextleft"/>
              <w:rPr>
                <w:szCs w:val="24"/>
              </w:rPr>
            </w:pPr>
            <w:r w:rsidRPr="00BE04AD">
              <w:t xml:space="preserve">-260 to -320 </w:t>
            </w:r>
            <w:r w:rsidRPr="00E3225D">
              <w:rPr>
                <w:rStyle w:val="Superscript"/>
              </w:rPr>
              <w:t>[3]</w:t>
            </w:r>
          </w:p>
        </w:tc>
        <w:tc>
          <w:tcPr>
            <w:tcW w:w="1418"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105 (80-110) </w:t>
            </w:r>
            <w:r w:rsidRPr="00E3225D">
              <w:rPr>
                <w:rStyle w:val="Superscript"/>
              </w:rPr>
              <w:t>[7]</w:t>
            </w:r>
          </w:p>
        </w:tc>
        <w:tc>
          <w:tcPr>
            <w:cnfStyle w:val="000010000000" w:firstRow="0" w:lastRow="0" w:firstColumn="0" w:lastColumn="0" w:oddVBand="1" w:evenVBand="0" w:oddHBand="0" w:evenHBand="0" w:firstRowFirstColumn="0" w:firstRowLastColumn="0" w:lastRowFirstColumn="0" w:lastRowLastColumn="0"/>
            <w:tcW w:w="1843" w:type="dxa"/>
            <w:vAlign w:val="top"/>
          </w:tcPr>
          <w:p w:rsidR="00007E14" w:rsidRPr="00BE04AD" w:rsidRDefault="00007E14" w:rsidP="007F1589">
            <w:pPr>
              <w:pStyle w:val="Tabletextleft"/>
              <w:rPr>
                <w:szCs w:val="24"/>
              </w:rPr>
            </w:pPr>
            <w:r w:rsidRPr="00BE04AD">
              <w:t xml:space="preserve">-9.6 to 1.0 </w:t>
            </w:r>
            <w:r w:rsidRPr="00E3225D">
              <w:rPr>
                <w:rStyle w:val="Superscript"/>
              </w:rPr>
              <w:t>[11]</w:t>
            </w:r>
          </w:p>
        </w:tc>
        <w:tc>
          <w:tcPr>
            <w:tcW w:w="1275"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500</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4A457A" w:rsidRDefault="00007E14" w:rsidP="007F1589">
            <w:pPr>
              <w:pStyle w:val="Tabletextleft"/>
            </w:pPr>
            <w:r w:rsidRPr="00BE04AD">
              <w:t>2.81</w:t>
            </w:r>
          </w:p>
          <w:p w:rsidR="00007E14" w:rsidRPr="00BE04AD" w:rsidRDefault="00007E14" w:rsidP="007F1589">
            <w:pPr>
              <w:pStyle w:val="Tabletextleft"/>
              <w:rPr>
                <w:szCs w:val="24"/>
              </w:rPr>
            </w:pPr>
            <w:r w:rsidRPr="00BE04AD">
              <w:t xml:space="preserve">(0.97-9.6) </w:t>
            </w:r>
            <w:r w:rsidRPr="00E3225D">
              <w:rPr>
                <w:rStyle w:val="Superscript"/>
              </w:rPr>
              <w:t>[13]</w:t>
            </w:r>
          </w:p>
        </w:tc>
        <w:tc>
          <w:tcPr>
            <w:tcW w:w="1134" w:type="dxa"/>
            <w:vAlign w:val="top"/>
          </w:tcPr>
          <w:p w:rsidR="00007E14" w:rsidRPr="00BE04AD" w:rsidRDefault="00007E14" w:rsidP="007F1589">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0.05-0.3 </w:t>
            </w:r>
            <w:r w:rsidRPr="00E3225D">
              <w:rPr>
                <w:rStyle w:val="Superscript"/>
              </w:rPr>
              <w:t>[18]</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7F1589">
            <w:pPr>
              <w:pStyle w:val="Tabletextleft"/>
              <w:rPr>
                <w:szCs w:val="24"/>
              </w:rPr>
            </w:pPr>
            <w:r w:rsidRPr="00BE04AD">
              <w:t xml:space="preserve">-4 </w:t>
            </w:r>
            <w:r w:rsidRPr="00E3225D">
              <w:rPr>
                <w:rStyle w:val="Superscript"/>
              </w:rPr>
              <w:t>[16]</w:t>
            </w:r>
          </w:p>
        </w:tc>
      </w:tr>
    </w:tbl>
    <w:p w:rsidR="00384ACD" w:rsidRPr="00BE04AD" w:rsidRDefault="00384ACD" w:rsidP="00E941C5">
      <w:pPr>
        <w:pStyle w:val="Tablenotestitle"/>
      </w:pPr>
      <w:r w:rsidRPr="00BE04AD">
        <w:t>Notes:</w:t>
      </w:r>
    </w:p>
    <w:p w:rsidR="00384ACD" w:rsidRPr="00BE04AD" w:rsidRDefault="00384ACD" w:rsidP="00E41609">
      <w:pPr>
        <w:pStyle w:val="TableNotes"/>
      </w:pPr>
      <w:r w:rsidRPr="00F16F33">
        <w:rPr>
          <w:rStyle w:val="Superscript"/>
        </w:rPr>
        <w:t>1</w:t>
      </w:r>
      <w:r w:rsidR="00407D36">
        <w:t xml:space="preserve"> </w:t>
      </w:r>
      <w:r w:rsidRPr="00BE04AD">
        <w:t xml:space="preserve">Aquifer parameters derived primarily for the area within 1km of the coast in the </w:t>
      </w:r>
      <w:r w:rsidR="00895A28">
        <w:t>LeFevre</w:t>
      </w:r>
      <w:r w:rsidRPr="00BE04AD">
        <w:t xml:space="preserve"> Peninsula, Adelaide Metropolitan Region. A groundwater divide exists within</w:t>
      </w:r>
      <w:r w:rsidR="00FD3B99">
        <w:t xml:space="preserve"> </w:t>
      </w:r>
      <w:r w:rsidRPr="00BE04AD">
        <w:t>the shallow aquifers approximately 1km inland to the west of Gulf St. Vincent. To the east of the divide shallow groundwaters flow to the Port Adelaide River.</w:t>
      </w:r>
    </w:p>
    <w:p w:rsidR="00384ACD" w:rsidRPr="00BE04AD" w:rsidRDefault="00384ACD" w:rsidP="00E41609">
      <w:pPr>
        <w:pStyle w:val="TableNotes"/>
      </w:pPr>
      <w:r w:rsidRPr="00F16F33">
        <w:rPr>
          <w:rStyle w:val="Superscript"/>
        </w:rPr>
        <w:t>2</w:t>
      </w:r>
      <w:r w:rsidR="00407D36">
        <w:t xml:space="preserve"> </w:t>
      </w:r>
      <w:r w:rsidRPr="00BE04AD">
        <w:t xml:space="preserve">Refer to Figure 2.1 in Russell </w:t>
      </w:r>
      <w:r w:rsidRPr="00BE04AD">
        <w:fldChar w:fldCharType="begin"/>
      </w:r>
      <w:r w:rsidR="00FE3CA9">
        <w:instrText xml:space="preserve"> ADDIN EN.CITE &lt;EndNote&gt;&lt;Cite ExcludeAuth="1"&gt;&lt;Author&gt;Russell&lt;/Author&gt;&lt;Year&gt;1996&lt;/Year&gt;&lt;RecNum&gt;117&lt;/RecNum&gt;&lt;record&gt;&lt;rec-number&gt;117&lt;/rec-number&gt;&lt;foreign-keys&gt;&lt;key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BE04AD">
        <w:fldChar w:fldCharType="separate"/>
      </w:r>
      <w:r w:rsidR="006A4AA6" w:rsidRPr="00BE04AD">
        <w:rPr>
          <w:noProof/>
        </w:rPr>
        <w:t>(</w:t>
      </w:r>
      <w:hyperlink w:anchor="_ENREF_105" w:tooltip="Russell, 1996 #117" w:history="1">
        <w:r w:rsidR="00962D26" w:rsidRPr="00BE04AD">
          <w:rPr>
            <w:noProof/>
          </w:rPr>
          <w:t>1996</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3</w:t>
      </w:r>
      <w:r w:rsidR="00407D36" w:rsidRPr="00F16F33">
        <w:rPr>
          <w:rStyle w:val="Superscript"/>
        </w:rPr>
        <w:t xml:space="preserve"> </w:t>
      </w:r>
      <w:r w:rsidRPr="00BE04AD">
        <w:t xml:space="preserve">Refer to Figure 3 in Osei-Bonsu and Barnett </w:t>
      </w:r>
      <w:r w:rsidRPr="00BE04AD">
        <w:fldChar w:fldCharType="begin"/>
      </w:r>
      <w:r w:rsidR="00FE3CA9">
        <w:instrText xml:space="preserve"> ADDIN EN.CITE &lt;EndNote&gt;&lt;Cite ExcludeAuth="1"&gt;&lt;Author&gt;Osei-Bonsu&lt;/Author&gt;&lt;Year&gt;2008&lt;/Year&gt;&lt;RecNum&gt;123&lt;/RecNum&gt;&lt;record&gt;&lt;rec-number&gt;123&lt;/rec-number&gt;&lt;foreign-keys&gt;&lt;key app="EN" db-id="05rxef2e5azpvrexxanxv2w12rdsdzx5atas"&gt;123&lt;/key&gt;&lt;/foreign-keys&gt;&lt;ref-type name="Report"&gt;27&lt;/ref-type&gt;&lt;contributors&gt;&lt;authors&gt;&lt;author&gt;Osei-Bonsu, K.,&lt;/author&gt;&lt;author&gt;Barnett, S.,&lt;/author&gt;&lt;/authors&gt;&lt;/contributors&gt;&lt;titles&gt;&lt;title&gt;Adelaide Metropolitan Area groundwater modelling project. Volume 2: Numerical model development and prediction run, Report DWLBC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98" w:tooltip="Osei-Bonsu, 2008 #123" w:history="1">
        <w:r w:rsidR="00962D26" w:rsidRPr="00BE04AD">
          <w:rPr>
            <w:noProof/>
          </w:rPr>
          <w:t>2008</w:t>
        </w:r>
      </w:hyperlink>
      <w:r w:rsidR="006A4AA6" w:rsidRPr="00BE04AD">
        <w:rPr>
          <w:noProof/>
        </w:rPr>
        <w:t>)</w:t>
      </w:r>
      <w:r w:rsidRPr="00BE04AD">
        <w:fldChar w:fldCharType="end"/>
      </w:r>
      <w:r w:rsidRPr="00BE04AD">
        <w:t xml:space="preserve"> for the area to the west of Adelaide</w:t>
      </w:r>
    </w:p>
    <w:p w:rsidR="00384ACD" w:rsidRPr="00F16F33" w:rsidRDefault="00384ACD" w:rsidP="00E41609">
      <w:pPr>
        <w:pStyle w:val="TableNotes"/>
        <w:rPr>
          <w:rStyle w:val="Superscript"/>
        </w:rPr>
      </w:pPr>
      <w:r w:rsidRPr="00F16F33">
        <w:rPr>
          <w:rStyle w:val="Superscript"/>
        </w:rPr>
        <w:t>4</w:t>
      </w:r>
      <w:r w:rsidR="00407D36">
        <w:t xml:space="preserve"> </w:t>
      </w:r>
      <w:r w:rsidRPr="00BE04AD">
        <w:t xml:space="preserve">Refer to Figure 2.6 and Pg 52 in Russell </w:t>
      </w:r>
      <w:r w:rsidRPr="00BE04AD">
        <w:fldChar w:fldCharType="begin"/>
      </w:r>
      <w:r w:rsidR="00FE3CA9">
        <w:instrText xml:space="preserve"> ADDIN EN.CITE &lt;EndNote&gt;&lt;Cite ExcludeAuth="1"&gt;&lt;Author&gt;Russell&lt;/Author&gt;&lt;Year&gt;1996&lt;/Year&gt;&lt;RecNum&gt;117&lt;/RecNum&gt;&lt;record&gt;&lt;rec-number&gt;117&lt;/rec-number&gt;&lt;foreign-keys&gt;&lt;key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BE04AD">
        <w:fldChar w:fldCharType="separate"/>
      </w:r>
      <w:r w:rsidR="006A4AA6" w:rsidRPr="00BE04AD">
        <w:rPr>
          <w:noProof/>
        </w:rPr>
        <w:t>(</w:t>
      </w:r>
      <w:hyperlink w:anchor="_ENREF_105" w:tooltip="Russell, 1996 #117" w:history="1">
        <w:r w:rsidR="00962D26" w:rsidRPr="00BE04AD">
          <w:rPr>
            <w:noProof/>
          </w:rPr>
          <w:t>1996</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3</w:t>
      </w:r>
      <w:r w:rsidR="00407D36">
        <w:t xml:space="preserve"> </w:t>
      </w:r>
      <w:r w:rsidRPr="00BE04AD">
        <w:t xml:space="preserve">Refer to Tables 2 and 5 in Zulfic et al. </w:t>
      </w:r>
      <w:r w:rsidRPr="00BE04AD">
        <w:fldChar w:fldCharType="begin"/>
      </w:r>
      <w:r w:rsidR="00FE3CA9">
        <w:instrText xml:space="preserve"> ADDIN EN.CITE &lt;EndNote&gt;&lt;Cite ExcludeAuth="1"&gt;&lt;Author&gt;Zulfic&lt;/Author&gt;&lt;Year&gt;2008&lt;/Year&gt;&lt;RecNum&gt;116&lt;/RecNum&gt;&lt;record&gt;&lt;rec-number&gt;116&lt;/rec-number&gt;&lt;foreign-keys&gt;&lt;key app="EN" db-id="05rxef2e5azpvrexxanxv2w12rdsdzx5atas"&gt;116&lt;/key&gt;&lt;/foreign-keys&gt;&lt;ref-type name="Report"&gt;27&lt;/ref-type&gt;&lt;contributors&gt;&lt;authors&gt;&lt;author&gt;Zulfic, H.,&lt;/author&gt;&lt;author&gt;Osei-Bonsu, K.,&lt;/author&gt;&lt;author&gt;Barnett, S.R.,&lt;/author&gt;&lt;/authors&gt;&lt;/contributors&gt;&lt;titles&gt;&lt;title&gt;Adelaide Metropolitan Area groundwater modelling project. Volume 1: Review of hydrogeology, DWLBC Report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134" w:tooltip="Zulfic, 2008 #116" w:history="1">
        <w:r w:rsidR="00962D26" w:rsidRPr="00BE04AD">
          <w:rPr>
            <w:noProof/>
          </w:rPr>
          <w:t>2008</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5</w:t>
      </w:r>
      <w:r w:rsidR="00407D36">
        <w:t xml:space="preserve"> </w:t>
      </w:r>
      <w:r w:rsidRPr="00BE04AD">
        <w:t xml:space="preserve">Refer to Tables 7 and 8 in Zulfic et al. </w:t>
      </w:r>
      <w:r w:rsidRPr="00BE04AD">
        <w:fldChar w:fldCharType="begin"/>
      </w:r>
      <w:r w:rsidR="00FE3CA9">
        <w:instrText xml:space="preserve"> ADDIN EN.CITE &lt;EndNote&gt;&lt;Cite ExcludeAuth="1"&gt;&lt;Author&gt;Zulfic&lt;/Author&gt;&lt;Year&gt;2008&lt;/Year&gt;&lt;RecNum&gt;116&lt;/RecNum&gt;&lt;record&gt;&lt;rec-number&gt;116&lt;/rec-number&gt;&lt;foreign-keys&gt;&lt;key app="EN" db-id="05rxef2e5azpvrexxanxv2w12rdsdzx5atas"&gt;116&lt;/key&gt;&lt;/foreign-keys&gt;&lt;ref-type name="Report"&gt;27&lt;/ref-type&gt;&lt;contributors&gt;&lt;authors&gt;&lt;author&gt;Zulfic, H.,&lt;/author&gt;&lt;author&gt;Osei-Bonsu, K.,&lt;/author&gt;&lt;author&gt;Barnett, S.R.,&lt;/author&gt;&lt;/authors&gt;&lt;/contributors&gt;&lt;titles&gt;&lt;title&gt;Adelaide Metropolitan Area groundwater modelling project. Volume 1: Review of hydrogeology, DWLBC Report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134" w:tooltip="Zulfic, 2008 #116" w:history="1">
        <w:r w:rsidR="00962D26" w:rsidRPr="00BE04AD">
          <w:rPr>
            <w:noProof/>
          </w:rPr>
          <w:t>2008</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6</w:t>
      </w:r>
      <w:r w:rsidR="00FD3B99" w:rsidRPr="00F16F33">
        <w:rPr>
          <w:rStyle w:val="Superscript"/>
        </w:rPr>
        <w:t xml:space="preserve"> </w:t>
      </w:r>
      <w:r w:rsidRPr="00BE04AD">
        <w:t xml:space="preserve">Refer to Tables 3 and 5 in Zulfic et al. </w:t>
      </w:r>
      <w:r w:rsidRPr="00BE04AD">
        <w:fldChar w:fldCharType="begin"/>
      </w:r>
      <w:r w:rsidR="00FE3CA9">
        <w:instrText xml:space="preserve"> ADDIN EN.CITE &lt;EndNote&gt;&lt;Cite ExcludeAuth="1"&gt;&lt;Author&gt;Zulfic&lt;/Author&gt;&lt;Year&gt;2008&lt;/Year&gt;&lt;RecNum&gt;116&lt;/RecNum&gt;&lt;record&gt;&lt;rec-number&gt;116&lt;/rec-number&gt;&lt;foreign-keys&gt;&lt;key app="EN" db-id="05rxef2e5azpvrexxanxv2w12rdsdzx5atas"&gt;116&lt;/key&gt;&lt;/foreign-keys&gt;&lt;ref-type name="Report"&gt;27&lt;/ref-type&gt;&lt;contributors&gt;&lt;authors&gt;&lt;author&gt;Zulfic, H.,&lt;/author&gt;&lt;author&gt;Osei-Bonsu, K.,&lt;/author&gt;&lt;author&gt;Barnett, S.R.,&lt;/author&gt;&lt;/authors&gt;&lt;/contributors&gt;&lt;titles&gt;&lt;title&gt;Adelaide Metropolitan Area groundwater modelling project. Volume 1: Review of hydrogeology, DWLBC Report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134" w:tooltip="Zulfic, 2008 #116" w:history="1">
        <w:r w:rsidR="00962D26" w:rsidRPr="00BE04AD">
          <w:rPr>
            <w:noProof/>
          </w:rPr>
          <w:t>2008</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7</w:t>
      </w:r>
      <w:r w:rsidR="00407D36">
        <w:t xml:space="preserve"> </w:t>
      </w:r>
      <w:r w:rsidRPr="00BE04AD">
        <w:t xml:space="preserve">Refer to Tables 9 and 10 in Zulfic et al. </w:t>
      </w:r>
      <w:r w:rsidRPr="00BE04AD">
        <w:fldChar w:fldCharType="begin"/>
      </w:r>
      <w:r w:rsidR="00FE3CA9">
        <w:instrText xml:space="preserve"> ADDIN EN.CITE &lt;EndNote&gt;&lt;Cite ExcludeAuth="1"&gt;&lt;Author&gt;Zulfic&lt;/Author&gt;&lt;Year&gt;2008&lt;/Year&gt;&lt;RecNum&gt;116&lt;/RecNum&gt;&lt;record&gt;&lt;rec-number&gt;116&lt;/rec-number&gt;&lt;foreign-keys&gt;&lt;key app="EN" db-id="05rxef2e5azpvrexxanxv2w12rdsdzx5atas"&gt;116&lt;/key&gt;&lt;/foreign-keys&gt;&lt;ref-type name="Report"&gt;27&lt;/ref-type&gt;&lt;contributors&gt;&lt;authors&gt;&lt;author&gt;Zulfic, H.,&lt;/author&gt;&lt;author&gt;Osei-Bonsu, K.,&lt;/author&gt;&lt;author&gt;Barnett, S.R.,&lt;/author&gt;&lt;/authors&gt;&lt;/contributors&gt;&lt;titles&gt;&lt;title&gt;Adelaide Metropolitan Area groundwater modelling project. Volume 1: Review of hydrogeology, DWLBC Report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134" w:tooltip="Zulfic, 2008 #116" w:history="1">
        <w:r w:rsidR="00962D26" w:rsidRPr="00BE04AD">
          <w:rPr>
            <w:noProof/>
          </w:rPr>
          <w:t>2008</w:t>
        </w:r>
      </w:hyperlink>
      <w:r w:rsidR="006A4AA6" w:rsidRPr="00BE04AD">
        <w:rPr>
          <w:noProof/>
        </w:rPr>
        <w:t>)</w:t>
      </w:r>
      <w:r w:rsidRPr="00BE04AD">
        <w:fldChar w:fldCharType="end"/>
      </w:r>
      <w:r w:rsidRPr="00BE04AD">
        <w:t xml:space="preserve"> for zone 3</w:t>
      </w:r>
    </w:p>
    <w:p w:rsidR="00384ACD" w:rsidRPr="00BE04AD" w:rsidRDefault="00384ACD" w:rsidP="00E41609">
      <w:pPr>
        <w:pStyle w:val="TableNotes"/>
      </w:pPr>
      <w:r w:rsidRPr="00F16F33">
        <w:rPr>
          <w:rStyle w:val="Superscript"/>
        </w:rPr>
        <w:t>8</w:t>
      </w:r>
      <w:r w:rsidR="00407D36">
        <w:t xml:space="preserve"> </w:t>
      </w:r>
      <w:r w:rsidRPr="00BE04AD">
        <w:t xml:space="preserve">Refer to piezometer T1-762 in Russell </w:t>
      </w:r>
      <w:r w:rsidRPr="00BE04AD">
        <w:fldChar w:fldCharType="begin"/>
      </w:r>
      <w:r w:rsidR="00FE3CA9">
        <w:instrText xml:space="preserve"> ADDIN EN.CITE &lt;EndNote&gt;&lt;Cite ExcludeAuth="1"&gt;&lt;Author&gt;Russell&lt;/Author&gt;&lt;Year&gt;1996&lt;/Year&gt;&lt;RecNum&gt;117&lt;/RecNum&gt;&lt;record&gt;&lt;rec-number&gt;117&lt;/rec-number&gt;&lt;foreign-keys&gt;&lt;key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BE04AD">
        <w:fldChar w:fldCharType="separate"/>
      </w:r>
      <w:r w:rsidR="006A4AA6" w:rsidRPr="00BE04AD">
        <w:rPr>
          <w:noProof/>
        </w:rPr>
        <w:t>(</w:t>
      </w:r>
      <w:hyperlink w:anchor="_ENREF_105" w:tooltip="Russell, 1996 #117" w:history="1">
        <w:r w:rsidR="00962D26" w:rsidRPr="00BE04AD">
          <w:rPr>
            <w:noProof/>
          </w:rPr>
          <w:t>1996</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9</w:t>
      </w:r>
      <w:r w:rsidR="00407D36">
        <w:t xml:space="preserve"> </w:t>
      </w:r>
      <w:r w:rsidRPr="00BE04AD">
        <w:t xml:space="preserve">Refer to piezometer T3-768 in Russell </w:t>
      </w:r>
      <w:r w:rsidRPr="00BE04AD">
        <w:fldChar w:fldCharType="begin"/>
      </w:r>
      <w:r w:rsidR="00FE3CA9">
        <w:instrText xml:space="preserve"> ADDIN EN.CITE &lt;EndNote&gt;&lt;Cite ExcludeAuth="1"&gt;&lt;Author&gt;Russell&lt;/Author&gt;&lt;Year&gt;1996&lt;/Year&gt;&lt;RecNum&gt;117&lt;/RecNum&gt;&lt;record&gt;&lt;rec-number&gt;117&lt;/rec-number&gt;&lt;foreign-keys&gt;&lt;key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BE04AD">
        <w:fldChar w:fldCharType="separate"/>
      </w:r>
      <w:r w:rsidR="006A4AA6" w:rsidRPr="00BE04AD">
        <w:rPr>
          <w:noProof/>
        </w:rPr>
        <w:t>(</w:t>
      </w:r>
      <w:hyperlink w:anchor="_ENREF_105" w:tooltip="Russell, 1996 #117" w:history="1">
        <w:r w:rsidR="00962D26" w:rsidRPr="00BE04AD">
          <w:rPr>
            <w:noProof/>
          </w:rPr>
          <w:t>1996</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10</w:t>
      </w:r>
      <w:r w:rsidR="00407D36">
        <w:t xml:space="preserve"> </w:t>
      </w:r>
      <w:r w:rsidRPr="00BE04AD">
        <w:t>Refer to Obswell Obs. no. PTA062 with 69 records collected between 01/09/1979 and 01/04/2011; Trendline y = -1.07E</w:t>
      </w:r>
      <w:r w:rsidRPr="00F16F33">
        <w:rPr>
          <w:rStyle w:val="Superscript"/>
        </w:rPr>
        <w:t>-2</w:t>
      </w:r>
      <w:r w:rsidRPr="00BE04AD">
        <w:t>x + 6.8, R</w:t>
      </w:r>
      <w:r w:rsidRPr="00F16F33">
        <w:rPr>
          <w:rStyle w:val="Superscript"/>
        </w:rPr>
        <w:t>2</w:t>
      </w:r>
      <w:r w:rsidRPr="00BE04AD">
        <w:t xml:space="preserve"> = 0.54</w:t>
      </w:r>
    </w:p>
    <w:p w:rsidR="00384ACD" w:rsidRPr="00BE04AD" w:rsidRDefault="00384ACD" w:rsidP="00E41609">
      <w:pPr>
        <w:pStyle w:val="TableNotes"/>
      </w:pPr>
      <w:r w:rsidRPr="00F16F33">
        <w:rPr>
          <w:rStyle w:val="Superscript"/>
        </w:rPr>
        <w:t>11</w:t>
      </w:r>
      <w:r w:rsidR="00407D36">
        <w:t xml:space="preserve"> </w:t>
      </w:r>
      <w:r w:rsidRPr="00BE04AD">
        <w:t>Refer to Obswell Obs. no. PTA040 with 272 records collected between 01/05/1974 and 01/05/2011; Trendline y = -1.65E</w:t>
      </w:r>
      <w:r w:rsidRPr="00F16F33">
        <w:rPr>
          <w:rStyle w:val="Superscript"/>
        </w:rPr>
        <w:t>-2</w:t>
      </w:r>
      <w:r w:rsidRPr="00BE04AD">
        <w:t>x + 15.05, R</w:t>
      </w:r>
      <w:r w:rsidRPr="00F16F33">
        <w:rPr>
          <w:rStyle w:val="Superscript"/>
        </w:rPr>
        <w:t>2</w:t>
      </w:r>
      <w:r w:rsidRPr="00BE04AD">
        <w:t xml:space="preserve"> = 0.55</w:t>
      </w:r>
    </w:p>
    <w:p w:rsidR="00384ACD" w:rsidRPr="00BE04AD" w:rsidRDefault="00384ACD" w:rsidP="00E41609">
      <w:pPr>
        <w:pStyle w:val="TableNotes"/>
      </w:pPr>
      <w:r w:rsidRPr="00F16F33">
        <w:rPr>
          <w:rStyle w:val="Superscript"/>
        </w:rPr>
        <w:t>12</w:t>
      </w:r>
      <w:r w:rsidR="00407D36">
        <w:t xml:space="preserve"> </w:t>
      </w:r>
      <w:r w:rsidRPr="00BE04AD">
        <w:t xml:space="preserve">Refer to Table 2.2 in Russell </w:t>
      </w:r>
      <w:r w:rsidRPr="00BE04AD">
        <w:fldChar w:fldCharType="begin"/>
      </w:r>
      <w:r w:rsidR="00FE3CA9">
        <w:instrText xml:space="preserve"> ADDIN EN.CITE &lt;EndNote&gt;&lt;Cite ExcludeAuth="1"&gt;&lt;Author&gt;Russell&lt;/Author&gt;&lt;Year&gt;1996&lt;/Year&gt;&lt;RecNum&gt;117&lt;/RecNum&gt;&lt;record&gt;&lt;rec-number&gt;117&lt;/rec-number&gt;&lt;foreign-keys&gt;&lt;key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BE04AD">
        <w:fldChar w:fldCharType="separate"/>
      </w:r>
      <w:r w:rsidR="006A4AA6" w:rsidRPr="00BE04AD">
        <w:rPr>
          <w:noProof/>
        </w:rPr>
        <w:t>(</w:t>
      </w:r>
      <w:hyperlink w:anchor="_ENREF_105" w:tooltip="Russell, 1996 #117" w:history="1">
        <w:r w:rsidR="00962D26" w:rsidRPr="00BE04AD">
          <w:rPr>
            <w:noProof/>
          </w:rPr>
          <w:t>1996</w:t>
        </w:r>
      </w:hyperlink>
      <w:r w:rsidR="006A4AA6" w:rsidRPr="00BE04AD">
        <w:rPr>
          <w:noProof/>
        </w:rPr>
        <w:t>)</w:t>
      </w:r>
      <w:r w:rsidRPr="00BE04AD">
        <w:fldChar w:fldCharType="end"/>
      </w:r>
      <w:r w:rsidRPr="00BE04AD">
        <w:t xml:space="preserve"> for piezometers T1-762 and T3-768</w:t>
      </w:r>
    </w:p>
    <w:p w:rsidR="00384ACD" w:rsidRPr="00BE04AD" w:rsidRDefault="00384ACD" w:rsidP="00E41609">
      <w:pPr>
        <w:pStyle w:val="TableNotes"/>
      </w:pPr>
      <w:r w:rsidRPr="00F16F33">
        <w:rPr>
          <w:rStyle w:val="Superscript"/>
        </w:rPr>
        <w:lastRenderedPageBreak/>
        <w:t>13</w:t>
      </w:r>
      <w:r w:rsidR="00407D36">
        <w:t xml:space="preserve"> </w:t>
      </w:r>
      <w:r w:rsidRPr="00BE04AD">
        <w:t xml:space="preserve">Refer to Table 1 in Osei-Bonsu and Barnett </w:t>
      </w:r>
      <w:r w:rsidRPr="00BE04AD">
        <w:fldChar w:fldCharType="begin"/>
      </w:r>
      <w:r w:rsidR="00FE3CA9">
        <w:instrText xml:space="preserve"> ADDIN EN.CITE &lt;EndNote&gt;&lt;Cite ExcludeAuth="1"&gt;&lt;Author&gt;Osei-Bonsu&lt;/Author&gt;&lt;Year&gt;2008&lt;/Year&gt;&lt;RecNum&gt;123&lt;/RecNum&gt;&lt;record&gt;&lt;rec-number&gt;123&lt;/rec-number&gt;&lt;foreign-keys&gt;&lt;key app="EN" db-id="05rxef2e5azpvrexxanxv2w12rdsdzx5atas"&gt;123&lt;/key&gt;&lt;/foreign-keys&gt;&lt;ref-type name="Report"&gt;27&lt;/ref-type&gt;&lt;contributors&gt;&lt;authors&gt;&lt;author&gt;Osei-Bonsu, K.,&lt;/author&gt;&lt;author&gt;Barnett, S.,&lt;/author&gt;&lt;/authors&gt;&lt;/contributors&gt;&lt;titles&gt;&lt;title&gt;Adelaide Metropolitan Area groundwater modelling project. Volume 2: Numerical model development and prediction run, Report DWLBC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98" w:tooltip="Osei-Bonsu, 2008 #123" w:history="1">
        <w:r w:rsidR="00962D26" w:rsidRPr="00BE04AD">
          <w:rPr>
            <w:noProof/>
          </w:rPr>
          <w:t>2008</w:t>
        </w:r>
      </w:hyperlink>
      <w:r w:rsidR="006A4AA6" w:rsidRPr="00BE04AD">
        <w:rPr>
          <w:noProof/>
        </w:rPr>
        <w:t>)</w:t>
      </w:r>
      <w:r w:rsidRPr="00BE04AD">
        <w:fldChar w:fldCharType="end"/>
      </w:r>
    </w:p>
    <w:p w:rsidR="004A457A" w:rsidRDefault="00384ACD" w:rsidP="00E41609">
      <w:pPr>
        <w:pStyle w:val="TableNotes"/>
      </w:pPr>
      <w:r w:rsidRPr="00F16F33">
        <w:rPr>
          <w:rStyle w:val="Superscript"/>
        </w:rPr>
        <w:t>14</w:t>
      </w:r>
      <w:r w:rsidR="00407D36">
        <w:t xml:space="preserve"> </w:t>
      </w:r>
      <w:r w:rsidRPr="00BE04AD">
        <w:t xml:space="preserve">Refer to water balance figures in Russell </w:t>
      </w:r>
      <w:r w:rsidRPr="00BE04AD">
        <w:fldChar w:fldCharType="begin"/>
      </w:r>
      <w:r w:rsidR="00FE3CA9">
        <w:instrText xml:space="preserve"> ADDIN EN.CITE &lt;EndNote&gt;&lt;Cite ExcludeAuth="1"&gt;&lt;Author&gt;Russell&lt;/Author&gt;&lt;Year&gt;1996&lt;/Year&gt;&lt;RecNum&gt;117&lt;/RecNum&gt;&lt;record&gt;&lt;rec-number&gt;117&lt;/rec-number&gt;&lt;foreign-keys&gt;&lt;key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BE04AD">
        <w:fldChar w:fldCharType="separate"/>
      </w:r>
      <w:r w:rsidR="006A4AA6" w:rsidRPr="00BE04AD">
        <w:rPr>
          <w:noProof/>
        </w:rPr>
        <w:t>(</w:t>
      </w:r>
      <w:hyperlink w:anchor="_ENREF_105" w:tooltip="Russell, 1996 #117" w:history="1">
        <w:r w:rsidR="00962D26" w:rsidRPr="00BE04AD">
          <w:rPr>
            <w:noProof/>
          </w:rPr>
          <w:t>1996</w:t>
        </w:r>
      </w:hyperlink>
      <w:r w:rsidR="006A4AA6" w:rsidRPr="00BE04AD">
        <w:rPr>
          <w:noProof/>
        </w:rPr>
        <w:t>)</w:t>
      </w:r>
      <w:r w:rsidRPr="00BE04AD">
        <w:fldChar w:fldCharType="end"/>
      </w:r>
      <w:r w:rsidRPr="00BE04AD">
        <w:t>. Values reported include those for vertical recharge (pg 130) [115 mm</w:t>
      </w:r>
      <w:r w:rsidR="00407D36">
        <w:t>/yr</w:t>
      </w:r>
      <w:r w:rsidRPr="00BE04AD">
        <w:t>] minus losses arising from extractions</w:t>
      </w:r>
      <w:r w:rsidR="00FC29B5" w:rsidRPr="00BE04AD">
        <w:t xml:space="preserve"> </w:t>
      </w:r>
      <w:r w:rsidRPr="00BE04AD">
        <w:t>(pg 134)</w:t>
      </w:r>
      <w:r w:rsidR="00FD3B99">
        <w:t xml:space="preserve"> </w:t>
      </w:r>
      <w:r w:rsidRPr="00BE04AD">
        <w:t>[285 ML</w:t>
      </w:r>
      <w:r w:rsidR="00407D36">
        <w:t>/yr</w:t>
      </w:r>
      <w:r w:rsidRPr="00BE04AD">
        <w:t>] over an area of 11.2</w:t>
      </w:r>
      <w:r w:rsidR="00FC29B5" w:rsidRPr="00BE04AD">
        <w:t xml:space="preserve"> </w:t>
      </w:r>
      <w:r w:rsidRPr="00BE04AD">
        <w:t>km</w:t>
      </w:r>
      <w:r w:rsidRPr="00F16F33">
        <w:rPr>
          <w:rStyle w:val="Superscript"/>
        </w:rPr>
        <w:t>2</w:t>
      </w:r>
      <w:r w:rsidRPr="00BE04AD">
        <w:t>.</w:t>
      </w:r>
    </w:p>
    <w:p w:rsidR="00384ACD" w:rsidRPr="00BE04AD" w:rsidRDefault="00384ACD" w:rsidP="00E41609">
      <w:pPr>
        <w:pStyle w:val="TableNotes"/>
      </w:pPr>
      <w:r w:rsidRPr="00F16F33">
        <w:rPr>
          <w:rStyle w:val="Superscript"/>
        </w:rPr>
        <w:t>15</w:t>
      </w:r>
      <w:r w:rsidR="00407D36">
        <w:t xml:space="preserve"> </w:t>
      </w:r>
      <w:r w:rsidRPr="00BE04AD">
        <w:t>Refer to Table 8</w:t>
      </w:r>
      <w:r w:rsidR="00FC29B5" w:rsidRPr="00BE04AD">
        <w:t xml:space="preserve"> </w:t>
      </w:r>
      <w:r w:rsidRPr="00BE04AD">
        <w:t xml:space="preserve">in Osei-Bonsu and Barnett </w:t>
      </w:r>
      <w:r w:rsidRPr="00BE04AD">
        <w:fldChar w:fldCharType="begin"/>
      </w:r>
      <w:r w:rsidR="00FE3CA9">
        <w:instrText xml:space="preserve"> ADDIN EN.CITE &lt;EndNote&gt;&lt;Cite ExcludeAuth="1"&gt;&lt;Author&gt;Osei-Bonsu&lt;/Author&gt;&lt;Year&gt;2008&lt;/Year&gt;&lt;RecNum&gt;123&lt;/RecNum&gt;&lt;record&gt;&lt;rec-number&gt;123&lt;/rec-number&gt;&lt;foreign-keys&gt;&lt;key app="EN" db-id="05rxef2e5azpvrexxanxv2w12rdsdzx5atas"&gt;123&lt;/key&gt;&lt;/foreign-keys&gt;&lt;ref-type name="Report"&gt;27&lt;/ref-type&gt;&lt;contributors&gt;&lt;authors&gt;&lt;author&gt;Osei-Bonsu, K.,&lt;/author&gt;&lt;author&gt;Barnett, S.,&lt;/author&gt;&lt;/authors&gt;&lt;/contributors&gt;&lt;titles&gt;&lt;title&gt;Adelaide Metropolitan Area groundwater modelling project. Volume 2: Numerical model development and prediction run, Report DWLBC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98" w:tooltip="Osei-Bonsu, 2008 #123" w:history="1">
        <w:r w:rsidR="00962D26" w:rsidRPr="00BE04AD">
          <w:rPr>
            <w:noProof/>
          </w:rPr>
          <w:t>2008</w:t>
        </w:r>
      </w:hyperlink>
      <w:r w:rsidR="006A4AA6" w:rsidRPr="00BE04AD">
        <w:rPr>
          <w:noProof/>
        </w:rPr>
        <w:t>)</w:t>
      </w:r>
      <w:r w:rsidRPr="00BE04AD">
        <w:fldChar w:fldCharType="end"/>
      </w:r>
      <w:r w:rsidRPr="00BE04AD">
        <w:t>: Leakage inflows [5631 ML</w:t>
      </w:r>
      <w:r w:rsidR="00407D36">
        <w:t>/yr</w:t>
      </w:r>
      <w:r w:rsidRPr="00BE04AD">
        <w:t>] minus leakage [846ML</w:t>
      </w:r>
      <w:r w:rsidR="00407D36">
        <w:t>/yr</w:t>
      </w:r>
      <w:r w:rsidRPr="00BE04AD">
        <w:t>] and extraction [7043</w:t>
      </w:r>
      <w:r w:rsidR="00265901" w:rsidRPr="00BE04AD">
        <w:t xml:space="preserve"> </w:t>
      </w:r>
      <w:r w:rsidRPr="00BE04AD">
        <w:t>ML</w:t>
      </w:r>
      <w:r w:rsidR="00407D36">
        <w:t>/yr</w:t>
      </w:r>
      <w:r w:rsidRPr="00BE04AD">
        <w:t>]</w:t>
      </w:r>
      <w:r w:rsidR="00FC29B5" w:rsidRPr="00BE04AD">
        <w:t xml:space="preserve"> </w:t>
      </w:r>
      <w:r w:rsidRPr="00BE04AD">
        <w:t>losses over area of 560 km</w:t>
      </w:r>
      <w:r w:rsidRPr="00F16F33">
        <w:rPr>
          <w:rStyle w:val="Superscript"/>
        </w:rPr>
        <w:t>2</w:t>
      </w:r>
      <w:r w:rsidR="00FD3B99">
        <w:t xml:space="preserve"> </w:t>
      </w:r>
      <w:r w:rsidRPr="00BE04AD">
        <w:t>gives -4</w:t>
      </w:r>
      <w:r w:rsidR="00265901" w:rsidRPr="00BE04AD">
        <w:t xml:space="preserve"> </w:t>
      </w:r>
      <w:r w:rsidRPr="00BE04AD">
        <w:t>mm</w:t>
      </w:r>
    </w:p>
    <w:p w:rsidR="00384ACD" w:rsidRPr="00BE04AD" w:rsidRDefault="00384ACD" w:rsidP="00E41609">
      <w:pPr>
        <w:pStyle w:val="TableNotes"/>
      </w:pPr>
      <w:r w:rsidRPr="00F16F33">
        <w:rPr>
          <w:rStyle w:val="Superscript"/>
        </w:rPr>
        <w:t>16</w:t>
      </w:r>
      <w:r w:rsidR="00407D36">
        <w:t xml:space="preserve"> </w:t>
      </w:r>
      <w:r w:rsidRPr="00BE04AD">
        <w:t xml:space="preserve">Refer to Table 9 in Osei-Bonsu and Barnett </w:t>
      </w:r>
      <w:r w:rsidRPr="00BE04AD">
        <w:fldChar w:fldCharType="begin"/>
      </w:r>
      <w:r w:rsidR="00FE3CA9">
        <w:instrText xml:space="preserve"> ADDIN EN.CITE &lt;EndNote&gt;&lt;Cite ExcludeAuth="1"&gt;&lt;Author&gt;Osei-Bonsu&lt;/Author&gt;&lt;Year&gt;2008&lt;/Year&gt;&lt;RecNum&gt;123&lt;/RecNum&gt;&lt;record&gt;&lt;rec-number&gt;123&lt;/rec-number&gt;&lt;foreign-keys&gt;&lt;key app="EN" db-id="05rxef2e5azpvrexxanxv2w12rdsdzx5atas"&gt;123&lt;/key&gt;&lt;/foreign-keys&gt;&lt;ref-type name="Report"&gt;27&lt;/ref-type&gt;&lt;contributors&gt;&lt;authors&gt;&lt;author&gt;Osei-Bonsu, K.,&lt;/author&gt;&lt;author&gt;Barnett, S.,&lt;/author&gt;&lt;/authors&gt;&lt;/contributors&gt;&lt;titles&gt;&lt;title&gt;Adelaide Metropolitan Area groundwater modelling project. Volume 2: Numerical model development and prediction run, Report DWLBC 2008/05&lt;/title&gt;&lt;/titles&gt;&lt;dates&gt;&lt;year&gt;2008&lt;/year&gt;&lt;/dates&gt;&lt;publisher&gt;Department of Water, Land and Biodiversity Conservation, Government of South Australia&lt;/publisher&gt;&lt;urls&gt;&lt;/urls&gt;&lt;/record&gt;&lt;/Cite&gt;&lt;/EndNote&gt;</w:instrText>
      </w:r>
      <w:r w:rsidRPr="00BE04AD">
        <w:fldChar w:fldCharType="separate"/>
      </w:r>
      <w:r w:rsidR="006A4AA6" w:rsidRPr="00BE04AD">
        <w:rPr>
          <w:noProof/>
        </w:rPr>
        <w:t>(</w:t>
      </w:r>
      <w:hyperlink w:anchor="_ENREF_98" w:tooltip="Osei-Bonsu, 2008 #123" w:history="1">
        <w:r w:rsidR="00962D26" w:rsidRPr="00BE04AD">
          <w:rPr>
            <w:noProof/>
          </w:rPr>
          <w:t>2008</w:t>
        </w:r>
      </w:hyperlink>
      <w:r w:rsidR="006A4AA6" w:rsidRPr="00BE04AD">
        <w:rPr>
          <w:noProof/>
        </w:rPr>
        <w:t>)</w:t>
      </w:r>
      <w:r w:rsidRPr="00BE04AD">
        <w:fldChar w:fldCharType="end"/>
      </w:r>
      <w:r w:rsidRPr="00BE04AD">
        <w:t>: Leakage inflows [596 ML</w:t>
      </w:r>
      <w:r w:rsidR="00407D36">
        <w:t>/yr</w:t>
      </w:r>
      <w:r w:rsidRPr="00BE04AD">
        <w:t>] minus leakage [846 ML</w:t>
      </w:r>
      <w:r w:rsidR="00407D36">
        <w:t>/yr</w:t>
      </w:r>
      <w:r w:rsidRPr="00BE04AD">
        <w:t>] and extraction [1824 ML</w:t>
      </w:r>
      <w:r w:rsidR="00407D36">
        <w:t>/yr</w:t>
      </w:r>
      <w:r w:rsidRPr="00BE04AD">
        <w:t>]</w:t>
      </w:r>
      <w:r w:rsidR="00FC29B5" w:rsidRPr="00BE04AD">
        <w:t xml:space="preserve"> </w:t>
      </w:r>
      <w:r w:rsidRPr="00BE04AD">
        <w:t>losses over area of 560 km</w:t>
      </w:r>
      <w:r w:rsidRPr="00F16F33">
        <w:rPr>
          <w:rStyle w:val="Superscript"/>
        </w:rPr>
        <w:t>2</w:t>
      </w:r>
      <w:r w:rsidR="00FD3B99">
        <w:t xml:space="preserve"> </w:t>
      </w:r>
      <w:r w:rsidRPr="00BE04AD">
        <w:t>gives -4</w:t>
      </w:r>
      <w:r w:rsidR="00265901" w:rsidRPr="00BE04AD">
        <w:t xml:space="preserve"> </w:t>
      </w:r>
      <w:r w:rsidRPr="00BE04AD">
        <w:t>mm</w:t>
      </w:r>
    </w:p>
    <w:p w:rsidR="00384ACD" w:rsidRPr="00BE04AD" w:rsidRDefault="00384ACD" w:rsidP="00E41609">
      <w:pPr>
        <w:pStyle w:val="TableNotes"/>
      </w:pPr>
      <w:r w:rsidRPr="00F16F33">
        <w:rPr>
          <w:rStyle w:val="Superscript"/>
        </w:rPr>
        <w:t>17</w:t>
      </w:r>
      <w:r w:rsidR="00407D36">
        <w:t xml:space="preserve"> </w:t>
      </w:r>
      <w:r w:rsidRPr="00BE04AD">
        <w:t xml:space="preserve">Refer to porosity value from Pg 52 of Russell </w:t>
      </w:r>
      <w:r w:rsidRPr="00BE04AD">
        <w:fldChar w:fldCharType="begin"/>
      </w:r>
      <w:r w:rsidR="00FE3CA9">
        <w:instrText xml:space="preserve"> ADDIN EN.CITE &lt;EndNote&gt;&lt;Cite ExcludeAuth="1"&gt;&lt;Author&gt;Russell&lt;/Author&gt;&lt;Year&gt;1996&lt;/Year&gt;&lt;RecNum&gt;117&lt;/RecNum&gt;&lt;record&gt;&lt;rec-number&gt;117&lt;/rec-number&gt;&lt;foreign-keys&gt;&lt;key app="EN" db-id="05rxef2e5azpvrexxanxv2w12rdsdzx5atas"&gt;117&lt;/key&gt;&lt;/foreign-keys&gt;&lt;ref-type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BE04AD">
        <w:fldChar w:fldCharType="separate"/>
      </w:r>
      <w:r w:rsidR="006A4AA6" w:rsidRPr="00BE04AD">
        <w:rPr>
          <w:noProof/>
        </w:rPr>
        <w:t>(</w:t>
      </w:r>
      <w:hyperlink w:anchor="_ENREF_105" w:tooltip="Russell, 1996 #117" w:history="1">
        <w:r w:rsidR="00962D26" w:rsidRPr="00BE04AD">
          <w:rPr>
            <w:noProof/>
          </w:rPr>
          <w:t>1996</w:t>
        </w:r>
      </w:hyperlink>
      <w:r w:rsidR="006A4AA6" w:rsidRPr="00BE04AD">
        <w:rPr>
          <w:noProof/>
        </w:rPr>
        <w:t>)</w:t>
      </w:r>
      <w:r w:rsidRPr="00BE04AD">
        <w:fldChar w:fldCharType="end"/>
      </w:r>
    </w:p>
    <w:p w:rsidR="00E941C5" w:rsidRDefault="00384ACD" w:rsidP="00E41609">
      <w:pPr>
        <w:pStyle w:val="TableNotes"/>
      </w:pPr>
      <w:r w:rsidRPr="00F16F33">
        <w:rPr>
          <w:rStyle w:val="Superscript"/>
        </w:rPr>
        <w:t>18</w:t>
      </w:r>
      <w:r w:rsidR="00407D36">
        <w:t xml:space="preserve"> </w:t>
      </w:r>
      <w:r w:rsidRPr="00BE04AD">
        <w:t xml:space="preserve">Refer to reported range of porosity values for sandstone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r w:rsidR="00E941C5">
        <w:br w:type="page"/>
      </w:r>
    </w:p>
    <w:p w:rsidR="00384ACD" w:rsidRPr="00BE04AD" w:rsidRDefault="00384ACD" w:rsidP="00435813">
      <w:pPr>
        <w:pStyle w:val="Tabletitle"/>
      </w:pPr>
      <w:bookmarkStart w:id="464" w:name="_Ref318743202"/>
      <w:bookmarkStart w:id="465" w:name="_Toc349051045"/>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38</w:t>
      </w:r>
      <w:r w:rsidR="003A61BD" w:rsidRPr="00435813">
        <w:rPr>
          <w:rStyle w:val="Tabletitlebold"/>
        </w:rPr>
        <w:fldChar w:fldCharType="end"/>
      </w:r>
      <w:bookmarkEnd w:id="464"/>
      <w:r w:rsidRPr="00BE04AD">
        <w:t xml:space="preserve"> Aquifer parameter table for Willunga, South Australia</w:t>
      </w:r>
      <w:bookmarkEnd w:id="465"/>
    </w:p>
    <w:tbl>
      <w:tblPr>
        <w:tblStyle w:val="TableStyleGAHeaderRow"/>
        <w:tblW w:w="14171"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2126"/>
        <w:gridCol w:w="1134"/>
        <w:gridCol w:w="1276"/>
        <w:gridCol w:w="1559"/>
        <w:gridCol w:w="1701"/>
        <w:gridCol w:w="1276"/>
        <w:gridCol w:w="1276"/>
        <w:gridCol w:w="1134"/>
        <w:gridCol w:w="850"/>
        <w:gridCol w:w="988"/>
      </w:tblGrid>
      <w:tr w:rsidR="00DE236A"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8C3C94" w:rsidRPr="001A4D91" w:rsidRDefault="008C3C94" w:rsidP="00807320">
            <w:pPr>
              <w:pStyle w:val="Tabletextleft"/>
            </w:pPr>
            <w:r w:rsidRPr="001A4D91">
              <w:t xml:space="preserve">Aquifer Layer </w:t>
            </w:r>
            <w:r w:rsidRPr="00E3225D">
              <w:rPr>
                <w:rStyle w:val="Superscript"/>
              </w:rPr>
              <w:t>[1]</w:t>
            </w:r>
          </w:p>
        </w:tc>
        <w:tc>
          <w:tcPr>
            <w:tcW w:w="2126" w:type="dxa"/>
          </w:tcPr>
          <w:p w:rsidR="008C3C94" w:rsidRPr="001A4D91" w:rsidRDefault="008C3C9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8C3C94" w:rsidRPr="001A4D91" w:rsidRDefault="008C3C94" w:rsidP="00807320">
            <w:pPr>
              <w:pStyle w:val="Tabletextleft"/>
            </w:pPr>
            <w:r w:rsidRPr="001A4D91">
              <w:t>Aquifer Age</w:t>
            </w:r>
          </w:p>
        </w:tc>
        <w:tc>
          <w:tcPr>
            <w:tcW w:w="1276" w:type="dxa"/>
          </w:tcPr>
          <w:p w:rsidR="008C3C94" w:rsidRPr="001A4D91" w:rsidRDefault="008C3C9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DE236A" w:rsidRDefault="008C3C94" w:rsidP="00DE236A">
            <w:pPr>
              <w:pStyle w:val="Tabletextleft"/>
            </w:pPr>
            <w:r w:rsidRPr="001A4D91">
              <w:t>Base of Aquifer</w:t>
            </w:r>
          </w:p>
          <w:p w:rsidR="008C3C94" w:rsidRPr="001A4D91" w:rsidRDefault="008C3C94" w:rsidP="00DE236A">
            <w:pPr>
              <w:pStyle w:val="Tabletextleft"/>
            </w:pPr>
            <w:r w:rsidRPr="001A4D91">
              <w:t>(m AHD)</w:t>
            </w:r>
          </w:p>
        </w:tc>
        <w:tc>
          <w:tcPr>
            <w:tcW w:w="1701" w:type="dxa"/>
          </w:tcPr>
          <w:p w:rsidR="008C3C94" w:rsidRPr="001A4D91" w:rsidRDefault="008C3C9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276" w:type="dxa"/>
          </w:tcPr>
          <w:p w:rsidR="00DE236A" w:rsidRDefault="008C3C94" w:rsidP="00DE236A">
            <w:pPr>
              <w:pStyle w:val="Tabletextleft"/>
            </w:pPr>
            <w:r w:rsidRPr="001A4D91">
              <w:t>Inland Head</w:t>
            </w:r>
          </w:p>
          <w:p w:rsidR="008C3C94" w:rsidRPr="001A4D91" w:rsidRDefault="008C3C94" w:rsidP="00DE236A">
            <w:pPr>
              <w:pStyle w:val="Tabletextleft"/>
            </w:pPr>
            <w:r w:rsidRPr="001A4D91">
              <w:t>(m AHD)</w:t>
            </w:r>
            <w:r w:rsidRPr="00E3225D">
              <w:rPr>
                <w:rStyle w:val="Superscript"/>
              </w:rPr>
              <w:t>3</w:t>
            </w:r>
          </w:p>
        </w:tc>
        <w:tc>
          <w:tcPr>
            <w:tcW w:w="1276" w:type="dxa"/>
          </w:tcPr>
          <w:p w:rsidR="008C3C94" w:rsidRPr="001A4D91" w:rsidRDefault="008C3C9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134" w:type="dxa"/>
          </w:tcPr>
          <w:p w:rsidR="008C3C94" w:rsidRPr="001A4D91" w:rsidRDefault="008C3C94" w:rsidP="00807320">
            <w:pPr>
              <w:pStyle w:val="Tabletextleft"/>
            </w:pPr>
            <w:r w:rsidRPr="001A4D91">
              <w:t>K (m/d)</w:t>
            </w:r>
            <w:r w:rsidRPr="00E3225D">
              <w:rPr>
                <w:rStyle w:val="Superscript"/>
              </w:rPr>
              <w:t>2</w:t>
            </w:r>
          </w:p>
        </w:tc>
        <w:tc>
          <w:tcPr>
            <w:tcW w:w="850" w:type="dxa"/>
          </w:tcPr>
          <w:p w:rsidR="008C3C94" w:rsidRPr="001A4D91" w:rsidRDefault="008C3C94" w:rsidP="00807320">
            <w:pPr>
              <w:pStyle w:val="Tabletextleft"/>
              <w:cnfStyle w:val="100000000000" w:firstRow="1" w:lastRow="0" w:firstColumn="0" w:lastColumn="0" w:oddVBand="0" w:evenVBand="0" w:oddHBand="0" w:evenHBand="0" w:firstRowFirstColumn="0" w:firstRowLastColumn="0" w:lastRowFirstColumn="0" w:lastRowLastColumn="0"/>
            </w:pPr>
            <w:r w:rsidRPr="001A4D91">
              <w:t>Porosity</w:t>
            </w:r>
          </w:p>
        </w:tc>
        <w:tc>
          <w:tcPr>
            <w:cnfStyle w:val="000010000000" w:firstRow="0" w:lastRow="0" w:firstColumn="0" w:lastColumn="0" w:oddVBand="1" w:evenVBand="0" w:oddHBand="0" w:evenHBand="0" w:firstRowFirstColumn="0" w:firstRowLastColumn="0" w:lastRowFirstColumn="0" w:lastRowLastColumn="0"/>
            <w:tcW w:w="988" w:type="dxa"/>
          </w:tcPr>
          <w:p w:rsidR="008C3C94" w:rsidRPr="001A4D91" w:rsidRDefault="008C3C94" w:rsidP="00807320">
            <w:pPr>
              <w:pStyle w:val="Tabletextleft"/>
            </w:pPr>
            <w:r w:rsidRPr="001A4D91">
              <w:t>Net Recharge (mm</w:t>
            </w:r>
            <w:r w:rsidR="00407D36">
              <w:t>/yr</w:t>
            </w:r>
            <w:r w:rsidRPr="001A4D91">
              <w:t>)</w:t>
            </w:r>
          </w:p>
        </w:tc>
      </w:tr>
      <w:tr w:rsidR="00DE236A" w:rsidRPr="00BE04AD" w:rsidTr="009E587A">
        <w:trPr>
          <w:cnfStyle w:val="000000100000" w:firstRow="0" w:lastRow="0" w:firstColumn="0" w:lastColumn="0" w:oddVBand="0" w:evenVBand="0" w:oddHBand="1" w:evenHBand="0" w:firstRowFirstColumn="0" w:firstRowLastColumn="0" w:lastRowFirstColumn="0" w:lastRowLastColumn="0"/>
          <w:cantSplit w:val="0"/>
          <w:trHeight w:val="1413"/>
        </w:trPr>
        <w:tc>
          <w:tcPr>
            <w:cnfStyle w:val="000010000000" w:firstRow="0" w:lastRow="0" w:firstColumn="0" w:lastColumn="0" w:oddVBand="1" w:evenVBand="0" w:oddHBand="0" w:evenHBand="0" w:firstRowFirstColumn="0" w:firstRowLastColumn="0" w:lastRowFirstColumn="0" w:lastRowLastColumn="0"/>
            <w:tcW w:w="851" w:type="dxa"/>
            <w:vAlign w:val="top"/>
          </w:tcPr>
          <w:p w:rsidR="008C3C94" w:rsidRPr="00BE04AD" w:rsidRDefault="008C3C94" w:rsidP="002340DC">
            <w:pPr>
              <w:pStyle w:val="Tabletextleft"/>
            </w:pPr>
            <w:r w:rsidRPr="00BE04AD">
              <w:t>1</w:t>
            </w:r>
          </w:p>
        </w:tc>
        <w:tc>
          <w:tcPr>
            <w:tcW w:w="2126"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Quaternary (Qa) aquifer: comprising sands and gravels, interbedded clays, inferred to be separated from PWF by increasing clay content</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2340DC">
            <w:pPr>
              <w:pStyle w:val="Tabletextleft"/>
              <w:rPr>
                <w:szCs w:val="24"/>
              </w:rPr>
            </w:pPr>
            <w:r w:rsidRPr="00BE04AD">
              <w:t>Quaternary</w:t>
            </w:r>
          </w:p>
        </w:tc>
        <w:tc>
          <w:tcPr>
            <w:tcW w:w="1276"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8C3C94" w:rsidRPr="00BE04AD" w:rsidRDefault="008C3C94" w:rsidP="002340DC">
            <w:pPr>
              <w:pStyle w:val="Tabletextleft"/>
              <w:rPr>
                <w:szCs w:val="24"/>
              </w:rPr>
            </w:pPr>
            <w:r w:rsidRPr="00BE04AD">
              <w:t>up to -20 m AHD</w:t>
            </w:r>
          </w:p>
        </w:tc>
        <w:tc>
          <w:tcPr>
            <w:tcW w:w="1701"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10 to 30</w:t>
            </w:r>
            <w:r w:rsidRPr="00E3225D">
              <w:rPr>
                <w:rStyle w:val="Superscript"/>
              </w:rPr>
              <w:t xml:space="preserve"> </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C3C94" w:rsidRPr="00BE04AD" w:rsidRDefault="008C3C94" w:rsidP="002340DC">
            <w:pPr>
              <w:pStyle w:val="Tabletextleft"/>
              <w:rPr>
                <w:szCs w:val="24"/>
              </w:rPr>
            </w:pPr>
            <w:r w:rsidRPr="00BE04AD">
              <w:t xml:space="preserve"> 2 to 5</w:t>
            </w:r>
          </w:p>
        </w:tc>
        <w:tc>
          <w:tcPr>
            <w:tcW w:w="1276"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1250</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2340DC">
            <w:pPr>
              <w:pStyle w:val="Tabletextleft"/>
              <w:rPr>
                <w:szCs w:val="24"/>
              </w:rPr>
            </w:pPr>
            <w:r w:rsidRPr="00BE04AD">
              <w:t>10 to 0.1</w:t>
            </w:r>
            <w:r w:rsidRPr="00BE04AD">
              <w:br/>
              <w:t>(assuming more uniform beach sand texture at coast)</w:t>
            </w:r>
            <w:r w:rsidRPr="00E3225D">
              <w:rPr>
                <w:rStyle w:val="Superscript"/>
              </w:rPr>
              <w:t xml:space="preserve"> [5]</w:t>
            </w:r>
          </w:p>
        </w:tc>
        <w:tc>
          <w:tcPr>
            <w:tcW w:w="850"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8" w:type="dxa"/>
            <w:vAlign w:val="top"/>
          </w:tcPr>
          <w:p w:rsidR="008C3C94" w:rsidRPr="00BE04AD" w:rsidRDefault="008C3C94" w:rsidP="002340DC">
            <w:pPr>
              <w:pStyle w:val="Tabletextleft"/>
              <w:rPr>
                <w:szCs w:val="24"/>
              </w:rPr>
            </w:pPr>
            <w:r w:rsidRPr="00BE04AD">
              <w:t>15 to 30</w:t>
            </w:r>
          </w:p>
        </w:tc>
      </w:tr>
      <w:tr w:rsidR="00DE236A" w:rsidRPr="00BE04AD" w:rsidTr="009E587A">
        <w:trPr>
          <w:cnfStyle w:val="000000010000" w:firstRow="0" w:lastRow="0" w:firstColumn="0" w:lastColumn="0" w:oddVBand="0" w:evenVBand="0" w:oddHBand="0" w:evenHBand="1" w:firstRowFirstColumn="0" w:firstRowLastColumn="0" w:lastRowFirstColumn="0" w:lastRowLastColumn="0"/>
          <w:cantSplit w:val="0"/>
          <w:trHeight w:val="885"/>
        </w:trPr>
        <w:tc>
          <w:tcPr>
            <w:cnfStyle w:val="000010000000" w:firstRow="0" w:lastRow="0" w:firstColumn="0" w:lastColumn="0" w:oddVBand="1" w:evenVBand="0" w:oddHBand="0" w:evenHBand="0" w:firstRowFirstColumn="0" w:firstRowLastColumn="0" w:lastRowFirstColumn="0" w:lastRowLastColumn="0"/>
            <w:tcW w:w="851" w:type="dxa"/>
            <w:vAlign w:val="top"/>
          </w:tcPr>
          <w:p w:rsidR="008C3C94" w:rsidRPr="00BE04AD" w:rsidRDefault="008C3C94" w:rsidP="002340DC">
            <w:pPr>
              <w:pStyle w:val="Tabletextleft"/>
            </w:pPr>
            <w:r w:rsidRPr="00BE04AD">
              <w:t>2</w:t>
            </w:r>
          </w:p>
        </w:tc>
        <w:tc>
          <w:tcPr>
            <w:tcW w:w="2126"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Port Willunga Formation (PWF) aquifer:</w:t>
            </w:r>
            <w:r w:rsidRPr="00BE04AD">
              <w:br/>
              <w:t>comprising loosely consolidated sand and indurated limestone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2340DC">
            <w:pPr>
              <w:pStyle w:val="Tabletextleft"/>
              <w:rPr>
                <w:szCs w:val="24"/>
              </w:rPr>
            </w:pPr>
            <w:r w:rsidRPr="00BE04AD">
              <w:t>Tertiary</w:t>
            </w:r>
          </w:p>
        </w:tc>
        <w:tc>
          <w:tcPr>
            <w:tcW w:w="1276"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Confined at coast, unconfined further up catchment</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8C3C94" w:rsidRPr="00BE04AD" w:rsidRDefault="008C3C94" w:rsidP="002340DC">
            <w:pPr>
              <w:pStyle w:val="Tabletextleft"/>
              <w:rPr>
                <w:szCs w:val="24"/>
              </w:rPr>
            </w:pPr>
            <w:r w:rsidRPr="00BE04AD">
              <w:t>up to -120 m AHD</w:t>
            </w:r>
            <w:r w:rsidR="00FC29B5" w:rsidRPr="00BE04AD">
              <w:t xml:space="preserve"> </w:t>
            </w:r>
            <w:r w:rsidRPr="00BE04AD">
              <w:br/>
              <w:t>(say -90 m AHD)</w:t>
            </w:r>
          </w:p>
        </w:tc>
        <w:tc>
          <w:tcPr>
            <w:tcW w:w="1701"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 60 to 100 </w:t>
            </w:r>
            <w:r w:rsidRPr="00BE04AD">
              <w:br/>
              <w:t>(say 70 m)</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C3C94" w:rsidRPr="00BE04AD" w:rsidRDefault="008C3C94" w:rsidP="002340DC">
            <w:pPr>
              <w:pStyle w:val="Tabletextleft"/>
              <w:rPr>
                <w:szCs w:val="24"/>
              </w:rPr>
            </w:pPr>
            <w:r w:rsidRPr="00BE04AD">
              <w:t>0.5 to 2</w:t>
            </w:r>
          </w:p>
        </w:tc>
        <w:tc>
          <w:tcPr>
            <w:tcW w:w="1276"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1250</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2340DC">
            <w:pPr>
              <w:pStyle w:val="Tabletextleft"/>
              <w:rPr>
                <w:szCs w:val="24"/>
              </w:rPr>
            </w:pPr>
            <w:r w:rsidRPr="00BE04AD">
              <w:t>10 to 0.1</w:t>
            </w:r>
          </w:p>
        </w:tc>
        <w:tc>
          <w:tcPr>
            <w:tcW w:w="850"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8" w:type="dxa"/>
            <w:vAlign w:val="top"/>
          </w:tcPr>
          <w:p w:rsidR="008C3C94" w:rsidRPr="00BE04AD" w:rsidRDefault="008C3C94" w:rsidP="002340DC">
            <w:pPr>
              <w:pStyle w:val="Tabletextleft"/>
              <w:rPr>
                <w:szCs w:val="24"/>
              </w:rPr>
            </w:pPr>
            <w:r w:rsidRPr="00BE04AD">
              <w:t>0</w:t>
            </w:r>
          </w:p>
        </w:tc>
      </w:tr>
      <w:tr w:rsidR="00DE236A" w:rsidRPr="00BE04AD" w:rsidTr="009E587A">
        <w:trPr>
          <w:cnfStyle w:val="000000100000" w:firstRow="0" w:lastRow="0" w:firstColumn="0" w:lastColumn="0" w:oddVBand="0" w:evenVBand="0" w:oddHBand="1" w:evenHBand="0" w:firstRowFirstColumn="0" w:firstRowLastColumn="0" w:lastRowFirstColumn="0" w:lastRowLastColumn="0"/>
          <w:cantSplit w:val="0"/>
          <w:trHeight w:val="1088"/>
        </w:trPr>
        <w:tc>
          <w:tcPr>
            <w:cnfStyle w:val="000010000000" w:firstRow="0" w:lastRow="0" w:firstColumn="0" w:lastColumn="0" w:oddVBand="1" w:evenVBand="0" w:oddHBand="0" w:evenHBand="0" w:firstRowFirstColumn="0" w:firstRowLastColumn="0" w:lastRowFirstColumn="0" w:lastRowLastColumn="0"/>
            <w:tcW w:w="851" w:type="dxa"/>
            <w:vAlign w:val="top"/>
          </w:tcPr>
          <w:p w:rsidR="008C3C94" w:rsidRPr="00BE04AD" w:rsidRDefault="008C3C94" w:rsidP="002340DC">
            <w:pPr>
              <w:pStyle w:val="Tabletextleft"/>
            </w:pPr>
            <w:r w:rsidRPr="00BE04AD">
              <w:t>3</w:t>
            </w:r>
          </w:p>
        </w:tc>
        <w:tc>
          <w:tcPr>
            <w:tcW w:w="2126"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Maslin Sands (MS) aquifer: </w:t>
            </w:r>
            <w:r w:rsidRPr="00BE04AD">
              <w:br/>
              <w:t>comprising very fine to coarse sands, separated from PWF by the Blanche Point Formation Aquitard</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2340DC">
            <w:pPr>
              <w:pStyle w:val="Tabletextleft"/>
              <w:rPr>
                <w:szCs w:val="24"/>
              </w:rPr>
            </w:pPr>
            <w:r w:rsidRPr="00BE04AD">
              <w:t>Tertiary</w:t>
            </w:r>
          </w:p>
        </w:tc>
        <w:tc>
          <w:tcPr>
            <w:tcW w:w="1276"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Confined at coast, unconfined further up catchment</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8C3C94" w:rsidRPr="00BE04AD" w:rsidRDefault="008C3C94" w:rsidP="002340DC">
            <w:pPr>
              <w:pStyle w:val="Tabletextleft"/>
              <w:rPr>
                <w:szCs w:val="24"/>
              </w:rPr>
            </w:pPr>
            <w:r w:rsidRPr="00BE04AD">
              <w:t xml:space="preserve">up to -190 m AHD </w:t>
            </w:r>
            <w:r w:rsidRPr="00BE04AD">
              <w:br/>
              <w:t>(say -160 m AHD)</w:t>
            </w:r>
          </w:p>
        </w:tc>
        <w:tc>
          <w:tcPr>
            <w:tcW w:w="1701"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10 to 70 </w:t>
            </w:r>
            <w:r w:rsidRPr="00BE04AD">
              <w:br/>
              <w:t xml:space="preserve">(say 40 m) </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C3C94" w:rsidRPr="00BE04AD" w:rsidRDefault="008C3C94" w:rsidP="002340DC">
            <w:pPr>
              <w:pStyle w:val="Tabletextleft"/>
              <w:rPr>
                <w:szCs w:val="24"/>
              </w:rPr>
            </w:pPr>
            <w:r w:rsidRPr="00BE04AD">
              <w:t xml:space="preserve"> 0 to 1</w:t>
            </w:r>
          </w:p>
        </w:tc>
        <w:tc>
          <w:tcPr>
            <w:tcW w:w="1276"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3500</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2340DC">
            <w:pPr>
              <w:pStyle w:val="Tabletextleft"/>
              <w:rPr>
                <w:szCs w:val="24"/>
              </w:rPr>
            </w:pPr>
            <w:r w:rsidRPr="00BE04AD">
              <w:t>0.01 to 1</w:t>
            </w:r>
          </w:p>
        </w:tc>
        <w:tc>
          <w:tcPr>
            <w:tcW w:w="850" w:type="dxa"/>
            <w:vAlign w:val="top"/>
          </w:tcPr>
          <w:p w:rsidR="008C3C94" w:rsidRPr="00BE04AD" w:rsidRDefault="008C3C94" w:rsidP="002340DC">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8" w:type="dxa"/>
            <w:vAlign w:val="top"/>
          </w:tcPr>
          <w:p w:rsidR="008C3C94" w:rsidRPr="00BE04AD" w:rsidRDefault="008C3C94" w:rsidP="002340DC">
            <w:pPr>
              <w:pStyle w:val="Tabletextleft"/>
              <w:rPr>
                <w:szCs w:val="24"/>
              </w:rPr>
            </w:pPr>
            <w:r w:rsidRPr="00BE04AD">
              <w:t>0</w:t>
            </w:r>
          </w:p>
        </w:tc>
      </w:tr>
      <w:tr w:rsidR="00DE236A" w:rsidRPr="00BE04AD" w:rsidTr="009E587A">
        <w:trPr>
          <w:cnfStyle w:val="000000010000" w:firstRow="0" w:lastRow="0" w:firstColumn="0" w:lastColumn="0" w:oddVBand="0" w:evenVBand="0" w:oddHBand="0" w:evenHBand="1" w:firstRowFirstColumn="0" w:firstRowLastColumn="0" w:lastRowFirstColumn="0" w:lastRowLastColumn="0"/>
          <w:cantSplit w:val="0"/>
          <w:trHeight w:val="1338"/>
        </w:trPr>
        <w:tc>
          <w:tcPr>
            <w:cnfStyle w:val="000010000000" w:firstRow="0" w:lastRow="0" w:firstColumn="0" w:lastColumn="0" w:oddVBand="1" w:evenVBand="0" w:oddHBand="0" w:evenHBand="0" w:firstRowFirstColumn="0" w:firstRowLastColumn="0" w:lastRowFirstColumn="0" w:lastRowLastColumn="0"/>
            <w:tcW w:w="851" w:type="dxa"/>
            <w:vAlign w:val="top"/>
          </w:tcPr>
          <w:p w:rsidR="008C3C94" w:rsidRPr="00BE04AD" w:rsidRDefault="008C3C94" w:rsidP="002340DC">
            <w:pPr>
              <w:pStyle w:val="Tabletextleft"/>
            </w:pPr>
            <w:r w:rsidRPr="00BE04AD">
              <w:t>4</w:t>
            </w:r>
          </w:p>
        </w:tc>
        <w:tc>
          <w:tcPr>
            <w:tcW w:w="2126"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Fractured Rock (FR) aquifer:</w:t>
            </w:r>
            <w:r w:rsidRPr="00BE04AD">
              <w:br/>
              <w:t>comprising fractured basement rock</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2340DC">
            <w:pPr>
              <w:pStyle w:val="Tabletextleft"/>
              <w:rPr>
                <w:szCs w:val="24"/>
              </w:rPr>
            </w:pPr>
            <w:r w:rsidRPr="00BE04AD">
              <w:t>Proterozoic</w:t>
            </w:r>
          </w:p>
        </w:tc>
        <w:tc>
          <w:tcPr>
            <w:tcW w:w="1276"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Confined at coast, unconfined further up catchment and at eastern boundary at Willunga Fault</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8C3C94" w:rsidRPr="00BE04AD" w:rsidRDefault="008C3C94" w:rsidP="002340DC">
            <w:pPr>
              <w:pStyle w:val="Tabletextleft"/>
              <w:rPr>
                <w:szCs w:val="24"/>
              </w:rPr>
            </w:pPr>
            <w:r w:rsidRPr="00BE04AD">
              <w:t xml:space="preserve">up to </w:t>
            </w:r>
            <w:r w:rsidR="00BD3A49">
              <w:t>approximately</w:t>
            </w:r>
            <w:r w:rsidRPr="00BE04AD">
              <w:t>-360 m AHD</w:t>
            </w:r>
          </w:p>
        </w:tc>
        <w:tc>
          <w:tcPr>
            <w:tcW w:w="1701"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say 150</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C3C94" w:rsidRPr="00BE04AD" w:rsidRDefault="008C3C94" w:rsidP="002340DC">
            <w:pPr>
              <w:pStyle w:val="Tabletextleft"/>
              <w:rPr>
                <w:szCs w:val="24"/>
              </w:rPr>
            </w:pPr>
            <w:r w:rsidRPr="00BE04AD">
              <w:t>1 to 5</w:t>
            </w:r>
          </w:p>
        </w:tc>
        <w:tc>
          <w:tcPr>
            <w:tcW w:w="1276"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1250</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2340DC">
            <w:pPr>
              <w:pStyle w:val="Tabletextleft"/>
              <w:rPr>
                <w:szCs w:val="24"/>
              </w:rPr>
            </w:pPr>
            <w:r w:rsidRPr="00BE04AD">
              <w:t>0.1 to 10</w:t>
            </w:r>
          </w:p>
        </w:tc>
        <w:tc>
          <w:tcPr>
            <w:tcW w:w="850" w:type="dxa"/>
            <w:vAlign w:val="top"/>
          </w:tcPr>
          <w:p w:rsidR="008C3C94" w:rsidRPr="00BE04AD" w:rsidRDefault="008C3C94" w:rsidP="002340DC">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8" w:type="dxa"/>
            <w:vAlign w:val="top"/>
          </w:tcPr>
          <w:p w:rsidR="008C3C94" w:rsidRPr="00BE04AD" w:rsidRDefault="008C3C94" w:rsidP="002340DC">
            <w:pPr>
              <w:pStyle w:val="Tabletextleft"/>
              <w:rPr>
                <w:szCs w:val="24"/>
              </w:rPr>
            </w:pPr>
            <w:r w:rsidRPr="00BE04AD">
              <w:t>0</w:t>
            </w:r>
          </w:p>
        </w:tc>
      </w:tr>
    </w:tbl>
    <w:p w:rsidR="00384ACD" w:rsidRPr="00BE04AD" w:rsidRDefault="00384ACD" w:rsidP="00DE236A">
      <w:pPr>
        <w:pStyle w:val="Tablenotestitle"/>
      </w:pPr>
      <w:r w:rsidRPr="00BE04AD">
        <w:t>Notes:</w:t>
      </w:r>
    </w:p>
    <w:p w:rsidR="00384ACD" w:rsidRPr="00BE04AD" w:rsidRDefault="00384ACD" w:rsidP="00E41609">
      <w:pPr>
        <w:pStyle w:val="TableNotes"/>
      </w:pPr>
      <w:r w:rsidRPr="00E3225D">
        <w:rPr>
          <w:rStyle w:val="Superscript"/>
        </w:rPr>
        <w:t>1</w:t>
      </w:r>
      <w:r w:rsidRPr="00BE04AD">
        <w:t>Aquifer parameters derived primarily for the area within 3.5 km of the coast, south of Willunga township; Key references used:</w:t>
      </w:r>
    </w:p>
    <w:p w:rsidR="00E60D85" w:rsidRDefault="00384ACD" w:rsidP="00E41609">
      <w:pPr>
        <w:pStyle w:val="TableNotes"/>
      </w:pPr>
      <w:bookmarkStart w:id="466" w:name="_Toc278192282"/>
      <w:r w:rsidRPr="00435813">
        <w:rPr>
          <w:rStyle w:val="Superscript"/>
        </w:rPr>
        <w:t>2</w:t>
      </w:r>
      <w:r w:rsidRPr="00435813">
        <w:t>Hydraulic conductivity estimates used in the conceptual hydrogeological box model were based on a combination of literature values (Fetter, 2001 and Driscoll, 1986) assigned to lithological descriptions and personal experience of realistic ranges of K values.</w:t>
      </w:r>
      <w:r w:rsidR="00E60D85">
        <w:br w:type="page"/>
      </w:r>
    </w:p>
    <w:tbl>
      <w:tblPr>
        <w:tblStyle w:val="TableStyleGAHeaderRow"/>
        <w:tblW w:w="0" w:type="auto"/>
        <w:tblLook w:val="01E0" w:firstRow="1" w:lastRow="1" w:firstColumn="1" w:lastColumn="1" w:noHBand="0" w:noVBand="0"/>
        <w:tblDescription w:val="No alternate text has been provided by the author for this table. Please contact Geoscience Australia if you require further information."/>
      </w:tblPr>
      <w:tblGrid>
        <w:gridCol w:w="1783"/>
        <w:gridCol w:w="10656"/>
        <w:gridCol w:w="1620"/>
      </w:tblGrid>
      <w:tr w:rsidR="00384ACD" w:rsidRPr="00BE04AD" w:rsidTr="001F0AE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1783" w:type="dxa"/>
          </w:tcPr>
          <w:p w:rsidR="00384ACD" w:rsidRPr="00BE04AD" w:rsidRDefault="00384ACD" w:rsidP="00807320">
            <w:pPr>
              <w:pStyle w:val="Tabletextleft"/>
            </w:pPr>
            <w:r w:rsidRPr="00E3225D">
              <w:rPr>
                <w:rStyle w:val="Superscript"/>
              </w:rPr>
              <w:lastRenderedPageBreak/>
              <w:t>3</w:t>
            </w:r>
            <w:bookmarkEnd w:id="466"/>
            <w:r w:rsidRPr="00BE04AD">
              <w:t>Hydrogeological unit</w:t>
            </w:r>
          </w:p>
        </w:tc>
        <w:tc>
          <w:tcPr>
            <w:tcW w:w="10656" w:type="dxa"/>
          </w:tcPr>
          <w:p w:rsidR="00384ACD" w:rsidRPr="00BE04AD" w:rsidRDefault="00384ACD" w:rsidP="00807320">
            <w:pPr>
              <w:pStyle w:val="Tabletextleft"/>
              <w:cnfStyle w:val="100000000000" w:firstRow="1" w:lastRow="0" w:firstColumn="0" w:lastColumn="0" w:oddVBand="0" w:evenVBand="0" w:oddHBand="0" w:evenHBand="0" w:firstRowFirstColumn="0" w:firstRowLastColumn="0" w:lastRowFirstColumn="0" w:lastRowLastColumn="0"/>
            </w:pPr>
            <w:r w:rsidRPr="00BE04AD">
              <w:t>Description of Data Source</w:t>
            </w:r>
          </w:p>
        </w:tc>
        <w:tc>
          <w:tcPr>
            <w:cnfStyle w:val="000010000000" w:firstRow="0" w:lastRow="0" w:firstColumn="0" w:lastColumn="0" w:oddVBand="1" w:evenVBand="0" w:oddHBand="0" w:evenHBand="0" w:firstRowFirstColumn="0" w:firstRowLastColumn="0" w:lastRowFirstColumn="0" w:lastRowLastColumn="0"/>
            <w:tcW w:w="1620" w:type="dxa"/>
          </w:tcPr>
          <w:p w:rsidR="00384ACD" w:rsidRPr="00BE04AD" w:rsidRDefault="00384ACD" w:rsidP="00807320">
            <w:pPr>
              <w:pStyle w:val="Tabletextleft"/>
            </w:pPr>
            <w:r w:rsidRPr="00BE04AD">
              <w:t>Inland head range (</w:t>
            </w:r>
            <w:r w:rsidR="00EE3027" w:rsidRPr="00BE04AD">
              <w:t>m AHD</w:t>
            </w:r>
            <w:r w:rsidRPr="00BE04AD">
              <w:t>)</w:t>
            </w:r>
          </w:p>
        </w:tc>
      </w:tr>
      <w:tr w:rsidR="00384ACD" w:rsidRPr="00BE04AD" w:rsidTr="001F0AED">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783" w:type="dxa"/>
            <w:vAlign w:val="top"/>
          </w:tcPr>
          <w:p w:rsidR="00384ACD" w:rsidRPr="00BE04AD" w:rsidRDefault="00384ACD" w:rsidP="00466203">
            <w:pPr>
              <w:pStyle w:val="Tabletextleft"/>
            </w:pPr>
            <w:r w:rsidRPr="00BE04AD">
              <w:t>Qa</w:t>
            </w:r>
          </w:p>
        </w:tc>
        <w:tc>
          <w:tcPr>
            <w:tcW w:w="10656" w:type="dxa"/>
            <w:vAlign w:val="top"/>
          </w:tcPr>
          <w:p w:rsidR="00384ACD" w:rsidRPr="00BE04AD" w:rsidRDefault="00384ACD" w:rsidP="00466203">
            <w:pPr>
              <w:pStyle w:val="Tabletextleft"/>
              <w:cnfStyle w:val="000000100000" w:firstRow="0" w:lastRow="0" w:firstColumn="0" w:lastColumn="0" w:oddVBand="0" w:evenVBand="0" w:oddHBand="1" w:evenHBand="0" w:firstRowFirstColumn="0" w:firstRowLastColumn="0" w:lastRowFirstColumn="0" w:lastRowLastColumn="0"/>
            </w:pPr>
            <w:r w:rsidRPr="00BE04AD">
              <w:t>Stewart (2006), Figure 6</w:t>
            </w:r>
          </w:p>
          <w:p w:rsidR="00384ACD" w:rsidRPr="00BE04AD" w:rsidRDefault="00384ACD" w:rsidP="00466203">
            <w:pPr>
              <w:pStyle w:val="Tabletextleft"/>
              <w:cnfStyle w:val="000000100000" w:firstRow="0" w:lastRow="0" w:firstColumn="0" w:lastColumn="0" w:oddVBand="0" w:evenVBand="0" w:oddHBand="1" w:evenHBand="0" w:firstRowFirstColumn="0" w:firstRowLastColumn="0" w:lastRowFirstColumn="0" w:lastRowLastColumn="0"/>
            </w:pPr>
            <w:r w:rsidRPr="00BE04AD">
              <w:t>Obswell data for WLG135 located approximately 1.25 km inland of the coast within the boundary of the study area</w:t>
            </w:r>
          </w:p>
        </w:tc>
        <w:tc>
          <w:tcPr>
            <w:cnfStyle w:val="000010000000" w:firstRow="0" w:lastRow="0" w:firstColumn="0" w:lastColumn="0" w:oddVBand="1" w:evenVBand="0" w:oddHBand="0" w:evenHBand="0" w:firstRowFirstColumn="0" w:firstRowLastColumn="0" w:lastRowFirstColumn="0" w:lastRowLastColumn="0"/>
            <w:tcW w:w="1620" w:type="dxa"/>
            <w:vAlign w:val="top"/>
          </w:tcPr>
          <w:p w:rsidR="00384ACD" w:rsidRPr="00BE04AD" w:rsidRDefault="00384ACD" w:rsidP="00466203">
            <w:pPr>
              <w:pStyle w:val="Tabletextleft"/>
            </w:pPr>
            <w:r w:rsidRPr="00BE04AD">
              <w:t>2 to 5</w:t>
            </w:r>
          </w:p>
        </w:tc>
      </w:tr>
      <w:tr w:rsidR="00384ACD" w:rsidRPr="00BE04AD" w:rsidTr="001F0AED">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783" w:type="dxa"/>
            <w:vAlign w:val="top"/>
          </w:tcPr>
          <w:p w:rsidR="00384ACD" w:rsidRPr="00BE04AD" w:rsidRDefault="00384ACD" w:rsidP="00466203">
            <w:pPr>
              <w:pStyle w:val="Tabletextleft"/>
            </w:pPr>
            <w:r w:rsidRPr="00BE04AD">
              <w:t>PWF</w:t>
            </w:r>
          </w:p>
        </w:tc>
        <w:tc>
          <w:tcPr>
            <w:tcW w:w="10656" w:type="dxa"/>
            <w:vAlign w:val="top"/>
          </w:tcPr>
          <w:p w:rsidR="00384ACD" w:rsidRPr="00BE04AD" w:rsidRDefault="00384ACD" w:rsidP="00466203">
            <w:pPr>
              <w:pStyle w:val="Tabletextleft"/>
              <w:cnfStyle w:val="000000010000" w:firstRow="0" w:lastRow="0" w:firstColumn="0" w:lastColumn="0" w:oddVBand="0" w:evenVBand="0" w:oddHBand="0" w:evenHBand="1" w:firstRowFirstColumn="0" w:firstRowLastColumn="0" w:lastRowFirstColumn="0" w:lastRowLastColumn="0"/>
            </w:pPr>
            <w:r w:rsidRPr="00BE04AD">
              <w:t>Stewart (2006), Figure 7</w:t>
            </w:r>
          </w:p>
          <w:p w:rsidR="00384ACD" w:rsidRPr="00BE04AD" w:rsidRDefault="00384ACD" w:rsidP="00466203">
            <w:pPr>
              <w:pStyle w:val="Tabletextleft"/>
              <w:cnfStyle w:val="000000010000" w:firstRow="0" w:lastRow="0" w:firstColumn="0" w:lastColumn="0" w:oddVBand="0" w:evenVBand="0" w:oddHBand="0" w:evenHBand="1" w:firstRowFirstColumn="0" w:firstRowLastColumn="0" w:lastRowFirstColumn="0" w:lastRowLastColumn="0"/>
            </w:pPr>
            <w:r w:rsidRPr="00BE04AD">
              <w:t>Lamontagne et al (2005), Figure 1.8</w:t>
            </w:r>
          </w:p>
          <w:p w:rsidR="00384ACD" w:rsidRPr="00BE04AD" w:rsidRDefault="00384ACD" w:rsidP="00466203">
            <w:pPr>
              <w:pStyle w:val="Tabletextleft"/>
              <w:cnfStyle w:val="000000010000" w:firstRow="0" w:lastRow="0" w:firstColumn="0" w:lastColumn="0" w:oddVBand="0" w:evenVBand="0" w:oddHBand="0" w:evenHBand="1" w:firstRowFirstColumn="0" w:firstRowLastColumn="0" w:lastRowFirstColumn="0" w:lastRowLastColumn="0"/>
            </w:pPr>
            <w:r w:rsidRPr="00BE04AD">
              <w:t>Obswell data for WLG087 and WLG088 located approximately 2.5 km and 1.25 km, respectively, inland of the coast within the boundary of the study area</w:t>
            </w:r>
          </w:p>
        </w:tc>
        <w:tc>
          <w:tcPr>
            <w:cnfStyle w:val="000010000000" w:firstRow="0" w:lastRow="0" w:firstColumn="0" w:lastColumn="0" w:oddVBand="1" w:evenVBand="0" w:oddHBand="0" w:evenHBand="0" w:firstRowFirstColumn="0" w:firstRowLastColumn="0" w:lastRowFirstColumn="0" w:lastRowLastColumn="0"/>
            <w:tcW w:w="1620" w:type="dxa"/>
            <w:vAlign w:val="top"/>
          </w:tcPr>
          <w:p w:rsidR="00384ACD" w:rsidRPr="00BE04AD" w:rsidRDefault="00384ACD" w:rsidP="00466203">
            <w:pPr>
              <w:pStyle w:val="Tabletextleft"/>
            </w:pPr>
            <w:r w:rsidRPr="00BE04AD">
              <w:t>0.5 to 2</w:t>
            </w:r>
          </w:p>
        </w:tc>
      </w:tr>
      <w:tr w:rsidR="00384ACD" w:rsidRPr="00BE04AD" w:rsidTr="001F0AED">
        <w:trPr>
          <w:cnfStyle w:val="000000100000" w:firstRow="0" w:lastRow="0" w:firstColumn="0" w:lastColumn="0" w:oddVBand="0" w:evenVBand="0" w:oddHBand="1"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783" w:type="dxa"/>
            <w:vAlign w:val="top"/>
          </w:tcPr>
          <w:p w:rsidR="00384ACD" w:rsidRPr="00BE04AD" w:rsidRDefault="00384ACD" w:rsidP="00466203">
            <w:pPr>
              <w:pStyle w:val="Tabletextleft"/>
            </w:pPr>
            <w:r w:rsidRPr="00BE04AD">
              <w:t>MS</w:t>
            </w:r>
          </w:p>
        </w:tc>
        <w:tc>
          <w:tcPr>
            <w:tcW w:w="10656" w:type="dxa"/>
            <w:vAlign w:val="top"/>
          </w:tcPr>
          <w:p w:rsidR="00384ACD" w:rsidRPr="00BE04AD" w:rsidRDefault="00384ACD" w:rsidP="00466203">
            <w:pPr>
              <w:pStyle w:val="Tabletextleft"/>
              <w:cnfStyle w:val="000000100000" w:firstRow="0" w:lastRow="0" w:firstColumn="0" w:lastColumn="0" w:oddVBand="0" w:evenVBand="0" w:oddHBand="1" w:evenHBand="0" w:firstRowFirstColumn="0" w:firstRowLastColumn="0" w:lastRowFirstColumn="0" w:lastRowLastColumn="0"/>
            </w:pPr>
            <w:r w:rsidRPr="00BE04AD">
              <w:t>Stewart (2006), Figure 8</w:t>
            </w:r>
          </w:p>
          <w:p w:rsidR="00384ACD" w:rsidRPr="00BE04AD" w:rsidRDefault="00384ACD" w:rsidP="00466203">
            <w:pPr>
              <w:pStyle w:val="Tabletextleft"/>
              <w:cnfStyle w:val="000000100000" w:firstRow="0" w:lastRow="0" w:firstColumn="0" w:lastColumn="0" w:oddVBand="0" w:evenVBand="0" w:oddHBand="1" w:evenHBand="0" w:firstRowFirstColumn="0" w:firstRowLastColumn="0" w:lastRowFirstColumn="0" w:lastRowLastColumn="0"/>
            </w:pPr>
            <w:r w:rsidRPr="00BE04AD">
              <w:t>Lamontagne et al (2005), Figure 1.7</w:t>
            </w:r>
          </w:p>
        </w:tc>
        <w:tc>
          <w:tcPr>
            <w:cnfStyle w:val="000010000000" w:firstRow="0" w:lastRow="0" w:firstColumn="0" w:lastColumn="0" w:oddVBand="1" w:evenVBand="0" w:oddHBand="0" w:evenHBand="0" w:firstRowFirstColumn="0" w:firstRowLastColumn="0" w:lastRowFirstColumn="0" w:lastRowLastColumn="0"/>
            <w:tcW w:w="1620" w:type="dxa"/>
            <w:vAlign w:val="top"/>
          </w:tcPr>
          <w:p w:rsidR="00384ACD" w:rsidRPr="00BE04AD" w:rsidRDefault="00384ACD" w:rsidP="00466203">
            <w:pPr>
              <w:pStyle w:val="Tabletextleft"/>
            </w:pPr>
            <w:r w:rsidRPr="00BE04AD">
              <w:t>0 to 1</w:t>
            </w:r>
          </w:p>
        </w:tc>
      </w:tr>
      <w:tr w:rsidR="00384ACD" w:rsidRPr="00BE04AD" w:rsidTr="001F0AED">
        <w:trPr>
          <w:cnfStyle w:val="000000010000" w:firstRow="0" w:lastRow="0" w:firstColumn="0" w:lastColumn="0" w:oddVBand="0" w:evenVBand="0" w:oddHBand="0" w:evenHBand="1"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783" w:type="dxa"/>
            <w:vAlign w:val="top"/>
          </w:tcPr>
          <w:p w:rsidR="00384ACD" w:rsidRPr="00BE04AD" w:rsidRDefault="00384ACD" w:rsidP="00466203">
            <w:pPr>
              <w:pStyle w:val="Tabletextleft"/>
            </w:pPr>
            <w:r w:rsidRPr="00BE04AD">
              <w:t>FR</w:t>
            </w:r>
          </w:p>
        </w:tc>
        <w:tc>
          <w:tcPr>
            <w:tcW w:w="10656" w:type="dxa"/>
            <w:vAlign w:val="top"/>
          </w:tcPr>
          <w:p w:rsidR="00384ACD" w:rsidRPr="00BE04AD" w:rsidRDefault="00384ACD" w:rsidP="00466203">
            <w:pPr>
              <w:pStyle w:val="Tabletextleft"/>
              <w:cnfStyle w:val="000000010000" w:firstRow="0" w:lastRow="0" w:firstColumn="0" w:lastColumn="0" w:oddVBand="0" w:evenVBand="0" w:oddHBand="0" w:evenHBand="1" w:firstRowFirstColumn="0" w:firstRowLastColumn="0" w:lastRowFirstColumn="0" w:lastRowLastColumn="0"/>
            </w:pPr>
            <w:r w:rsidRPr="00BE04AD">
              <w:t>Stewart (2006), Figure 9 (updated with current reduced water level information)</w:t>
            </w:r>
          </w:p>
          <w:p w:rsidR="00384ACD" w:rsidRPr="00BE04AD" w:rsidRDefault="00384ACD" w:rsidP="00466203">
            <w:pPr>
              <w:pStyle w:val="Tabletextleft"/>
              <w:cnfStyle w:val="000000010000" w:firstRow="0" w:lastRow="0" w:firstColumn="0" w:lastColumn="0" w:oddVBand="0" w:evenVBand="0" w:oddHBand="0" w:evenHBand="1" w:firstRowFirstColumn="0" w:firstRowLastColumn="0" w:lastRowFirstColumn="0" w:lastRowLastColumn="0"/>
            </w:pPr>
            <w:r w:rsidRPr="00BE04AD">
              <w:t>Obswell data (not density corrected) for WLG040 located approximately 1.25 km inland of the coast within the boundary of the study area</w:t>
            </w:r>
          </w:p>
        </w:tc>
        <w:tc>
          <w:tcPr>
            <w:cnfStyle w:val="000010000000" w:firstRow="0" w:lastRow="0" w:firstColumn="0" w:lastColumn="0" w:oddVBand="1" w:evenVBand="0" w:oddHBand="0" w:evenHBand="0" w:firstRowFirstColumn="0" w:firstRowLastColumn="0" w:lastRowFirstColumn="0" w:lastRowLastColumn="0"/>
            <w:tcW w:w="1620" w:type="dxa"/>
            <w:vAlign w:val="top"/>
          </w:tcPr>
          <w:p w:rsidR="00384ACD" w:rsidRPr="00BE04AD" w:rsidRDefault="00384ACD" w:rsidP="00466203">
            <w:pPr>
              <w:pStyle w:val="Tabletextleft"/>
            </w:pPr>
            <w:r w:rsidRPr="00BE04AD">
              <w:t>1 to 5</w:t>
            </w:r>
          </w:p>
        </w:tc>
      </w:tr>
    </w:tbl>
    <w:p w:rsidR="00466203" w:rsidRDefault="00466203" w:rsidP="00435813">
      <w:pPr>
        <w:pStyle w:val="Tabletitle"/>
        <w:rPr>
          <w:rStyle w:val="Tabletitlebold"/>
        </w:rPr>
      </w:pPr>
      <w:bookmarkStart w:id="467" w:name="_Ref318980881"/>
      <w:bookmarkStart w:id="468" w:name="_Ref318743291"/>
      <w:bookmarkStart w:id="469" w:name="_Ref318743127"/>
      <w:r>
        <w:rPr>
          <w:rStyle w:val="Tabletitlebold"/>
        </w:rPr>
        <w:br w:type="page"/>
      </w:r>
    </w:p>
    <w:p w:rsidR="00B02A5A" w:rsidRPr="00BE04AD" w:rsidRDefault="00B02A5A" w:rsidP="00435813">
      <w:pPr>
        <w:pStyle w:val="Tabletitle"/>
      </w:pPr>
      <w:bookmarkStart w:id="470" w:name="_Toc349051046"/>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39</w:t>
      </w:r>
      <w:r w:rsidR="003A61BD" w:rsidRPr="00435813">
        <w:rPr>
          <w:rStyle w:val="Tabletitlebold"/>
        </w:rPr>
        <w:fldChar w:fldCharType="end"/>
      </w:r>
      <w:bookmarkEnd w:id="467"/>
      <w:r w:rsidRPr="00BE04AD">
        <w:t xml:space="preserve"> Aquifer parameter table for Perth (Whitfords subregion), Western Australia</w:t>
      </w:r>
      <w:bookmarkEnd w:id="470"/>
    </w:p>
    <w:tbl>
      <w:tblPr>
        <w:tblStyle w:val="TableStyleGAHeaderRow"/>
        <w:tblW w:w="14304"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3260"/>
        <w:gridCol w:w="1134"/>
        <w:gridCol w:w="1276"/>
        <w:gridCol w:w="992"/>
        <w:gridCol w:w="1134"/>
        <w:gridCol w:w="1276"/>
        <w:gridCol w:w="992"/>
        <w:gridCol w:w="992"/>
        <w:gridCol w:w="851"/>
        <w:gridCol w:w="1546"/>
      </w:tblGrid>
      <w:tr w:rsidR="003D684D" w:rsidRPr="001A4D91" w:rsidTr="001F0AE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B02A5A" w:rsidRPr="001A4D91" w:rsidRDefault="00B02A5A" w:rsidP="00807320">
            <w:pPr>
              <w:pStyle w:val="Tabletextleft"/>
            </w:pPr>
            <w:r w:rsidRPr="001A4D91">
              <w:t xml:space="preserve">Aquifer Layer </w:t>
            </w:r>
            <w:r w:rsidRPr="00E3225D">
              <w:rPr>
                <w:rStyle w:val="Superscript"/>
              </w:rPr>
              <w:t>[1]</w:t>
            </w:r>
          </w:p>
        </w:tc>
        <w:tc>
          <w:tcPr>
            <w:tcW w:w="3260" w:type="dxa"/>
          </w:tcPr>
          <w:p w:rsidR="00B02A5A" w:rsidRPr="001A4D91" w:rsidRDefault="00B02A5A"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B02A5A" w:rsidRPr="001A4D91" w:rsidRDefault="00B02A5A" w:rsidP="00807320">
            <w:pPr>
              <w:pStyle w:val="Tabletextleft"/>
            </w:pPr>
            <w:r w:rsidRPr="001A4D91">
              <w:t>Aquifer Age</w:t>
            </w:r>
          </w:p>
        </w:tc>
        <w:tc>
          <w:tcPr>
            <w:tcW w:w="1276" w:type="dxa"/>
          </w:tcPr>
          <w:p w:rsidR="00B02A5A" w:rsidRPr="001A4D91" w:rsidRDefault="00B02A5A"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992" w:type="dxa"/>
          </w:tcPr>
          <w:p w:rsidR="003D684D" w:rsidRDefault="00B02A5A" w:rsidP="003D684D">
            <w:pPr>
              <w:pStyle w:val="Tabletextleft"/>
            </w:pPr>
            <w:r w:rsidRPr="001A4D91">
              <w:t>Base of Aquifer</w:t>
            </w:r>
          </w:p>
          <w:p w:rsidR="00B02A5A" w:rsidRPr="001A4D91" w:rsidRDefault="00B02A5A" w:rsidP="003D684D">
            <w:pPr>
              <w:pStyle w:val="Tabletextleft"/>
            </w:pPr>
            <w:r w:rsidRPr="001A4D91">
              <w:t>(</w:t>
            </w:r>
            <w:r w:rsidR="00EE3027" w:rsidRPr="001A4D91">
              <w:t>m AHD</w:t>
            </w:r>
            <w:r w:rsidRPr="001A4D91">
              <w:t>)</w:t>
            </w:r>
          </w:p>
        </w:tc>
        <w:tc>
          <w:tcPr>
            <w:tcW w:w="1134" w:type="dxa"/>
          </w:tcPr>
          <w:p w:rsidR="00B02A5A" w:rsidRPr="001A4D91" w:rsidRDefault="00B02A5A"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276" w:type="dxa"/>
          </w:tcPr>
          <w:p w:rsidR="00B02A5A" w:rsidRPr="001A4D91" w:rsidRDefault="00B02A5A" w:rsidP="00807320">
            <w:pPr>
              <w:pStyle w:val="Tabletextleft"/>
            </w:pPr>
            <w:r w:rsidRPr="001A4D91">
              <w:t>Inland Head (</w:t>
            </w:r>
            <w:r w:rsidR="00EE3027" w:rsidRPr="001A4D91">
              <w:t>m AHD</w:t>
            </w:r>
            <w:r w:rsidRPr="001A4D91">
              <w:t>)</w:t>
            </w:r>
          </w:p>
        </w:tc>
        <w:tc>
          <w:tcPr>
            <w:tcW w:w="992" w:type="dxa"/>
          </w:tcPr>
          <w:p w:rsidR="00B02A5A" w:rsidRPr="001A4D91" w:rsidRDefault="00B02A5A"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992" w:type="dxa"/>
          </w:tcPr>
          <w:p w:rsidR="00B02A5A" w:rsidRPr="001A4D91" w:rsidRDefault="00B02A5A" w:rsidP="00807320">
            <w:pPr>
              <w:pStyle w:val="Tabletextleft"/>
            </w:pPr>
            <w:r w:rsidRPr="001A4D91">
              <w:t>K (m/d)</w:t>
            </w:r>
          </w:p>
        </w:tc>
        <w:tc>
          <w:tcPr>
            <w:tcW w:w="851" w:type="dxa"/>
          </w:tcPr>
          <w:p w:rsidR="00B02A5A" w:rsidRPr="001A4D91" w:rsidRDefault="00B02A5A"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1546" w:type="dxa"/>
          </w:tcPr>
          <w:p w:rsidR="00B02A5A" w:rsidRPr="001A4D91" w:rsidRDefault="00B02A5A" w:rsidP="00807320">
            <w:pPr>
              <w:pStyle w:val="Tabletextleft"/>
            </w:pPr>
            <w:r w:rsidRPr="001A4D91">
              <w:t>Net Recharge (mm</w:t>
            </w:r>
            <w:r w:rsidR="00407D36">
              <w:t>/yr</w:t>
            </w:r>
            <w:r w:rsidRPr="001A4D91">
              <w:t>)</w:t>
            </w:r>
          </w:p>
        </w:tc>
      </w:tr>
      <w:tr w:rsidR="003D684D" w:rsidRPr="00BE04AD" w:rsidTr="001F0AED">
        <w:trPr>
          <w:cnfStyle w:val="000000100000" w:firstRow="0" w:lastRow="0" w:firstColumn="0" w:lastColumn="0" w:oddVBand="0" w:evenVBand="0" w:oddHBand="1" w:evenHBand="0" w:firstRowFirstColumn="0" w:firstRowLastColumn="0" w:lastRowFirstColumn="0" w:lastRowLastColumn="0"/>
          <w:cantSplit w:val="0"/>
          <w:trHeight w:val="285"/>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B02A5A" w:rsidRPr="00BE04AD" w:rsidRDefault="00B02A5A" w:rsidP="00807320">
            <w:pPr>
              <w:pStyle w:val="Tabletextleft"/>
            </w:pPr>
            <w:r w:rsidRPr="00BE04AD">
              <w:t>1</w:t>
            </w:r>
          </w:p>
        </w:tc>
        <w:tc>
          <w:tcPr>
            <w:tcW w:w="3260" w:type="dxa"/>
            <w:vMerge w:val="restart"/>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Superficial sediments (sand, siltstone, limestone, clay); may also include other localised aquifers above aquitard layer including permeable King’s Park</w:t>
            </w:r>
            <w:r w:rsidR="00FC29B5" w:rsidRPr="00BE04AD">
              <w:t xml:space="preserve"> </w:t>
            </w:r>
            <w:r w:rsidRPr="00BE04AD">
              <w:t>(eg Mullaloo and Como sandstone members) and Mirrabooka Aquifer</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B02A5A" w:rsidRPr="00BE04AD" w:rsidRDefault="00B02A5A" w:rsidP="00807320">
            <w:pPr>
              <w:pStyle w:val="Tabletextleft"/>
              <w:rPr>
                <w:szCs w:val="24"/>
              </w:rPr>
            </w:pPr>
            <w:r w:rsidRPr="00BE04AD">
              <w:t>Quaternary/Tertiary</w:t>
            </w:r>
          </w:p>
        </w:tc>
        <w:tc>
          <w:tcPr>
            <w:tcW w:w="1276" w:type="dxa"/>
            <w:vMerge w:val="restart"/>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B02A5A" w:rsidRPr="00BE04AD" w:rsidRDefault="00B02A5A" w:rsidP="00807320">
            <w:pPr>
              <w:pStyle w:val="Tabletextleft"/>
              <w:rPr>
                <w:szCs w:val="24"/>
              </w:rPr>
            </w:pPr>
            <w:r w:rsidRPr="00BE04AD">
              <w:t xml:space="preserve">-50 to -100 </w:t>
            </w:r>
            <w:r w:rsidRPr="00E3225D">
              <w:rPr>
                <w:rStyle w:val="Superscript"/>
              </w:rPr>
              <w:t>[2]</w:t>
            </w:r>
          </w:p>
        </w:tc>
        <w:tc>
          <w:tcPr>
            <w:tcW w:w="1134" w:type="dxa"/>
            <w:vMerge w:val="restart"/>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60 to 90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B02A5A" w:rsidRPr="00BE04AD" w:rsidRDefault="00B02A5A" w:rsidP="00807320">
            <w:pPr>
              <w:pStyle w:val="Tabletextleft"/>
              <w:rPr>
                <w:szCs w:val="24"/>
              </w:rPr>
            </w:pPr>
            <w:r w:rsidRPr="00BE04AD">
              <w:t>0.87-1.61</w:t>
            </w:r>
            <w:r w:rsidR="004A457A">
              <w:t xml:space="preserve"> </w:t>
            </w:r>
            <w:r w:rsidRPr="00BE04AD">
              <w:t>(Avg 1.24;</w:t>
            </w:r>
            <w:r w:rsidR="004A457A">
              <w:t xml:space="preserve"> </w:t>
            </w:r>
            <w:r w:rsidRPr="00BE04AD">
              <w:t xml:space="preserve">Med 1.23) </w:t>
            </w:r>
            <w:r w:rsidRPr="00E3225D">
              <w:rPr>
                <w:rStyle w:val="Superscript"/>
              </w:rPr>
              <w:t>[14]</w:t>
            </w:r>
          </w:p>
        </w:tc>
        <w:tc>
          <w:tcPr>
            <w:tcW w:w="992" w:type="dxa"/>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900</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B02A5A" w:rsidRPr="00BE04AD" w:rsidRDefault="00B02A5A" w:rsidP="00807320">
            <w:pPr>
              <w:pStyle w:val="Tabletextleft"/>
              <w:rPr>
                <w:szCs w:val="24"/>
              </w:rPr>
            </w:pPr>
            <w:r w:rsidRPr="00BE04AD">
              <w:t xml:space="preserve">8-50 and 100-1000 (Avg 15) </w:t>
            </w:r>
            <w:r w:rsidRPr="00E3225D">
              <w:rPr>
                <w:rStyle w:val="Superscript"/>
              </w:rPr>
              <w:t>[4]</w:t>
            </w:r>
          </w:p>
        </w:tc>
        <w:tc>
          <w:tcPr>
            <w:tcW w:w="851" w:type="dxa"/>
            <w:vMerge w:val="restart"/>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0.2</w:t>
            </w:r>
            <w:r w:rsidR="00FC29B5" w:rsidRPr="00BE04AD">
              <w:t xml:space="preserve"> </w:t>
            </w:r>
            <w:r w:rsidRPr="00E3225D">
              <w:rPr>
                <w:rStyle w:val="Superscript"/>
              </w:rPr>
              <w:t>[24]</w:t>
            </w:r>
          </w:p>
        </w:tc>
        <w:tc>
          <w:tcPr>
            <w:cnfStyle w:val="000010000000" w:firstRow="0" w:lastRow="0" w:firstColumn="0" w:lastColumn="0" w:oddVBand="1" w:evenVBand="0" w:oddHBand="0" w:evenHBand="0" w:firstRowFirstColumn="0" w:firstRowLastColumn="0" w:lastRowFirstColumn="0" w:lastRowLastColumn="0"/>
            <w:tcW w:w="1546" w:type="dxa"/>
            <w:vMerge w:val="restart"/>
            <w:vAlign w:val="top"/>
          </w:tcPr>
          <w:p w:rsidR="00B02A5A" w:rsidRPr="00BE04AD" w:rsidRDefault="00B02A5A" w:rsidP="00807320">
            <w:pPr>
              <w:pStyle w:val="Tabletextleft"/>
              <w:rPr>
                <w:szCs w:val="24"/>
              </w:rPr>
            </w:pPr>
            <w:r w:rsidRPr="00BE04AD">
              <w:t xml:space="preserve">120 (rainfall recharge only </w:t>
            </w:r>
            <w:r w:rsidR="00BD3A49">
              <w:t>approximately</w:t>
            </w:r>
            <w:r w:rsidRPr="00BE04AD">
              <w:t xml:space="preserve">pre-development) </w:t>
            </w:r>
            <w:r w:rsidRPr="00E3225D">
              <w:rPr>
                <w:rStyle w:val="Superscript"/>
              </w:rPr>
              <w:t>[20]</w:t>
            </w:r>
          </w:p>
          <w:p w:rsidR="00B02A5A" w:rsidRPr="00BE04AD" w:rsidRDefault="00B02A5A" w:rsidP="003D684D">
            <w:pPr>
              <w:pStyle w:val="Tabletextleft"/>
            </w:pPr>
            <w:r w:rsidRPr="00BE04AD">
              <w:t xml:space="preserve">31 </w:t>
            </w:r>
            <w:r w:rsidRPr="00E3225D">
              <w:rPr>
                <w:rStyle w:val="Superscript"/>
              </w:rPr>
              <w:t>[21]</w:t>
            </w:r>
          </w:p>
        </w:tc>
      </w:tr>
      <w:tr w:rsidR="003D684D" w:rsidRPr="00BE04AD" w:rsidTr="001F0AED">
        <w:trPr>
          <w:cnfStyle w:val="000000010000" w:firstRow="0" w:lastRow="0" w:firstColumn="0" w:lastColumn="0" w:oddVBand="0" w:evenVBand="0" w:oddHBand="0" w:evenHBand="1" w:firstRowFirstColumn="0" w:firstRowLastColumn="0" w:lastRowFirstColumn="0" w:lastRowLastColumn="0"/>
          <w:cantSplit w:val="0"/>
          <w:trHeight w:val="292"/>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B02A5A" w:rsidRPr="00BE04AD" w:rsidRDefault="00B02A5A" w:rsidP="00807320">
            <w:pPr>
              <w:pStyle w:val="Tabletextleft"/>
            </w:pPr>
          </w:p>
        </w:tc>
        <w:tc>
          <w:tcPr>
            <w:tcW w:w="3260" w:type="dxa"/>
            <w:vMerge/>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B02A5A" w:rsidRPr="00BE04AD" w:rsidRDefault="00B02A5A" w:rsidP="00807320">
            <w:pPr>
              <w:pStyle w:val="Tabletextleft"/>
            </w:pPr>
          </w:p>
        </w:tc>
        <w:tc>
          <w:tcPr>
            <w:tcW w:w="1276" w:type="dxa"/>
            <w:vMerge/>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B02A5A" w:rsidRPr="00BE04AD" w:rsidRDefault="00B02A5A" w:rsidP="00807320">
            <w:pPr>
              <w:pStyle w:val="Tabletextleft"/>
            </w:pPr>
          </w:p>
        </w:tc>
        <w:tc>
          <w:tcPr>
            <w:tcW w:w="1134" w:type="dxa"/>
            <w:vMerge/>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B02A5A" w:rsidRPr="00BE04AD" w:rsidRDefault="00B02A5A" w:rsidP="00807320">
            <w:pPr>
              <w:pStyle w:val="Tabletextleft"/>
              <w:rPr>
                <w:szCs w:val="24"/>
              </w:rPr>
            </w:pPr>
            <w:r w:rsidRPr="00BE04AD">
              <w:t>2.22-4.60</w:t>
            </w:r>
            <w:r w:rsidR="004A457A">
              <w:t xml:space="preserve"> </w:t>
            </w:r>
            <w:r w:rsidRPr="00BE04AD">
              <w:t>(Avg 3.59;</w:t>
            </w:r>
            <w:r w:rsidR="004A457A">
              <w:t xml:space="preserve"> </w:t>
            </w:r>
            <w:r w:rsidRPr="00BE04AD">
              <w:t xml:space="preserve">Med 3.69) </w:t>
            </w:r>
            <w:r w:rsidRPr="00E3225D">
              <w:rPr>
                <w:rStyle w:val="Superscript"/>
              </w:rPr>
              <w:t>[15]</w:t>
            </w:r>
          </w:p>
        </w:tc>
        <w:tc>
          <w:tcPr>
            <w:tcW w:w="992" w:type="dxa"/>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3600</w:t>
            </w: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B02A5A" w:rsidRPr="00BE04AD" w:rsidRDefault="00B02A5A" w:rsidP="00807320">
            <w:pPr>
              <w:pStyle w:val="Tabletextleft"/>
            </w:pPr>
          </w:p>
        </w:tc>
        <w:tc>
          <w:tcPr>
            <w:tcW w:w="851" w:type="dxa"/>
            <w:vMerge/>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46" w:type="dxa"/>
            <w:vMerge/>
            <w:vAlign w:val="top"/>
          </w:tcPr>
          <w:p w:rsidR="00B02A5A" w:rsidRPr="00BE04AD" w:rsidRDefault="00B02A5A" w:rsidP="00807320">
            <w:pPr>
              <w:pStyle w:val="Tabletextleft"/>
            </w:pPr>
          </w:p>
        </w:tc>
      </w:tr>
      <w:tr w:rsidR="003D684D" w:rsidRPr="00BE04AD" w:rsidTr="001F0AED">
        <w:trPr>
          <w:cnfStyle w:val="000000100000" w:firstRow="0" w:lastRow="0" w:firstColumn="0" w:lastColumn="0" w:oddVBand="0" w:evenVBand="0" w:oddHBand="1" w:evenHBand="0" w:firstRowFirstColumn="0" w:firstRowLastColumn="0" w:lastRowFirstColumn="0" w:lastRowLastColumn="0"/>
          <w:cantSplit w:val="0"/>
          <w:trHeight w:val="304"/>
        </w:trPr>
        <w:tc>
          <w:tcPr>
            <w:cnfStyle w:val="000010000000" w:firstRow="0" w:lastRow="0" w:firstColumn="0" w:lastColumn="0" w:oddVBand="1" w:evenVBand="0" w:oddHBand="0" w:evenHBand="0" w:firstRowFirstColumn="0" w:firstRowLastColumn="0" w:lastRowFirstColumn="0" w:lastRowLastColumn="0"/>
            <w:tcW w:w="851" w:type="dxa"/>
            <w:vAlign w:val="top"/>
          </w:tcPr>
          <w:p w:rsidR="008C3C94" w:rsidRPr="00BE04AD" w:rsidRDefault="008C3C94" w:rsidP="00807320">
            <w:pPr>
              <w:pStyle w:val="Tabletextleft"/>
              <w:rPr>
                <w:szCs w:val="24"/>
              </w:rPr>
            </w:pPr>
            <w:r w:rsidRPr="00BE04AD">
              <w:t>2</w:t>
            </w:r>
          </w:p>
        </w:tc>
        <w:tc>
          <w:tcPr>
            <w:tcW w:w="3260" w:type="dxa"/>
            <w:vAlign w:val="top"/>
          </w:tcPr>
          <w:p w:rsidR="008C3C94" w:rsidRPr="00BE04AD" w:rsidRDefault="008C3C94"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Kardinya Shale (siltstone, shales, sandstone) and impermeable King’s Park and Lancelin Fms, Osborne Clay</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807320">
            <w:pPr>
              <w:pStyle w:val="Tabletextleft"/>
              <w:rPr>
                <w:szCs w:val="24"/>
              </w:rPr>
            </w:pPr>
            <w:r w:rsidRPr="00BE04AD">
              <w:t>Tertiary/</w:t>
            </w:r>
            <w:r w:rsidR="00FC29B5" w:rsidRPr="00BE04AD">
              <w:t xml:space="preserve"> </w:t>
            </w:r>
            <w:r w:rsidRPr="00BE04AD">
              <w:t>Cretaceous</w:t>
            </w:r>
          </w:p>
        </w:tc>
        <w:tc>
          <w:tcPr>
            <w:tcW w:w="1276" w:type="dxa"/>
            <w:vAlign w:val="top"/>
          </w:tcPr>
          <w:p w:rsidR="008C3C94" w:rsidRPr="00BE04AD" w:rsidRDefault="00AD5399"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t>Aquitard/ discontinuous</w:t>
            </w:r>
            <w:r w:rsidR="008C3C94" w:rsidRPr="00BE04AD">
              <w:t xml:space="preserve"> </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8C3C94" w:rsidRPr="00BE04AD" w:rsidRDefault="008C3C94" w:rsidP="00807320">
            <w:pPr>
              <w:pStyle w:val="Tabletextleft"/>
              <w:rPr>
                <w:szCs w:val="24"/>
              </w:rPr>
            </w:pPr>
            <w:r w:rsidRPr="00BE04AD">
              <w:t>-50 to-100</w:t>
            </w:r>
            <w:r w:rsidRPr="00E3225D">
              <w:rPr>
                <w:rStyle w:val="Superscript"/>
              </w:rPr>
              <w:t xml:space="preserve"> [5]</w:t>
            </w:r>
          </w:p>
        </w:tc>
        <w:tc>
          <w:tcPr>
            <w:tcW w:w="1134" w:type="dxa"/>
            <w:vAlign w:val="top"/>
          </w:tcPr>
          <w:p w:rsidR="008C3C94" w:rsidRPr="00BE04AD" w:rsidRDefault="008C3C94"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 to 50 </w:t>
            </w:r>
            <w:r w:rsidRPr="00E3225D">
              <w:rPr>
                <w:rStyle w:val="Superscript"/>
              </w:rPr>
              <w:t>[6]</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C3C94" w:rsidRPr="00BE04AD" w:rsidRDefault="008C3C94" w:rsidP="00807320">
            <w:pPr>
              <w:pStyle w:val="Tabletextleft"/>
              <w:rPr>
                <w:szCs w:val="24"/>
              </w:rPr>
            </w:pPr>
            <w:r w:rsidRPr="00BE04AD">
              <w:t>__</w:t>
            </w:r>
          </w:p>
        </w:tc>
        <w:tc>
          <w:tcPr>
            <w:tcW w:w="992" w:type="dxa"/>
            <w:vAlign w:val="top"/>
          </w:tcPr>
          <w:p w:rsidR="008C3C94" w:rsidRPr="00BE04AD" w:rsidRDefault="008C3C94"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10</w:t>
            </w:r>
            <w:r w:rsidRPr="00E3225D">
              <w:rPr>
                <w:rStyle w:val="Superscript"/>
              </w:rPr>
              <w:t>-2</w:t>
            </w:r>
            <w:r w:rsidR="00FA2399">
              <w:t xml:space="preserve"> - </w:t>
            </w:r>
            <w:r w:rsidRPr="00BE04AD">
              <w:t>10</w:t>
            </w:r>
            <w:r w:rsidRPr="00E3225D">
              <w:rPr>
                <w:rStyle w:val="Superscript"/>
              </w:rPr>
              <w:t>-6</w:t>
            </w:r>
            <w:r w:rsidRPr="00BE04AD">
              <w:t xml:space="preserve"> </w:t>
            </w:r>
            <w:r w:rsidRPr="00E3225D">
              <w:rPr>
                <w:rStyle w:val="Superscript"/>
              </w:rPr>
              <w:t>[13]</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8C3C94" w:rsidRPr="00BE04AD" w:rsidRDefault="008C3C94" w:rsidP="00807320">
            <w:pPr>
              <w:pStyle w:val="Tabletextleft"/>
              <w:rPr>
                <w:szCs w:val="24"/>
              </w:rPr>
            </w:pPr>
            <w:r w:rsidRPr="00BE04AD">
              <w:t>__</w:t>
            </w:r>
          </w:p>
        </w:tc>
        <w:tc>
          <w:tcPr>
            <w:tcW w:w="851" w:type="dxa"/>
            <w:vAlign w:val="top"/>
          </w:tcPr>
          <w:p w:rsidR="008C3C94" w:rsidRPr="00BE04AD" w:rsidRDefault="008C3C94" w:rsidP="00807320">
            <w:pPr>
              <w:pStyle w:val="Tabletextleft"/>
              <w:cnfStyle w:val="000000100000" w:firstRow="0" w:lastRow="0" w:firstColumn="0" w:lastColumn="0" w:oddVBand="0" w:evenVBand="0" w:oddHBand="1" w:evenHBand="0"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1546" w:type="dxa"/>
            <w:vAlign w:val="top"/>
          </w:tcPr>
          <w:p w:rsidR="008C3C94" w:rsidRPr="00BE04AD" w:rsidRDefault="008C3C94" w:rsidP="00807320">
            <w:pPr>
              <w:pStyle w:val="Tabletextleft"/>
              <w:rPr>
                <w:szCs w:val="24"/>
              </w:rPr>
            </w:pPr>
          </w:p>
        </w:tc>
      </w:tr>
      <w:tr w:rsidR="003D684D" w:rsidRPr="00BE04AD" w:rsidTr="001F0AED">
        <w:trPr>
          <w:cnfStyle w:val="000000010000" w:firstRow="0" w:lastRow="0" w:firstColumn="0" w:lastColumn="0" w:oddVBand="0" w:evenVBand="0" w:oddHBand="0" w:evenHBand="1" w:firstRowFirstColumn="0" w:firstRowLastColumn="0" w:lastRowFirstColumn="0" w:lastRowLastColumn="0"/>
          <w:cantSplit w:val="0"/>
          <w:trHeight w:val="332"/>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B02A5A" w:rsidRPr="00BE04AD" w:rsidRDefault="00B02A5A" w:rsidP="00807320">
            <w:pPr>
              <w:pStyle w:val="Tabletextleft"/>
            </w:pPr>
            <w:r w:rsidRPr="00BE04AD">
              <w:t>3</w:t>
            </w:r>
          </w:p>
        </w:tc>
        <w:tc>
          <w:tcPr>
            <w:tcW w:w="3260" w:type="dxa"/>
            <w:vMerge w:val="restart"/>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Leederville, including Henley ss, Pinjar, Wanneroo and Maringiniup Members (discontinuous interbedded sandstone, siltstone, shale, conglomerate) </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B02A5A" w:rsidRPr="00BE04AD" w:rsidRDefault="00B02A5A" w:rsidP="00807320">
            <w:pPr>
              <w:pStyle w:val="Tabletextleft"/>
              <w:rPr>
                <w:szCs w:val="24"/>
              </w:rPr>
            </w:pPr>
            <w:r w:rsidRPr="00BE04AD">
              <w:t>Cretaceous</w:t>
            </w:r>
          </w:p>
        </w:tc>
        <w:tc>
          <w:tcPr>
            <w:tcW w:w="1276" w:type="dxa"/>
            <w:vMerge w:val="restart"/>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Semi-confined to Confined</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B02A5A" w:rsidRPr="00BE04AD" w:rsidRDefault="00B02A5A" w:rsidP="00807320">
            <w:pPr>
              <w:pStyle w:val="Tabletextleft"/>
              <w:rPr>
                <w:szCs w:val="24"/>
              </w:rPr>
            </w:pPr>
            <w:r w:rsidRPr="00BE04AD">
              <w:t xml:space="preserve">-250 to -300 </w:t>
            </w:r>
            <w:r w:rsidRPr="00E3225D">
              <w:rPr>
                <w:rStyle w:val="Superscript"/>
              </w:rPr>
              <w:t>[7]</w:t>
            </w:r>
          </w:p>
        </w:tc>
        <w:tc>
          <w:tcPr>
            <w:tcW w:w="1134" w:type="dxa"/>
            <w:vMerge w:val="restart"/>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150 to 200 </w:t>
            </w:r>
            <w:r w:rsidRPr="00E3225D">
              <w:rPr>
                <w:rStyle w:val="Superscript"/>
              </w:rPr>
              <w:t>[8]</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B02A5A" w:rsidRPr="00BE04AD" w:rsidRDefault="00B02A5A" w:rsidP="00807320">
            <w:pPr>
              <w:pStyle w:val="Tabletextleft"/>
              <w:rPr>
                <w:szCs w:val="24"/>
              </w:rPr>
            </w:pPr>
            <w:r w:rsidRPr="00BE04AD">
              <w:t>-5.18 to 7.08 (Avg 3.21;</w:t>
            </w:r>
            <w:r w:rsidR="004A457A">
              <w:t xml:space="preserve"> </w:t>
            </w:r>
            <w:r w:rsidRPr="00BE04AD">
              <w:t xml:space="preserve">Med 4.21) </w:t>
            </w:r>
            <w:r w:rsidRPr="00E3225D">
              <w:rPr>
                <w:rStyle w:val="Superscript"/>
              </w:rPr>
              <w:t>[16]</w:t>
            </w:r>
          </w:p>
        </w:tc>
        <w:tc>
          <w:tcPr>
            <w:tcW w:w="992" w:type="dxa"/>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3439</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B02A5A" w:rsidRPr="00BE04AD" w:rsidRDefault="00B02A5A" w:rsidP="00807320">
            <w:pPr>
              <w:pStyle w:val="Tabletextleft"/>
              <w:rPr>
                <w:szCs w:val="24"/>
              </w:rPr>
            </w:pPr>
            <w:r w:rsidRPr="00BE04AD">
              <w:t>0.1-10</w:t>
            </w:r>
            <w:r w:rsidRPr="00E3225D">
              <w:rPr>
                <w:rStyle w:val="Superscript"/>
              </w:rPr>
              <w:t xml:space="preserve"> [13]</w:t>
            </w:r>
          </w:p>
        </w:tc>
        <w:tc>
          <w:tcPr>
            <w:tcW w:w="851" w:type="dxa"/>
            <w:vMerge w:val="restart"/>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0.05-0.3 </w:t>
            </w:r>
            <w:r w:rsidRPr="00E3225D">
              <w:rPr>
                <w:rStyle w:val="Superscript"/>
              </w:rPr>
              <w:t>[25]</w:t>
            </w:r>
          </w:p>
        </w:tc>
        <w:tc>
          <w:tcPr>
            <w:cnfStyle w:val="000010000000" w:firstRow="0" w:lastRow="0" w:firstColumn="0" w:lastColumn="0" w:oddVBand="1" w:evenVBand="0" w:oddHBand="0" w:evenHBand="0" w:firstRowFirstColumn="0" w:firstRowLastColumn="0" w:lastRowFirstColumn="0" w:lastRowLastColumn="0"/>
            <w:tcW w:w="1546" w:type="dxa"/>
            <w:vMerge w:val="restart"/>
            <w:vAlign w:val="top"/>
          </w:tcPr>
          <w:p w:rsidR="00B02A5A" w:rsidRPr="00BE04AD" w:rsidRDefault="00B02A5A" w:rsidP="00807320">
            <w:pPr>
              <w:pStyle w:val="Tabletextleft"/>
              <w:rPr>
                <w:szCs w:val="24"/>
              </w:rPr>
            </w:pPr>
            <w:r w:rsidRPr="00BE04AD">
              <w:t xml:space="preserve">-1 </w:t>
            </w:r>
            <w:r w:rsidRPr="00E3225D">
              <w:rPr>
                <w:rStyle w:val="Superscript"/>
              </w:rPr>
              <w:t>[22]</w:t>
            </w:r>
          </w:p>
        </w:tc>
      </w:tr>
      <w:tr w:rsidR="003D684D" w:rsidRPr="00BE04AD" w:rsidTr="001F0AED">
        <w:trPr>
          <w:cnfStyle w:val="000000100000" w:firstRow="0" w:lastRow="0" w:firstColumn="0" w:lastColumn="0" w:oddVBand="0" w:evenVBand="0" w:oddHBand="1" w:evenHBand="0" w:firstRowFirstColumn="0" w:firstRowLastColumn="0" w:lastRowFirstColumn="0" w:lastRowLastColumn="0"/>
          <w:cantSplit w:val="0"/>
          <w:trHeight w:val="272"/>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B02A5A" w:rsidRPr="00BE04AD" w:rsidRDefault="00B02A5A" w:rsidP="00807320">
            <w:pPr>
              <w:pStyle w:val="Tabletextleft"/>
            </w:pPr>
          </w:p>
        </w:tc>
        <w:tc>
          <w:tcPr>
            <w:tcW w:w="3260" w:type="dxa"/>
            <w:vMerge/>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B02A5A" w:rsidRPr="00BE04AD" w:rsidRDefault="00B02A5A" w:rsidP="00807320">
            <w:pPr>
              <w:pStyle w:val="Tabletextleft"/>
            </w:pPr>
          </w:p>
        </w:tc>
        <w:tc>
          <w:tcPr>
            <w:tcW w:w="1276" w:type="dxa"/>
            <w:vMerge/>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B02A5A" w:rsidRPr="00BE04AD" w:rsidRDefault="00B02A5A" w:rsidP="00807320">
            <w:pPr>
              <w:pStyle w:val="Tabletextleft"/>
            </w:pPr>
          </w:p>
        </w:tc>
        <w:tc>
          <w:tcPr>
            <w:tcW w:w="1134" w:type="dxa"/>
            <w:vMerge/>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B02A5A" w:rsidRPr="00BE04AD" w:rsidRDefault="00B02A5A" w:rsidP="00807320">
            <w:pPr>
              <w:pStyle w:val="Tabletextleft"/>
              <w:rPr>
                <w:szCs w:val="24"/>
              </w:rPr>
            </w:pPr>
            <w:r w:rsidRPr="00BE04AD">
              <w:t>-0.89 to 5.02 (Avg 2.76;</w:t>
            </w:r>
            <w:r w:rsidR="004A457A">
              <w:t xml:space="preserve"> </w:t>
            </w:r>
            <w:r w:rsidRPr="00BE04AD">
              <w:t xml:space="preserve">Med 3.59) </w:t>
            </w:r>
            <w:r w:rsidRPr="00E3225D">
              <w:rPr>
                <w:rStyle w:val="Superscript"/>
              </w:rPr>
              <w:t>[17]</w:t>
            </w:r>
          </w:p>
        </w:tc>
        <w:tc>
          <w:tcPr>
            <w:tcW w:w="992" w:type="dxa"/>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4610</w:t>
            </w: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B02A5A" w:rsidRPr="00BE04AD" w:rsidRDefault="00B02A5A" w:rsidP="00807320">
            <w:pPr>
              <w:pStyle w:val="Tabletextleft"/>
            </w:pPr>
          </w:p>
        </w:tc>
        <w:tc>
          <w:tcPr>
            <w:tcW w:w="851" w:type="dxa"/>
            <w:vMerge/>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46" w:type="dxa"/>
            <w:vMerge/>
            <w:vAlign w:val="top"/>
          </w:tcPr>
          <w:p w:rsidR="00B02A5A" w:rsidRPr="00BE04AD" w:rsidRDefault="00B02A5A" w:rsidP="00807320">
            <w:pPr>
              <w:pStyle w:val="Tabletextleft"/>
            </w:pPr>
          </w:p>
        </w:tc>
      </w:tr>
      <w:tr w:rsidR="003D684D" w:rsidRPr="00BE04AD" w:rsidTr="001F0AED">
        <w:trPr>
          <w:cnfStyle w:val="000000010000" w:firstRow="0" w:lastRow="0" w:firstColumn="0" w:lastColumn="0" w:oddVBand="0" w:evenVBand="0" w:oddHBand="0" w:evenHBand="1" w:firstRowFirstColumn="0" w:firstRowLastColumn="0" w:lastRowFirstColumn="0" w:lastRowLastColumn="0"/>
          <w:cantSplit w:val="0"/>
          <w:trHeight w:val="18"/>
        </w:trPr>
        <w:tc>
          <w:tcPr>
            <w:cnfStyle w:val="000010000000" w:firstRow="0" w:lastRow="0" w:firstColumn="0" w:lastColumn="0" w:oddVBand="1" w:evenVBand="0" w:oddHBand="0" w:evenHBand="0" w:firstRowFirstColumn="0" w:firstRowLastColumn="0" w:lastRowFirstColumn="0" w:lastRowLastColumn="0"/>
            <w:tcW w:w="851" w:type="dxa"/>
            <w:vAlign w:val="top"/>
          </w:tcPr>
          <w:p w:rsidR="008C3C94" w:rsidRPr="00BE04AD" w:rsidRDefault="008C3C94" w:rsidP="00807320">
            <w:pPr>
              <w:pStyle w:val="Tabletextleft"/>
            </w:pPr>
            <w:r w:rsidRPr="00BE04AD">
              <w:t>4</w:t>
            </w:r>
          </w:p>
        </w:tc>
        <w:tc>
          <w:tcPr>
            <w:tcW w:w="3260" w:type="dxa"/>
            <w:vAlign w:val="top"/>
          </w:tcPr>
          <w:p w:rsidR="008C3C94" w:rsidRPr="00BE04AD" w:rsidRDefault="008C3C94"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South Perth Shale </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C3C94" w:rsidRPr="00BE04AD" w:rsidRDefault="008C3C94" w:rsidP="00807320">
            <w:pPr>
              <w:pStyle w:val="Tabletextleft"/>
              <w:rPr>
                <w:szCs w:val="24"/>
              </w:rPr>
            </w:pPr>
            <w:r w:rsidRPr="00BE04AD">
              <w:t>Cretaceous</w:t>
            </w:r>
          </w:p>
        </w:tc>
        <w:tc>
          <w:tcPr>
            <w:tcW w:w="1276" w:type="dxa"/>
            <w:vAlign w:val="top"/>
          </w:tcPr>
          <w:p w:rsidR="008C3C94" w:rsidRPr="00BE04AD" w:rsidRDefault="008C3C94"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Aquitard </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8C3C94" w:rsidRPr="00BE04AD" w:rsidRDefault="008C3C94" w:rsidP="00807320">
            <w:pPr>
              <w:pStyle w:val="Tabletextleft"/>
              <w:rPr>
                <w:szCs w:val="24"/>
              </w:rPr>
            </w:pPr>
            <w:r w:rsidRPr="00BE04AD">
              <w:t xml:space="preserve">-300 to -350 </w:t>
            </w:r>
            <w:r w:rsidRPr="00E3225D">
              <w:rPr>
                <w:rStyle w:val="Superscript"/>
              </w:rPr>
              <w:t>[9]</w:t>
            </w:r>
          </w:p>
        </w:tc>
        <w:tc>
          <w:tcPr>
            <w:tcW w:w="1134" w:type="dxa"/>
            <w:vAlign w:val="top"/>
          </w:tcPr>
          <w:p w:rsidR="008C3C94" w:rsidRPr="00BE04AD" w:rsidRDefault="008C3C94"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100 </w:t>
            </w:r>
            <w:r w:rsidRPr="00E3225D">
              <w:rPr>
                <w:rStyle w:val="Superscript"/>
              </w:rPr>
              <w:t>[10]</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C3C94" w:rsidRPr="00BE04AD" w:rsidRDefault="008C3C94" w:rsidP="00807320">
            <w:pPr>
              <w:pStyle w:val="Tabletextleft"/>
              <w:rPr>
                <w:szCs w:val="24"/>
              </w:rPr>
            </w:pPr>
            <w:r w:rsidRPr="00BE04AD">
              <w:t>__</w:t>
            </w:r>
          </w:p>
        </w:tc>
        <w:tc>
          <w:tcPr>
            <w:tcW w:w="992" w:type="dxa"/>
            <w:vAlign w:val="top"/>
          </w:tcPr>
          <w:p w:rsidR="008C3C94" w:rsidRPr="00BE04AD" w:rsidRDefault="008C3C94"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10</w:t>
            </w:r>
            <w:r w:rsidRPr="00E3225D">
              <w:rPr>
                <w:rStyle w:val="Superscript"/>
              </w:rPr>
              <w:t>-4</w:t>
            </w:r>
            <w:r w:rsidR="00FA2399">
              <w:t xml:space="preserve"> - </w:t>
            </w:r>
            <w:r w:rsidRPr="00BE04AD">
              <w:t>10</w:t>
            </w:r>
            <w:r w:rsidRPr="00E3225D">
              <w:rPr>
                <w:rStyle w:val="Superscript"/>
              </w:rPr>
              <w:t>-5 [13]</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8C3C94" w:rsidRPr="00BE04AD" w:rsidRDefault="008C3C94" w:rsidP="00807320">
            <w:pPr>
              <w:pStyle w:val="Tabletextleft"/>
              <w:rPr>
                <w:szCs w:val="24"/>
              </w:rPr>
            </w:pPr>
            <w:r w:rsidRPr="00BE04AD">
              <w:t>__</w:t>
            </w:r>
          </w:p>
        </w:tc>
        <w:tc>
          <w:tcPr>
            <w:tcW w:w="851" w:type="dxa"/>
            <w:vAlign w:val="top"/>
          </w:tcPr>
          <w:p w:rsidR="008C3C94" w:rsidRPr="00BE04AD" w:rsidRDefault="008C3C94"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546" w:type="dxa"/>
            <w:vAlign w:val="top"/>
          </w:tcPr>
          <w:p w:rsidR="008C3C94" w:rsidRPr="00BE04AD" w:rsidRDefault="008C3C94" w:rsidP="00807320">
            <w:pPr>
              <w:pStyle w:val="Tabletextleft"/>
            </w:pPr>
          </w:p>
        </w:tc>
      </w:tr>
      <w:tr w:rsidR="003D684D" w:rsidRPr="00BE04AD" w:rsidTr="001F0AED">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B02A5A" w:rsidRPr="00BE04AD" w:rsidRDefault="00B02A5A" w:rsidP="00807320">
            <w:pPr>
              <w:pStyle w:val="Tabletextleft"/>
            </w:pPr>
            <w:r w:rsidRPr="00BE04AD">
              <w:t>5</w:t>
            </w:r>
          </w:p>
        </w:tc>
        <w:tc>
          <w:tcPr>
            <w:tcW w:w="3260" w:type="dxa"/>
            <w:vMerge w:val="restart"/>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Yarragadee</w:t>
            </w:r>
            <w:r w:rsidR="00FC29B5" w:rsidRPr="00BE04AD">
              <w:t xml:space="preserve"> </w:t>
            </w:r>
            <w:r w:rsidRPr="00BE04AD">
              <w:t>and Gage Fm aquifers (discontinuous interbedded sandstone, siltstone, shale)</w:t>
            </w:r>
            <w:r w:rsidR="00FA2399">
              <w:t>-</w:t>
            </w:r>
            <w:r w:rsidRPr="00BE04AD">
              <w:t>alternatively Cattamarra Coal measures if present within 5km of coast</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B02A5A" w:rsidRPr="00BE04AD" w:rsidRDefault="00B02A5A" w:rsidP="00807320">
            <w:pPr>
              <w:pStyle w:val="Tabletextleft"/>
              <w:rPr>
                <w:szCs w:val="24"/>
              </w:rPr>
            </w:pPr>
            <w:r w:rsidRPr="00BE04AD">
              <w:t>Cretaceous/Jurassic</w:t>
            </w:r>
          </w:p>
        </w:tc>
        <w:tc>
          <w:tcPr>
            <w:tcW w:w="1276" w:type="dxa"/>
            <w:vMerge w:val="restart"/>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B02A5A" w:rsidRPr="00BE04AD" w:rsidRDefault="00B02A5A" w:rsidP="00807320">
            <w:pPr>
              <w:pStyle w:val="Tabletextleft"/>
              <w:rPr>
                <w:szCs w:val="24"/>
              </w:rPr>
            </w:pPr>
            <w:r w:rsidRPr="00BE04AD">
              <w:t xml:space="preserve">-1650 to -1850 </w:t>
            </w:r>
            <w:r w:rsidRPr="00E3225D">
              <w:rPr>
                <w:rStyle w:val="Superscript"/>
              </w:rPr>
              <w:t>[11]</w:t>
            </w:r>
          </w:p>
        </w:tc>
        <w:tc>
          <w:tcPr>
            <w:tcW w:w="1134" w:type="dxa"/>
            <w:vMerge w:val="restart"/>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1450 to 1550 </w:t>
            </w:r>
            <w:r w:rsidRPr="00E3225D">
              <w:rPr>
                <w:rStyle w:val="Superscript"/>
              </w:rPr>
              <w:t>[12]</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B02A5A" w:rsidRPr="00BE04AD" w:rsidRDefault="00B02A5A" w:rsidP="00807320">
            <w:pPr>
              <w:pStyle w:val="Tabletextleft"/>
              <w:rPr>
                <w:szCs w:val="24"/>
              </w:rPr>
            </w:pPr>
            <w:r w:rsidRPr="00BE04AD">
              <w:t>-26.1 to 24.96</w:t>
            </w:r>
            <w:r w:rsidR="00407D36">
              <w:t xml:space="preserve"> </w:t>
            </w:r>
            <w:r w:rsidRPr="00BE04AD">
              <w:t>(Avg 14.36;</w:t>
            </w:r>
            <w:r w:rsidR="004A457A">
              <w:t xml:space="preserve"> </w:t>
            </w:r>
            <w:r w:rsidRPr="00BE04AD">
              <w:t xml:space="preserve">Med 17.71) </w:t>
            </w:r>
            <w:r w:rsidRPr="00E3225D">
              <w:rPr>
                <w:rStyle w:val="Superscript"/>
              </w:rPr>
              <w:t>[18]</w:t>
            </w:r>
          </w:p>
        </w:tc>
        <w:tc>
          <w:tcPr>
            <w:tcW w:w="992" w:type="dxa"/>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3439</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B02A5A" w:rsidRPr="00BE04AD" w:rsidRDefault="00B02A5A" w:rsidP="00807320">
            <w:pPr>
              <w:pStyle w:val="Tabletextleft"/>
              <w:rPr>
                <w:szCs w:val="24"/>
              </w:rPr>
            </w:pPr>
            <w:r w:rsidRPr="00BE04AD">
              <w:t xml:space="preserve">1-3 </w:t>
            </w:r>
            <w:r w:rsidRPr="00E3225D">
              <w:rPr>
                <w:rStyle w:val="Superscript"/>
              </w:rPr>
              <w:t>[13]</w:t>
            </w:r>
          </w:p>
        </w:tc>
        <w:tc>
          <w:tcPr>
            <w:tcW w:w="851" w:type="dxa"/>
            <w:vMerge w:val="restart"/>
            <w:vAlign w:val="top"/>
          </w:tcPr>
          <w:p w:rsidR="00B02A5A" w:rsidRPr="00BE04AD" w:rsidRDefault="00B02A5A" w:rsidP="0080732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0.05-0.3 </w:t>
            </w:r>
            <w:r w:rsidRPr="00E3225D">
              <w:rPr>
                <w:rStyle w:val="Superscript"/>
              </w:rPr>
              <w:t>[25]</w:t>
            </w:r>
          </w:p>
        </w:tc>
        <w:tc>
          <w:tcPr>
            <w:cnfStyle w:val="000010000000" w:firstRow="0" w:lastRow="0" w:firstColumn="0" w:lastColumn="0" w:oddVBand="1" w:evenVBand="0" w:oddHBand="0" w:evenHBand="0" w:firstRowFirstColumn="0" w:firstRowLastColumn="0" w:lastRowFirstColumn="0" w:lastRowLastColumn="0"/>
            <w:tcW w:w="1546" w:type="dxa"/>
            <w:vMerge w:val="restart"/>
            <w:vAlign w:val="top"/>
          </w:tcPr>
          <w:p w:rsidR="00B02A5A" w:rsidRPr="00BE04AD" w:rsidRDefault="00B02A5A" w:rsidP="00807320">
            <w:pPr>
              <w:pStyle w:val="Tabletextleft"/>
              <w:rPr>
                <w:szCs w:val="24"/>
              </w:rPr>
            </w:pPr>
            <w:r w:rsidRPr="00BE04AD">
              <w:t xml:space="preserve">0 </w:t>
            </w:r>
            <w:r w:rsidRPr="00E3225D">
              <w:rPr>
                <w:rStyle w:val="Superscript"/>
              </w:rPr>
              <w:t>[23]</w:t>
            </w:r>
          </w:p>
        </w:tc>
      </w:tr>
      <w:tr w:rsidR="003D684D" w:rsidRPr="00BE04AD" w:rsidTr="001F0AED">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B02A5A" w:rsidRPr="00BE04AD" w:rsidRDefault="00B02A5A" w:rsidP="00807320">
            <w:pPr>
              <w:pStyle w:val="Tabletextleft"/>
            </w:pPr>
          </w:p>
        </w:tc>
        <w:tc>
          <w:tcPr>
            <w:tcW w:w="3260" w:type="dxa"/>
            <w:vMerge/>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B02A5A" w:rsidRPr="00BE04AD" w:rsidRDefault="00B02A5A" w:rsidP="00807320">
            <w:pPr>
              <w:pStyle w:val="Tabletextleft"/>
            </w:pPr>
          </w:p>
        </w:tc>
        <w:tc>
          <w:tcPr>
            <w:tcW w:w="1276" w:type="dxa"/>
            <w:vMerge/>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B02A5A" w:rsidRPr="00BE04AD" w:rsidRDefault="00B02A5A" w:rsidP="00807320">
            <w:pPr>
              <w:pStyle w:val="Tabletextleft"/>
            </w:pPr>
          </w:p>
        </w:tc>
        <w:tc>
          <w:tcPr>
            <w:tcW w:w="1134" w:type="dxa"/>
            <w:vMerge/>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B02A5A" w:rsidRPr="00BE04AD" w:rsidRDefault="00B02A5A" w:rsidP="00807320">
            <w:pPr>
              <w:pStyle w:val="Tabletextleft"/>
              <w:rPr>
                <w:szCs w:val="24"/>
              </w:rPr>
            </w:pPr>
            <w:r w:rsidRPr="00BE04AD">
              <w:t>-21.51 to 30.43</w:t>
            </w:r>
            <w:r w:rsidR="00407D36">
              <w:t xml:space="preserve"> </w:t>
            </w:r>
            <w:r w:rsidRPr="00BE04AD">
              <w:t>(Avg 14.26;</w:t>
            </w:r>
            <w:r w:rsidR="004A457A">
              <w:t xml:space="preserve"> </w:t>
            </w:r>
            <w:r w:rsidRPr="00BE04AD">
              <w:t xml:space="preserve">Med 22.03) </w:t>
            </w:r>
            <w:r w:rsidRPr="00E3225D">
              <w:rPr>
                <w:rStyle w:val="Superscript"/>
              </w:rPr>
              <w:t>[19]</w:t>
            </w:r>
          </w:p>
        </w:tc>
        <w:tc>
          <w:tcPr>
            <w:tcW w:w="992" w:type="dxa"/>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4610</w:t>
            </w: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B02A5A" w:rsidRPr="00BE04AD" w:rsidRDefault="00B02A5A" w:rsidP="00807320">
            <w:pPr>
              <w:pStyle w:val="Tabletextleft"/>
            </w:pPr>
          </w:p>
        </w:tc>
        <w:tc>
          <w:tcPr>
            <w:tcW w:w="851" w:type="dxa"/>
            <w:vMerge/>
            <w:vAlign w:val="top"/>
          </w:tcPr>
          <w:p w:rsidR="00B02A5A" w:rsidRPr="00BE04AD" w:rsidRDefault="00B02A5A" w:rsidP="0080732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46" w:type="dxa"/>
            <w:vMerge/>
            <w:vAlign w:val="top"/>
          </w:tcPr>
          <w:p w:rsidR="00B02A5A" w:rsidRPr="00BE04AD" w:rsidRDefault="00B02A5A" w:rsidP="00807320">
            <w:pPr>
              <w:pStyle w:val="Tabletextleft"/>
            </w:pPr>
          </w:p>
        </w:tc>
      </w:tr>
    </w:tbl>
    <w:p w:rsidR="00B02A5A" w:rsidRPr="00BE04AD" w:rsidRDefault="00B02A5A" w:rsidP="003D684D">
      <w:pPr>
        <w:pStyle w:val="Tablenotestitle"/>
      </w:pPr>
      <w:r w:rsidRPr="00BE04AD">
        <w:t>Notes:</w:t>
      </w:r>
    </w:p>
    <w:p w:rsidR="00B02A5A" w:rsidRPr="00BE04AD" w:rsidRDefault="00B02A5A" w:rsidP="00E41609">
      <w:pPr>
        <w:pStyle w:val="TableNotes"/>
      </w:pPr>
      <w:r w:rsidRPr="00F16F33">
        <w:rPr>
          <w:rStyle w:val="Superscript"/>
        </w:rPr>
        <w:t>1</w:t>
      </w:r>
      <w:r w:rsidR="00407D36">
        <w:t xml:space="preserve"> </w:t>
      </w:r>
      <w:r w:rsidRPr="00BE04AD">
        <w:t xml:space="preserve">Reference used for parameters (with the exception of net recharge) is Davidson and Yu </w:t>
      </w:r>
      <w:r w:rsidRPr="00BE04AD">
        <w:fldChar w:fldCharType="begin"/>
      </w:r>
      <w:r w:rsidR="00FE3CA9">
        <w:instrText xml:space="preserve"> ADDIN EN.CITE &lt;EndNote&gt;&lt;Cite ExcludeAuth="1"&gt;&lt;Author&gt;Davidson&lt;/Author&gt;&lt;Year&gt;2008&lt;/Year&gt;&lt;RecNum&gt;134&lt;/RecNum&gt;&lt;record&gt;&lt;rec-number&gt;134&lt;/rec-number&gt;&lt;foreign-keys&gt;&lt;key app="EN" db-id="05rxef2e5azpvrexxanxv2w12rdsdzx5atas"&gt;134&lt;/key&gt;&lt;/foreign-keys&gt;&lt;ref-type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20.&lt;/title&gt;&lt;/titles&gt;&lt;dates&gt;&lt;year&gt;2008&lt;/year&gt;&lt;/dates&gt;&lt;urls&gt;&lt;/urls&gt;&lt;/record&gt;&lt;/Cite&gt;&lt;/EndNote&gt;</w:instrText>
      </w:r>
      <w:r w:rsidRPr="00BE04AD">
        <w:fldChar w:fldCharType="separate"/>
      </w:r>
      <w:r w:rsidR="006A4AA6" w:rsidRPr="00BE04AD">
        <w:rPr>
          <w:noProof/>
        </w:rPr>
        <w:t>(</w:t>
      </w:r>
      <w:hyperlink w:anchor="_ENREF_39" w:tooltip="Davidson, 2008 #134" w:history="1">
        <w:r w:rsidR="00962D26" w:rsidRPr="00BE04AD">
          <w:rPr>
            <w:noProof/>
          </w:rPr>
          <w:t>2008</w:t>
        </w:r>
      </w:hyperlink>
      <w:r w:rsidR="006A4AA6" w:rsidRPr="00BE04AD">
        <w:rPr>
          <w:noProof/>
        </w:rPr>
        <w:t>)</w:t>
      </w:r>
      <w:r w:rsidRPr="00BE04AD">
        <w:fldChar w:fldCharType="end"/>
      </w:r>
      <w:r w:rsidRPr="00BE04AD">
        <w:t xml:space="preserve"> for the area up to 10 km inland for the Whitfords subarea north of Perth.</w:t>
      </w:r>
      <w:r w:rsidR="00FD3B99">
        <w:t xml:space="preserve"> </w:t>
      </w:r>
      <w:r w:rsidRPr="00BE04AD">
        <w:t>The confined aquifers extend out to sea at least as far as 20</w:t>
      </w:r>
      <w:r w:rsidR="00265901" w:rsidRPr="00BE04AD">
        <w:t xml:space="preserve"> </w:t>
      </w:r>
      <w:r w:rsidRPr="00BE04AD">
        <w:t>km (model boundary used by Davidson and Yu, 2008); additional data would be required to estimate the</w:t>
      </w:r>
      <w:r w:rsidR="00FD3B99">
        <w:t xml:space="preserve"> </w:t>
      </w:r>
      <w:r w:rsidRPr="00BE04AD">
        <w:t>aquifer position and extension below the ocean.</w:t>
      </w:r>
    </w:p>
    <w:p w:rsidR="00B02A5A" w:rsidRPr="00BE04AD" w:rsidRDefault="00B02A5A" w:rsidP="00E41609">
      <w:pPr>
        <w:pStyle w:val="TableNotes"/>
      </w:pPr>
      <w:r w:rsidRPr="00F16F33">
        <w:rPr>
          <w:rStyle w:val="Superscript"/>
        </w:rPr>
        <w:t>2</w:t>
      </w:r>
      <w:r w:rsidR="00407D36" w:rsidRPr="00F16F33">
        <w:rPr>
          <w:rStyle w:val="Superscript"/>
        </w:rPr>
        <w:t xml:space="preserve"> </w:t>
      </w:r>
      <w:r w:rsidRPr="00BE04AD">
        <w:t>Refer to Fig 13 and Fig 107; note that the thickness also considers localised aquifers above the aquitard that may not traditionally be considered part of the Superficial</w:t>
      </w:r>
      <w:r w:rsidR="00FD3B99">
        <w:t xml:space="preserve"> </w:t>
      </w:r>
      <w:r w:rsidRPr="00BE04AD">
        <w:t>aquifer system, eg permeable members of the Kings Park Formation and the Mirrabooka Aquifer.</w:t>
      </w:r>
    </w:p>
    <w:p w:rsidR="00B02A5A" w:rsidRPr="00BE04AD" w:rsidRDefault="00B02A5A" w:rsidP="00E41609">
      <w:pPr>
        <w:pStyle w:val="TableNotes"/>
      </w:pPr>
      <w:r w:rsidRPr="00F16F33">
        <w:rPr>
          <w:rStyle w:val="Superscript"/>
        </w:rPr>
        <w:lastRenderedPageBreak/>
        <w:t>3</w:t>
      </w:r>
      <w:r w:rsidR="00407D36">
        <w:t xml:space="preserve"> </w:t>
      </w:r>
      <w:r w:rsidRPr="00BE04AD">
        <w:t>Depth to watertable presented in Fig 79</w:t>
      </w:r>
    </w:p>
    <w:p w:rsidR="00B02A5A" w:rsidRPr="00BE04AD" w:rsidRDefault="00B02A5A" w:rsidP="00E41609">
      <w:pPr>
        <w:pStyle w:val="TableNotes"/>
      </w:pPr>
      <w:r w:rsidRPr="00F16F33">
        <w:rPr>
          <w:rStyle w:val="Superscript"/>
        </w:rPr>
        <w:t>4</w:t>
      </w:r>
      <w:r w:rsidR="00407D36">
        <w:t xml:space="preserve"> </w:t>
      </w:r>
      <w:r w:rsidRPr="00BE04AD">
        <w:t>Refer to pg 36, 37 and 57; averages for the Safety Bay and Becher Sands and Tamala Limestone which are found along the coastal plain; note that the Tamala Limestone</w:t>
      </w:r>
      <w:r w:rsidR="00FD3B99">
        <w:t xml:space="preserve"> </w:t>
      </w:r>
      <w:r w:rsidRPr="00BE04AD">
        <w:t>values range from 100- 1000 m/d. See Appendix Table 2.</w:t>
      </w:r>
    </w:p>
    <w:p w:rsidR="00B02A5A" w:rsidRPr="00BE04AD" w:rsidRDefault="00B02A5A" w:rsidP="00E41609">
      <w:pPr>
        <w:pStyle w:val="TableNotes"/>
      </w:pPr>
      <w:r w:rsidRPr="00F16F33">
        <w:rPr>
          <w:rStyle w:val="Superscript"/>
        </w:rPr>
        <w:t>5</w:t>
      </w:r>
      <w:r w:rsidR="00407D36" w:rsidRPr="00F16F33">
        <w:rPr>
          <w:rStyle w:val="Superscript"/>
        </w:rPr>
        <w:t xml:space="preserve"> </w:t>
      </w:r>
      <w:r w:rsidRPr="00BE04AD">
        <w:t>Refer to Fig 108</w:t>
      </w:r>
    </w:p>
    <w:p w:rsidR="00B02A5A" w:rsidRPr="00BE04AD" w:rsidRDefault="00B02A5A" w:rsidP="00E41609">
      <w:pPr>
        <w:pStyle w:val="TableNotes"/>
      </w:pPr>
      <w:r w:rsidRPr="00F16F33">
        <w:rPr>
          <w:rStyle w:val="Superscript"/>
        </w:rPr>
        <w:t>6</w:t>
      </w:r>
      <w:r w:rsidR="00407D36">
        <w:t xml:space="preserve"> </w:t>
      </w:r>
      <w:r w:rsidRPr="00BE04AD">
        <w:t>Refer to Fig 38</w:t>
      </w:r>
    </w:p>
    <w:p w:rsidR="00B02A5A" w:rsidRPr="00BE04AD" w:rsidRDefault="00B02A5A" w:rsidP="00E41609">
      <w:pPr>
        <w:pStyle w:val="TableNotes"/>
      </w:pPr>
      <w:r w:rsidRPr="00F16F33">
        <w:rPr>
          <w:rStyle w:val="Superscript"/>
        </w:rPr>
        <w:t>7</w:t>
      </w:r>
      <w:r w:rsidR="00407D36" w:rsidRPr="00F16F33">
        <w:rPr>
          <w:rStyle w:val="Superscript"/>
        </w:rPr>
        <w:t xml:space="preserve"> </w:t>
      </w:r>
      <w:r w:rsidRPr="00BE04AD">
        <w:t>Refer to Fig 43</w:t>
      </w:r>
    </w:p>
    <w:p w:rsidR="00B02A5A" w:rsidRPr="00BE04AD" w:rsidRDefault="00B02A5A" w:rsidP="00E41609">
      <w:pPr>
        <w:pStyle w:val="TableNotes"/>
      </w:pPr>
      <w:r w:rsidRPr="00F16F33">
        <w:rPr>
          <w:rStyle w:val="Superscript"/>
        </w:rPr>
        <w:t>8</w:t>
      </w:r>
      <w:r w:rsidR="00407D36">
        <w:t xml:space="preserve"> </w:t>
      </w:r>
      <w:r w:rsidRPr="00BE04AD">
        <w:t>Refer to Fig 44</w:t>
      </w:r>
    </w:p>
    <w:p w:rsidR="00B02A5A" w:rsidRPr="00BE04AD" w:rsidRDefault="00B02A5A" w:rsidP="00E41609">
      <w:pPr>
        <w:pStyle w:val="TableNotes"/>
      </w:pPr>
      <w:r w:rsidRPr="00F16F33">
        <w:rPr>
          <w:rStyle w:val="Superscript"/>
        </w:rPr>
        <w:t>9</w:t>
      </w:r>
      <w:r w:rsidR="00407D36">
        <w:t xml:space="preserve"> </w:t>
      </w:r>
      <w:r w:rsidRPr="00BE04AD">
        <w:t>Refer to Fig 55</w:t>
      </w:r>
    </w:p>
    <w:p w:rsidR="00B02A5A" w:rsidRPr="00BE04AD" w:rsidRDefault="00B02A5A" w:rsidP="00E41609">
      <w:pPr>
        <w:pStyle w:val="TableNotes"/>
      </w:pPr>
      <w:r w:rsidRPr="00F16F33">
        <w:rPr>
          <w:rStyle w:val="Superscript"/>
        </w:rPr>
        <w:t>10</w:t>
      </w:r>
      <w:r w:rsidR="00407D36">
        <w:t xml:space="preserve"> </w:t>
      </w:r>
      <w:r w:rsidRPr="00BE04AD">
        <w:t>Refer to Fig 56</w:t>
      </w:r>
    </w:p>
    <w:p w:rsidR="00B02A5A" w:rsidRPr="00BE04AD" w:rsidRDefault="00B02A5A" w:rsidP="00E41609">
      <w:pPr>
        <w:pStyle w:val="TableNotes"/>
      </w:pPr>
      <w:r w:rsidRPr="00F16F33">
        <w:rPr>
          <w:rStyle w:val="Superscript"/>
        </w:rPr>
        <w:t>11</w:t>
      </w:r>
      <w:r w:rsidR="00407D36">
        <w:t xml:space="preserve"> </w:t>
      </w:r>
      <w:r w:rsidRPr="00BE04AD">
        <w:t>Refer to Fig 97</w:t>
      </w:r>
    </w:p>
    <w:p w:rsidR="00B02A5A" w:rsidRPr="00BE04AD" w:rsidRDefault="00B02A5A" w:rsidP="00E41609">
      <w:pPr>
        <w:pStyle w:val="TableNotes"/>
      </w:pPr>
      <w:r w:rsidRPr="00F16F33">
        <w:rPr>
          <w:rStyle w:val="Superscript"/>
        </w:rPr>
        <w:t>12</w:t>
      </w:r>
      <w:r w:rsidR="00407D36">
        <w:t xml:space="preserve"> </w:t>
      </w:r>
      <w:r w:rsidRPr="00BE04AD">
        <w:t>Refer to Fig 98</w:t>
      </w:r>
    </w:p>
    <w:p w:rsidR="00B02A5A" w:rsidRPr="00BE04AD" w:rsidRDefault="00B02A5A" w:rsidP="00E41609">
      <w:pPr>
        <w:pStyle w:val="TableNotes"/>
      </w:pPr>
      <w:r w:rsidRPr="00F16F33">
        <w:rPr>
          <w:rStyle w:val="Superscript"/>
        </w:rPr>
        <w:t>13</w:t>
      </w:r>
      <w:r w:rsidR="00FD3B99" w:rsidRPr="00F16F33">
        <w:rPr>
          <w:rStyle w:val="Superscript"/>
        </w:rPr>
        <w:t xml:space="preserve"> </w:t>
      </w:r>
      <w:r w:rsidRPr="00BE04AD">
        <w:t>Refer to Appendix Table 2</w:t>
      </w:r>
    </w:p>
    <w:p w:rsidR="00B02A5A" w:rsidRPr="00BE04AD" w:rsidRDefault="00B02A5A" w:rsidP="00E41609">
      <w:pPr>
        <w:pStyle w:val="TableNotes"/>
      </w:pPr>
      <w:r w:rsidRPr="00F16F33">
        <w:rPr>
          <w:rStyle w:val="Superscript"/>
        </w:rPr>
        <w:t>14</w:t>
      </w:r>
      <w:r w:rsidR="00407D36">
        <w:t xml:space="preserve"> </w:t>
      </w:r>
      <w:r w:rsidRPr="00BE04AD">
        <w:t>Refer to DoW observation bore 61620102 in the Whitfords area with 57 records collected between 19/05/1992 and 28/09/2010; Trendline: y= -8E</w:t>
      </w:r>
      <w:r w:rsidRPr="00F16F33">
        <w:rPr>
          <w:rStyle w:val="Superscript"/>
        </w:rPr>
        <w:t>-5</w:t>
      </w:r>
      <w:r w:rsidRPr="00BE04AD">
        <w:t>x+3.97, R</w:t>
      </w:r>
      <w:r w:rsidRPr="00F16F33">
        <w:rPr>
          <w:rStyle w:val="Superscript"/>
        </w:rPr>
        <w:t>2</w:t>
      </w:r>
      <w:r w:rsidRPr="00BE04AD">
        <w:t>=0.49</w:t>
      </w:r>
    </w:p>
    <w:p w:rsidR="00B02A5A" w:rsidRPr="00BE04AD" w:rsidRDefault="00B02A5A" w:rsidP="00E41609">
      <w:pPr>
        <w:pStyle w:val="TableNotes"/>
      </w:pPr>
      <w:r w:rsidRPr="00F16F33">
        <w:rPr>
          <w:rStyle w:val="Superscript"/>
        </w:rPr>
        <w:t>15</w:t>
      </w:r>
      <w:r w:rsidR="00407D36">
        <w:t xml:space="preserve"> </w:t>
      </w:r>
      <w:r w:rsidRPr="00BE04AD">
        <w:t>Refer to DoW observation bore 61620110 in the Whitfords area with 55 records collected between 11/05/1992 and 28/09/2010; Trendline: y= -3E</w:t>
      </w:r>
      <w:r w:rsidRPr="00F16F33">
        <w:rPr>
          <w:rStyle w:val="Superscript"/>
        </w:rPr>
        <w:t>-4</w:t>
      </w:r>
      <w:r w:rsidRPr="00BE04AD">
        <w:t>x+14.73, R</w:t>
      </w:r>
      <w:r w:rsidRPr="00F16F33">
        <w:rPr>
          <w:rStyle w:val="Superscript"/>
        </w:rPr>
        <w:t>2</w:t>
      </w:r>
      <w:r w:rsidRPr="00BE04AD">
        <w:t>=0.88</w:t>
      </w:r>
    </w:p>
    <w:p w:rsidR="00A93DF1" w:rsidRDefault="00B02A5A" w:rsidP="00E41609">
      <w:pPr>
        <w:pStyle w:val="TableNotes"/>
      </w:pPr>
      <w:r w:rsidRPr="00F16F33">
        <w:rPr>
          <w:rStyle w:val="Superscript"/>
        </w:rPr>
        <w:t>16</w:t>
      </w:r>
      <w:r w:rsidR="00407D36">
        <w:t xml:space="preserve"> </w:t>
      </w:r>
      <w:r w:rsidRPr="00BE04AD">
        <w:t>Refer to DoW observation bore 61615006 in the Whitfords area with 255 records collected between 03/06/1975 and 10/05/2010; Trendline: y= -7E</w:t>
      </w:r>
      <w:r w:rsidRPr="00F16F33">
        <w:rPr>
          <w:rStyle w:val="Superscript"/>
        </w:rPr>
        <w:t>-4</w:t>
      </w:r>
      <w:r w:rsidRPr="00BE04AD">
        <w:t>x+27.14; R</w:t>
      </w:r>
      <w:r w:rsidRPr="00F16F33">
        <w:rPr>
          <w:rStyle w:val="Superscript"/>
        </w:rPr>
        <w:t>2</w:t>
      </w:r>
      <w:r w:rsidRPr="00BE04AD">
        <w:t>=0.68</w:t>
      </w:r>
    </w:p>
    <w:p w:rsidR="006A174D" w:rsidRPr="00BE04AD" w:rsidRDefault="00F87374" w:rsidP="00E41609">
      <w:pPr>
        <w:pStyle w:val="TableNotes"/>
      </w:pPr>
      <w:r>
        <w:t>note,</w:t>
      </w:r>
      <w:r w:rsidRPr="00BE04AD">
        <w:t xml:space="preserve"> </w:t>
      </w:r>
      <w:r w:rsidR="006A174D" w:rsidRPr="00BE04AD">
        <w:t xml:space="preserve">The bore logs are unclear and suggest that the Leederville aquifer is unconfined in this area; however, Davidson and Yu </w:t>
      </w:r>
      <w:r w:rsidR="006A174D" w:rsidRPr="00BE04AD">
        <w:fldChar w:fldCharType="begin"/>
      </w:r>
      <w:r w:rsidR="00FE3CA9">
        <w:instrText xml:space="preserve"> ADDIN EN.CITE &lt;EndNote&gt;&lt;Cite ExcludeAuth="1"&gt;&lt;Author&gt;Davidson&lt;/Author&gt;&lt;Year&gt;2008&lt;/Year&gt;&lt;RecNum&gt;134&lt;/RecNum&gt;&lt;record&gt;&lt;rec-number&gt;134&lt;/rec-number&gt;&lt;foreign-keys&gt;&lt;key app="EN" db-id="05rxef2e5azpvrexxanxv2w12rdsdzx5atas"&gt;134&lt;/key&gt;&lt;/foreign-keys&gt;&lt;ref-type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20.&lt;/title&gt;&lt;/titles&gt;&lt;dates&gt;&lt;year&gt;2008&lt;/year&gt;&lt;/dates&gt;&lt;urls&gt;&lt;/urls&gt;&lt;/record&gt;&lt;/Cite&gt;&lt;/EndNote&gt;</w:instrText>
      </w:r>
      <w:r w:rsidR="006A174D" w:rsidRPr="00BE04AD">
        <w:fldChar w:fldCharType="separate"/>
      </w:r>
      <w:r w:rsidR="006A174D" w:rsidRPr="00BE04AD">
        <w:rPr>
          <w:noProof/>
        </w:rPr>
        <w:t>(</w:t>
      </w:r>
      <w:hyperlink w:anchor="_ENREF_39" w:tooltip="Davidson, 2008 #134" w:history="1">
        <w:r w:rsidR="006A174D" w:rsidRPr="00BE04AD">
          <w:rPr>
            <w:noProof/>
          </w:rPr>
          <w:t>2008</w:t>
        </w:r>
      </w:hyperlink>
      <w:r w:rsidR="006A174D" w:rsidRPr="00BE04AD">
        <w:rPr>
          <w:noProof/>
        </w:rPr>
        <w:t>)</w:t>
      </w:r>
      <w:r w:rsidR="006A174D" w:rsidRPr="00BE04AD">
        <w:fldChar w:fldCharType="end"/>
      </w:r>
      <w:r w:rsidR="006A174D" w:rsidRPr="00BE04AD">
        <w:t xml:space="preserve"> report the aquifer is confined.</w:t>
      </w:r>
    </w:p>
    <w:p w:rsidR="00A93DF1" w:rsidRDefault="00B02A5A" w:rsidP="00E41609">
      <w:pPr>
        <w:pStyle w:val="TableNotes"/>
      </w:pPr>
      <w:r w:rsidRPr="00F16F33">
        <w:rPr>
          <w:rStyle w:val="Superscript"/>
        </w:rPr>
        <w:t>17</w:t>
      </w:r>
      <w:r w:rsidR="00407D36">
        <w:t xml:space="preserve"> </w:t>
      </w:r>
      <w:r w:rsidRPr="00BE04AD">
        <w:t>Refer to DoW observation bore 61615065 in the Whitfords area with 414 records collected between 14/08/1973 and 15/09/2010; Trendline: y= -4E</w:t>
      </w:r>
      <w:r w:rsidRPr="00F16F33">
        <w:rPr>
          <w:rStyle w:val="Superscript"/>
        </w:rPr>
        <w:t>-4</w:t>
      </w:r>
      <w:r w:rsidRPr="00BE04AD">
        <w:t>x+16.0; R</w:t>
      </w:r>
      <w:r w:rsidRPr="00F16F33">
        <w:rPr>
          <w:rStyle w:val="Superscript"/>
        </w:rPr>
        <w:t>2</w:t>
      </w:r>
      <w:r w:rsidRPr="00BE04AD">
        <w:t>=0.72</w:t>
      </w:r>
    </w:p>
    <w:p w:rsidR="00B02A5A" w:rsidRPr="00BE04AD" w:rsidRDefault="00F87374" w:rsidP="00E41609">
      <w:pPr>
        <w:pStyle w:val="TableNotes"/>
      </w:pPr>
      <w:r>
        <w:t>note,</w:t>
      </w:r>
      <w:r w:rsidRPr="00BE04AD">
        <w:t xml:space="preserve"> </w:t>
      </w:r>
      <w:r w:rsidR="006A174D" w:rsidRPr="00BE04AD">
        <w:t xml:space="preserve">The bore logs are unclear and suggest that the </w:t>
      </w:r>
      <w:r w:rsidR="00B02A5A" w:rsidRPr="00BE04AD">
        <w:t>Leederville aqu</w:t>
      </w:r>
      <w:r w:rsidR="006A174D" w:rsidRPr="00BE04AD">
        <w:t xml:space="preserve">ifer is unconfined in this area; however, Davidson and Yu </w:t>
      </w:r>
      <w:r w:rsidR="006A174D" w:rsidRPr="00BE04AD">
        <w:fldChar w:fldCharType="begin"/>
      </w:r>
      <w:r w:rsidR="00FE3CA9">
        <w:instrText xml:space="preserve"> ADDIN EN.CITE &lt;EndNote&gt;&lt;Cite ExcludeAuth="1"&gt;&lt;Author&gt;Davidson&lt;/Author&gt;&lt;Year&gt;2008&lt;/Year&gt;&lt;RecNum&gt;134&lt;/RecNum&gt;&lt;record&gt;&lt;rec-number&gt;134&lt;/rec-number&gt;&lt;foreign-keys&gt;&lt;key app="EN" db-id="05rxef2e5azpvrexxanxv2w12rdsdzx5atas"&gt;134&lt;/key&gt;&lt;/foreign-keys&gt;&lt;ref-type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20.&lt;/title&gt;&lt;/titles&gt;&lt;dates&gt;&lt;year&gt;2008&lt;/year&gt;&lt;/dates&gt;&lt;urls&gt;&lt;/urls&gt;&lt;/record&gt;&lt;/Cite&gt;&lt;/EndNote&gt;</w:instrText>
      </w:r>
      <w:r w:rsidR="006A174D" w:rsidRPr="00BE04AD">
        <w:fldChar w:fldCharType="separate"/>
      </w:r>
      <w:r w:rsidR="006A174D" w:rsidRPr="00BE04AD">
        <w:rPr>
          <w:noProof/>
        </w:rPr>
        <w:t>(</w:t>
      </w:r>
      <w:hyperlink w:anchor="_ENREF_39" w:tooltip="Davidson, 2008 #134" w:history="1">
        <w:r w:rsidR="006A174D" w:rsidRPr="00BE04AD">
          <w:rPr>
            <w:noProof/>
          </w:rPr>
          <w:t>2008</w:t>
        </w:r>
      </w:hyperlink>
      <w:r w:rsidR="006A174D" w:rsidRPr="00BE04AD">
        <w:rPr>
          <w:noProof/>
        </w:rPr>
        <w:t>)</w:t>
      </w:r>
      <w:r w:rsidR="006A174D" w:rsidRPr="00BE04AD">
        <w:fldChar w:fldCharType="end"/>
      </w:r>
      <w:r w:rsidR="006A174D" w:rsidRPr="00BE04AD">
        <w:t xml:space="preserve"> report the aquifer is confined.</w:t>
      </w:r>
    </w:p>
    <w:p w:rsidR="00B02A5A" w:rsidRPr="00BE04AD" w:rsidRDefault="00B02A5A" w:rsidP="00E41609">
      <w:pPr>
        <w:pStyle w:val="TableNotes"/>
      </w:pPr>
      <w:r w:rsidRPr="00F16F33">
        <w:rPr>
          <w:rStyle w:val="Superscript"/>
        </w:rPr>
        <w:t>18</w:t>
      </w:r>
      <w:r w:rsidR="00407D36">
        <w:t xml:space="preserve"> </w:t>
      </w:r>
      <w:r w:rsidRPr="00BE04AD">
        <w:t>Refer to DoW observation bore 61615007 in the Whitfords area with 171 records collected between 17/01/1983 and 10/05/2010; Trendline: y= -3.7E</w:t>
      </w:r>
      <w:r w:rsidRPr="00F16F33">
        <w:rPr>
          <w:rStyle w:val="Superscript"/>
        </w:rPr>
        <w:t>-3</w:t>
      </w:r>
      <w:r w:rsidRPr="00BE04AD">
        <w:t>x+142.07; R</w:t>
      </w:r>
      <w:r w:rsidRPr="00F16F33">
        <w:rPr>
          <w:rStyle w:val="Superscript"/>
        </w:rPr>
        <w:t>2</w:t>
      </w:r>
      <w:r w:rsidRPr="00BE04AD">
        <w:t>=0.63</w:t>
      </w:r>
    </w:p>
    <w:p w:rsidR="00B02A5A" w:rsidRPr="00BE04AD" w:rsidRDefault="00B02A5A" w:rsidP="00E41609">
      <w:pPr>
        <w:pStyle w:val="TableNotes"/>
      </w:pPr>
      <w:r w:rsidRPr="00F16F33">
        <w:rPr>
          <w:rStyle w:val="Superscript"/>
        </w:rPr>
        <w:t>19</w:t>
      </w:r>
      <w:r w:rsidR="00407D36">
        <w:t xml:space="preserve"> </w:t>
      </w:r>
      <w:r w:rsidRPr="00BE04AD">
        <w:t>Refer to DoW observation bore 61615063 in the Whitfords area with 433 records collected between 23/10/1973 and 15/09//2010; Trendline: y= -3.7E</w:t>
      </w:r>
      <w:r w:rsidRPr="00F16F33">
        <w:rPr>
          <w:rStyle w:val="Superscript"/>
        </w:rPr>
        <w:t>-3</w:t>
      </w:r>
      <w:r w:rsidRPr="00BE04AD">
        <w:t>x+137.92, R</w:t>
      </w:r>
      <w:r w:rsidRPr="00F16F33">
        <w:rPr>
          <w:rStyle w:val="Superscript"/>
        </w:rPr>
        <w:t>2</w:t>
      </w:r>
      <w:r w:rsidRPr="00BE04AD">
        <w:t>=0.80</w:t>
      </w:r>
    </w:p>
    <w:p w:rsidR="004A457A" w:rsidRDefault="00B02A5A" w:rsidP="00E41609">
      <w:pPr>
        <w:pStyle w:val="TableNotes"/>
      </w:pPr>
      <w:r w:rsidRPr="00F16F33">
        <w:rPr>
          <w:rStyle w:val="Superscript"/>
        </w:rPr>
        <w:t>20</w:t>
      </w:r>
      <w:r w:rsidR="00407D36">
        <w:t xml:space="preserve"> </w:t>
      </w:r>
      <w:r w:rsidRPr="00BE04AD">
        <w:t>Value of 120 mm</w:t>
      </w:r>
      <w:r w:rsidR="00407D36">
        <w:t>/yr</w:t>
      </w:r>
      <w:r w:rsidRPr="00BE04AD">
        <w:t xml:space="preserve"> of rainfall recharge obtained from estimating 15</w:t>
      </w:r>
      <w:r w:rsidR="00525887">
        <w:t xml:space="preserve"> %</w:t>
      </w:r>
      <w:r w:rsidRPr="00BE04AD">
        <w:t xml:space="preserve"> (Fig 81 for Whitfords area) of long term average annual rainfall of 800 mm</w:t>
      </w:r>
      <w:r w:rsidR="00407D36">
        <w:t>/yr</w:t>
      </w:r>
      <w:r w:rsidRPr="00BE04AD">
        <w:t xml:space="preserve"> (Fig 1).</w:t>
      </w:r>
    </w:p>
    <w:p w:rsidR="00B02A5A" w:rsidRPr="00BE04AD" w:rsidRDefault="00B02A5A" w:rsidP="00E41609">
      <w:pPr>
        <w:pStyle w:val="TableNotes"/>
      </w:pPr>
      <w:r w:rsidRPr="00F16F33">
        <w:rPr>
          <w:rStyle w:val="Superscript"/>
        </w:rPr>
        <w:t>21</w:t>
      </w:r>
      <w:r w:rsidR="00407D36">
        <w:t xml:space="preserve"> </w:t>
      </w:r>
      <w:r w:rsidRPr="00BE04AD">
        <w:t>Value of 31 mm</w:t>
      </w:r>
      <w:r w:rsidR="00407D36">
        <w:t>/yr</w:t>
      </w:r>
      <w:r w:rsidRPr="00BE04AD">
        <w:t xml:space="preserve"> derived from rainfall recharge value in footnote 20 (120</w:t>
      </w:r>
      <w:r w:rsidR="00265901" w:rsidRPr="00BE04AD">
        <w:t xml:space="preserve"> </w:t>
      </w:r>
      <w:r w:rsidRPr="00BE04AD">
        <w:t>mm</w:t>
      </w:r>
      <w:r w:rsidR="00407D36">
        <w:t>/yr</w:t>
      </w:r>
      <w:r w:rsidRPr="00BE04AD">
        <w:t xml:space="preserve">) and minus the extraction values reported in Appendix D of CyMod Systems </w:t>
      </w:r>
      <w:r w:rsidRPr="00BE04AD">
        <w:fldChar w:fldCharType="begin"/>
      </w:r>
      <w:r w:rsidR="00FE3CA9">
        <w:instrText xml:space="preserve"> ADDIN EN.CITE &lt;EndNote&gt;&lt;Cite ExcludeAuth="1"&gt;&lt;Author&gt;CyMod Systems&lt;/Author&gt;&lt;Year&gt;2009&lt;/Year&gt;&lt;RecNum&gt;135&lt;/RecNum&gt;&lt;record&gt;&lt;rec-number&gt;135&lt;/rec-number&gt;&lt;foreign-keys&gt;&lt;key app="EN" db-id="05rxef2e5azpvrexxanxv2w12rdsdzx5atas"&gt;135&lt;/key&gt;&lt;/foreign-keys&gt;&lt;ref-type name="Report"&gt;27&lt;/ref-type&gt;&lt;contributors&gt;&lt;authors&gt;&lt;author&gt;CyMod Systems,&lt;/author&gt;&lt;/authors&gt;&lt;/contributors&gt;&lt;titles&gt;&lt;title&gt;Perth regional aquifer modelling system (PRAMS) model development: Calibration of the coupled Perth regional aquifer model PRAMS 3.0. Report prepared by CyMod Systems Pty Ltd. Hydrogeological record series HG28, Department of Water, Western Australia.&lt;/title&gt;&lt;/titles&gt;&lt;dates&gt;&lt;year&gt;2009&lt;/year&gt;&lt;/dates&gt;&lt;urls&gt;&lt;/urls&gt;&lt;/record&gt;&lt;/Cite&gt;&lt;/EndNote&gt;</w:instrText>
      </w:r>
      <w:r w:rsidRPr="00BE04AD">
        <w:fldChar w:fldCharType="separate"/>
      </w:r>
      <w:r w:rsidR="00A97AC1">
        <w:t>(2009)</w:t>
      </w:r>
      <w:r w:rsidRPr="00BE04AD">
        <w:fldChar w:fldCharType="end"/>
      </w:r>
      <w:r w:rsidR="00FD3B99">
        <w:t xml:space="preserve"> </w:t>
      </w:r>
      <w:r w:rsidRPr="00BE04AD">
        <w:t>typical of the 1992-1997 period for the Whitfords (123.99 km</w:t>
      </w:r>
      <w:r w:rsidRPr="00F16F33">
        <w:rPr>
          <w:rStyle w:val="Superscript"/>
        </w:rPr>
        <w:t>2</w:t>
      </w:r>
      <w:r w:rsidRPr="00BE04AD">
        <w:t>) subarea estimated as 6300 ML</w:t>
      </w:r>
      <w:r w:rsidR="00407D36">
        <w:t>/yr</w:t>
      </w:r>
      <w:r w:rsidRPr="00BE04AD">
        <w:t xml:space="preserve"> (or 51</w:t>
      </w:r>
      <w:r w:rsidR="00265901" w:rsidRPr="00BE04AD">
        <w:t xml:space="preserve"> </w:t>
      </w:r>
      <w:r w:rsidRPr="00BE04AD">
        <w:t>mm</w:t>
      </w:r>
      <w:r w:rsidR="00407D36">
        <w:t>/yr</w:t>
      </w:r>
      <w:r w:rsidRPr="00BE04AD">
        <w:t>) of licensed and 4700 ML</w:t>
      </w:r>
      <w:r w:rsidR="00407D36">
        <w:t>/yr</w:t>
      </w:r>
      <w:r w:rsidRPr="00BE04AD">
        <w:t xml:space="preserve"> (or 38 mm) of unlicensed</w:t>
      </w:r>
      <w:r w:rsidR="00FD3B99">
        <w:t xml:space="preserve"> </w:t>
      </w:r>
      <w:r w:rsidRPr="00BE04AD">
        <w:t>groundwater extraction.</w:t>
      </w:r>
    </w:p>
    <w:p w:rsidR="00B02A5A" w:rsidRPr="00BE04AD" w:rsidRDefault="00B02A5A" w:rsidP="00E41609">
      <w:pPr>
        <w:pStyle w:val="TableNotes"/>
      </w:pPr>
      <w:r w:rsidRPr="00F16F33">
        <w:rPr>
          <w:rStyle w:val="Superscript"/>
        </w:rPr>
        <w:t>22</w:t>
      </w:r>
      <w:r w:rsidR="00407D36">
        <w:t xml:space="preserve"> </w:t>
      </w:r>
      <w:r w:rsidRPr="00BE04AD">
        <w:t xml:space="preserve">Value of -1mm derived from Appendix D in CyMod Systems </w:t>
      </w:r>
      <w:r w:rsidRPr="00BE04AD">
        <w:fldChar w:fldCharType="begin"/>
      </w:r>
      <w:r w:rsidR="00FE3CA9">
        <w:instrText xml:space="preserve"> ADDIN EN.CITE &lt;EndNote&gt;&lt;Cite ExcludeAuth="1"&gt;&lt;Author&gt;CyMod Systems&lt;/Author&gt;&lt;Year&gt;2009&lt;/Year&gt;&lt;RecNum&gt;135&lt;/RecNum&gt;&lt;record&gt;&lt;rec-number&gt;135&lt;/rec-number&gt;&lt;foreign-keys&gt;&lt;key app="EN" db-id="05rxef2e5azpvrexxanxv2w12rdsdzx5atas"&gt;135&lt;/key&gt;&lt;/foreign-keys&gt;&lt;ref-type name="Report"&gt;27&lt;/ref-type&gt;&lt;contributors&gt;&lt;authors&gt;&lt;author&gt;CyMod Systems,&lt;/author&gt;&lt;/authors&gt;&lt;/contributors&gt;&lt;titles&gt;&lt;title&gt;Perth regional aquifer modelling system (PRAMS) model development: Calibration of the coupled Perth regional aquifer model PRAMS 3.0. Report prepared by CyMod Systems Pty Ltd. Hydrogeological record series HG28, Department of Water, Western Australia.&lt;/title&gt;&lt;/titles&gt;&lt;dates&gt;&lt;year&gt;2009&lt;/year&gt;&lt;/dates&gt;&lt;urls&gt;&lt;/urls&gt;&lt;/record&gt;&lt;/Cite&gt;&lt;/EndNote&gt;</w:instrText>
      </w:r>
      <w:r w:rsidRPr="00BE04AD">
        <w:fldChar w:fldCharType="separate"/>
      </w:r>
      <w:r w:rsidR="00A97AC1">
        <w:t>(2009)</w:t>
      </w:r>
      <w:r w:rsidRPr="00BE04AD">
        <w:fldChar w:fldCharType="end"/>
      </w:r>
      <w:r w:rsidRPr="00BE04AD">
        <w:t xml:space="preserve"> and is typical of the 1992-1997 period for the Whitfords (123.99 km</w:t>
      </w:r>
      <w:r w:rsidRPr="00F16F33">
        <w:rPr>
          <w:rStyle w:val="Superscript"/>
        </w:rPr>
        <w:t>2</w:t>
      </w:r>
      <w:r w:rsidRPr="00BE04AD">
        <w:t>) subarea estimated as 100</w:t>
      </w:r>
      <w:r w:rsidR="00FD3B99">
        <w:t xml:space="preserve"> </w:t>
      </w:r>
      <w:r w:rsidRPr="00BE04AD">
        <w:t>ML</w:t>
      </w:r>
      <w:r w:rsidR="00407D36">
        <w:t>/yr</w:t>
      </w:r>
      <w:r w:rsidR="00FD3B99">
        <w:t xml:space="preserve"> </w:t>
      </w:r>
      <w:r w:rsidRPr="00BE04AD">
        <w:t>of groundwater extraction (</w:t>
      </w:r>
      <w:r w:rsidR="00BD3A49">
        <w:t>approximately</w:t>
      </w:r>
      <w:r w:rsidRPr="00BE04AD">
        <w:t>1</w:t>
      </w:r>
      <w:r w:rsidR="00265901" w:rsidRPr="00BE04AD">
        <w:t xml:space="preserve"> </w:t>
      </w:r>
      <w:r w:rsidRPr="00BE04AD">
        <w:t>mm) and zero rainfall recharge.</w:t>
      </w:r>
    </w:p>
    <w:p w:rsidR="00B02A5A" w:rsidRPr="00BE04AD" w:rsidRDefault="00B02A5A" w:rsidP="00E41609">
      <w:pPr>
        <w:pStyle w:val="TableNotes"/>
      </w:pPr>
      <w:r w:rsidRPr="00F16F33">
        <w:rPr>
          <w:rStyle w:val="Superscript"/>
        </w:rPr>
        <w:t>23</w:t>
      </w:r>
      <w:r w:rsidR="00407D36">
        <w:t xml:space="preserve"> </w:t>
      </w:r>
      <w:r w:rsidRPr="00BE04AD">
        <w:t xml:space="preserve">No extractions reported within the Yarragadee Aquifer in Appendix D of CyMod Systems </w:t>
      </w:r>
      <w:r w:rsidRPr="00BE04AD">
        <w:fldChar w:fldCharType="begin"/>
      </w:r>
      <w:r w:rsidR="00FE3CA9">
        <w:instrText xml:space="preserve"> ADDIN EN.CITE &lt;EndNote&gt;&lt;Cite ExcludeAuth="1"&gt;&lt;Author&gt;CyMod Systems&lt;/Author&gt;&lt;Year&gt;2009&lt;/Year&gt;&lt;RecNum&gt;135&lt;/RecNum&gt;&lt;record&gt;&lt;rec-number&gt;135&lt;/rec-number&gt;&lt;foreign-keys&gt;&lt;key app="EN" db-id="05rxef2e5azpvrexxanxv2w12rdsdzx5atas"&gt;135&lt;/key&gt;&lt;/foreign-keys&gt;&lt;ref-type name="Report"&gt;27&lt;/ref-type&gt;&lt;contributors&gt;&lt;authors&gt;&lt;author&gt;CyMod Systems,&lt;/author&gt;&lt;/authors&gt;&lt;/contributors&gt;&lt;titles&gt;&lt;title&gt;Perth regional aquifer modelling system (PRAMS) model development: Calibration of the coupled Perth regional aquifer model PRAMS 3.0. Report prepared by CyMod Systems Pty Ltd. Hydrogeological record series HG28, Department of Water, Western Australia.&lt;/title&gt;&lt;/titles&gt;&lt;dates&gt;&lt;year&gt;2009&lt;/year&gt;&lt;/dates&gt;&lt;urls&gt;&lt;/urls&gt;&lt;/record&gt;&lt;/Cite&gt;&lt;/EndNote&gt;</w:instrText>
      </w:r>
      <w:r w:rsidRPr="00BE04AD">
        <w:fldChar w:fldCharType="separate"/>
      </w:r>
      <w:r w:rsidR="00A97AC1">
        <w:t>(2009)</w:t>
      </w:r>
      <w:r w:rsidRPr="00BE04AD">
        <w:fldChar w:fldCharType="end"/>
      </w:r>
      <w:r w:rsidRPr="00BE04AD">
        <w:t xml:space="preserve"> within the Whitfords subarea</w:t>
      </w:r>
    </w:p>
    <w:p w:rsidR="00B02A5A" w:rsidRPr="00BE04AD" w:rsidRDefault="00B02A5A" w:rsidP="00E41609">
      <w:pPr>
        <w:pStyle w:val="TableNotes"/>
      </w:pPr>
      <w:r w:rsidRPr="00F16F33">
        <w:rPr>
          <w:rStyle w:val="Superscript"/>
        </w:rPr>
        <w:t>24</w:t>
      </w:r>
      <w:r w:rsidR="00407D36">
        <w:t xml:space="preserve"> </w:t>
      </w:r>
      <w:r w:rsidRPr="00BE04AD">
        <w:t xml:space="preserve">Avg specific yield value reported on pg 58 of Davidson and Yu </w:t>
      </w:r>
      <w:r w:rsidRPr="00BE04AD">
        <w:fldChar w:fldCharType="begin"/>
      </w:r>
      <w:r w:rsidR="00FE3CA9">
        <w:instrText xml:space="preserve"> ADDIN EN.CITE &lt;EndNote&gt;&lt;Cite ExcludeAuth="1"&gt;&lt;Author&gt;Davidson&lt;/Author&gt;&lt;Year&gt;2008&lt;/Year&gt;&lt;RecNum&gt;134&lt;/RecNum&gt;&lt;record&gt;&lt;rec-number&gt;134&lt;/rec-number&gt;&lt;foreign-keys&gt;&lt;key app="EN" db-id="05rxef2e5azpvrexxanxv2w12rdsdzx5atas"&gt;134&lt;/key&gt;&lt;/foreign-keys&gt;&lt;ref-type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20.&lt;/title&gt;&lt;/titles&gt;&lt;dates&gt;&lt;year&gt;2008&lt;/year&gt;&lt;/dates&gt;&lt;urls&gt;&lt;/urls&gt;&lt;/record&gt;&lt;/Cite&gt;&lt;/EndNote&gt;</w:instrText>
      </w:r>
      <w:r w:rsidRPr="00BE04AD">
        <w:fldChar w:fldCharType="separate"/>
      </w:r>
      <w:r w:rsidR="006A4AA6" w:rsidRPr="00BE04AD">
        <w:rPr>
          <w:noProof/>
        </w:rPr>
        <w:t>(</w:t>
      </w:r>
      <w:hyperlink w:anchor="_ENREF_39" w:tooltip="Davidson, 2008 #134" w:history="1">
        <w:r w:rsidR="00962D26" w:rsidRPr="00BE04AD">
          <w:rPr>
            <w:noProof/>
          </w:rPr>
          <w:t>2008</w:t>
        </w:r>
      </w:hyperlink>
      <w:r w:rsidR="006A4AA6" w:rsidRPr="00BE04AD">
        <w:rPr>
          <w:noProof/>
        </w:rPr>
        <w:t>)</w:t>
      </w:r>
      <w:r w:rsidRPr="00BE04AD">
        <w:fldChar w:fldCharType="end"/>
      </w:r>
    </w:p>
    <w:p w:rsidR="003D684D" w:rsidRPr="003D684D" w:rsidRDefault="00B02A5A" w:rsidP="00E41609">
      <w:pPr>
        <w:pStyle w:val="TableNotes"/>
        <w:rPr>
          <w:rStyle w:val="Tabletitlebold"/>
          <w:b w:val="0"/>
        </w:rPr>
      </w:pPr>
      <w:r w:rsidRPr="00F16F33">
        <w:rPr>
          <w:rStyle w:val="Superscript"/>
        </w:rPr>
        <w:t>25</w:t>
      </w:r>
      <w:r w:rsidR="00407D36">
        <w:t xml:space="preserve"> </w:t>
      </w:r>
      <w:r w:rsidRPr="00BE04AD">
        <w:t xml:space="preserve">Refer to reported range of porosity values for sandstone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r w:rsidR="003D684D">
        <w:rPr>
          <w:rStyle w:val="Tabletitlebold"/>
        </w:rPr>
        <w:br w:type="page"/>
      </w:r>
    </w:p>
    <w:p w:rsidR="008541B9" w:rsidRPr="00BE04AD" w:rsidRDefault="00B02A5A" w:rsidP="00435813">
      <w:pPr>
        <w:pStyle w:val="Tabletitle"/>
      </w:pPr>
      <w:bookmarkStart w:id="471" w:name="_Toc349051047"/>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40</w:t>
      </w:r>
      <w:r w:rsidR="003A61BD" w:rsidRPr="00435813">
        <w:rPr>
          <w:rStyle w:val="Tabletitlebold"/>
        </w:rPr>
        <w:fldChar w:fldCharType="end"/>
      </w:r>
      <w:r w:rsidRPr="00BE04AD">
        <w:t xml:space="preserve"> Aquifer parameter table for Busselton</w:t>
      </w:r>
      <w:r w:rsidR="00C970D3" w:rsidRPr="00BE04AD">
        <w:t xml:space="preserve"> </w:t>
      </w:r>
      <w:r w:rsidRPr="00BE04AD">
        <w:t>Western Australia</w:t>
      </w:r>
      <w:bookmarkEnd w:id="471"/>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2126"/>
        <w:gridCol w:w="1134"/>
        <w:gridCol w:w="1276"/>
        <w:gridCol w:w="1559"/>
        <w:gridCol w:w="1701"/>
        <w:gridCol w:w="1276"/>
        <w:gridCol w:w="1276"/>
        <w:gridCol w:w="1134"/>
        <w:gridCol w:w="850"/>
        <w:gridCol w:w="989"/>
      </w:tblGrid>
      <w:tr w:rsidR="008541B9" w:rsidRPr="001A4D91" w:rsidTr="001F0AE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8541B9" w:rsidRPr="001A4D91" w:rsidRDefault="008541B9" w:rsidP="00807320">
            <w:pPr>
              <w:pStyle w:val="Tabletextleft"/>
            </w:pPr>
            <w:r w:rsidRPr="001A4D91">
              <w:t>Aquifer Layer</w:t>
            </w:r>
          </w:p>
        </w:tc>
        <w:tc>
          <w:tcPr>
            <w:tcW w:w="2126" w:type="dxa"/>
          </w:tcPr>
          <w:p w:rsidR="008541B9" w:rsidRPr="001A4D91" w:rsidRDefault="008541B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8541B9" w:rsidRPr="001A4D91" w:rsidRDefault="008541B9" w:rsidP="00807320">
            <w:pPr>
              <w:pStyle w:val="Tabletextleft"/>
            </w:pPr>
            <w:r w:rsidRPr="001A4D91">
              <w:t>Aquifer Age</w:t>
            </w:r>
          </w:p>
        </w:tc>
        <w:tc>
          <w:tcPr>
            <w:tcW w:w="1276" w:type="dxa"/>
          </w:tcPr>
          <w:p w:rsidR="008541B9" w:rsidRPr="001A4D91" w:rsidRDefault="008541B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8541B9" w:rsidRPr="001A4D91" w:rsidRDefault="008541B9" w:rsidP="00807320">
            <w:pPr>
              <w:pStyle w:val="Tabletextleft"/>
            </w:pPr>
            <w:r w:rsidRPr="001A4D91">
              <w:t>Base of Aquifer</w:t>
            </w:r>
            <w:r w:rsidR="004A457A">
              <w:t xml:space="preserve"> </w:t>
            </w:r>
            <w:r w:rsidRPr="001A4D91">
              <w:t>(</w:t>
            </w:r>
            <w:r w:rsidR="00B75928" w:rsidRPr="001A4D91">
              <w:t>m AHD</w:t>
            </w:r>
            <w:r w:rsidRPr="001A4D91">
              <w:t>)</w:t>
            </w:r>
          </w:p>
        </w:tc>
        <w:tc>
          <w:tcPr>
            <w:tcW w:w="1701" w:type="dxa"/>
          </w:tcPr>
          <w:p w:rsidR="008541B9" w:rsidRPr="001A4D91" w:rsidRDefault="008541B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276" w:type="dxa"/>
          </w:tcPr>
          <w:p w:rsidR="008541B9" w:rsidRPr="001A4D91" w:rsidRDefault="008541B9" w:rsidP="00807320">
            <w:pPr>
              <w:pStyle w:val="Tabletextleft"/>
            </w:pPr>
            <w:r w:rsidRPr="001A4D91">
              <w:t>Inland Head (</w:t>
            </w:r>
            <w:r w:rsidR="00B75928" w:rsidRPr="001A4D91">
              <w:t>m AHD</w:t>
            </w:r>
            <w:r w:rsidRPr="001A4D91">
              <w:t>)</w:t>
            </w:r>
          </w:p>
        </w:tc>
        <w:tc>
          <w:tcPr>
            <w:tcW w:w="1276" w:type="dxa"/>
          </w:tcPr>
          <w:p w:rsidR="008541B9" w:rsidRPr="001A4D91" w:rsidRDefault="008541B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8541B9" w:rsidRPr="001A4D91" w:rsidRDefault="008541B9" w:rsidP="00807320">
            <w:pPr>
              <w:pStyle w:val="Tabletextleft"/>
            </w:pPr>
            <w:r w:rsidRPr="001A4D91">
              <w:t>K (m/d)</w:t>
            </w:r>
          </w:p>
        </w:tc>
        <w:tc>
          <w:tcPr>
            <w:tcW w:w="850" w:type="dxa"/>
          </w:tcPr>
          <w:p w:rsidR="008541B9" w:rsidRPr="001A4D91" w:rsidRDefault="008541B9"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Specific Yield/ Porosity</w:t>
            </w:r>
          </w:p>
        </w:tc>
        <w:tc>
          <w:tcPr>
            <w:cnfStyle w:val="000010000000" w:firstRow="0" w:lastRow="0" w:firstColumn="0" w:lastColumn="0" w:oddVBand="1" w:evenVBand="0" w:oddHBand="0" w:evenHBand="0" w:firstRowFirstColumn="0" w:firstRowLastColumn="0" w:lastRowFirstColumn="0" w:lastRowLastColumn="0"/>
            <w:tcW w:w="989" w:type="dxa"/>
          </w:tcPr>
          <w:p w:rsidR="008541B9" w:rsidRPr="001A4D91" w:rsidRDefault="008541B9" w:rsidP="00807320">
            <w:pPr>
              <w:pStyle w:val="Tabletextleft"/>
            </w:pPr>
            <w:r w:rsidRPr="001A4D91">
              <w:t>Net recharge (mm</w:t>
            </w:r>
            <w:r w:rsidR="00407D36">
              <w:t>/yr</w:t>
            </w:r>
            <w:r w:rsidRPr="001A4D91">
              <w:t>)</w:t>
            </w:r>
          </w:p>
        </w:tc>
      </w:tr>
      <w:tr w:rsidR="008541B9" w:rsidRPr="00BE04AD" w:rsidTr="001F0AED">
        <w:trPr>
          <w:cnfStyle w:val="000000100000" w:firstRow="0" w:lastRow="0" w:firstColumn="0" w:lastColumn="0" w:oddVBand="0" w:evenVBand="0" w:oddHBand="1" w:evenHBand="0" w:firstRowFirstColumn="0" w:firstRowLastColumn="0" w:lastRowFirstColumn="0" w:lastRowLastColumn="0"/>
          <w:cantSplit w:val="0"/>
          <w:trHeight w:val="365"/>
        </w:trPr>
        <w:tc>
          <w:tcPr>
            <w:cnfStyle w:val="000010000000" w:firstRow="0" w:lastRow="0" w:firstColumn="0" w:lastColumn="0" w:oddVBand="1" w:evenVBand="0" w:oddHBand="0" w:evenHBand="0" w:firstRowFirstColumn="0" w:firstRowLastColumn="0" w:lastRowFirstColumn="0" w:lastRowLastColumn="0"/>
            <w:tcW w:w="851" w:type="dxa"/>
            <w:vAlign w:val="top"/>
          </w:tcPr>
          <w:p w:rsidR="008541B9" w:rsidRPr="00BE04AD" w:rsidRDefault="008541B9" w:rsidP="007A122B">
            <w:pPr>
              <w:pStyle w:val="Tabletextleft"/>
            </w:pPr>
            <w:r w:rsidRPr="00BE04AD">
              <w:t>1</w:t>
            </w:r>
          </w:p>
        </w:tc>
        <w:tc>
          <w:tcPr>
            <w:tcW w:w="2126"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Superficial clay, sand</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541B9" w:rsidRPr="00BE04AD" w:rsidRDefault="008541B9" w:rsidP="007A122B">
            <w:pPr>
              <w:pStyle w:val="Tabletextleft"/>
              <w:rPr>
                <w:szCs w:val="24"/>
              </w:rPr>
            </w:pPr>
            <w:r w:rsidRPr="00BE04AD">
              <w:t>Quaternary</w:t>
            </w:r>
          </w:p>
        </w:tc>
        <w:tc>
          <w:tcPr>
            <w:tcW w:w="1276"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8541B9" w:rsidRPr="00BE04AD" w:rsidRDefault="008541B9" w:rsidP="007A122B">
            <w:pPr>
              <w:pStyle w:val="Tabletextleft"/>
              <w:rPr>
                <w:szCs w:val="24"/>
              </w:rPr>
            </w:pPr>
            <w:r w:rsidRPr="00BE04AD">
              <w:t xml:space="preserve">30 to -10 </w:t>
            </w:r>
            <w:r w:rsidRPr="00E3225D">
              <w:rPr>
                <w:rStyle w:val="Superscript"/>
              </w:rPr>
              <w:t>[2]</w:t>
            </w:r>
          </w:p>
        </w:tc>
        <w:tc>
          <w:tcPr>
            <w:tcW w:w="1701"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 to 5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541B9" w:rsidRPr="00BE04AD" w:rsidRDefault="008541B9" w:rsidP="007A122B">
            <w:pPr>
              <w:pStyle w:val="Tabletextleft"/>
              <w:rPr>
                <w:szCs w:val="24"/>
              </w:rPr>
            </w:pPr>
            <w:r w:rsidRPr="00BE04AD">
              <w:t>-0.92 to 2.52 (Avg 0.70;</w:t>
            </w:r>
            <w:r w:rsidR="00407D36">
              <w:t xml:space="preserve"> </w:t>
            </w:r>
            <w:r w:rsidRPr="00BE04AD">
              <w:t xml:space="preserve">Med 0.41) </w:t>
            </w:r>
            <w:r w:rsidRPr="00E3225D">
              <w:rPr>
                <w:rStyle w:val="Superscript"/>
              </w:rPr>
              <w:t>[13]</w:t>
            </w:r>
          </w:p>
        </w:tc>
        <w:tc>
          <w:tcPr>
            <w:tcW w:w="1276"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1650</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541B9" w:rsidRPr="00BE04AD" w:rsidRDefault="008541B9" w:rsidP="007A122B">
            <w:pPr>
              <w:pStyle w:val="Tabletextleft"/>
              <w:rPr>
                <w:szCs w:val="24"/>
              </w:rPr>
            </w:pPr>
            <w:r w:rsidRPr="00BE04AD">
              <w:t xml:space="preserve">0.5-5 </w:t>
            </w:r>
            <w:r w:rsidRPr="00E3225D">
              <w:rPr>
                <w:rStyle w:val="Superscript"/>
              </w:rPr>
              <w:t>[4]</w:t>
            </w:r>
          </w:p>
        </w:tc>
        <w:tc>
          <w:tcPr>
            <w:tcW w:w="850"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0.2 </w:t>
            </w:r>
            <w:r w:rsidRPr="00E3225D">
              <w:rPr>
                <w:rStyle w:val="Superscript"/>
              </w:rPr>
              <w:t>[11]</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8541B9" w:rsidRPr="00BE04AD" w:rsidRDefault="008541B9" w:rsidP="007A122B">
            <w:pPr>
              <w:pStyle w:val="Tabletextleft"/>
              <w:rPr>
                <w:szCs w:val="24"/>
              </w:rPr>
            </w:pPr>
            <w:r w:rsidRPr="00BE04AD">
              <w:t>8 to 61</w:t>
            </w:r>
            <w:r w:rsidR="00407D36">
              <w:t xml:space="preserve"> </w:t>
            </w:r>
            <w:r w:rsidRPr="00BE04AD">
              <w:t>(Avg 33)</w:t>
            </w:r>
            <w:r w:rsidR="00B769C4" w:rsidRPr="00BE04AD">
              <w:t xml:space="preserve"> </w:t>
            </w:r>
            <w:r w:rsidRPr="00E3225D">
              <w:rPr>
                <w:rStyle w:val="Superscript"/>
              </w:rPr>
              <w:t>[9]</w:t>
            </w:r>
          </w:p>
        </w:tc>
      </w:tr>
      <w:tr w:rsidR="008541B9" w:rsidRPr="00BE04AD" w:rsidTr="001F0AED">
        <w:trPr>
          <w:cnfStyle w:val="000000010000" w:firstRow="0" w:lastRow="0" w:firstColumn="0" w:lastColumn="0" w:oddVBand="0" w:evenVBand="0" w:oddHBand="0" w:evenHBand="1" w:firstRowFirstColumn="0" w:firstRowLastColumn="0" w:lastRowFirstColumn="0" w:lastRowLastColumn="0"/>
          <w:cantSplit w:val="0"/>
          <w:trHeight w:val="574"/>
        </w:trPr>
        <w:tc>
          <w:tcPr>
            <w:cnfStyle w:val="000010000000" w:firstRow="0" w:lastRow="0" w:firstColumn="0" w:lastColumn="0" w:oddVBand="1" w:evenVBand="0" w:oddHBand="0" w:evenHBand="0" w:firstRowFirstColumn="0" w:firstRowLastColumn="0" w:lastRowFirstColumn="0" w:lastRowLastColumn="0"/>
            <w:tcW w:w="851" w:type="dxa"/>
            <w:vAlign w:val="top"/>
          </w:tcPr>
          <w:p w:rsidR="008541B9" w:rsidRPr="00BE04AD" w:rsidRDefault="008541B9" w:rsidP="007A122B">
            <w:pPr>
              <w:pStyle w:val="Tabletextleft"/>
            </w:pPr>
            <w:r w:rsidRPr="00BE04AD">
              <w:t>2</w:t>
            </w:r>
          </w:p>
        </w:tc>
        <w:tc>
          <w:tcPr>
            <w:tcW w:w="2126" w:type="dxa"/>
            <w:vAlign w:val="top"/>
          </w:tcPr>
          <w:p w:rsidR="008541B9" w:rsidRPr="00BE04AD" w:rsidRDefault="008541B9" w:rsidP="007A122B">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Leederville interbedded sandstone, siltstone, shale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541B9" w:rsidRPr="00BE04AD" w:rsidRDefault="008541B9" w:rsidP="007A122B">
            <w:pPr>
              <w:pStyle w:val="Tabletextleft"/>
              <w:rPr>
                <w:szCs w:val="24"/>
              </w:rPr>
            </w:pPr>
            <w:r w:rsidRPr="00BE04AD">
              <w:t>Cretaceous</w:t>
            </w:r>
          </w:p>
        </w:tc>
        <w:tc>
          <w:tcPr>
            <w:tcW w:w="1276" w:type="dxa"/>
            <w:vAlign w:val="top"/>
          </w:tcPr>
          <w:p w:rsidR="008541B9" w:rsidRPr="00BE04AD" w:rsidRDefault="008541B9" w:rsidP="007A122B">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8541B9" w:rsidRPr="00BE04AD" w:rsidRDefault="008541B9" w:rsidP="007A122B">
            <w:pPr>
              <w:pStyle w:val="Tabletextleft"/>
              <w:rPr>
                <w:szCs w:val="24"/>
              </w:rPr>
            </w:pPr>
            <w:r w:rsidRPr="00BE04AD">
              <w:t>-20 to -100</w:t>
            </w:r>
            <w:r w:rsidR="00FC29B5" w:rsidRPr="00BE04AD">
              <w:t xml:space="preserve"> </w:t>
            </w:r>
            <w:r w:rsidRPr="00E3225D">
              <w:rPr>
                <w:rStyle w:val="Superscript"/>
              </w:rPr>
              <w:t>[5]</w:t>
            </w:r>
          </w:p>
        </w:tc>
        <w:tc>
          <w:tcPr>
            <w:tcW w:w="1701" w:type="dxa"/>
            <w:vAlign w:val="top"/>
          </w:tcPr>
          <w:p w:rsidR="008541B9" w:rsidRPr="00BE04AD" w:rsidRDefault="008541B9" w:rsidP="007A122B">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25 to 105</w:t>
            </w:r>
            <w:r w:rsidR="00FC29B5" w:rsidRPr="00BE04AD">
              <w:t xml:space="preserve"> </w:t>
            </w:r>
            <w:r w:rsidRPr="00E3225D">
              <w:rPr>
                <w:rStyle w:val="Superscript"/>
              </w:rPr>
              <w:t>[6]</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541B9" w:rsidRPr="00BE04AD" w:rsidRDefault="008541B9" w:rsidP="007A122B">
            <w:pPr>
              <w:pStyle w:val="Tabletextleft"/>
              <w:rPr>
                <w:highlight w:val="yellow"/>
              </w:rPr>
            </w:pPr>
          </w:p>
          <w:p w:rsidR="008541B9" w:rsidRPr="00BE04AD" w:rsidRDefault="008541B9" w:rsidP="007A122B">
            <w:pPr>
              <w:pStyle w:val="Tabletextleft"/>
              <w:rPr>
                <w:highlight w:val="yellow"/>
              </w:rPr>
            </w:pPr>
            <w:r w:rsidRPr="00BE04AD">
              <w:t>-0.13 to 2.34</w:t>
            </w:r>
            <w:r w:rsidR="00FC29B5" w:rsidRPr="00BE04AD">
              <w:t xml:space="preserve"> </w:t>
            </w:r>
            <w:r w:rsidRPr="00BE04AD">
              <w:t>(Avg 1.24;</w:t>
            </w:r>
            <w:r w:rsidR="00407D36">
              <w:t xml:space="preserve"> </w:t>
            </w:r>
            <w:r w:rsidRPr="00BE04AD">
              <w:t xml:space="preserve">Med 1.35) </w:t>
            </w:r>
            <w:r w:rsidRPr="00E3225D">
              <w:rPr>
                <w:rStyle w:val="Superscript"/>
              </w:rPr>
              <w:t>[14]</w:t>
            </w:r>
          </w:p>
        </w:tc>
        <w:tc>
          <w:tcPr>
            <w:tcW w:w="1276" w:type="dxa"/>
            <w:vAlign w:val="top"/>
          </w:tcPr>
          <w:p w:rsidR="008541B9" w:rsidRPr="00BE04AD" w:rsidRDefault="008541B9" w:rsidP="007A122B">
            <w:pPr>
              <w:pStyle w:val="Tabletextleft"/>
              <w:cnfStyle w:val="000000010000" w:firstRow="0" w:lastRow="0" w:firstColumn="0" w:lastColumn="0" w:oddVBand="0" w:evenVBand="0" w:oddHBand="0" w:evenHBand="1" w:firstRowFirstColumn="0" w:firstRowLastColumn="0" w:lastRowFirstColumn="0" w:lastRowLastColumn="0"/>
              <w:rPr>
                <w:highlight w:val="yellow"/>
              </w:rPr>
            </w:pPr>
          </w:p>
          <w:p w:rsidR="008541B9" w:rsidRPr="00BE04AD" w:rsidRDefault="008541B9" w:rsidP="007A122B">
            <w:pPr>
              <w:pStyle w:val="Tabletextleft"/>
              <w:cnfStyle w:val="000000010000" w:firstRow="0" w:lastRow="0" w:firstColumn="0" w:lastColumn="0" w:oddVBand="0" w:evenVBand="0" w:oddHBand="0" w:evenHBand="1" w:firstRowFirstColumn="0" w:firstRowLastColumn="0" w:lastRowFirstColumn="0" w:lastRowLastColumn="0"/>
              <w:rPr>
                <w:highlight w:val="yellow"/>
              </w:rPr>
            </w:pPr>
            <w:r w:rsidRPr="00BE04AD">
              <w:t>1650</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541B9" w:rsidRPr="00BE04AD" w:rsidRDefault="008541B9" w:rsidP="007A122B">
            <w:pPr>
              <w:pStyle w:val="Tabletextleft"/>
              <w:rPr>
                <w:szCs w:val="24"/>
              </w:rPr>
            </w:pPr>
            <w:r w:rsidRPr="00BE04AD">
              <w:t>0.01 to 10 (typical 0.2-2.1)</w:t>
            </w:r>
            <w:r w:rsidR="00FC29B5" w:rsidRPr="00BE04AD">
              <w:t xml:space="preserve"> </w:t>
            </w:r>
            <w:r w:rsidRPr="00E3225D">
              <w:rPr>
                <w:rStyle w:val="Superscript"/>
              </w:rPr>
              <w:t>[7]</w:t>
            </w:r>
          </w:p>
        </w:tc>
        <w:tc>
          <w:tcPr>
            <w:tcW w:w="850" w:type="dxa"/>
            <w:vAlign w:val="top"/>
          </w:tcPr>
          <w:p w:rsidR="008541B9" w:rsidRPr="00BE04AD" w:rsidRDefault="008541B9" w:rsidP="007A122B">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0.03-0.5 </w:t>
            </w:r>
            <w:r w:rsidRPr="00E3225D">
              <w:rPr>
                <w:rStyle w:val="Superscript"/>
              </w:rPr>
              <w:t>[12]</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8541B9" w:rsidRPr="00BE04AD" w:rsidRDefault="008541B9" w:rsidP="007A122B">
            <w:pPr>
              <w:pStyle w:val="Tabletextleft"/>
              <w:rPr>
                <w:szCs w:val="24"/>
              </w:rPr>
            </w:pPr>
            <w:r w:rsidRPr="00BE04AD">
              <w:t xml:space="preserve">0 </w:t>
            </w:r>
            <w:r w:rsidRPr="00E3225D">
              <w:rPr>
                <w:rStyle w:val="Superscript"/>
              </w:rPr>
              <w:t>[10]</w:t>
            </w:r>
          </w:p>
        </w:tc>
      </w:tr>
      <w:tr w:rsidR="008541B9" w:rsidRPr="00BE04AD" w:rsidTr="001F0AED">
        <w:trPr>
          <w:cnfStyle w:val="000000100000" w:firstRow="0" w:lastRow="0" w:firstColumn="0" w:lastColumn="0" w:oddVBand="0" w:evenVBand="0" w:oddHBand="1" w:evenHBand="0" w:firstRowFirstColumn="0" w:firstRowLastColumn="0" w:lastRowFirstColumn="0" w:lastRowLastColumn="0"/>
          <w:cantSplit w:val="0"/>
          <w:trHeight w:val="304"/>
        </w:trPr>
        <w:tc>
          <w:tcPr>
            <w:cnfStyle w:val="000010000000" w:firstRow="0" w:lastRow="0" w:firstColumn="0" w:lastColumn="0" w:oddVBand="1" w:evenVBand="0" w:oddHBand="0" w:evenHBand="0" w:firstRowFirstColumn="0" w:firstRowLastColumn="0" w:lastRowFirstColumn="0" w:lastRowLastColumn="0"/>
            <w:tcW w:w="851" w:type="dxa"/>
            <w:vAlign w:val="top"/>
          </w:tcPr>
          <w:p w:rsidR="008541B9" w:rsidRPr="00BE04AD" w:rsidRDefault="008541B9" w:rsidP="007A122B">
            <w:pPr>
              <w:pStyle w:val="Tabletextleft"/>
            </w:pPr>
            <w:r w:rsidRPr="00BE04AD">
              <w:t>3</w:t>
            </w:r>
          </w:p>
        </w:tc>
        <w:tc>
          <w:tcPr>
            <w:tcW w:w="2126"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Sue coal Measures sandstone, shale</w:t>
            </w:r>
            <w:r w:rsidR="001C0EDF" w:rsidRPr="00BE04AD">
              <w:t>,</w:t>
            </w:r>
            <w:r w:rsidRPr="00BE04AD">
              <w:t xml:space="preserve"> coal</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541B9" w:rsidRPr="00BE04AD" w:rsidRDefault="008541B9" w:rsidP="007A122B">
            <w:pPr>
              <w:pStyle w:val="Tabletextleft"/>
              <w:rPr>
                <w:szCs w:val="24"/>
              </w:rPr>
            </w:pPr>
            <w:r w:rsidRPr="00BE04AD">
              <w:t>Permian</w:t>
            </w:r>
          </w:p>
        </w:tc>
        <w:tc>
          <w:tcPr>
            <w:tcW w:w="1276"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Confined/fractures</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8541B9" w:rsidRPr="00BE04AD" w:rsidRDefault="008541B9" w:rsidP="007A122B">
            <w:pPr>
              <w:pStyle w:val="Tabletextleft"/>
              <w:rPr>
                <w:szCs w:val="24"/>
              </w:rPr>
            </w:pPr>
            <w:r w:rsidRPr="00BE04AD">
              <w:t xml:space="preserve">__ </w:t>
            </w:r>
          </w:p>
        </w:tc>
        <w:tc>
          <w:tcPr>
            <w:tcW w:w="1701"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up to 1838 </w:t>
            </w:r>
            <w:r w:rsidRPr="00E3225D">
              <w:rPr>
                <w:rStyle w:val="Superscript"/>
              </w:rPr>
              <w:t>[8]</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541B9" w:rsidRPr="00BE04AD" w:rsidRDefault="008541B9" w:rsidP="007A122B">
            <w:pPr>
              <w:pStyle w:val="Tabletextleft"/>
              <w:rPr>
                <w:szCs w:val="24"/>
                <w:highlight w:val="yellow"/>
              </w:rPr>
            </w:pPr>
            <w:r w:rsidRPr="00BE04AD">
              <w:t>0.14 to 2.51</w:t>
            </w:r>
            <w:r w:rsidR="00FC29B5" w:rsidRPr="00BE04AD">
              <w:t xml:space="preserve"> </w:t>
            </w:r>
            <w:r w:rsidRPr="00BE04AD">
              <w:t>(Avg 1.15;</w:t>
            </w:r>
            <w:r w:rsidR="00407D36">
              <w:t xml:space="preserve"> </w:t>
            </w:r>
            <w:r w:rsidRPr="00BE04AD">
              <w:t xml:space="preserve">Med 1.07) </w:t>
            </w:r>
            <w:r w:rsidRPr="00E3225D">
              <w:rPr>
                <w:rStyle w:val="Superscript"/>
              </w:rPr>
              <w:t>[15]</w:t>
            </w:r>
          </w:p>
        </w:tc>
        <w:tc>
          <w:tcPr>
            <w:tcW w:w="1276"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highlight w:val="yellow"/>
              </w:rPr>
            </w:pPr>
            <w:r w:rsidRPr="00BE04AD">
              <w:t>1650</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8541B9" w:rsidRPr="00BE04AD" w:rsidRDefault="008541B9" w:rsidP="007A122B">
            <w:pPr>
              <w:pStyle w:val="Tabletextleft"/>
              <w:rPr>
                <w:szCs w:val="24"/>
              </w:rPr>
            </w:pPr>
            <w:r w:rsidRPr="00BE04AD">
              <w:t>__</w:t>
            </w:r>
          </w:p>
        </w:tc>
        <w:tc>
          <w:tcPr>
            <w:tcW w:w="850" w:type="dxa"/>
            <w:vAlign w:val="top"/>
          </w:tcPr>
          <w:p w:rsidR="008541B9" w:rsidRPr="00BE04AD" w:rsidRDefault="008541B9" w:rsidP="007A122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8541B9" w:rsidRPr="00BE04AD" w:rsidRDefault="008541B9" w:rsidP="007A122B">
            <w:pPr>
              <w:pStyle w:val="Tabletextleft"/>
              <w:rPr>
                <w:szCs w:val="24"/>
              </w:rPr>
            </w:pPr>
            <w:r w:rsidRPr="00BE04AD">
              <w:t>__</w:t>
            </w:r>
          </w:p>
        </w:tc>
      </w:tr>
    </w:tbl>
    <w:p w:rsidR="008541B9" w:rsidRPr="00BE04AD" w:rsidRDefault="008541B9" w:rsidP="007A122B">
      <w:pPr>
        <w:pStyle w:val="Tablenotestitle"/>
      </w:pPr>
      <w:r w:rsidRPr="00BE04AD">
        <w:t>Notes:</w:t>
      </w:r>
    </w:p>
    <w:p w:rsidR="008541B9" w:rsidRPr="00BE04AD" w:rsidRDefault="008541B9" w:rsidP="00E41609">
      <w:pPr>
        <w:pStyle w:val="TableNotes"/>
      </w:pPr>
      <w:r w:rsidRPr="00E3225D">
        <w:rPr>
          <w:rStyle w:val="Superscript"/>
        </w:rPr>
        <w:t>1</w:t>
      </w:r>
      <w:r w:rsidR="00407D36">
        <w:t xml:space="preserve"> </w:t>
      </w:r>
      <w:r w:rsidRPr="00BE04AD">
        <w:t xml:space="preserve">These parameters are derived for the area between the Dunsborough Fault (to the west) and the Wirring Fault (to the east), as shown in Fig 2 of Hirschberg </w:t>
      </w:r>
      <w:r w:rsidRPr="00BE04AD">
        <w:fldChar w:fldCharType="begin"/>
      </w:r>
      <w:r w:rsidR="00FE3CA9">
        <w:instrText xml:space="preserve"> ADDIN EN.CITE &lt;EndNote&gt;&lt;Cite ExcludeAuth="1"&gt;&lt;Year&gt;1989&lt;/Year&gt;&lt;RecNum&gt;128&lt;/RecNum&gt;&lt;record&gt;&lt;rec-number&gt;128&lt;/rec-number&gt;&lt;foreign-keys&gt;&lt;key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BE04AD">
        <w:fldChar w:fldCharType="separate"/>
      </w:r>
      <w:r w:rsidR="006A4AA6" w:rsidRPr="00BE04AD">
        <w:rPr>
          <w:noProof/>
        </w:rPr>
        <w:t>(</w:t>
      </w:r>
      <w:hyperlink w:anchor="_ENREF_63" w:tooltip="Hirschberg, 1989 #128" w:history="1">
        <w:r w:rsidR="00962D26" w:rsidRPr="00BE04AD">
          <w:rPr>
            <w:noProof/>
          </w:rPr>
          <w:t>1989</w:t>
        </w:r>
      </w:hyperlink>
      <w:r w:rsidR="006A4AA6" w:rsidRPr="00BE04AD">
        <w:rPr>
          <w:noProof/>
        </w:rPr>
        <w:t>)</w:t>
      </w:r>
      <w:r w:rsidRPr="00BE04AD">
        <w:fldChar w:fldCharType="end"/>
      </w:r>
      <w:r w:rsidRPr="00BE04AD">
        <w:t xml:space="preserve"> between Dunsborough and Busselton. Conceptualisation assumes no groundwater extractions within the </w:t>
      </w:r>
      <w:r w:rsidR="00BD3A49">
        <w:t>approximately</w:t>
      </w:r>
      <w:r w:rsidRPr="00BE04AD">
        <w:t>1.7 km coastal fringe.</w:t>
      </w:r>
    </w:p>
    <w:p w:rsidR="004A457A" w:rsidRDefault="008541B9" w:rsidP="00E41609">
      <w:pPr>
        <w:pStyle w:val="TableNotes"/>
      </w:pPr>
      <w:r w:rsidRPr="00E3225D">
        <w:rPr>
          <w:rStyle w:val="Superscript"/>
        </w:rPr>
        <w:t>2</w:t>
      </w:r>
      <w:r w:rsidR="00407D36" w:rsidRPr="00E3225D">
        <w:rPr>
          <w:rStyle w:val="Superscript"/>
        </w:rPr>
        <w:t xml:space="preserve"> </w:t>
      </w:r>
      <w:r w:rsidRPr="00BE04AD">
        <w:t xml:space="preserve">Refer to Fig 4 of Hirschberg </w:t>
      </w:r>
      <w:r w:rsidRPr="00BE04AD">
        <w:fldChar w:fldCharType="begin"/>
      </w:r>
      <w:r w:rsidR="00FE3CA9">
        <w:instrText xml:space="preserve"> ADDIN EN.CITE &lt;EndNote&gt;&lt;Cite ExcludeAuth="1"&gt;&lt;Year&gt;1989&lt;/Year&gt;&lt;RecNum&gt;128&lt;/RecNum&gt;&lt;record&gt;&lt;rec-number&gt;128&lt;/rec-number&gt;&lt;foreign-keys&gt;&lt;key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BE04AD">
        <w:fldChar w:fldCharType="separate"/>
      </w:r>
      <w:r w:rsidR="006A4AA6" w:rsidRPr="00BE04AD">
        <w:rPr>
          <w:noProof/>
        </w:rPr>
        <w:t>(</w:t>
      </w:r>
      <w:hyperlink w:anchor="_ENREF_63" w:tooltip="Hirschberg, 1989 #128" w:history="1">
        <w:r w:rsidR="00962D26" w:rsidRPr="00BE04AD">
          <w:rPr>
            <w:noProof/>
          </w:rPr>
          <w:t>1989</w:t>
        </w:r>
      </w:hyperlink>
      <w:r w:rsidR="006A4AA6" w:rsidRPr="00BE04AD">
        <w:rPr>
          <w:noProof/>
        </w:rPr>
        <w:t>)</w:t>
      </w:r>
      <w:r w:rsidRPr="00BE04AD">
        <w:fldChar w:fldCharType="end"/>
      </w:r>
    </w:p>
    <w:p w:rsidR="004A457A" w:rsidRDefault="008541B9" w:rsidP="00E41609">
      <w:pPr>
        <w:pStyle w:val="TableNotes"/>
      </w:pPr>
      <w:r w:rsidRPr="00E3225D">
        <w:rPr>
          <w:rStyle w:val="Superscript"/>
        </w:rPr>
        <w:t>3</w:t>
      </w:r>
      <w:r w:rsidR="00407D36">
        <w:t xml:space="preserve"> </w:t>
      </w:r>
      <w:r w:rsidRPr="00BE04AD">
        <w:t>Refer to pg 27 of</w:t>
      </w:r>
      <w:r w:rsidR="00FC29B5" w:rsidRPr="00BE04AD">
        <w:t xml:space="preserve"> </w:t>
      </w:r>
      <w:r w:rsidRPr="00BE04AD">
        <w:t xml:space="preserve">Hirschberg </w:t>
      </w:r>
      <w:r w:rsidRPr="00BE04AD">
        <w:fldChar w:fldCharType="begin"/>
      </w:r>
      <w:r w:rsidR="00FE3CA9">
        <w:instrText xml:space="preserve"> ADDIN EN.CITE &lt;EndNote&gt;&lt;Cite ExcludeAuth="1"&gt;&lt;Year&gt;1989&lt;/Year&gt;&lt;RecNum&gt;128&lt;/RecNum&gt;&lt;record&gt;&lt;rec-number&gt;128&lt;/rec-number&gt;&lt;foreign-keys&gt;&lt;key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BE04AD">
        <w:fldChar w:fldCharType="separate"/>
      </w:r>
      <w:r w:rsidR="006A4AA6" w:rsidRPr="00BE04AD">
        <w:rPr>
          <w:noProof/>
        </w:rPr>
        <w:t>(</w:t>
      </w:r>
      <w:hyperlink w:anchor="_ENREF_63" w:tooltip="Hirschberg, 1989 #128" w:history="1">
        <w:r w:rsidR="00962D26" w:rsidRPr="00BE04AD">
          <w:rPr>
            <w:noProof/>
          </w:rPr>
          <w:t>1989</w:t>
        </w:r>
      </w:hyperlink>
      <w:r w:rsidR="006A4AA6" w:rsidRPr="00BE04AD">
        <w:rPr>
          <w:noProof/>
        </w:rPr>
        <w:t>)</w:t>
      </w:r>
      <w:r w:rsidRPr="00BE04AD">
        <w:fldChar w:fldCharType="end"/>
      </w:r>
    </w:p>
    <w:p w:rsidR="008541B9" w:rsidRPr="00BE04AD" w:rsidRDefault="008541B9" w:rsidP="00E41609">
      <w:pPr>
        <w:pStyle w:val="TableNotes"/>
      </w:pPr>
      <w:r w:rsidRPr="00E3225D">
        <w:rPr>
          <w:rStyle w:val="Superscript"/>
        </w:rPr>
        <w:t>4</w:t>
      </w:r>
      <w:r w:rsidR="00407D36">
        <w:t xml:space="preserve"> </w:t>
      </w:r>
      <w:r w:rsidRPr="00BE04AD">
        <w:t>Refer to pg 28 of</w:t>
      </w:r>
      <w:r w:rsidR="00FC29B5" w:rsidRPr="00BE04AD">
        <w:t xml:space="preserve"> </w:t>
      </w:r>
      <w:r w:rsidRPr="00BE04AD">
        <w:t xml:space="preserve">Hirschberg </w:t>
      </w:r>
      <w:r w:rsidRPr="00BE04AD">
        <w:fldChar w:fldCharType="begin"/>
      </w:r>
      <w:r w:rsidR="00FE3CA9">
        <w:instrText xml:space="preserve"> ADDIN EN.CITE &lt;EndNote&gt;&lt;Cite ExcludeAuth="1"&gt;&lt;Year&gt;1989&lt;/Year&gt;&lt;RecNum&gt;128&lt;/RecNum&gt;&lt;record&gt;&lt;rec-number&gt;128&lt;/rec-number&gt;&lt;foreign-keys&gt;&lt;key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BE04AD">
        <w:fldChar w:fldCharType="separate"/>
      </w:r>
      <w:r w:rsidR="006A4AA6" w:rsidRPr="00BE04AD">
        <w:rPr>
          <w:noProof/>
        </w:rPr>
        <w:t>(</w:t>
      </w:r>
      <w:hyperlink w:anchor="_ENREF_63" w:tooltip="Hirschberg, 1989 #128" w:history="1">
        <w:r w:rsidR="00962D26" w:rsidRPr="00BE04AD">
          <w:rPr>
            <w:noProof/>
          </w:rPr>
          <w:t>1989</w:t>
        </w:r>
      </w:hyperlink>
      <w:r w:rsidR="006A4AA6" w:rsidRPr="00BE04AD">
        <w:rPr>
          <w:noProof/>
        </w:rPr>
        <w:t>)</w:t>
      </w:r>
      <w:r w:rsidRPr="00BE04AD">
        <w:fldChar w:fldCharType="end"/>
      </w:r>
    </w:p>
    <w:p w:rsidR="008541B9" w:rsidRPr="00BE04AD" w:rsidRDefault="008541B9" w:rsidP="00E41609">
      <w:pPr>
        <w:pStyle w:val="TableNotes"/>
      </w:pPr>
      <w:r w:rsidRPr="00E3225D">
        <w:rPr>
          <w:rStyle w:val="Superscript"/>
        </w:rPr>
        <w:t>5</w:t>
      </w:r>
      <w:r w:rsidR="00407D36" w:rsidRPr="00E3225D">
        <w:rPr>
          <w:rStyle w:val="Superscript"/>
        </w:rPr>
        <w:t xml:space="preserve"> </w:t>
      </w:r>
      <w:r w:rsidRPr="00BE04AD">
        <w:t>Refer to Fig 3 and Fig 13 of</w:t>
      </w:r>
      <w:r w:rsidR="00FC29B5" w:rsidRPr="00BE04AD">
        <w:t xml:space="preserve"> </w:t>
      </w:r>
      <w:r w:rsidRPr="00BE04AD">
        <w:t xml:space="preserve">Hirschberg </w:t>
      </w:r>
      <w:r w:rsidRPr="00BE04AD">
        <w:fldChar w:fldCharType="begin"/>
      </w:r>
      <w:r w:rsidR="00FE3CA9">
        <w:instrText xml:space="preserve"> ADDIN EN.CITE &lt;EndNote&gt;&lt;Cite ExcludeAuth="1"&gt;&lt;Year&gt;1989&lt;/Year&gt;&lt;RecNum&gt;128&lt;/RecNum&gt;&lt;record&gt;&lt;rec-number&gt;128&lt;/rec-number&gt;&lt;foreign-keys&gt;&lt;key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BE04AD">
        <w:fldChar w:fldCharType="separate"/>
      </w:r>
      <w:r w:rsidR="006A4AA6" w:rsidRPr="00BE04AD">
        <w:rPr>
          <w:noProof/>
        </w:rPr>
        <w:t>(</w:t>
      </w:r>
      <w:hyperlink w:anchor="_ENREF_63" w:tooltip="Hirschberg, 1989 #128" w:history="1">
        <w:r w:rsidR="00962D26" w:rsidRPr="00BE04AD">
          <w:rPr>
            <w:noProof/>
          </w:rPr>
          <w:t>1989</w:t>
        </w:r>
      </w:hyperlink>
      <w:r w:rsidR="006A4AA6" w:rsidRPr="00BE04AD">
        <w:rPr>
          <w:noProof/>
        </w:rPr>
        <w:t>)</w:t>
      </w:r>
      <w:r w:rsidRPr="00BE04AD">
        <w:fldChar w:fldCharType="end"/>
      </w:r>
    </w:p>
    <w:p w:rsidR="008541B9" w:rsidRPr="00BE04AD" w:rsidRDefault="008541B9" w:rsidP="00E41609">
      <w:pPr>
        <w:pStyle w:val="TableNotes"/>
      </w:pPr>
      <w:r w:rsidRPr="00E3225D">
        <w:rPr>
          <w:rStyle w:val="Superscript"/>
        </w:rPr>
        <w:t>6</w:t>
      </w:r>
      <w:r w:rsidR="00407D36">
        <w:t xml:space="preserve"> </w:t>
      </w:r>
      <w:r w:rsidRPr="00BE04AD">
        <w:t xml:space="preserve">Refer to pg 29 of Hirschberg </w:t>
      </w:r>
      <w:r w:rsidRPr="00BE04AD">
        <w:fldChar w:fldCharType="begin"/>
      </w:r>
      <w:r w:rsidR="00FE3CA9">
        <w:instrText xml:space="preserve"> ADDIN EN.CITE &lt;EndNote&gt;&lt;Cite ExcludeAuth="1"&gt;&lt;Year&gt;1989&lt;/Year&gt;&lt;RecNum&gt;128&lt;/RecNum&gt;&lt;record&gt;&lt;rec-number&gt;128&lt;/rec-number&gt;&lt;foreign-keys&gt;&lt;key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BE04AD">
        <w:fldChar w:fldCharType="separate"/>
      </w:r>
      <w:r w:rsidR="006A4AA6" w:rsidRPr="00BE04AD">
        <w:rPr>
          <w:noProof/>
        </w:rPr>
        <w:t>(</w:t>
      </w:r>
      <w:hyperlink w:anchor="_ENREF_63" w:tooltip="Hirschberg, 1989 #128" w:history="1">
        <w:r w:rsidR="00962D26" w:rsidRPr="00BE04AD">
          <w:rPr>
            <w:noProof/>
          </w:rPr>
          <w:t>1989</w:t>
        </w:r>
      </w:hyperlink>
      <w:r w:rsidR="006A4AA6" w:rsidRPr="00BE04AD">
        <w:rPr>
          <w:noProof/>
        </w:rPr>
        <w:t>)</w:t>
      </w:r>
      <w:r w:rsidRPr="00BE04AD">
        <w:fldChar w:fldCharType="end"/>
      </w:r>
      <w:r w:rsidRPr="00BE04AD">
        <w:t xml:space="preserve"> for average values of Leederville thickness</w:t>
      </w:r>
    </w:p>
    <w:p w:rsidR="008541B9" w:rsidRPr="00BE04AD" w:rsidRDefault="008541B9" w:rsidP="00E41609">
      <w:pPr>
        <w:pStyle w:val="TableNotes"/>
      </w:pPr>
      <w:r w:rsidRPr="00E3225D">
        <w:rPr>
          <w:rStyle w:val="Superscript"/>
        </w:rPr>
        <w:t>7</w:t>
      </w:r>
      <w:r w:rsidR="00407D36">
        <w:t xml:space="preserve"> </w:t>
      </w:r>
      <w:r w:rsidRPr="00BE04AD">
        <w:t>Refer to pg 47 of Schafer and Johnson</w:t>
      </w:r>
      <w:r w:rsidR="00FC29B5" w:rsidRPr="00BE04AD">
        <w:t xml:space="preserve"> </w:t>
      </w:r>
      <w:r w:rsidRPr="00BE04AD">
        <w:fldChar w:fldCharType="begin"/>
      </w:r>
      <w:r w:rsidR="00FE3CA9">
        <w:instrText xml:space="preserve"> ADDIN EN.CITE &lt;EndNote&gt;&lt;Cite ExcludeAuth="1"&gt;&lt;Year&gt;2009&lt;/Year&gt;&lt;RecNum&gt;144&lt;/RecNum&gt;&lt;record&gt;&lt;rec-number&gt;144&lt;/rec-number&gt;&lt;foreign-keys&gt;&lt;key app="EN" db-id="05rxef2e5azpvrexxanxv2w12rdsdzx5atas"&gt;144&lt;/key&gt;&lt;/foreign-keys&gt;&lt;ref-type name="Report"&gt;27&lt;/ref-type&gt;&lt;contributors&gt;&lt;authors&gt;&lt;author&gt;Schafer, D.B.,&lt;/author&gt;&lt;author&gt;Johnson, S.L.,&lt;/author&gt;&lt;/authors&gt;&lt;/contributors&gt;&lt;titles&gt;&lt;title&gt;Groundwater resource assessment of the Western Busselton-Capel groundwater area, Department of Water Hydrogeological record series, Report no. HG38, Government of Western Australia&lt;/title&gt;&lt;/titles&gt;&lt;dates&gt;&lt;year&gt;2009&lt;/year&gt;&lt;/dates&gt;&lt;urls&gt;&lt;/urls&gt;&lt;/record&gt;&lt;/Cite&gt;&lt;/EndNote&gt;</w:instrText>
      </w:r>
      <w:r w:rsidRPr="00BE04AD">
        <w:fldChar w:fldCharType="separate"/>
      </w:r>
      <w:r w:rsidR="006A4AA6" w:rsidRPr="00BE04AD">
        <w:rPr>
          <w:noProof/>
        </w:rPr>
        <w:t>(</w:t>
      </w:r>
      <w:hyperlink w:anchor="_ENREF_106" w:tooltip="Schafer, 2009 #144" w:history="1">
        <w:r w:rsidR="00962D26" w:rsidRPr="00BE04AD">
          <w:rPr>
            <w:noProof/>
          </w:rPr>
          <w:t>2009</w:t>
        </w:r>
      </w:hyperlink>
      <w:r w:rsidR="006A4AA6" w:rsidRPr="00BE04AD">
        <w:rPr>
          <w:noProof/>
        </w:rPr>
        <w:t>)</w:t>
      </w:r>
      <w:r w:rsidRPr="00BE04AD">
        <w:fldChar w:fldCharType="end"/>
      </w:r>
    </w:p>
    <w:p w:rsidR="008541B9" w:rsidRPr="00BE04AD" w:rsidRDefault="008541B9" w:rsidP="00E41609">
      <w:pPr>
        <w:pStyle w:val="TableNotes"/>
      </w:pPr>
      <w:r w:rsidRPr="00E3225D">
        <w:rPr>
          <w:rStyle w:val="Superscript"/>
        </w:rPr>
        <w:t>8</w:t>
      </w:r>
      <w:r w:rsidR="00407D36" w:rsidRPr="00E3225D">
        <w:rPr>
          <w:rStyle w:val="Superscript"/>
        </w:rPr>
        <w:t xml:space="preserve"> </w:t>
      </w:r>
      <w:r w:rsidRPr="00BE04AD">
        <w:t>Refer to Table 2 of</w:t>
      </w:r>
      <w:r w:rsidR="00FC29B5" w:rsidRPr="00BE04AD">
        <w:t xml:space="preserve"> </w:t>
      </w:r>
      <w:r w:rsidRPr="00BE04AD">
        <w:t xml:space="preserve">Hirschberg </w:t>
      </w:r>
      <w:r w:rsidRPr="00BE04AD">
        <w:fldChar w:fldCharType="begin"/>
      </w:r>
      <w:r w:rsidR="00FE3CA9">
        <w:instrText xml:space="preserve"> ADDIN EN.CITE &lt;EndNote&gt;&lt;Cite ExcludeAuth="1"&gt;&lt;Year&gt;1989&lt;/Year&gt;&lt;RecNum&gt;128&lt;/RecNum&gt;&lt;record&gt;&lt;rec-number&gt;128&lt;/rec-number&gt;&lt;foreign-keys&gt;&lt;key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BE04AD">
        <w:fldChar w:fldCharType="separate"/>
      </w:r>
      <w:r w:rsidR="006A4AA6" w:rsidRPr="00BE04AD">
        <w:rPr>
          <w:noProof/>
        </w:rPr>
        <w:t>(</w:t>
      </w:r>
      <w:hyperlink w:anchor="_ENREF_63" w:tooltip="Hirschberg, 1989 #128" w:history="1">
        <w:r w:rsidR="00962D26" w:rsidRPr="00BE04AD">
          <w:rPr>
            <w:noProof/>
          </w:rPr>
          <w:t>1989</w:t>
        </w:r>
      </w:hyperlink>
      <w:r w:rsidR="006A4AA6" w:rsidRPr="00BE04AD">
        <w:rPr>
          <w:noProof/>
        </w:rPr>
        <w:t>)</w:t>
      </w:r>
      <w:r w:rsidRPr="00BE04AD">
        <w:fldChar w:fldCharType="end"/>
      </w:r>
      <w:r w:rsidRPr="00BE04AD">
        <w:t xml:space="preserve"> and Table 2 of Schafer et al. </w:t>
      </w:r>
      <w:r w:rsidRPr="00BE04AD">
        <w:fldChar w:fldCharType="begin"/>
      </w:r>
      <w:r w:rsidR="00FE3CA9">
        <w:instrText xml:space="preserve"> ADDIN EN.CITE &lt;EndNote&gt;&lt;Cite ExcludeAuth="1"&gt;&lt;Year&gt;2008&lt;/Year&gt;&lt;RecNum&gt;129&lt;/RecNum&gt;&lt;record&gt;&lt;rec-number&gt;129&lt;/rec-number&gt;&lt;foreign-keys&gt;&lt;key app="EN" db-id="05rxef2e5azpvrexxanxv2w12rdsdzx5atas"&gt;129&lt;/key&gt;&lt;/foreign-keys&gt;&lt;ref-type name="Report"&gt;27&lt;/ref-type&gt;&lt;contributors&gt;&lt;authors&gt;&lt;author&gt;Schafer, D.B., &lt;/author&gt;&lt;author&gt;Johnson, S.L., &lt;/author&gt;&lt;author&gt;Kern, A.M.,&lt;/author&gt;&lt;/authors&gt;&lt;/contributors&gt;&lt;titles&gt;&lt;title&gt;Hydrogeology of the Leederville aquifer in the western Busselton-Capel Groundwater Area, Department of Water, Hydrogeological Record Series, HG31.&lt;/title&gt;&lt;/titles&gt;&lt;dates&gt;&lt;year&gt;2008&lt;/year&gt;&lt;/dates&gt;&lt;urls&gt;&lt;/urls&gt;&lt;/record&gt;&lt;/Cite&gt;&lt;/EndNote&gt;</w:instrText>
      </w:r>
      <w:r w:rsidRPr="00BE04AD">
        <w:fldChar w:fldCharType="separate"/>
      </w:r>
      <w:r w:rsidR="006A4AA6" w:rsidRPr="00BE04AD">
        <w:rPr>
          <w:noProof/>
        </w:rPr>
        <w:t>(</w:t>
      </w:r>
      <w:hyperlink w:anchor="_ENREF_107" w:tooltip="Schafer, 2008 #129" w:history="1">
        <w:r w:rsidR="00962D26" w:rsidRPr="00BE04AD">
          <w:rPr>
            <w:noProof/>
          </w:rPr>
          <w:t>2008</w:t>
        </w:r>
      </w:hyperlink>
      <w:r w:rsidR="006A4AA6" w:rsidRPr="00BE04AD">
        <w:rPr>
          <w:noProof/>
        </w:rPr>
        <w:t>)</w:t>
      </w:r>
      <w:r w:rsidRPr="00BE04AD">
        <w:fldChar w:fldCharType="end"/>
      </w:r>
      <w:r w:rsidRPr="00BE04AD">
        <w:t>. Insufficient data to characterise aquifer in more detail.</w:t>
      </w:r>
    </w:p>
    <w:p w:rsidR="008541B9" w:rsidRPr="00BE04AD" w:rsidRDefault="008541B9" w:rsidP="00E41609">
      <w:pPr>
        <w:pStyle w:val="TableNotes"/>
      </w:pPr>
      <w:r w:rsidRPr="00E3225D">
        <w:rPr>
          <w:rStyle w:val="Superscript"/>
        </w:rPr>
        <w:t>9</w:t>
      </w:r>
      <w:r w:rsidR="00407D36">
        <w:t xml:space="preserve"> </w:t>
      </w:r>
      <w:r w:rsidRPr="00BE04AD">
        <w:t>No values of groundwater recharge reporting found.</w:t>
      </w:r>
      <w:r w:rsidR="00FC29B5" w:rsidRPr="00BE04AD">
        <w:t xml:space="preserve"> </w:t>
      </w:r>
      <w:r w:rsidRPr="00BE04AD">
        <w:t xml:space="preserve">Assume same recharge as for the Bunbury area parameter table extrapolated from Commander </w:t>
      </w:r>
      <w:r w:rsidRPr="00BE04AD">
        <w:fldChar w:fldCharType="begin"/>
      </w:r>
      <w:r w:rsidR="00FE3CA9">
        <w:instrText xml:space="preserve"> ADDIN EN.CITE &lt;EndNote&gt;&lt;Cite ExcludeAuth="1"&gt;&lt;Author&gt;Commander&lt;/Author&gt;&lt;Year&gt;1982&lt;/Year&gt;&lt;RecNum&gt;142&lt;/RecNum&gt;&lt;record&gt;&lt;rec-number&gt;142&lt;/rec-number&gt;&lt;foreign-keys&gt;&lt;key app="EN" db-id="05rxef2e5azpvrexxanxv2w12rdsdzx5atas"&gt;142&lt;/key&gt;&lt;/foreign-keys&gt;&lt;ref-type name="Report"&gt;27&lt;/ref-type&gt;&lt;contributors&gt;&lt;authors&gt;&lt;author&gt;Commander, D.P.,&lt;/author&gt;&lt;/authors&gt;&lt;/contributors&gt;&lt;titles&gt;&lt;title&gt;An outline of the groundwater resources of the Mandurah-Bunbury region: Western Australia Geological Survey, Hydrogeology Report 2412 (unpublished)&lt;/title&gt;&lt;/titles&gt;&lt;dates&gt;&lt;year&gt;1982&lt;/year&gt;&lt;/dates&gt;&lt;urls&gt;&lt;/urls&gt;&lt;/record&gt;&lt;/Cite&gt;&lt;/EndNote&gt;</w:instrText>
      </w:r>
      <w:r w:rsidRPr="00BE04AD">
        <w:fldChar w:fldCharType="separate"/>
      </w:r>
      <w:r w:rsidR="006A4AA6" w:rsidRPr="00BE04AD">
        <w:rPr>
          <w:noProof/>
        </w:rPr>
        <w:t>(</w:t>
      </w:r>
      <w:hyperlink w:anchor="_ENREF_22" w:tooltip="Commander, 1982 #142" w:history="1">
        <w:r w:rsidR="00962D26" w:rsidRPr="00BE04AD">
          <w:rPr>
            <w:noProof/>
          </w:rPr>
          <w:t>1982</w:t>
        </w:r>
      </w:hyperlink>
      <w:r w:rsidR="006A4AA6" w:rsidRPr="00BE04AD">
        <w:rPr>
          <w:noProof/>
        </w:rPr>
        <w:t>)</w:t>
      </w:r>
      <w:r w:rsidRPr="00BE04AD">
        <w:fldChar w:fldCharType="end"/>
      </w:r>
      <w:r w:rsidRPr="00BE04AD">
        <w:t xml:space="preserve"> which</w:t>
      </w:r>
      <w:r w:rsidR="00FD3B99">
        <w:t xml:space="preserve"> </w:t>
      </w:r>
      <w:r w:rsidRPr="00BE04AD">
        <w:t>assumes a range of recharge estimates ranging from 1</w:t>
      </w:r>
      <w:r w:rsidR="00525887">
        <w:t xml:space="preserve"> %</w:t>
      </w:r>
      <w:r w:rsidRPr="00BE04AD">
        <w:t xml:space="preserve"> (8mm) 4</w:t>
      </w:r>
      <w:r w:rsidR="00525887">
        <w:t xml:space="preserve"> %</w:t>
      </w:r>
      <w:r w:rsidRPr="00BE04AD">
        <w:t xml:space="preserve"> (31mm) and 8</w:t>
      </w:r>
      <w:r w:rsidR="00525887">
        <w:t xml:space="preserve"> %</w:t>
      </w:r>
      <w:r w:rsidRPr="00BE04AD">
        <w:t xml:space="preserve"> (62mm) of long term average annual rainfall of 825mm</w:t>
      </w:r>
      <w:r w:rsidR="00407D36">
        <w:t>/yr</w:t>
      </w:r>
      <w:r w:rsidRPr="00BE04AD">
        <w:t xml:space="preserve"> as cited in Hirschberg</w:t>
      </w:r>
      <w:r w:rsidR="00FD3B99">
        <w:t xml:space="preserve"> </w:t>
      </w:r>
      <w:r w:rsidRPr="00BE04AD">
        <w:t>(1989).</w:t>
      </w:r>
    </w:p>
    <w:p w:rsidR="008541B9" w:rsidRPr="00BE04AD" w:rsidRDefault="008541B9" w:rsidP="00E41609">
      <w:pPr>
        <w:pStyle w:val="TableNotes"/>
      </w:pPr>
      <w:r w:rsidRPr="00E3225D">
        <w:rPr>
          <w:rStyle w:val="Superscript"/>
        </w:rPr>
        <w:t>10</w:t>
      </w:r>
      <w:r w:rsidR="00407D36" w:rsidRPr="00E3225D">
        <w:rPr>
          <w:rStyle w:val="Superscript"/>
        </w:rPr>
        <w:t xml:space="preserve"> </w:t>
      </w:r>
      <w:r w:rsidRPr="00BE04AD">
        <w:t>Assumes zero recharge in the coastal fringe</w:t>
      </w:r>
    </w:p>
    <w:p w:rsidR="008541B9" w:rsidRPr="00BE04AD" w:rsidRDefault="008541B9" w:rsidP="00E41609">
      <w:pPr>
        <w:pStyle w:val="TableNotes"/>
      </w:pPr>
      <w:r w:rsidRPr="00E3225D">
        <w:rPr>
          <w:rStyle w:val="Superscript"/>
        </w:rPr>
        <w:t>11</w:t>
      </w:r>
      <w:r w:rsidR="00407D36">
        <w:t xml:space="preserve"> </w:t>
      </w:r>
      <w:r w:rsidRPr="00BE04AD">
        <w:t xml:space="preserve">Value commonly reported for Superficial Formation in literature such as Davidson and Yu </w:t>
      </w:r>
      <w:r w:rsidRPr="00BE04AD">
        <w:fldChar w:fldCharType="begin"/>
      </w:r>
      <w:r w:rsidR="00FE3CA9">
        <w:instrText xml:space="preserve"> ADDIN EN.CITE &lt;EndNote&gt;&lt;Cite ExcludeAuth="1"&gt;&lt;Author&gt;Davidson&lt;/Author&gt;&lt;Year&gt;2008&lt;/Year&gt;&lt;RecNum&gt;134&lt;/RecNum&gt;&lt;record&gt;&lt;rec-number&gt;134&lt;/rec-number&gt;&lt;foreign-keys&gt;&lt;key app="EN" db-id="05rxef2e5azpvrexxanxv2w12rdsdzx5atas"&gt;134&lt;/key&gt;&lt;/foreign-keys&gt;&lt;ref-type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20.&lt;/title&gt;&lt;/titles&gt;&lt;dates&gt;&lt;year&gt;2008&lt;/year&gt;&lt;/dates&gt;&lt;urls&gt;&lt;/urls&gt;&lt;/record&gt;&lt;/Cite&gt;&lt;/EndNote&gt;</w:instrText>
      </w:r>
      <w:r w:rsidRPr="00BE04AD">
        <w:fldChar w:fldCharType="separate"/>
      </w:r>
      <w:r w:rsidR="006A4AA6" w:rsidRPr="00BE04AD">
        <w:rPr>
          <w:noProof/>
        </w:rPr>
        <w:t>(</w:t>
      </w:r>
      <w:hyperlink w:anchor="_ENREF_39" w:tooltip="Davidson, 2008 #134" w:history="1">
        <w:r w:rsidR="00962D26" w:rsidRPr="00BE04AD">
          <w:rPr>
            <w:noProof/>
          </w:rPr>
          <w:t>2008</w:t>
        </w:r>
      </w:hyperlink>
      <w:r w:rsidR="006A4AA6" w:rsidRPr="00BE04AD">
        <w:rPr>
          <w:noProof/>
        </w:rPr>
        <w:t>)</w:t>
      </w:r>
      <w:r w:rsidRPr="00BE04AD">
        <w:fldChar w:fldCharType="end"/>
      </w:r>
    </w:p>
    <w:p w:rsidR="008541B9" w:rsidRPr="00BE04AD" w:rsidRDefault="008541B9" w:rsidP="00E41609">
      <w:pPr>
        <w:pStyle w:val="TableNotes"/>
      </w:pPr>
      <w:r w:rsidRPr="00E3225D">
        <w:rPr>
          <w:rStyle w:val="Superscript"/>
        </w:rPr>
        <w:t>12</w:t>
      </w:r>
      <w:r w:rsidR="00407D36">
        <w:t xml:space="preserve"> </w:t>
      </w:r>
      <w:r w:rsidRPr="00BE04AD">
        <w:t xml:space="preserve">Refer to reported range of porosity values for sandstone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p>
    <w:p w:rsidR="008541B9" w:rsidRPr="00BE04AD" w:rsidRDefault="008541B9" w:rsidP="00E41609">
      <w:pPr>
        <w:pStyle w:val="TableNotes"/>
      </w:pPr>
      <w:r w:rsidRPr="00E3225D">
        <w:rPr>
          <w:rStyle w:val="Superscript"/>
        </w:rPr>
        <w:t>13</w:t>
      </w:r>
      <w:r w:rsidR="00407D36" w:rsidRPr="00E3225D">
        <w:rPr>
          <w:rStyle w:val="Superscript"/>
        </w:rPr>
        <w:t xml:space="preserve"> </w:t>
      </w:r>
      <w:r w:rsidRPr="00BE04AD">
        <w:t>Refer to DoW observation bore 61030048 (BN16S) with 60 records collected between 15/03/1984 and 14/09/2010; Trendline: y= 3E</w:t>
      </w:r>
      <w:r w:rsidRPr="00E3225D">
        <w:rPr>
          <w:rStyle w:val="Superscript"/>
        </w:rPr>
        <w:t>-5</w:t>
      </w:r>
      <w:r w:rsidRPr="00BE04AD">
        <w:t>x-0.34, R</w:t>
      </w:r>
      <w:r w:rsidRPr="00E3225D">
        <w:rPr>
          <w:rStyle w:val="Superscript"/>
        </w:rPr>
        <w:t>2</w:t>
      </w:r>
      <w:r w:rsidRPr="00BE04AD">
        <w:t>=0.01</w:t>
      </w:r>
    </w:p>
    <w:p w:rsidR="008541B9" w:rsidRPr="00BE04AD" w:rsidRDefault="008541B9" w:rsidP="00E41609">
      <w:pPr>
        <w:pStyle w:val="TableNotes"/>
      </w:pPr>
      <w:r w:rsidRPr="00E3225D">
        <w:rPr>
          <w:rStyle w:val="Superscript"/>
        </w:rPr>
        <w:t>14</w:t>
      </w:r>
      <w:r w:rsidR="00407D36" w:rsidRPr="00E3225D">
        <w:rPr>
          <w:rStyle w:val="Superscript"/>
        </w:rPr>
        <w:t xml:space="preserve"> </w:t>
      </w:r>
      <w:r w:rsidRPr="00BE04AD">
        <w:t>Refer to DoW observation bore 61030049 (BN16I) with 37 records collected between 15/03/1984 and 14/09/2010; Trendline: y= 9E</w:t>
      </w:r>
      <w:r w:rsidRPr="00E3225D">
        <w:rPr>
          <w:rStyle w:val="Superscript"/>
        </w:rPr>
        <w:t>-5</w:t>
      </w:r>
      <w:r w:rsidRPr="00BE04AD">
        <w:t>x-2.06, R</w:t>
      </w:r>
      <w:r w:rsidRPr="00E3225D">
        <w:rPr>
          <w:rStyle w:val="Superscript"/>
        </w:rPr>
        <w:t>2</w:t>
      </w:r>
      <w:r w:rsidRPr="00BE04AD">
        <w:t>=0.06</w:t>
      </w:r>
    </w:p>
    <w:p w:rsidR="003B6D34" w:rsidRPr="00BE04AD" w:rsidRDefault="008541B9" w:rsidP="00E41609">
      <w:pPr>
        <w:pStyle w:val="TableNotes"/>
      </w:pPr>
      <w:r w:rsidRPr="00E3225D">
        <w:rPr>
          <w:rStyle w:val="Superscript"/>
        </w:rPr>
        <w:t>15</w:t>
      </w:r>
      <w:r w:rsidR="00407D36">
        <w:t xml:space="preserve"> </w:t>
      </w:r>
      <w:r w:rsidRPr="00BE04AD">
        <w:t>Refer to DoW observation bore 61030050 (BN16D) with 56 records collected between 21/02/1984 and 14/09/2010; Trendline: y= -6E</w:t>
      </w:r>
      <w:r w:rsidRPr="00E3225D">
        <w:rPr>
          <w:rStyle w:val="Superscript"/>
        </w:rPr>
        <w:t>-5</w:t>
      </w:r>
      <w:r w:rsidRPr="00BE04AD">
        <w:t>x+3.51, R</w:t>
      </w:r>
      <w:r w:rsidRPr="00E3225D">
        <w:rPr>
          <w:rStyle w:val="Superscript"/>
        </w:rPr>
        <w:t>2</w:t>
      </w:r>
      <w:r w:rsidRPr="00BE04AD">
        <w:t>=0.08</w:t>
      </w:r>
    </w:p>
    <w:p w:rsidR="007668FA" w:rsidRDefault="007A6C0F" w:rsidP="007668FA">
      <w:pPr>
        <w:pStyle w:val="Tablenotestitle"/>
      </w:pPr>
      <w:r w:rsidRPr="00BE04AD">
        <w:t>Other information</w:t>
      </w:r>
      <w:r w:rsidR="007668FA">
        <w:t>:</w:t>
      </w:r>
    </w:p>
    <w:p w:rsidR="007A122B" w:rsidRDefault="008541B9" w:rsidP="00E41609">
      <w:pPr>
        <w:pStyle w:val="TableNotes"/>
        <w:rPr>
          <w:rStyle w:val="Tabletitlebold"/>
        </w:rPr>
      </w:pPr>
      <w:r w:rsidRPr="00BE04AD">
        <w:t>Seawater intrusion noted to have occurred to a distance of at least 4km inland within the Permian Sue Coal Measures and along the coast within the Leederville and Superficial aquifers as indicated on pg 36 and shown in Fig 13 of</w:t>
      </w:r>
      <w:r w:rsidR="00FC29B5" w:rsidRPr="00BE04AD">
        <w:t xml:space="preserve"> </w:t>
      </w:r>
      <w:r w:rsidRPr="00BE04AD">
        <w:t xml:space="preserve">Hirschberg </w:t>
      </w:r>
      <w:r w:rsidRPr="00BE04AD">
        <w:fldChar w:fldCharType="begin"/>
      </w:r>
      <w:r w:rsidR="00FE3CA9">
        <w:instrText xml:space="preserve"> ADDIN EN.CITE &lt;EndNote&gt;&lt;Cite ExcludeAuth="1"&gt;&lt;Year&gt;1989&lt;/Year&gt;&lt;RecNum&gt;128&lt;/RecNum&gt;&lt;record&gt;&lt;rec-number&gt;128&lt;/rec-number&gt;&lt;foreign-keys&gt;&lt;key app="EN" db-id="05rxef2e5azpvrexxanxv2w12rdsdzx5atas"&gt;128&lt;/key&gt;&lt;/foreign-keys&gt;&lt;ref-type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BE04AD">
        <w:fldChar w:fldCharType="separate"/>
      </w:r>
      <w:r w:rsidR="006A4AA6" w:rsidRPr="00BE04AD">
        <w:rPr>
          <w:noProof/>
        </w:rPr>
        <w:t>(</w:t>
      </w:r>
      <w:hyperlink w:anchor="_ENREF_63" w:tooltip="Hirschberg, 1989 #128" w:history="1">
        <w:r w:rsidR="00962D26" w:rsidRPr="00BE04AD">
          <w:rPr>
            <w:noProof/>
          </w:rPr>
          <w:t>1989</w:t>
        </w:r>
      </w:hyperlink>
      <w:r w:rsidR="006A4AA6" w:rsidRPr="00BE04AD">
        <w:rPr>
          <w:noProof/>
        </w:rPr>
        <w:t>)</w:t>
      </w:r>
      <w:r w:rsidRPr="00BE04AD">
        <w:fldChar w:fldCharType="end"/>
      </w:r>
      <w:bookmarkStart w:id="472" w:name="_Ref318992614"/>
      <w:r w:rsidR="007A122B">
        <w:rPr>
          <w:rStyle w:val="Tabletitlebold"/>
        </w:rPr>
        <w:br w:type="page"/>
      </w:r>
    </w:p>
    <w:p w:rsidR="00415C42" w:rsidRPr="00BE04AD" w:rsidRDefault="00415C42" w:rsidP="00435813">
      <w:pPr>
        <w:pStyle w:val="Tabletitle"/>
      </w:pPr>
      <w:bookmarkStart w:id="473" w:name="_Toc349051048"/>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41</w:t>
      </w:r>
      <w:r w:rsidR="003A61BD" w:rsidRPr="00435813">
        <w:rPr>
          <w:rStyle w:val="Tabletitlebold"/>
        </w:rPr>
        <w:fldChar w:fldCharType="end"/>
      </w:r>
      <w:bookmarkEnd w:id="468"/>
      <w:bookmarkEnd w:id="472"/>
      <w:r w:rsidRPr="00BE04AD">
        <w:t xml:space="preserve"> Aquifer parameter table for Bunbury, Western Australia</w:t>
      </w:r>
      <w:bookmarkEnd w:id="473"/>
    </w:p>
    <w:tbl>
      <w:tblPr>
        <w:tblStyle w:val="TableStyleGAHeaderRow"/>
        <w:tblW w:w="14212" w:type="dxa"/>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2126"/>
        <w:gridCol w:w="1134"/>
        <w:gridCol w:w="1276"/>
        <w:gridCol w:w="1559"/>
        <w:gridCol w:w="1701"/>
        <w:gridCol w:w="1276"/>
        <w:gridCol w:w="1276"/>
        <w:gridCol w:w="1134"/>
        <w:gridCol w:w="850"/>
        <w:gridCol w:w="1029"/>
      </w:tblGrid>
      <w:tr w:rsidR="00415C42" w:rsidRPr="001A4D91" w:rsidTr="001F0AE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415C42" w:rsidRPr="001A4D91" w:rsidRDefault="00415C42" w:rsidP="00807320">
            <w:pPr>
              <w:pStyle w:val="Tabletextleft"/>
            </w:pPr>
            <w:r w:rsidRPr="001A4D91">
              <w:t xml:space="preserve">Aquifer Layer </w:t>
            </w:r>
            <w:r w:rsidRPr="00E3225D">
              <w:rPr>
                <w:rStyle w:val="Superscript"/>
              </w:rPr>
              <w:t>[1]</w:t>
            </w:r>
          </w:p>
        </w:tc>
        <w:tc>
          <w:tcPr>
            <w:tcW w:w="2126" w:type="dxa"/>
          </w:tcPr>
          <w:p w:rsidR="00415C42" w:rsidRPr="001A4D91" w:rsidRDefault="00415C42"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415C42" w:rsidRPr="001A4D91" w:rsidRDefault="00415C42" w:rsidP="00807320">
            <w:pPr>
              <w:pStyle w:val="Tabletextleft"/>
            </w:pPr>
            <w:r w:rsidRPr="001A4D91">
              <w:t>Aquifer Age</w:t>
            </w:r>
          </w:p>
        </w:tc>
        <w:tc>
          <w:tcPr>
            <w:tcW w:w="1276" w:type="dxa"/>
          </w:tcPr>
          <w:p w:rsidR="00415C42" w:rsidRPr="001A4D91" w:rsidRDefault="00415C42" w:rsidP="00807320">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415C42" w:rsidRPr="001A4D91" w:rsidRDefault="00415C42" w:rsidP="00807320">
            <w:pPr>
              <w:pStyle w:val="Tabletextleft"/>
            </w:pPr>
            <w:r w:rsidRPr="001A4D91">
              <w:t>Base of Aquifer</w:t>
            </w:r>
            <w:r w:rsidR="004A457A">
              <w:t xml:space="preserve"> </w:t>
            </w:r>
            <w:r w:rsidRPr="001A4D91">
              <w:t>(</w:t>
            </w:r>
            <w:r w:rsidR="00EE3027" w:rsidRPr="001A4D91">
              <w:t>m AHD</w:t>
            </w:r>
            <w:r w:rsidRPr="001A4D91">
              <w:t>)</w:t>
            </w:r>
          </w:p>
        </w:tc>
        <w:tc>
          <w:tcPr>
            <w:tcW w:w="1701" w:type="dxa"/>
          </w:tcPr>
          <w:p w:rsidR="00415C42" w:rsidRPr="001A4D91" w:rsidRDefault="00415C42" w:rsidP="00807320">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276" w:type="dxa"/>
          </w:tcPr>
          <w:p w:rsidR="00415C42" w:rsidRPr="001A4D91" w:rsidRDefault="00415C42" w:rsidP="00807320">
            <w:pPr>
              <w:pStyle w:val="Tabletextleft"/>
            </w:pPr>
            <w:r w:rsidRPr="001A4D91">
              <w:t>Inland Head (</w:t>
            </w:r>
            <w:r w:rsidR="00EE3027" w:rsidRPr="001A4D91">
              <w:t>m AHD</w:t>
            </w:r>
            <w:r w:rsidRPr="001A4D91">
              <w:t>)</w:t>
            </w:r>
          </w:p>
        </w:tc>
        <w:tc>
          <w:tcPr>
            <w:tcW w:w="1276" w:type="dxa"/>
          </w:tcPr>
          <w:p w:rsidR="00415C42" w:rsidRPr="001A4D91" w:rsidRDefault="00415C42" w:rsidP="00807320">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415C42" w:rsidRPr="001A4D91" w:rsidRDefault="00415C42" w:rsidP="00807320">
            <w:pPr>
              <w:pStyle w:val="Tabletextleft"/>
            </w:pPr>
            <w:r w:rsidRPr="001A4D91">
              <w:t>K (m/d)</w:t>
            </w:r>
          </w:p>
        </w:tc>
        <w:tc>
          <w:tcPr>
            <w:tcW w:w="850" w:type="dxa"/>
          </w:tcPr>
          <w:p w:rsidR="00415C42" w:rsidRPr="001A4D91" w:rsidRDefault="00415C42" w:rsidP="00807320">
            <w:pPr>
              <w:pStyle w:val="Tabletextleft"/>
              <w:cnfStyle w:val="100000000000" w:firstRow="1" w:lastRow="0" w:firstColumn="0" w:lastColumn="0" w:oddVBand="0" w:evenVBand="0" w:oddHBand="0" w:evenHBand="0" w:firstRowFirstColumn="0" w:firstRowLastColumn="0" w:lastRowFirstColumn="0" w:lastRowLastColumn="0"/>
            </w:pPr>
            <w:r w:rsidRPr="001A4D91">
              <w:t>Porosity</w:t>
            </w:r>
          </w:p>
        </w:tc>
        <w:tc>
          <w:tcPr>
            <w:cnfStyle w:val="000010000000" w:firstRow="0" w:lastRow="0" w:firstColumn="0" w:lastColumn="0" w:oddVBand="1" w:evenVBand="0" w:oddHBand="0" w:evenHBand="0" w:firstRowFirstColumn="0" w:firstRowLastColumn="0" w:lastRowFirstColumn="0" w:lastRowLastColumn="0"/>
            <w:tcW w:w="1029" w:type="dxa"/>
          </w:tcPr>
          <w:p w:rsidR="00415C42" w:rsidRPr="001A4D91" w:rsidRDefault="00415C42" w:rsidP="00807320">
            <w:pPr>
              <w:pStyle w:val="Tabletextleft"/>
            </w:pPr>
            <w:r w:rsidRPr="001A4D91">
              <w:t>Net Recharge (mm</w:t>
            </w:r>
            <w:r w:rsidR="00407D36">
              <w:t>/yr</w:t>
            </w:r>
            <w:r w:rsidRPr="001A4D91">
              <w:t>)</w:t>
            </w:r>
          </w:p>
        </w:tc>
      </w:tr>
      <w:tr w:rsidR="00415C42" w:rsidRPr="00BE04AD" w:rsidTr="001F0AED">
        <w:trPr>
          <w:cnfStyle w:val="000000100000" w:firstRow="0" w:lastRow="0" w:firstColumn="0" w:lastColumn="0" w:oddVBand="0" w:evenVBand="0" w:oddHBand="1" w:evenHBand="0" w:firstRowFirstColumn="0" w:firstRowLastColumn="0" w:lastRowFirstColumn="0" w:lastRowLastColumn="0"/>
          <w:cantSplit w:val="0"/>
          <w:trHeight w:val="506"/>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415C42" w:rsidRPr="00BE04AD" w:rsidRDefault="00415C42" w:rsidP="00002031">
            <w:pPr>
              <w:pStyle w:val="Tabletextleft"/>
            </w:pPr>
            <w:r w:rsidRPr="00BE04AD">
              <w:t>1</w:t>
            </w:r>
          </w:p>
        </w:tc>
        <w:tc>
          <w:tcPr>
            <w:tcW w:w="2126" w:type="dxa"/>
            <w:vMerge w:val="restart"/>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Superficial Fms (sands, clays, limestone)</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415C42" w:rsidRPr="00BE04AD" w:rsidRDefault="00415C42" w:rsidP="00002031">
            <w:pPr>
              <w:pStyle w:val="Tabletextleft"/>
              <w:rPr>
                <w:szCs w:val="24"/>
              </w:rPr>
            </w:pPr>
            <w:r w:rsidRPr="00BE04AD">
              <w:t>Quaternary</w:t>
            </w:r>
          </w:p>
        </w:tc>
        <w:tc>
          <w:tcPr>
            <w:tcW w:w="1276" w:type="dxa"/>
            <w:vMerge w:val="restart"/>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415C42" w:rsidRPr="00BE04AD" w:rsidRDefault="00415C42" w:rsidP="00002031">
            <w:pPr>
              <w:pStyle w:val="Tabletextleft"/>
              <w:rPr>
                <w:szCs w:val="24"/>
              </w:rPr>
            </w:pPr>
            <w:r w:rsidRPr="00BE04AD">
              <w:t>-10 to -20</w:t>
            </w:r>
            <w:r w:rsidR="00FC29B5" w:rsidRPr="00BE04AD">
              <w:t xml:space="preserve"> </w:t>
            </w:r>
            <w:r w:rsidRPr="00E3225D">
              <w:rPr>
                <w:rStyle w:val="Superscript"/>
              </w:rPr>
              <w:t>[2]</w:t>
            </w:r>
          </w:p>
        </w:tc>
        <w:tc>
          <w:tcPr>
            <w:tcW w:w="1701" w:type="dxa"/>
            <w:vMerge w:val="restart"/>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20-50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415C42" w:rsidRPr="00BE04AD" w:rsidRDefault="00415C42" w:rsidP="00002031">
            <w:pPr>
              <w:pStyle w:val="Tabletextleft"/>
              <w:rPr>
                <w:szCs w:val="24"/>
              </w:rPr>
            </w:pPr>
            <w:r w:rsidRPr="00BE04AD">
              <w:t>2.48 - 4.26 (Avg 3.17;</w:t>
            </w:r>
            <w:r w:rsidR="00FC29B5" w:rsidRPr="00BE04AD">
              <w:t xml:space="preserve"> </w:t>
            </w:r>
            <w:r w:rsidRPr="00BE04AD">
              <w:t xml:space="preserve">Med 3.16) </w:t>
            </w:r>
            <w:r w:rsidRPr="00E3225D">
              <w:rPr>
                <w:rStyle w:val="Superscript"/>
              </w:rPr>
              <w:t>[13]</w:t>
            </w:r>
          </w:p>
        </w:tc>
        <w:tc>
          <w:tcPr>
            <w:tcW w:w="1276" w:type="dxa"/>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870</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415C42" w:rsidRPr="00BE04AD" w:rsidRDefault="00415C42" w:rsidP="00002031">
            <w:pPr>
              <w:pStyle w:val="Tabletextleft"/>
              <w:rPr>
                <w:szCs w:val="24"/>
              </w:rPr>
            </w:pPr>
            <w:r w:rsidRPr="00BE04AD">
              <w:t xml:space="preserve">3-16 </w:t>
            </w:r>
            <w:r w:rsidRPr="00E3225D">
              <w:rPr>
                <w:rStyle w:val="Superscript"/>
              </w:rPr>
              <w:t>[4]</w:t>
            </w:r>
          </w:p>
        </w:tc>
        <w:tc>
          <w:tcPr>
            <w:tcW w:w="850" w:type="dxa"/>
            <w:vMerge w:val="restart"/>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0.2 </w:t>
            </w:r>
            <w:r w:rsidRPr="00E3225D">
              <w:rPr>
                <w:rStyle w:val="Superscript"/>
              </w:rPr>
              <w:t>[11]</w:t>
            </w:r>
          </w:p>
        </w:tc>
        <w:tc>
          <w:tcPr>
            <w:cnfStyle w:val="000010000000" w:firstRow="0" w:lastRow="0" w:firstColumn="0" w:lastColumn="0" w:oddVBand="1" w:evenVBand="0" w:oddHBand="0" w:evenHBand="0" w:firstRowFirstColumn="0" w:firstRowLastColumn="0" w:lastRowFirstColumn="0" w:lastRowLastColumn="0"/>
            <w:tcW w:w="1029" w:type="dxa"/>
            <w:vMerge w:val="restart"/>
            <w:vAlign w:val="top"/>
          </w:tcPr>
          <w:p w:rsidR="00415C42" w:rsidRPr="00BE04AD" w:rsidRDefault="00415C42" w:rsidP="00002031">
            <w:pPr>
              <w:pStyle w:val="Tabletextleft"/>
              <w:rPr>
                <w:szCs w:val="24"/>
              </w:rPr>
            </w:pPr>
            <w:r w:rsidRPr="00BE04AD">
              <w:t>8 to 61</w:t>
            </w:r>
            <w:r w:rsidR="00407D36">
              <w:t xml:space="preserve"> </w:t>
            </w:r>
            <w:r w:rsidRPr="00BE04AD">
              <w:t xml:space="preserve">(Avg 33) </w:t>
            </w:r>
            <w:r w:rsidRPr="00E3225D">
              <w:rPr>
                <w:rStyle w:val="Superscript"/>
              </w:rPr>
              <w:t>[9]</w:t>
            </w:r>
          </w:p>
        </w:tc>
      </w:tr>
      <w:tr w:rsidR="00415C42" w:rsidRPr="00BE04AD" w:rsidTr="001F0AED">
        <w:trPr>
          <w:cnfStyle w:val="000000010000" w:firstRow="0" w:lastRow="0" w:firstColumn="0" w:lastColumn="0" w:oddVBand="0" w:evenVBand="0" w:oddHBand="0" w:evenHBand="1" w:firstRowFirstColumn="0" w:firstRowLastColumn="0" w:lastRowFirstColumn="0" w:lastRowLastColumn="0"/>
          <w:cantSplit w:val="0"/>
          <w:trHeight w:val="432"/>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415C42" w:rsidRPr="00BE04AD" w:rsidRDefault="00415C42" w:rsidP="00002031">
            <w:pPr>
              <w:pStyle w:val="Tabletextleft"/>
            </w:pPr>
          </w:p>
        </w:tc>
        <w:tc>
          <w:tcPr>
            <w:tcW w:w="2126" w:type="dxa"/>
            <w:vMerge/>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415C42" w:rsidRPr="00BE04AD" w:rsidRDefault="00415C42" w:rsidP="00002031">
            <w:pPr>
              <w:pStyle w:val="Tabletextleft"/>
            </w:pPr>
          </w:p>
        </w:tc>
        <w:tc>
          <w:tcPr>
            <w:tcW w:w="1276" w:type="dxa"/>
            <w:vMerge/>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415C42" w:rsidRPr="00BE04AD" w:rsidRDefault="00415C42" w:rsidP="00002031">
            <w:pPr>
              <w:pStyle w:val="Tabletextleft"/>
            </w:pPr>
          </w:p>
        </w:tc>
        <w:tc>
          <w:tcPr>
            <w:tcW w:w="1701" w:type="dxa"/>
            <w:vMerge/>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415C42" w:rsidRPr="00BE04AD" w:rsidRDefault="00415C42" w:rsidP="00002031">
            <w:pPr>
              <w:pStyle w:val="Tabletextleft"/>
              <w:rPr>
                <w:szCs w:val="24"/>
              </w:rPr>
            </w:pPr>
            <w:r w:rsidRPr="00BE04AD">
              <w:t>5.64 - 6.64 (Avg 6.18;</w:t>
            </w:r>
            <w:r w:rsidR="00FC29B5" w:rsidRPr="00BE04AD">
              <w:t xml:space="preserve"> </w:t>
            </w:r>
            <w:r w:rsidRPr="00BE04AD">
              <w:t xml:space="preserve">Med 6.20) </w:t>
            </w:r>
            <w:r w:rsidRPr="00E3225D">
              <w:rPr>
                <w:rStyle w:val="Superscript"/>
              </w:rPr>
              <w:t>[15]</w:t>
            </w:r>
          </w:p>
        </w:tc>
        <w:tc>
          <w:tcPr>
            <w:tcW w:w="1276" w:type="dxa"/>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3047</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415C42" w:rsidRPr="00BE04AD" w:rsidRDefault="00415C42" w:rsidP="00002031">
            <w:pPr>
              <w:pStyle w:val="Tabletextleft"/>
            </w:pPr>
          </w:p>
        </w:tc>
        <w:tc>
          <w:tcPr>
            <w:tcW w:w="850" w:type="dxa"/>
            <w:vMerge/>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29" w:type="dxa"/>
            <w:vMerge/>
            <w:vAlign w:val="top"/>
          </w:tcPr>
          <w:p w:rsidR="00415C42" w:rsidRPr="00BE04AD" w:rsidRDefault="00415C42" w:rsidP="00002031">
            <w:pPr>
              <w:pStyle w:val="Tabletextleft"/>
            </w:pPr>
          </w:p>
        </w:tc>
      </w:tr>
      <w:tr w:rsidR="00415C42" w:rsidRPr="00BE04AD" w:rsidTr="001F0AED">
        <w:trPr>
          <w:cnfStyle w:val="000000100000" w:firstRow="0" w:lastRow="0" w:firstColumn="0" w:lastColumn="0" w:oddVBand="0" w:evenVBand="0" w:oddHBand="1" w:evenHBand="0" w:firstRowFirstColumn="0" w:firstRowLastColumn="0" w:lastRowFirstColumn="0" w:lastRowLastColumn="0"/>
          <w:cantSplit w:val="0"/>
          <w:trHeight w:val="372"/>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415C42" w:rsidRPr="00BE04AD" w:rsidRDefault="00415C42" w:rsidP="00002031">
            <w:pPr>
              <w:pStyle w:val="Tabletextleft"/>
            </w:pPr>
            <w:r w:rsidRPr="00BE04AD">
              <w:t xml:space="preserve">2 </w:t>
            </w:r>
          </w:p>
        </w:tc>
        <w:tc>
          <w:tcPr>
            <w:tcW w:w="2126" w:type="dxa"/>
            <w:vMerge w:val="restart"/>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Yarragadee Fm (sand, minor shale) </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415C42" w:rsidRPr="00BE04AD" w:rsidRDefault="00415C42" w:rsidP="00002031">
            <w:pPr>
              <w:pStyle w:val="Tabletextleft"/>
              <w:rPr>
                <w:szCs w:val="24"/>
              </w:rPr>
            </w:pPr>
            <w:r w:rsidRPr="00BE04AD">
              <w:t>Jurassic</w:t>
            </w:r>
          </w:p>
        </w:tc>
        <w:tc>
          <w:tcPr>
            <w:tcW w:w="1276" w:type="dxa"/>
            <w:vMerge w:val="restart"/>
            <w:vAlign w:val="top"/>
          </w:tcPr>
          <w:p w:rsidR="00415C42" w:rsidRPr="00BE04AD" w:rsidRDefault="00BE04AD"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t>Semi-confined</w:t>
            </w:r>
            <w:r w:rsidR="00415C42" w:rsidRPr="00BE04AD">
              <w:t xml:space="preserve"> to Confined</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415C42" w:rsidRPr="00BE04AD" w:rsidRDefault="00415C42" w:rsidP="00002031">
            <w:pPr>
              <w:pStyle w:val="Tabletextleft"/>
              <w:rPr>
                <w:szCs w:val="24"/>
              </w:rPr>
            </w:pPr>
            <w:r w:rsidRPr="00BE04AD">
              <w:t xml:space="preserve">-175 to -700 </w:t>
            </w:r>
            <w:r w:rsidRPr="00E3225D">
              <w:rPr>
                <w:rStyle w:val="Superscript"/>
              </w:rPr>
              <w:t>[5]</w:t>
            </w:r>
          </w:p>
        </w:tc>
        <w:tc>
          <w:tcPr>
            <w:tcW w:w="1701" w:type="dxa"/>
            <w:vMerge w:val="restart"/>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175-500 </w:t>
            </w:r>
            <w:r w:rsidRPr="00E3225D">
              <w:rPr>
                <w:rStyle w:val="Superscript"/>
              </w:rPr>
              <w:t>[6]</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415C42" w:rsidRPr="00BE04AD" w:rsidRDefault="00415C42" w:rsidP="00002031">
            <w:pPr>
              <w:pStyle w:val="Tabletextleft"/>
              <w:rPr>
                <w:szCs w:val="24"/>
              </w:rPr>
            </w:pPr>
            <w:r w:rsidRPr="00BE04AD">
              <w:t>-1.29 to 3.23 (Avg 1.72;</w:t>
            </w:r>
            <w:r w:rsidR="00FC29B5" w:rsidRPr="00BE04AD">
              <w:t xml:space="preserve"> </w:t>
            </w:r>
            <w:r w:rsidRPr="00BE04AD">
              <w:t xml:space="preserve">Med 1.93) </w:t>
            </w:r>
            <w:r w:rsidRPr="00E3225D">
              <w:rPr>
                <w:rStyle w:val="Superscript"/>
              </w:rPr>
              <w:t>[14]</w:t>
            </w:r>
          </w:p>
        </w:tc>
        <w:tc>
          <w:tcPr>
            <w:tcW w:w="1276" w:type="dxa"/>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870</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415C42" w:rsidRPr="00BE04AD" w:rsidRDefault="00415C42" w:rsidP="00002031">
            <w:pPr>
              <w:pStyle w:val="Tabletextleft"/>
              <w:rPr>
                <w:szCs w:val="24"/>
              </w:rPr>
            </w:pPr>
            <w:r w:rsidRPr="00BE04AD">
              <w:t xml:space="preserve">18-21 (Avg 20) </w:t>
            </w:r>
            <w:r w:rsidRPr="00E3225D">
              <w:rPr>
                <w:rStyle w:val="Superscript"/>
              </w:rPr>
              <w:t>[8]</w:t>
            </w:r>
          </w:p>
        </w:tc>
        <w:tc>
          <w:tcPr>
            <w:tcW w:w="850" w:type="dxa"/>
            <w:vMerge w:val="restart"/>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0.03-0.5 </w:t>
            </w:r>
            <w:r w:rsidRPr="00E3225D">
              <w:rPr>
                <w:rStyle w:val="Superscript"/>
              </w:rPr>
              <w:t>[12]</w:t>
            </w:r>
          </w:p>
        </w:tc>
        <w:tc>
          <w:tcPr>
            <w:cnfStyle w:val="000010000000" w:firstRow="0" w:lastRow="0" w:firstColumn="0" w:lastColumn="0" w:oddVBand="1" w:evenVBand="0" w:oddHBand="0" w:evenHBand="0" w:firstRowFirstColumn="0" w:firstRowLastColumn="0" w:lastRowFirstColumn="0" w:lastRowLastColumn="0"/>
            <w:tcW w:w="1029" w:type="dxa"/>
            <w:vMerge w:val="restart"/>
            <w:vAlign w:val="top"/>
          </w:tcPr>
          <w:p w:rsidR="00415C42" w:rsidRPr="00BE04AD" w:rsidRDefault="00415C42" w:rsidP="00002031">
            <w:pPr>
              <w:pStyle w:val="Tabletextleft"/>
              <w:rPr>
                <w:szCs w:val="24"/>
              </w:rPr>
            </w:pPr>
            <w:r w:rsidRPr="00BE04AD">
              <w:t xml:space="preserve">0 </w:t>
            </w:r>
            <w:r w:rsidRPr="00E3225D">
              <w:rPr>
                <w:rStyle w:val="Superscript"/>
              </w:rPr>
              <w:t>[10]</w:t>
            </w:r>
          </w:p>
        </w:tc>
      </w:tr>
      <w:tr w:rsidR="00415C42" w:rsidRPr="00BE04AD" w:rsidTr="001F0AED">
        <w:trPr>
          <w:cnfStyle w:val="000000010000" w:firstRow="0" w:lastRow="0" w:firstColumn="0" w:lastColumn="0" w:oddVBand="0" w:evenVBand="0" w:oddHBand="0" w:evenHBand="1" w:firstRowFirstColumn="0" w:firstRowLastColumn="0" w:lastRowFirstColumn="0" w:lastRowLastColumn="0"/>
          <w:cantSplit w:val="0"/>
          <w:trHeight w:val="454"/>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415C42" w:rsidRPr="00BE04AD" w:rsidRDefault="00415C42" w:rsidP="00002031">
            <w:pPr>
              <w:pStyle w:val="Tabletextleft"/>
            </w:pPr>
          </w:p>
        </w:tc>
        <w:tc>
          <w:tcPr>
            <w:tcW w:w="2126" w:type="dxa"/>
            <w:vMerge/>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415C42" w:rsidRPr="00BE04AD" w:rsidRDefault="00415C42" w:rsidP="00002031">
            <w:pPr>
              <w:pStyle w:val="Tabletextleft"/>
            </w:pPr>
          </w:p>
        </w:tc>
        <w:tc>
          <w:tcPr>
            <w:tcW w:w="1276" w:type="dxa"/>
            <w:vMerge/>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415C42" w:rsidRPr="00BE04AD" w:rsidRDefault="00415C42" w:rsidP="00002031">
            <w:pPr>
              <w:pStyle w:val="Tabletextleft"/>
            </w:pPr>
          </w:p>
        </w:tc>
        <w:tc>
          <w:tcPr>
            <w:tcW w:w="1701" w:type="dxa"/>
            <w:vMerge/>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415C42" w:rsidRPr="00BE04AD" w:rsidRDefault="00415C42" w:rsidP="00002031">
            <w:pPr>
              <w:pStyle w:val="Tabletextleft"/>
              <w:rPr>
                <w:szCs w:val="24"/>
              </w:rPr>
            </w:pPr>
            <w:r w:rsidRPr="00BE04AD">
              <w:t>0.40 to 4.55 (Avg 2.89;</w:t>
            </w:r>
            <w:r w:rsidR="00FC29B5" w:rsidRPr="00BE04AD">
              <w:t xml:space="preserve"> </w:t>
            </w:r>
            <w:r w:rsidRPr="00BE04AD">
              <w:t xml:space="preserve">Med 3.02) </w:t>
            </w:r>
            <w:r w:rsidRPr="00E3225D">
              <w:rPr>
                <w:rStyle w:val="Superscript"/>
              </w:rPr>
              <w:t>[16]</w:t>
            </w:r>
          </w:p>
        </w:tc>
        <w:tc>
          <w:tcPr>
            <w:tcW w:w="1276" w:type="dxa"/>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3047</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415C42" w:rsidRPr="00BE04AD" w:rsidRDefault="00415C42" w:rsidP="00002031">
            <w:pPr>
              <w:pStyle w:val="Tabletextleft"/>
            </w:pPr>
          </w:p>
        </w:tc>
        <w:tc>
          <w:tcPr>
            <w:tcW w:w="850" w:type="dxa"/>
            <w:vMerge/>
            <w:vAlign w:val="top"/>
          </w:tcPr>
          <w:p w:rsidR="00415C42" w:rsidRPr="00BE04AD" w:rsidRDefault="00415C42"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29" w:type="dxa"/>
            <w:vMerge/>
            <w:vAlign w:val="top"/>
          </w:tcPr>
          <w:p w:rsidR="00415C42" w:rsidRPr="00BE04AD" w:rsidRDefault="00415C42" w:rsidP="00002031">
            <w:pPr>
              <w:pStyle w:val="Tabletextleft"/>
            </w:pPr>
          </w:p>
        </w:tc>
      </w:tr>
      <w:tr w:rsidR="00415C42" w:rsidRPr="00BE04AD" w:rsidTr="001F0AED">
        <w:trPr>
          <w:cnfStyle w:val="000000100000" w:firstRow="0" w:lastRow="0" w:firstColumn="0" w:lastColumn="0" w:oddVBand="0" w:evenVBand="0" w:oddHBand="1" w:evenHBand="0" w:firstRowFirstColumn="0" w:firstRowLastColumn="0" w:lastRowFirstColumn="0" w:lastRowLastColumn="0"/>
          <w:cantSplit w:val="0"/>
          <w:trHeight w:val="393"/>
        </w:trPr>
        <w:tc>
          <w:tcPr>
            <w:cnfStyle w:val="000010000000" w:firstRow="0" w:lastRow="0" w:firstColumn="0" w:lastColumn="0" w:oddVBand="1" w:evenVBand="0" w:oddHBand="0" w:evenHBand="0" w:firstRowFirstColumn="0" w:firstRowLastColumn="0" w:lastRowFirstColumn="0" w:lastRowLastColumn="0"/>
            <w:tcW w:w="851" w:type="dxa"/>
            <w:vAlign w:val="top"/>
          </w:tcPr>
          <w:p w:rsidR="00415C42" w:rsidRPr="00BE04AD" w:rsidRDefault="00415C42" w:rsidP="00002031">
            <w:pPr>
              <w:pStyle w:val="Tabletextleft"/>
            </w:pPr>
            <w:r w:rsidRPr="00BE04AD">
              <w:t>3</w:t>
            </w:r>
          </w:p>
        </w:tc>
        <w:tc>
          <w:tcPr>
            <w:tcW w:w="2126" w:type="dxa"/>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Cockleshell Gully Fm (upper portion grouped with layer 4 above)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415C42" w:rsidRPr="00BE04AD" w:rsidRDefault="00415C42" w:rsidP="00002031">
            <w:pPr>
              <w:pStyle w:val="Tabletextleft"/>
              <w:rPr>
                <w:szCs w:val="24"/>
              </w:rPr>
            </w:pPr>
            <w:r w:rsidRPr="00BE04AD">
              <w:t>Jurassic</w:t>
            </w:r>
          </w:p>
        </w:tc>
        <w:tc>
          <w:tcPr>
            <w:tcW w:w="1276" w:type="dxa"/>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415C42" w:rsidRPr="00BE04AD" w:rsidRDefault="00415C42" w:rsidP="00002031">
            <w:pPr>
              <w:pStyle w:val="Tabletextleft"/>
              <w:rPr>
                <w:szCs w:val="24"/>
              </w:rPr>
            </w:pPr>
            <w:r w:rsidRPr="00BE04AD">
              <w:t>&gt;/= -755</w:t>
            </w:r>
          </w:p>
        </w:tc>
        <w:tc>
          <w:tcPr>
            <w:tcW w:w="1701" w:type="dxa"/>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&gt;580 </w:t>
            </w:r>
            <w:r w:rsidRPr="00E3225D">
              <w:rPr>
                <w:rStyle w:val="Superscript"/>
              </w:rPr>
              <w:t>[7]</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415C42" w:rsidRPr="00BE04AD" w:rsidRDefault="00415C42" w:rsidP="00002031">
            <w:pPr>
              <w:pStyle w:val="Tabletextleft"/>
              <w:rPr>
                <w:szCs w:val="24"/>
              </w:rPr>
            </w:pPr>
            <w:r w:rsidRPr="00BE04AD">
              <w:t>__</w:t>
            </w:r>
          </w:p>
        </w:tc>
        <w:tc>
          <w:tcPr>
            <w:tcW w:w="1276" w:type="dxa"/>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415C42" w:rsidRPr="00BE04AD" w:rsidRDefault="00415C42" w:rsidP="00002031">
            <w:pPr>
              <w:pStyle w:val="Tabletextleft"/>
              <w:rPr>
                <w:szCs w:val="24"/>
              </w:rPr>
            </w:pPr>
            <w:r w:rsidRPr="00BE04AD">
              <w:t>__</w:t>
            </w:r>
          </w:p>
        </w:tc>
        <w:tc>
          <w:tcPr>
            <w:tcW w:w="850" w:type="dxa"/>
            <w:vAlign w:val="top"/>
          </w:tcPr>
          <w:p w:rsidR="00415C42" w:rsidRPr="00BE04AD" w:rsidRDefault="00415C42" w:rsidP="00002031">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029" w:type="dxa"/>
            <w:vAlign w:val="top"/>
          </w:tcPr>
          <w:p w:rsidR="00415C42" w:rsidRPr="00BE04AD" w:rsidRDefault="00415C42" w:rsidP="00002031">
            <w:pPr>
              <w:pStyle w:val="Tabletextleft"/>
              <w:rPr>
                <w:szCs w:val="24"/>
              </w:rPr>
            </w:pPr>
            <w:r w:rsidRPr="00BE04AD">
              <w:t>__</w:t>
            </w:r>
          </w:p>
        </w:tc>
      </w:tr>
    </w:tbl>
    <w:p w:rsidR="00415C42" w:rsidRPr="00BE04AD" w:rsidRDefault="000E141A" w:rsidP="00002031">
      <w:pPr>
        <w:pStyle w:val="Tablenotestitle"/>
      </w:pPr>
      <w:r w:rsidRPr="00BE04AD">
        <w:t>Notes</w:t>
      </w:r>
      <w:r w:rsidR="006B1CF5" w:rsidRPr="00BE04AD">
        <w:t>:</w:t>
      </w:r>
    </w:p>
    <w:p w:rsidR="00415C42" w:rsidRPr="00BE04AD" w:rsidRDefault="00415C42" w:rsidP="00E41609">
      <w:pPr>
        <w:pStyle w:val="TableNotes"/>
      </w:pPr>
      <w:r w:rsidRPr="00E3225D">
        <w:rPr>
          <w:rStyle w:val="Superscript"/>
        </w:rPr>
        <w:t>1</w:t>
      </w:r>
      <w:r w:rsidR="00407D36">
        <w:t xml:space="preserve"> </w:t>
      </w:r>
      <w:r w:rsidRPr="00BE04AD">
        <w:t xml:space="preserve">Bunbury is located in the Bunbury Trough subdivision of the Southern Perth Basin on eastern limit of anticline. Parameters derived for </w:t>
      </w:r>
      <w:r w:rsidR="00BD3A49">
        <w:t>approximately</w:t>
      </w:r>
      <w:r w:rsidRPr="00BE04AD">
        <w:t>3km coastal fringe and assume</w:t>
      </w:r>
      <w:r w:rsidR="00FD3B99">
        <w:t xml:space="preserve"> </w:t>
      </w:r>
      <w:r w:rsidRPr="00BE04AD">
        <w:t>no groundwater extraction in this area.</w:t>
      </w:r>
    </w:p>
    <w:p w:rsidR="00415C42" w:rsidRPr="00BE04AD" w:rsidRDefault="00415C42" w:rsidP="00E41609">
      <w:pPr>
        <w:pStyle w:val="TableNotes"/>
      </w:pPr>
      <w:r w:rsidRPr="00E3225D">
        <w:rPr>
          <w:rStyle w:val="Superscript"/>
        </w:rPr>
        <w:t>2</w:t>
      </w:r>
      <w:r w:rsidR="00407D36" w:rsidRPr="00E3225D">
        <w:rPr>
          <w:rStyle w:val="Superscript"/>
        </w:rPr>
        <w:t xml:space="preserve"> </w:t>
      </w:r>
      <w:r w:rsidRPr="00BE04AD">
        <w:t>Refer to Pg 5 of Commander (1981)</w:t>
      </w:r>
    </w:p>
    <w:p w:rsidR="00415C42" w:rsidRPr="00BE04AD" w:rsidRDefault="00415C42" w:rsidP="00E41609">
      <w:pPr>
        <w:pStyle w:val="TableNotes"/>
      </w:pPr>
      <w:r w:rsidRPr="00E3225D">
        <w:rPr>
          <w:rStyle w:val="Superscript"/>
        </w:rPr>
        <w:t>3</w:t>
      </w:r>
      <w:r w:rsidR="00407D36">
        <w:t xml:space="preserve"> </w:t>
      </w:r>
      <w:r w:rsidRPr="00BE04AD">
        <w:t>Refer to</w:t>
      </w:r>
      <w:r w:rsidR="00FC29B5" w:rsidRPr="00BE04AD">
        <w:t xml:space="preserve"> </w:t>
      </w:r>
      <w:r w:rsidRPr="00BE04AD">
        <w:t xml:space="preserve">Fig 9 and pg 27 of Deeney </w:t>
      </w:r>
      <w:r w:rsidRPr="00BE04AD">
        <w:fldChar w:fldCharType="begin"/>
      </w:r>
      <w:r w:rsidR="00FE3CA9">
        <w:instrText xml:space="preserve"> ADDIN EN.CITE &lt;EndNote&gt;&lt;Cite ExcludeAuth="1"&gt;&lt;Author&gt;Deeney&lt;/Author&gt;&lt;Year&gt;1988&lt;/Year&gt;&lt;RecNum&gt;143&lt;/RecNum&gt;&lt;record&gt;&lt;rec-number&gt;143&lt;/rec-number&gt;&lt;foreign-keys&gt;&lt;key app="EN" db-id="05rxef2e5azpvrexxanxv2w12rdsdzx5atas"&gt;143&lt;/key&gt;&lt;/foreign-keys&gt;&lt;ref-type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BE04AD">
        <w:fldChar w:fldCharType="separate"/>
      </w:r>
      <w:r w:rsidR="006A4AA6" w:rsidRPr="00BE04AD">
        <w:rPr>
          <w:noProof/>
        </w:rPr>
        <w:t>(</w:t>
      </w:r>
      <w:hyperlink w:anchor="_ENREF_40" w:tooltip="Deeney, 1988 #143" w:history="1">
        <w:r w:rsidR="00962D26" w:rsidRPr="00BE04AD">
          <w:rPr>
            <w:noProof/>
          </w:rPr>
          <w:t>1988</w:t>
        </w:r>
      </w:hyperlink>
      <w:r w:rsidR="006A4AA6" w:rsidRPr="00BE04AD">
        <w:rPr>
          <w:noProof/>
        </w:rPr>
        <w:t>)</w:t>
      </w:r>
      <w:r w:rsidRPr="00BE04AD">
        <w:fldChar w:fldCharType="end"/>
      </w:r>
      <w:r w:rsidRPr="00BE04AD">
        <w:t xml:space="preserve">; maximum thickness obtained from Table 1 in Commander </w:t>
      </w:r>
      <w:r w:rsidRPr="00BE04AD">
        <w:fldChar w:fldCharType="begin"/>
      </w:r>
      <w:r w:rsidR="00FE3CA9">
        <w:instrText xml:space="preserve"> ADDIN EN.CITE &lt;EndNote&gt;&lt;Cite ExcludeAuth="1"&gt;&lt;Author&gt;Commander&lt;/Author&gt;&lt;Year&gt;1981&lt;/Year&gt;&lt;RecNum&gt;141&lt;/RecNum&gt;&lt;record&gt;&lt;rec-number&gt;141&lt;/rec-number&gt;&lt;foreign-keys&gt;&lt;key app="EN" db-id="05rxef2e5azpvrexxanxv2w12rdsdzx5atas"&gt;141&lt;/key&gt;&lt;/foreign-keys&gt;&lt;ref-type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Pr="00BE04AD">
        <w:fldChar w:fldCharType="separate"/>
      </w:r>
      <w:r w:rsidR="006A4AA6" w:rsidRPr="00BE04AD">
        <w:rPr>
          <w:noProof/>
        </w:rPr>
        <w:t>(</w:t>
      </w:r>
      <w:hyperlink w:anchor="_ENREF_21" w:tooltip="Commander, 1981 #141" w:history="1">
        <w:r w:rsidR="00962D26" w:rsidRPr="00BE04AD">
          <w:rPr>
            <w:noProof/>
          </w:rPr>
          <w:t>1981</w:t>
        </w:r>
      </w:hyperlink>
      <w:r w:rsidR="006A4AA6" w:rsidRPr="00BE04AD">
        <w:rPr>
          <w:noProof/>
        </w:rPr>
        <w:t>)</w:t>
      </w:r>
      <w:r w:rsidRPr="00BE04AD">
        <w:fldChar w:fldCharType="end"/>
      </w:r>
    </w:p>
    <w:p w:rsidR="00415C42" w:rsidRPr="00BE04AD" w:rsidRDefault="00415C42" w:rsidP="00E41609">
      <w:pPr>
        <w:pStyle w:val="TableNotes"/>
      </w:pPr>
      <w:r w:rsidRPr="00E3225D">
        <w:rPr>
          <w:rStyle w:val="Superscript"/>
        </w:rPr>
        <w:t>4</w:t>
      </w:r>
      <w:r w:rsidR="00407D36">
        <w:t xml:space="preserve"> </w:t>
      </w:r>
      <w:r w:rsidRPr="00BE04AD">
        <w:t>Refer to</w:t>
      </w:r>
      <w:r w:rsidR="00FC29B5" w:rsidRPr="00BE04AD">
        <w:t xml:space="preserve"> </w:t>
      </w:r>
      <w:r w:rsidRPr="00BE04AD">
        <w:t xml:space="preserve">Table 2 of Deeney </w:t>
      </w:r>
      <w:r w:rsidRPr="00BE04AD">
        <w:fldChar w:fldCharType="begin"/>
      </w:r>
      <w:r w:rsidR="00FE3CA9">
        <w:instrText xml:space="preserve"> ADDIN EN.CITE &lt;EndNote&gt;&lt;Cite ExcludeAuth="1"&gt;&lt;Author&gt;Deeney&lt;/Author&gt;&lt;Year&gt;1988&lt;/Year&gt;&lt;RecNum&gt;143&lt;/RecNum&gt;&lt;record&gt;&lt;rec-number&gt;143&lt;/rec-number&gt;&lt;foreign-keys&gt;&lt;key app="EN" db-id="05rxef2e5azpvrexxanxv2w12rdsdzx5atas"&gt;143&lt;/key&gt;&lt;/foreign-keys&gt;&lt;ref-type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BE04AD">
        <w:fldChar w:fldCharType="separate"/>
      </w:r>
      <w:r w:rsidR="006A4AA6" w:rsidRPr="00BE04AD">
        <w:rPr>
          <w:noProof/>
        </w:rPr>
        <w:t>(</w:t>
      </w:r>
      <w:hyperlink w:anchor="_ENREF_40" w:tooltip="Deeney, 1988 #143" w:history="1">
        <w:r w:rsidR="00962D26" w:rsidRPr="00BE04AD">
          <w:rPr>
            <w:noProof/>
          </w:rPr>
          <w:t>1988</w:t>
        </w:r>
      </w:hyperlink>
      <w:r w:rsidR="006A4AA6" w:rsidRPr="00BE04AD">
        <w:rPr>
          <w:noProof/>
        </w:rPr>
        <w:t>)</w:t>
      </w:r>
      <w:r w:rsidRPr="00BE04AD">
        <w:fldChar w:fldCharType="end"/>
      </w:r>
    </w:p>
    <w:p w:rsidR="00415C42" w:rsidRPr="00BE04AD" w:rsidRDefault="00415C42" w:rsidP="00E41609">
      <w:pPr>
        <w:pStyle w:val="TableNotes"/>
      </w:pPr>
      <w:r w:rsidRPr="00E3225D">
        <w:rPr>
          <w:rStyle w:val="Superscript"/>
        </w:rPr>
        <w:t>5</w:t>
      </w:r>
      <w:r w:rsidR="00407D36">
        <w:t xml:space="preserve"> </w:t>
      </w:r>
      <w:r w:rsidRPr="00BE04AD">
        <w:t>Refer to Plate 1, Section D in</w:t>
      </w:r>
      <w:r w:rsidR="00FC29B5" w:rsidRPr="00BE04AD">
        <w:t xml:space="preserve"> </w:t>
      </w:r>
      <w:r w:rsidRPr="00BE04AD">
        <w:t xml:space="preserve">Commander </w:t>
      </w:r>
      <w:r w:rsidRPr="00BE04AD">
        <w:fldChar w:fldCharType="begin"/>
      </w:r>
      <w:r w:rsidR="00FE3CA9">
        <w:instrText xml:space="preserve"> ADDIN EN.CITE &lt;EndNote&gt;&lt;Cite ExcludeAuth="1"&gt;&lt;Author&gt;Commander&lt;/Author&gt;&lt;Year&gt;1982&lt;/Year&gt;&lt;RecNum&gt;142&lt;/RecNum&gt;&lt;record&gt;&lt;rec-number&gt;142&lt;/rec-number&gt;&lt;foreign-keys&gt;&lt;key app="EN" db-id="05rxef2e5azpvrexxanxv2w12rdsdzx5atas"&gt;142&lt;/key&gt;&lt;/foreign-keys&gt;&lt;ref-type name="Report"&gt;27&lt;/ref-type&gt;&lt;contributors&gt;&lt;authors&gt;&lt;author&gt;Commander, D.P.,&lt;/author&gt;&lt;/authors&gt;&lt;/contributors&gt;&lt;titles&gt;&lt;title&gt;An outline of the groundwater resources of the Mandurah-Bunbury region: Western Australia Geological Survey, Hydrogeology Report 2412 (unpublished)&lt;/title&gt;&lt;/titles&gt;&lt;dates&gt;&lt;year&gt;1982&lt;/year&gt;&lt;/dates&gt;&lt;urls&gt;&lt;/urls&gt;&lt;/record&gt;&lt;/Cite&gt;&lt;/EndNote&gt;</w:instrText>
      </w:r>
      <w:r w:rsidRPr="00BE04AD">
        <w:fldChar w:fldCharType="separate"/>
      </w:r>
      <w:r w:rsidR="006A4AA6" w:rsidRPr="00BE04AD">
        <w:rPr>
          <w:noProof/>
        </w:rPr>
        <w:t>(</w:t>
      </w:r>
      <w:hyperlink w:anchor="_ENREF_22" w:tooltip="Commander, 1982 #142" w:history="1">
        <w:r w:rsidR="00962D26" w:rsidRPr="00BE04AD">
          <w:rPr>
            <w:noProof/>
          </w:rPr>
          <w:t>1982</w:t>
        </w:r>
      </w:hyperlink>
      <w:r w:rsidR="006A4AA6" w:rsidRPr="00BE04AD">
        <w:rPr>
          <w:noProof/>
        </w:rPr>
        <w:t>)</w:t>
      </w:r>
      <w:r w:rsidRPr="00BE04AD">
        <w:fldChar w:fldCharType="end"/>
      </w:r>
      <w:r w:rsidRPr="00BE04AD">
        <w:t>; the thickness is highly variable. On Pg 10 of Commander (1981) max depth reported as -700</w:t>
      </w:r>
      <w:r w:rsidR="00EE3027" w:rsidRPr="00BE04AD">
        <w:t>m AHD</w:t>
      </w:r>
      <w:r w:rsidRPr="00BE04AD">
        <w:t xml:space="preserve"> in Bunbury area.</w:t>
      </w:r>
    </w:p>
    <w:p w:rsidR="00415C42" w:rsidRPr="00BE04AD" w:rsidRDefault="00415C42" w:rsidP="00E41609">
      <w:pPr>
        <w:pStyle w:val="TableNotes"/>
      </w:pPr>
      <w:r w:rsidRPr="00E3225D">
        <w:rPr>
          <w:rStyle w:val="Superscript"/>
        </w:rPr>
        <w:t>6</w:t>
      </w:r>
      <w:r w:rsidR="00407D36" w:rsidRPr="00E3225D">
        <w:rPr>
          <w:rStyle w:val="Superscript"/>
        </w:rPr>
        <w:t xml:space="preserve"> </w:t>
      </w:r>
      <w:r w:rsidRPr="00BE04AD">
        <w:t>Minimum thickness estimated from Plate 1, Section D in</w:t>
      </w:r>
      <w:r w:rsidR="00FC29B5" w:rsidRPr="00BE04AD">
        <w:t xml:space="preserve"> </w:t>
      </w:r>
      <w:r w:rsidRPr="00BE04AD">
        <w:t xml:space="preserve">Commander </w:t>
      </w:r>
      <w:r w:rsidRPr="00BE04AD">
        <w:fldChar w:fldCharType="begin"/>
      </w:r>
      <w:r w:rsidR="00FE3CA9">
        <w:instrText xml:space="preserve"> ADDIN EN.CITE &lt;EndNote&gt;&lt;Cite ExcludeAuth="1"&gt;&lt;Author&gt;Commander&lt;/Author&gt;&lt;Year&gt;1982&lt;/Year&gt;&lt;RecNum&gt;142&lt;/RecNum&gt;&lt;record&gt;&lt;rec-number&gt;142&lt;/rec-number&gt;&lt;foreign-keys&gt;&lt;key app="EN" db-id="05rxef2e5azpvrexxanxv2w12rdsdzx5atas"&gt;142&lt;/key&gt;&lt;/foreign-keys&gt;&lt;ref-type name="Report"&gt;27&lt;/ref-type&gt;&lt;contributors&gt;&lt;authors&gt;&lt;author&gt;Commander, D.P.,&lt;/author&gt;&lt;/authors&gt;&lt;/contributors&gt;&lt;titles&gt;&lt;title&gt;An outline of the groundwater resources of the Mandurah-Bunbury region: Western Australia Geological Survey, Hydrogeology Report 2412 (unpublished)&lt;/title&gt;&lt;/titles&gt;&lt;dates&gt;&lt;year&gt;1982&lt;/year&gt;&lt;/dates&gt;&lt;urls&gt;&lt;/urls&gt;&lt;/record&gt;&lt;/Cite&gt;&lt;/EndNote&gt;</w:instrText>
      </w:r>
      <w:r w:rsidRPr="00BE04AD">
        <w:fldChar w:fldCharType="separate"/>
      </w:r>
      <w:r w:rsidR="006A4AA6" w:rsidRPr="00BE04AD">
        <w:rPr>
          <w:noProof/>
        </w:rPr>
        <w:t>(</w:t>
      </w:r>
      <w:hyperlink w:anchor="_ENREF_22" w:tooltip="Commander, 1982 #142" w:history="1">
        <w:r w:rsidR="00962D26" w:rsidRPr="00BE04AD">
          <w:rPr>
            <w:noProof/>
          </w:rPr>
          <w:t>1982</w:t>
        </w:r>
      </w:hyperlink>
      <w:r w:rsidR="006A4AA6" w:rsidRPr="00BE04AD">
        <w:rPr>
          <w:noProof/>
        </w:rPr>
        <w:t>)</w:t>
      </w:r>
      <w:r w:rsidRPr="00BE04AD">
        <w:fldChar w:fldCharType="end"/>
      </w:r>
      <w:r w:rsidRPr="00BE04AD">
        <w:t xml:space="preserve">; maximum thickness obtained from Table 1 in Commander </w:t>
      </w:r>
      <w:r w:rsidRPr="00BE04AD">
        <w:fldChar w:fldCharType="begin"/>
      </w:r>
      <w:r w:rsidR="00FE3CA9">
        <w:instrText xml:space="preserve"> ADDIN EN.CITE &lt;EndNote&gt;&lt;Cite ExcludeAuth="1"&gt;&lt;Author&gt;Commander&lt;/Author&gt;&lt;Year&gt;1981&lt;/Year&gt;&lt;RecNum&gt;141&lt;/RecNum&gt;&lt;record&gt;&lt;rec-number&gt;141&lt;/rec-number&gt;&lt;foreign-keys&gt;&lt;key app="EN" db-id="05rxef2e5azpvrexxanxv2w12rdsdzx5atas"&gt;141&lt;/key&gt;&lt;/foreign-keys&gt;&lt;ref-type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Pr="00BE04AD">
        <w:fldChar w:fldCharType="separate"/>
      </w:r>
      <w:r w:rsidR="006A4AA6" w:rsidRPr="00BE04AD">
        <w:rPr>
          <w:noProof/>
        </w:rPr>
        <w:t>(</w:t>
      </w:r>
      <w:hyperlink w:anchor="_ENREF_21" w:tooltip="Commander, 1981 #141" w:history="1">
        <w:r w:rsidR="00962D26" w:rsidRPr="00BE04AD">
          <w:rPr>
            <w:noProof/>
          </w:rPr>
          <w:t>1981</w:t>
        </w:r>
      </w:hyperlink>
      <w:r w:rsidR="006A4AA6" w:rsidRPr="00BE04AD">
        <w:rPr>
          <w:noProof/>
        </w:rPr>
        <w:t>)</w:t>
      </w:r>
      <w:r w:rsidRPr="00BE04AD">
        <w:fldChar w:fldCharType="end"/>
      </w:r>
      <w:r w:rsidRPr="00BE04AD">
        <w:t>; this aquifer tends to be</w:t>
      </w:r>
      <w:r w:rsidR="00FD3B99">
        <w:t xml:space="preserve"> </w:t>
      </w:r>
      <w:r w:rsidRPr="00BE04AD">
        <w:t xml:space="preserve">grouped with the Cockleshell Gully Fm giving a combined freshwater thickness of 500 m in the sand aquifer (refer to pg 12 in Commander </w:t>
      </w:r>
      <w:r w:rsidRPr="00BE04AD">
        <w:fldChar w:fldCharType="begin"/>
      </w:r>
      <w:r w:rsidR="00FE3CA9">
        <w:instrText xml:space="preserve"> ADDIN EN.CITE &lt;EndNote&gt;&lt;Cite ExcludeAuth="1"&gt;&lt;Author&gt;Commander&lt;/Author&gt;&lt;Year&gt;1981&lt;/Year&gt;&lt;RecNum&gt;141&lt;/RecNum&gt;&lt;record&gt;&lt;rec-number&gt;141&lt;/rec-number&gt;&lt;foreign-keys&gt;&lt;key app="EN" db-id="05rxef2e5azpvrexxanxv2w12rdsdzx5atas"&gt;141&lt;/key&gt;&lt;/foreign-keys&gt;&lt;ref-type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Pr="00BE04AD">
        <w:fldChar w:fldCharType="separate"/>
      </w:r>
      <w:r w:rsidR="006A4AA6" w:rsidRPr="00BE04AD">
        <w:rPr>
          <w:noProof/>
        </w:rPr>
        <w:t>(</w:t>
      </w:r>
      <w:hyperlink w:anchor="_ENREF_21" w:tooltip="Commander, 1981 #141" w:history="1">
        <w:r w:rsidR="00962D26" w:rsidRPr="00BE04AD">
          <w:rPr>
            <w:noProof/>
          </w:rPr>
          <w:t>1981</w:t>
        </w:r>
      </w:hyperlink>
      <w:r w:rsidR="006A4AA6" w:rsidRPr="00BE04AD">
        <w:rPr>
          <w:noProof/>
        </w:rPr>
        <w:t>)</w:t>
      </w:r>
      <w:r w:rsidRPr="00BE04AD">
        <w:fldChar w:fldCharType="end"/>
      </w:r>
      <w:r w:rsidRPr="00BE04AD">
        <w:t>).</w:t>
      </w:r>
    </w:p>
    <w:p w:rsidR="00415C42" w:rsidRPr="00BE04AD" w:rsidRDefault="00415C42" w:rsidP="00E41609">
      <w:pPr>
        <w:pStyle w:val="TableNotes"/>
      </w:pPr>
      <w:r w:rsidRPr="00E3225D">
        <w:rPr>
          <w:rStyle w:val="Superscript"/>
        </w:rPr>
        <w:t>7</w:t>
      </w:r>
      <w:r w:rsidR="00407D36">
        <w:t xml:space="preserve"> </w:t>
      </w:r>
      <w:r w:rsidRPr="00BE04AD">
        <w:t xml:space="preserve">Maximum thickness obtained from Table 1 in Commander </w:t>
      </w:r>
      <w:r w:rsidRPr="00BE04AD">
        <w:fldChar w:fldCharType="begin"/>
      </w:r>
      <w:r w:rsidR="00FE3CA9">
        <w:instrText xml:space="preserve"> ADDIN EN.CITE &lt;EndNote&gt;&lt;Cite ExcludeAuth="1"&gt;&lt;Author&gt;Commander&lt;/Author&gt;&lt;Year&gt;1981&lt;/Year&gt;&lt;RecNum&gt;141&lt;/RecNum&gt;&lt;record&gt;&lt;rec-number&gt;141&lt;/rec-number&gt;&lt;foreign-keys&gt;&lt;key app="EN" db-id="05rxef2e5azpvrexxanxv2w12rdsdzx5atas"&gt;141&lt;/key&gt;&lt;/foreign-keys&gt;&lt;ref-type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Pr="00BE04AD">
        <w:fldChar w:fldCharType="separate"/>
      </w:r>
      <w:r w:rsidR="006A4AA6" w:rsidRPr="00BE04AD">
        <w:rPr>
          <w:noProof/>
        </w:rPr>
        <w:t>(</w:t>
      </w:r>
      <w:hyperlink w:anchor="_ENREF_21" w:tooltip="Commander, 1981 #141" w:history="1">
        <w:r w:rsidR="00962D26" w:rsidRPr="00BE04AD">
          <w:rPr>
            <w:noProof/>
          </w:rPr>
          <w:t>1981</w:t>
        </w:r>
      </w:hyperlink>
      <w:r w:rsidR="006A4AA6" w:rsidRPr="00BE04AD">
        <w:rPr>
          <w:noProof/>
        </w:rPr>
        <w:t>)</w:t>
      </w:r>
      <w:r w:rsidRPr="00BE04AD">
        <w:fldChar w:fldCharType="end"/>
      </w:r>
      <w:r w:rsidRPr="00BE04AD">
        <w:t>; freshwater component of aquifer can be grouped with upper Yarragadee Fm</w:t>
      </w:r>
    </w:p>
    <w:p w:rsidR="004A457A" w:rsidRDefault="00415C42" w:rsidP="00E41609">
      <w:pPr>
        <w:pStyle w:val="TableNotes"/>
      </w:pPr>
      <w:r w:rsidRPr="00E3225D">
        <w:rPr>
          <w:rStyle w:val="Superscript"/>
        </w:rPr>
        <w:t>8</w:t>
      </w:r>
      <w:r w:rsidR="00407D36">
        <w:t xml:space="preserve"> </w:t>
      </w:r>
      <w:r w:rsidRPr="00BE04AD">
        <w:t xml:space="preserve">Refer to pg 12 in Commander </w:t>
      </w:r>
      <w:r w:rsidRPr="00BE04AD">
        <w:fldChar w:fldCharType="begin"/>
      </w:r>
      <w:r w:rsidR="00FE3CA9">
        <w:instrText xml:space="preserve"> ADDIN EN.CITE &lt;EndNote&gt;&lt;Cite ExcludeAuth="1"&gt;&lt;Author&gt;Commander&lt;/Author&gt;&lt;Year&gt;1981&lt;/Year&gt;&lt;RecNum&gt;141&lt;/RecNum&gt;&lt;record&gt;&lt;rec-number&gt;141&lt;/rec-number&gt;&lt;foreign-keys&gt;&lt;key app="EN" db-id="05rxef2e5azpvrexxanxv2w12rdsdzx5atas"&gt;141&lt;/key&gt;&lt;/foreign-keys&gt;&lt;ref-type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Pr="00BE04AD">
        <w:fldChar w:fldCharType="separate"/>
      </w:r>
      <w:r w:rsidR="006A4AA6" w:rsidRPr="00BE04AD">
        <w:rPr>
          <w:noProof/>
        </w:rPr>
        <w:t>(</w:t>
      </w:r>
      <w:hyperlink w:anchor="_ENREF_21" w:tooltip="Commander, 1981 #141" w:history="1">
        <w:r w:rsidR="00962D26" w:rsidRPr="00BE04AD">
          <w:rPr>
            <w:noProof/>
          </w:rPr>
          <w:t>1981</w:t>
        </w:r>
      </w:hyperlink>
      <w:r w:rsidR="006A4AA6" w:rsidRPr="00BE04AD">
        <w:rPr>
          <w:noProof/>
        </w:rPr>
        <w:t>)</w:t>
      </w:r>
      <w:r w:rsidRPr="00BE04AD">
        <w:fldChar w:fldCharType="end"/>
      </w:r>
    </w:p>
    <w:p w:rsidR="004A457A" w:rsidRDefault="00415C42" w:rsidP="00E41609">
      <w:pPr>
        <w:pStyle w:val="TableNotes"/>
      </w:pPr>
      <w:r w:rsidRPr="00E3225D">
        <w:rPr>
          <w:rStyle w:val="Superscript"/>
        </w:rPr>
        <w:t>9</w:t>
      </w:r>
      <w:r w:rsidR="00407D36">
        <w:t xml:space="preserve"> </w:t>
      </w:r>
      <w:r w:rsidRPr="00BE04AD">
        <w:t xml:space="preserve">Refer to Superficial aquifer characteristics for Area 6 in Commander </w:t>
      </w:r>
      <w:r w:rsidRPr="00BE04AD">
        <w:fldChar w:fldCharType="begin"/>
      </w:r>
      <w:r w:rsidR="00FE3CA9">
        <w:instrText xml:space="preserve"> ADDIN EN.CITE &lt;EndNote&gt;&lt;Cite ExcludeAuth="1"&gt;&lt;Author&gt;Commander&lt;/Author&gt;&lt;Year&gt;1982&lt;/Year&gt;&lt;RecNum&gt;142&lt;/RecNum&gt;&lt;record&gt;&lt;rec-number&gt;142&lt;/rec-number&gt;&lt;foreign-keys&gt;&lt;key app="EN" db-id="05rxef2e5azpvrexxanxv2w12rdsdzx5atas"&gt;142&lt;/key&gt;&lt;/foreign-keys&gt;&lt;ref-type name="Report"&gt;27&lt;/ref-type&gt;&lt;contributors&gt;&lt;authors&gt;&lt;author&gt;Commander, D.P.,&lt;/author&gt;&lt;/authors&gt;&lt;/contributors&gt;&lt;titles&gt;&lt;title&gt;An outline of the groundwater resources of the Mandurah-Bunbury region: Western Australia Geological Survey, Hydrogeology Report 2412 (unpublished)&lt;/title&gt;&lt;/titles&gt;&lt;dates&gt;&lt;year&gt;1982&lt;/year&gt;&lt;/dates&gt;&lt;urls&gt;&lt;/urls&gt;&lt;/record&gt;&lt;/Cite&gt;&lt;/EndNote&gt;</w:instrText>
      </w:r>
      <w:r w:rsidRPr="00BE04AD">
        <w:fldChar w:fldCharType="separate"/>
      </w:r>
      <w:r w:rsidR="006A4AA6" w:rsidRPr="00BE04AD">
        <w:rPr>
          <w:noProof/>
        </w:rPr>
        <w:t>(</w:t>
      </w:r>
      <w:hyperlink w:anchor="_ENREF_22" w:tooltip="Commander, 1982 #142" w:history="1">
        <w:r w:rsidR="00962D26" w:rsidRPr="00BE04AD">
          <w:rPr>
            <w:noProof/>
          </w:rPr>
          <w:t>1982</w:t>
        </w:r>
      </w:hyperlink>
      <w:r w:rsidR="006A4AA6" w:rsidRPr="00BE04AD">
        <w:rPr>
          <w:noProof/>
        </w:rPr>
        <w:t>)</w:t>
      </w:r>
      <w:r w:rsidRPr="00BE04AD">
        <w:fldChar w:fldCharType="end"/>
      </w:r>
      <w:r w:rsidRPr="00BE04AD">
        <w:t xml:space="preserve"> using estimated recharge over the areas with a salinity &lt;3000 mg/L. These estimates provide</w:t>
      </w:r>
      <w:r w:rsidR="00FD3B99">
        <w:t xml:space="preserve"> </w:t>
      </w:r>
      <w:r w:rsidRPr="00BE04AD">
        <w:t>values of 62 mm</w:t>
      </w:r>
      <w:r w:rsidR="00407D36">
        <w:t>/yr</w:t>
      </w:r>
      <w:r w:rsidRPr="00BE04AD">
        <w:t xml:space="preserve"> in the areas with groundwater salinity &lt;500 mg/L; 31 mm</w:t>
      </w:r>
      <w:r w:rsidR="00407D36">
        <w:t>/yr</w:t>
      </w:r>
      <w:r w:rsidRPr="00BE04AD">
        <w:t xml:space="preserve"> in the areas with salinity ranges between 500-1000 mg/L and 8 mm</w:t>
      </w:r>
      <w:r w:rsidR="00407D36">
        <w:t>/yr</w:t>
      </w:r>
      <w:r w:rsidRPr="00BE04AD">
        <w:t xml:space="preserve"> in the areas with</w:t>
      </w:r>
      <w:r w:rsidR="00FD3B99">
        <w:t xml:space="preserve"> </w:t>
      </w:r>
      <w:r w:rsidRPr="00BE04AD">
        <w:t>salinity ranges from 1000-3000 mg/L.</w:t>
      </w:r>
    </w:p>
    <w:p w:rsidR="00415C42" w:rsidRPr="00BE04AD" w:rsidRDefault="00415C42" w:rsidP="00E41609">
      <w:pPr>
        <w:pStyle w:val="TableNotes"/>
      </w:pPr>
      <w:r w:rsidRPr="00E3225D">
        <w:rPr>
          <w:rStyle w:val="Superscript"/>
        </w:rPr>
        <w:t>10</w:t>
      </w:r>
      <w:r w:rsidR="00407D36" w:rsidRPr="00E3225D">
        <w:rPr>
          <w:rStyle w:val="Superscript"/>
        </w:rPr>
        <w:t xml:space="preserve"> </w:t>
      </w:r>
      <w:r w:rsidRPr="00BE04AD">
        <w:t>No recharge data reported.</w:t>
      </w:r>
      <w:r w:rsidR="00FC29B5" w:rsidRPr="00BE04AD">
        <w:t xml:space="preserve"> </w:t>
      </w:r>
      <w:r w:rsidRPr="00BE04AD">
        <w:t>Assume zero pumping and no downward recharge in coastal fringe.</w:t>
      </w:r>
    </w:p>
    <w:p w:rsidR="00415C42" w:rsidRPr="00BE04AD" w:rsidRDefault="00415C42" w:rsidP="00E41609">
      <w:pPr>
        <w:pStyle w:val="TableNotes"/>
      </w:pPr>
      <w:r w:rsidRPr="00E3225D">
        <w:rPr>
          <w:rStyle w:val="Superscript"/>
        </w:rPr>
        <w:t>11</w:t>
      </w:r>
      <w:r w:rsidR="00407D36" w:rsidRPr="00E3225D">
        <w:rPr>
          <w:rStyle w:val="Superscript"/>
        </w:rPr>
        <w:t xml:space="preserve"> </w:t>
      </w:r>
      <w:r w:rsidRPr="00BE04AD">
        <w:t xml:space="preserve">Value commonly reported for Superficial Formation in literature such as Davidson and Yu </w:t>
      </w:r>
      <w:r w:rsidRPr="00BE04AD">
        <w:fldChar w:fldCharType="begin"/>
      </w:r>
      <w:r w:rsidR="00FE3CA9">
        <w:instrText xml:space="preserve"> ADDIN EN.CITE &lt;EndNote&gt;&lt;Cite ExcludeAuth="1"&gt;&lt;Author&gt;Davidson&lt;/Author&gt;&lt;Year&gt;2008&lt;/Year&gt;&lt;RecNum&gt;134&lt;/RecNum&gt;&lt;record&gt;&lt;rec-number&gt;134&lt;/rec-number&gt;&lt;foreign-keys&gt;&lt;key app="EN" db-id="05rxef2e5azpvrexxanxv2w12rdsdzx5atas"&gt;134&lt;/key&gt;&lt;/foreign-keys&gt;&lt;ref-type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20.&lt;/title&gt;&lt;/titles&gt;&lt;dates&gt;&lt;year&gt;2008&lt;/year&gt;&lt;/dates&gt;&lt;urls&gt;&lt;/urls&gt;&lt;/record&gt;&lt;/Cite&gt;&lt;/EndNote&gt;</w:instrText>
      </w:r>
      <w:r w:rsidRPr="00BE04AD">
        <w:fldChar w:fldCharType="separate"/>
      </w:r>
      <w:r w:rsidR="006A4AA6" w:rsidRPr="00BE04AD">
        <w:rPr>
          <w:noProof/>
        </w:rPr>
        <w:t>(</w:t>
      </w:r>
      <w:hyperlink w:anchor="_ENREF_39" w:tooltip="Davidson, 2008 #134" w:history="1">
        <w:r w:rsidR="00962D26" w:rsidRPr="00BE04AD">
          <w:rPr>
            <w:noProof/>
          </w:rPr>
          <w:t>2008</w:t>
        </w:r>
      </w:hyperlink>
      <w:r w:rsidR="006A4AA6" w:rsidRPr="00BE04AD">
        <w:rPr>
          <w:noProof/>
        </w:rPr>
        <w:t>)</w:t>
      </w:r>
      <w:r w:rsidRPr="00BE04AD">
        <w:fldChar w:fldCharType="end"/>
      </w:r>
    </w:p>
    <w:p w:rsidR="00415C42" w:rsidRPr="00BE04AD" w:rsidRDefault="00415C42" w:rsidP="00E41609">
      <w:pPr>
        <w:pStyle w:val="TableNotes"/>
      </w:pPr>
      <w:r w:rsidRPr="00E3225D">
        <w:rPr>
          <w:rStyle w:val="Superscript"/>
        </w:rPr>
        <w:t>12</w:t>
      </w:r>
      <w:r w:rsidR="00407D36" w:rsidRPr="00E3225D">
        <w:rPr>
          <w:rStyle w:val="Superscript"/>
        </w:rPr>
        <w:t xml:space="preserve"> </w:t>
      </w:r>
      <w:r w:rsidRPr="00BE04AD">
        <w:t xml:space="preserve">Refer to reported range of porosity values for sandstone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p>
    <w:p w:rsidR="00415C42" w:rsidRPr="00BE04AD" w:rsidRDefault="00415C42" w:rsidP="00E41609">
      <w:pPr>
        <w:pStyle w:val="TableNotes"/>
      </w:pPr>
      <w:r w:rsidRPr="00E3225D">
        <w:rPr>
          <w:rStyle w:val="Superscript"/>
        </w:rPr>
        <w:t>13</w:t>
      </w:r>
      <w:r w:rsidR="00407D36">
        <w:t xml:space="preserve"> </w:t>
      </w:r>
      <w:r w:rsidRPr="00BE04AD">
        <w:t>Refer to DoW observation bore 61118024 with 163 records collected between 04/12/1975 and 10/09/2010; Trendline: y= -3E</w:t>
      </w:r>
      <w:r w:rsidRPr="00E3225D">
        <w:rPr>
          <w:rStyle w:val="Superscript"/>
        </w:rPr>
        <w:t>-5</w:t>
      </w:r>
      <w:r w:rsidRPr="00BE04AD">
        <w:t>x+4.11, R</w:t>
      </w:r>
      <w:r w:rsidRPr="00E3225D">
        <w:rPr>
          <w:rStyle w:val="Superscript"/>
        </w:rPr>
        <w:t>2</w:t>
      </w:r>
      <w:r w:rsidRPr="00BE04AD">
        <w:t>=0.12</w:t>
      </w:r>
    </w:p>
    <w:p w:rsidR="00415C42" w:rsidRPr="00BE04AD" w:rsidRDefault="00415C42" w:rsidP="00E41609">
      <w:pPr>
        <w:pStyle w:val="TableNotes"/>
      </w:pPr>
      <w:r w:rsidRPr="00E3225D">
        <w:rPr>
          <w:rStyle w:val="Superscript"/>
        </w:rPr>
        <w:lastRenderedPageBreak/>
        <w:t>14</w:t>
      </w:r>
      <w:r w:rsidR="00407D36">
        <w:t xml:space="preserve"> </w:t>
      </w:r>
      <w:r w:rsidRPr="00BE04AD">
        <w:t>Refer to DoW observation bore 61118023 with 191 records collected between 04/12/1975 and 10/09/2010; Trendline: y= 7E</w:t>
      </w:r>
      <w:r w:rsidRPr="00E3225D">
        <w:rPr>
          <w:rStyle w:val="Superscript"/>
        </w:rPr>
        <w:t>-6</w:t>
      </w:r>
      <w:r w:rsidRPr="00BE04AD">
        <w:t>x+1.48, R</w:t>
      </w:r>
      <w:r w:rsidRPr="00E3225D">
        <w:rPr>
          <w:rStyle w:val="Superscript"/>
        </w:rPr>
        <w:t>2</w:t>
      </w:r>
      <w:r w:rsidRPr="00BE04AD">
        <w:t xml:space="preserve">=0.00; </w:t>
      </w:r>
      <w:r w:rsidR="00F87374">
        <w:t>note</w:t>
      </w:r>
      <w:r w:rsidRPr="00BE04AD">
        <w:t>: Leederville Fm</w:t>
      </w:r>
      <w:r w:rsidR="00FD3B99">
        <w:t xml:space="preserve"> </w:t>
      </w:r>
      <w:r w:rsidRPr="00BE04AD">
        <w:t>absent above at this location.</w:t>
      </w:r>
    </w:p>
    <w:p w:rsidR="00415C42" w:rsidRPr="00BE04AD" w:rsidRDefault="00415C42" w:rsidP="00E41609">
      <w:pPr>
        <w:pStyle w:val="TableNotes"/>
      </w:pPr>
      <w:r w:rsidRPr="00E3225D">
        <w:rPr>
          <w:rStyle w:val="Superscript"/>
        </w:rPr>
        <w:t>15</w:t>
      </w:r>
      <w:r w:rsidR="00407D36">
        <w:t xml:space="preserve"> </w:t>
      </w:r>
      <w:r w:rsidRPr="00BE04AD">
        <w:t>Refer to DoW observation bore 61118013 with 192 records collected between 26/07/1977 and 10/09/2010; Trendline: y= -2E</w:t>
      </w:r>
      <w:r w:rsidRPr="00E3225D">
        <w:rPr>
          <w:rStyle w:val="Superscript"/>
        </w:rPr>
        <w:t>-5</w:t>
      </w:r>
      <w:r w:rsidRPr="00BE04AD">
        <w:t>x+6.75, R</w:t>
      </w:r>
      <w:r w:rsidRPr="00E3225D">
        <w:rPr>
          <w:rStyle w:val="Superscript"/>
        </w:rPr>
        <w:t>2</w:t>
      </w:r>
      <w:r w:rsidRPr="00BE04AD">
        <w:t>=0.09</w:t>
      </w:r>
    </w:p>
    <w:p w:rsidR="003B6D34" w:rsidRPr="00BE04AD" w:rsidRDefault="00415C42" w:rsidP="00E41609">
      <w:pPr>
        <w:pStyle w:val="TableNotes"/>
      </w:pPr>
      <w:r w:rsidRPr="00E3225D">
        <w:rPr>
          <w:rStyle w:val="Superscript"/>
        </w:rPr>
        <w:t>16</w:t>
      </w:r>
      <w:r w:rsidR="00407D36">
        <w:t xml:space="preserve"> </w:t>
      </w:r>
      <w:r w:rsidRPr="00BE04AD">
        <w:t>Refer to DoW observation bore 61118012 with 187 records collected between 26/07/1977 and 10/09/2010; Trendline: y= -1E</w:t>
      </w:r>
      <w:r w:rsidRPr="00E3225D">
        <w:rPr>
          <w:rStyle w:val="Superscript"/>
        </w:rPr>
        <w:t>-4</w:t>
      </w:r>
      <w:r w:rsidRPr="00BE04AD">
        <w:t>x+6.27, R</w:t>
      </w:r>
      <w:r w:rsidRPr="00E3225D">
        <w:rPr>
          <w:rStyle w:val="Superscript"/>
        </w:rPr>
        <w:t>2</w:t>
      </w:r>
      <w:r w:rsidRPr="00BE04AD">
        <w:t>=0.11</w:t>
      </w:r>
    </w:p>
    <w:p w:rsidR="00415C42" w:rsidRPr="00BE04AD" w:rsidRDefault="00415C42" w:rsidP="007668FA">
      <w:pPr>
        <w:pStyle w:val="Tablenotestitle"/>
      </w:pPr>
      <w:r w:rsidRPr="00BE04AD">
        <w:t>Other Information:</w:t>
      </w:r>
    </w:p>
    <w:p w:rsidR="00002031" w:rsidRDefault="00415C42" w:rsidP="00E41609">
      <w:pPr>
        <w:pStyle w:val="TableNotes"/>
      </w:pPr>
      <w:r w:rsidRPr="00BE04AD">
        <w:t xml:space="preserve">North of Bunbury there are a number of important lakes and swamps covering large areas of the coastal plain that are inland from the coastal dunes; These include Lakes Clifton and Preston. The lagoons of Leschenault and Peel inlets are to the north. Salt water intrusion is reported along the shore of Leschenault Inlet and reported for the underlying aquifers at depths ranging from 45 to 100 m (refer to Figs 5 and 7 in Commander </w:t>
      </w:r>
      <w:r w:rsidRPr="00BE04AD">
        <w:fldChar w:fldCharType="begin"/>
      </w:r>
      <w:r w:rsidR="00FE3CA9">
        <w:instrText xml:space="preserve"> ADDIN EN.CITE &lt;EndNote&gt;&lt;Cite ExcludeAuth="1"&gt;&lt;Author&gt;Commander&lt;/Author&gt;&lt;Year&gt;1981&lt;/Year&gt;&lt;RecNum&gt;141&lt;/RecNum&gt;&lt;record&gt;&lt;rec-number&gt;141&lt;/rec-number&gt;&lt;foreign-keys&gt;&lt;key app="EN" db-id="05rxef2e5azpvrexxanxv2w12rdsdzx5atas"&gt;141&lt;/key&gt;&lt;/foreign-keys&gt;&lt;ref-type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Pr="00BE04AD">
        <w:fldChar w:fldCharType="separate"/>
      </w:r>
      <w:r w:rsidR="006A4AA6" w:rsidRPr="00BE04AD">
        <w:rPr>
          <w:noProof/>
        </w:rPr>
        <w:t>(</w:t>
      </w:r>
      <w:hyperlink w:anchor="_ENREF_21" w:tooltip="Commander, 1981 #141" w:history="1">
        <w:r w:rsidR="00962D26" w:rsidRPr="00BE04AD">
          <w:rPr>
            <w:noProof/>
          </w:rPr>
          <w:t>1981</w:t>
        </w:r>
      </w:hyperlink>
      <w:r w:rsidR="006A4AA6" w:rsidRPr="00BE04AD">
        <w:rPr>
          <w:noProof/>
        </w:rPr>
        <w:t>)</w:t>
      </w:r>
      <w:r w:rsidRPr="00BE04AD">
        <w:fldChar w:fldCharType="end"/>
      </w:r>
      <w:r w:rsidRPr="00BE04AD">
        <w:t>).</w:t>
      </w:r>
      <w:r w:rsidR="00002031">
        <w:br w:type="page"/>
      </w:r>
    </w:p>
    <w:p w:rsidR="00384ACD" w:rsidRPr="00BE04AD" w:rsidRDefault="00384ACD" w:rsidP="00435813">
      <w:pPr>
        <w:pStyle w:val="Tabletitle"/>
      </w:pPr>
      <w:bookmarkStart w:id="474" w:name="_Ref318743408"/>
      <w:bookmarkStart w:id="475" w:name="_Toc349051049"/>
      <w:bookmarkEnd w:id="469"/>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42</w:t>
      </w:r>
      <w:r w:rsidR="003A61BD" w:rsidRPr="00435813">
        <w:rPr>
          <w:rStyle w:val="Tabletitlebold"/>
        </w:rPr>
        <w:fldChar w:fldCharType="end"/>
      </w:r>
      <w:bookmarkEnd w:id="474"/>
      <w:r w:rsidRPr="00BE04AD">
        <w:t xml:space="preserve"> Aquifer parameter table for Albany (Princess Royal Harbour Side</w:t>
      </w:r>
      <w:r w:rsidR="00415C42" w:rsidRPr="00BE04AD">
        <w:t>), Western Australia</w:t>
      </w:r>
      <w:bookmarkEnd w:id="475"/>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843"/>
        <w:gridCol w:w="1275"/>
        <w:gridCol w:w="1418"/>
        <w:gridCol w:w="1559"/>
        <w:gridCol w:w="1701"/>
        <w:gridCol w:w="1276"/>
        <w:gridCol w:w="1276"/>
        <w:gridCol w:w="1134"/>
        <w:gridCol w:w="850"/>
        <w:gridCol w:w="989"/>
      </w:tblGrid>
      <w:tr w:rsidR="00002031"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435813">
            <w:pPr>
              <w:pStyle w:val="Tabletextleft"/>
            </w:pPr>
            <w:r w:rsidRPr="001A4D91">
              <w:t>Aquifer Layer</w:t>
            </w:r>
            <w:r w:rsidRPr="009127EA">
              <w:rPr>
                <w:rStyle w:val="Superscript"/>
              </w:rPr>
              <w:t>[1]</w:t>
            </w:r>
          </w:p>
        </w:tc>
        <w:tc>
          <w:tcPr>
            <w:tcW w:w="1843"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275" w:type="dxa"/>
          </w:tcPr>
          <w:p w:rsidR="00007E14" w:rsidRPr="001A4D91" w:rsidRDefault="00007E14" w:rsidP="00435813">
            <w:pPr>
              <w:pStyle w:val="Tabletextleft"/>
            </w:pPr>
            <w:r w:rsidRPr="001A4D91">
              <w:t>Aquifer Age</w:t>
            </w:r>
          </w:p>
        </w:tc>
        <w:tc>
          <w:tcPr>
            <w:tcW w:w="1418"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007E14" w:rsidRPr="001A4D91" w:rsidRDefault="00007E14" w:rsidP="00435813">
            <w:pPr>
              <w:pStyle w:val="Tabletextleft"/>
            </w:pPr>
            <w:r w:rsidRPr="001A4D91">
              <w:t>Base of Aquifer</w:t>
            </w:r>
            <w:r w:rsidR="004A457A">
              <w:t xml:space="preserve"> </w:t>
            </w:r>
            <w:r w:rsidRPr="001A4D91">
              <w:t>(</w:t>
            </w:r>
            <w:r w:rsidR="00EE3027" w:rsidRPr="001A4D91">
              <w:t>m AHD</w:t>
            </w:r>
            <w:r w:rsidRPr="001A4D91">
              <w:t>)</w:t>
            </w:r>
          </w:p>
        </w:tc>
        <w:tc>
          <w:tcPr>
            <w:tcW w:w="1701"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276" w:type="dxa"/>
          </w:tcPr>
          <w:p w:rsidR="00007E14" w:rsidRPr="001A4D91" w:rsidRDefault="00007E14" w:rsidP="00435813">
            <w:pPr>
              <w:pStyle w:val="Tabletextleft"/>
            </w:pPr>
            <w:r w:rsidRPr="001A4D91">
              <w:t>Inland Head (</w:t>
            </w:r>
            <w:r w:rsidR="00EE3027" w:rsidRPr="001A4D91">
              <w:t>m AHD</w:t>
            </w:r>
            <w:r w:rsidRPr="001A4D91">
              <w:t>)</w:t>
            </w:r>
          </w:p>
        </w:tc>
        <w:tc>
          <w:tcPr>
            <w:tcW w:w="1276"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435813">
            <w:pPr>
              <w:pStyle w:val="Tabletextleft"/>
            </w:pPr>
            <w:r w:rsidRPr="001A4D91">
              <w:t>K (m/d)</w:t>
            </w:r>
          </w:p>
        </w:tc>
        <w:tc>
          <w:tcPr>
            <w:tcW w:w="850"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989" w:type="dxa"/>
          </w:tcPr>
          <w:p w:rsidR="00007E14" w:rsidRPr="001A4D91" w:rsidRDefault="00007E14" w:rsidP="00435813">
            <w:pPr>
              <w:pStyle w:val="Tabletextleft"/>
            </w:pPr>
            <w:r w:rsidRPr="001A4D91">
              <w:t>Net Recharge (mm</w:t>
            </w:r>
            <w:r w:rsidR="00407D36">
              <w:t>/yr</w:t>
            </w:r>
            <w:r w:rsidRPr="001A4D91">
              <w:t>)</w:t>
            </w:r>
          </w:p>
        </w:tc>
      </w:tr>
      <w:tr w:rsidR="00002031" w:rsidRPr="00BE04AD" w:rsidTr="009E587A">
        <w:trPr>
          <w:cnfStyle w:val="000000100000" w:firstRow="0" w:lastRow="0" w:firstColumn="0" w:lastColumn="0" w:oddVBand="0" w:evenVBand="0" w:oddHBand="1" w:evenHBand="0" w:firstRowFirstColumn="0" w:firstRowLastColumn="0" w:lastRowFirstColumn="0" w:lastRowLastColumn="0"/>
          <w:cantSplit w:val="0"/>
          <w:trHeight w:val="151"/>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002031">
            <w:pPr>
              <w:pStyle w:val="Tabletextleft"/>
            </w:pPr>
            <w:r w:rsidRPr="00BE04AD">
              <w:t>1</w:t>
            </w:r>
          </w:p>
        </w:tc>
        <w:tc>
          <w:tcPr>
            <w:tcW w:w="1843" w:type="dxa"/>
            <w:vMerge w:val="restart"/>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Superficial aquifer; surficial sands and Tamala Limestone</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top"/>
          </w:tcPr>
          <w:p w:rsidR="00007E14" w:rsidRPr="00BE04AD" w:rsidRDefault="00007E14" w:rsidP="00002031">
            <w:pPr>
              <w:pStyle w:val="Tabletextleft"/>
            </w:pPr>
            <w:r w:rsidRPr="00BE04AD">
              <w:t>Quaternary</w:t>
            </w:r>
          </w:p>
        </w:tc>
        <w:tc>
          <w:tcPr>
            <w:tcW w:w="1418" w:type="dxa"/>
            <w:vMerge w:val="restart"/>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Unconfined</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007E14" w:rsidRPr="00BE04AD" w:rsidRDefault="00007E14" w:rsidP="00002031">
            <w:pPr>
              <w:pStyle w:val="Tabletextleft"/>
            </w:pPr>
            <w:r w:rsidRPr="00BE04AD">
              <w:t xml:space="preserve">0 (5 to -10) </w:t>
            </w:r>
            <w:r w:rsidRPr="009127EA">
              <w:rPr>
                <w:rStyle w:val="Superscript"/>
              </w:rPr>
              <w:t>[2]</w:t>
            </w:r>
          </w:p>
        </w:tc>
        <w:tc>
          <w:tcPr>
            <w:tcW w:w="1701" w:type="dxa"/>
            <w:vMerge w:val="restart"/>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2 (0 to 10) </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002031">
            <w:pPr>
              <w:pStyle w:val="Tabletextleft"/>
            </w:pPr>
            <w:r w:rsidRPr="00BE04AD">
              <w:t xml:space="preserve">2.34 </w:t>
            </w:r>
            <w:r w:rsidRPr="009127EA">
              <w:rPr>
                <w:rStyle w:val="Superscript"/>
              </w:rPr>
              <w:t>[21]</w:t>
            </w:r>
          </w:p>
        </w:tc>
        <w:tc>
          <w:tcPr>
            <w:tcW w:w="1276"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rPr>
                <w:highlight w:val="yellow"/>
              </w:rPr>
            </w:pPr>
            <w:r w:rsidRPr="00BE04AD">
              <w:t>140</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002031">
            <w:pPr>
              <w:pStyle w:val="Tabletextleft"/>
            </w:pPr>
            <w:r w:rsidRPr="00BE04AD">
              <w:t xml:space="preserve">5 (2-60) </w:t>
            </w:r>
            <w:r w:rsidRPr="009127EA">
              <w:rPr>
                <w:rStyle w:val="Superscript"/>
              </w:rPr>
              <w:t>[10]</w:t>
            </w:r>
          </w:p>
        </w:tc>
        <w:tc>
          <w:tcPr>
            <w:tcW w:w="850" w:type="dxa"/>
            <w:vMerge w:val="restart"/>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0.05-0.15 </w:t>
            </w:r>
            <w:r w:rsidRPr="009127EA">
              <w:rPr>
                <w:rStyle w:val="Superscript"/>
              </w:rPr>
              <w:t>[14]</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007E14" w:rsidRPr="00BE04AD" w:rsidRDefault="00007E14" w:rsidP="00002031">
            <w:pPr>
              <w:pStyle w:val="Tabletextleft"/>
            </w:pPr>
            <w:r w:rsidRPr="00BE04AD">
              <w:t xml:space="preserve">160 </w:t>
            </w:r>
            <w:r w:rsidRPr="009127EA">
              <w:rPr>
                <w:rStyle w:val="Superscript"/>
              </w:rPr>
              <w:t>[17]</w:t>
            </w:r>
          </w:p>
        </w:tc>
      </w:tr>
      <w:tr w:rsidR="00002031" w:rsidRPr="00BE04AD" w:rsidTr="009E587A">
        <w:trPr>
          <w:cnfStyle w:val="000000010000" w:firstRow="0" w:lastRow="0" w:firstColumn="0" w:lastColumn="0" w:oddVBand="0" w:evenVBand="0" w:oddHBand="0" w:evenHBand="1" w:firstRowFirstColumn="0" w:firstRowLastColumn="0" w:lastRowFirstColumn="0" w:lastRowLastColumn="0"/>
          <w:cantSplit w:val="0"/>
          <w:trHeight w:val="85"/>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002031">
            <w:pPr>
              <w:pStyle w:val="Tabletextleft"/>
            </w:pPr>
          </w:p>
        </w:tc>
        <w:tc>
          <w:tcPr>
            <w:tcW w:w="1843" w:type="dxa"/>
            <w:vMerge/>
            <w:vAlign w:val="top"/>
          </w:tcPr>
          <w:p w:rsidR="00007E14" w:rsidRPr="00BE04A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5" w:type="dxa"/>
            <w:vMerge/>
            <w:vAlign w:val="top"/>
          </w:tcPr>
          <w:p w:rsidR="00007E14" w:rsidRPr="00BE04AD" w:rsidRDefault="00007E14" w:rsidP="00002031">
            <w:pPr>
              <w:pStyle w:val="Tabletextleft"/>
            </w:pPr>
          </w:p>
        </w:tc>
        <w:tc>
          <w:tcPr>
            <w:tcW w:w="1418" w:type="dxa"/>
            <w:vMerge/>
            <w:vAlign w:val="top"/>
          </w:tcPr>
          <w:p w:rsidR="00007E14" w:rsidRPr="00BE04A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007E14" w:rsidRPr="00BE04AD" w:rsidDel="00A94E3D" w:rsidRDefault="00007E14" w:rsidP="00002031">
            <w:pPr>
              <w:pStyle w:val="Tabletextleft"/>
            </w:pPr>
          </w:p>
        </w:tc>
        <w:tc>
          <w:tcPr>
            <w:tcW w:w="1701" w:type="dxa"/>
            <w:vMerge/>
            <w:vAlign w:val="top"/>
          </w:tcPr>
          <w:p w:rsidR="00007E14" w:rsidRPr="00BE04AD" w:rsidDel="006722F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002031">
            <w:pPr>
              <w:pStyle w:val="Tabletextleft"/>
            </w:pPr>
            <w:r w:rsidRPr="00BE04AD">
              <w:t xml:space="preserve">1.69-5.79 </w:t>
            </w:r>
            <w:r w:rsidRPr="009127EA">
              <w:rPr>
                <w:rStyle w:val="Superscript"/>
              </w:rPr>
              <w:t>[22]</w:t>
            </w:r>
          </w:p>
        </w:tc>
        <w:tc>
          <w:tcPr>
            <w:tcW w:w="1276" w:type="dxa"/>
            <w:vAlign w:val="top"/>
          </w:tcPr>
          <w:p w:rsidR="00007E14" w:rsidRPr="00BE04A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r w:rsidRPr="00BE04AD">
              <w:t>260</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002031">
            <w:pPr>
              <w:pStyle w:val="Tabletextleft"/>
            </w:pPr>
          </w:p>
        </w:tc>
        <w:tc>
          <w:tcPr>
            <w:tcW w:w="850" w:type="dxa"/>
            <w:vMerge/>
            <w:vAlign w:val="top"/>
          </w:tcPr>
          <w:p w:rsidR="00007E14" w:rsidRPr="00BE04A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07E14" w:rsidRPr="00BE04AD" w:rsidRDefault="00007E14" w:rsidP="00002031">
            <w:pPr>
              <w:pStyle w:val="Tabletextleft"/>
            </w:pPr>
          </w:p>
        </w:tc>
      </w:tr>
      <w:tr w:rsidR="00002031" w:rsidRPr="00BE04AD" w:rsidTr="009E587A">
        <w:trPr>
          <w:cnfStyle w:val="000000100000" w:firstRow="0" w:lastRow="0" w:firstColumn="0" w:lastColumn="0" w:oddVBand="0" w:evenVBand="0" w:oddHBand="1" w:evenHBand="0" w:firstRowFirstColumn="0" w:firstRowLastColumn="0" w:lastRowFirstColumn="0" w:lastRowLastColumn="0"/>
          <w:cantSplit w:val="0"/>
          <w:trHeight w:val="105"/>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002031">
            <w:pPr>
              <w:pStyle w:val="Tabletextleft"/>
            </w:pPr>
            <w:r w:rsidRPr="00BE04AD">
              <w:t>2</w:t>
            </w:r>
          </w:p>
        </w:tc>
        <w:tc>
          <w:tcPr>
            <w:tcW w:w="1843"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Superficial clay </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002031">
            <w:pPr>
              <w:pStyle w:val="Tabletextleft"/>
            </w:pPr>
            <w:r w:rsidRPr="00BE04AD">
              <w:t>Quaternary</w:t>
            </w:r>
          </w:p>
        </w:tc>
        <w:tc>
          <w:tcPr>
            <w:tcW w:w="1418"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Aquitard </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002031">
            <w:pPr>
              <w:pStyle w:val="Tabletextleft"/>
            </w:pPr>
            <w:r w:rsidRPr="00BE04AD">
              <w:t xml:space="preserve">42 (40-45) </w:t>
            </w:r>
            <w:r w:rsidRPr="009127EA">
              <w:rPr>
                <w:rStyle w:val="Superscript"/>
              </w:rPr>
              <w:t>[17]</w:t>
            </w:r>
          </w:p>
        </w:tc>
        <w:tc>
          <w:tcPr>
            <w:tcW w:w="1701"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10 (5-15) </w:t>
            </w:r>
            <w:r w:rsidRPr="009127EA">
              <w:rPr>
                <w:rStyle w:val="Superscript"/>
              </w:rPr>
              <w:t>[18]</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002031">
            <w:pPr>
              <w:pStyle w:val="Tabletextleft"/>
            </w:pPr>
            <w:r w:rsidRPr="00BE04AD">
              <w:t>__</w:t>
            </w:r>
          </w:p>
        </w:tc>
        <w:tc>
          <w:tcPr>
            <w:tcW w:w="1276"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002031">
            <w:pPr>
              <w:pStyle w:val="Tabletextleft"/>
            </w:pPr>
            <w:r w:rsidRPr="00BE04AD">
              <w:t xml:space="preserve">0.001-0.2 </w:t>
            </w:r>
            <w:r w:rsidRPr="009127EA">
              <w:rPr>
                <w:rStyle w:val="Superscript"/>
              </w:rPr>
              <w:t>[11]</w:t>
            </w:r>
          </w:p>
        </w:tc>
        <w:tc>
          <w:tcPr>
            <w:tcW w:w="850"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002031">
            <w:pPr>
              <w:pStyle w:val="Tabletextleft"/>
            </w:pPr>
            <w:r w:rsidRPr="00BE04AD">
              <w:t>__</w:t>
            </w:r>
          </w:p>
        </w:tc>
      </w:tr>
      <w:tr w:rsidR="00002031" w:rsidRPr="00BE04AD" w:rsidTr="009E587A">
        <w:trPr>
          <w:cnfStyle w:val="000000010000" w:firstRow="0" w:lastRow="0" w:firstColumn="0" w:lastColumn="0" w:oddVBand="0" w:evenVBand="0" w:oddHBand="0" w:evenHBand="1" w:firstRowFirstColumn="0" w:firstRowLastColumn="0" w:lastRowFirstColumn="0" w:lastRowLastColumn="0"/>
          <w:cantSplit w:val="0"/>
          <w:trHeight w:val="180"/>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002031">
            <w:pPr>
              <w:pStyle w:val="Tabletextleft"/>
            </w:pPr>
            <w:r w:rsidRPr="00BE04AD">
              <w:t>3</w:t>
            </w:r>
          </w:p>
        </w:tc>
        <w:tc>
          <w:tcPr>
            <w:tcW w:w="1843" w:type="dxa"/>
            <w:vAlign w:val="top"/>
          </w:tcPr>
          <w:p w:rsidR="00007E14" w:rsidRPr="00BE04A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r w:rsidRPr="00BE04AD">
              <w:t>Pallinup Basal</w:t>
            </w:r>
            <w:r w:rsidR="00FC29B5" w:rsidRPr="00BE04AD">
              <w:t xml:space="preserve"> </w:t>
            </w:r>
            <w:r w:rsidRPr="00BE04AD">
              <w:t>Middle Sands</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002031">
            <w:pPr>
              <w:pStyle w:val="Tabletextleft"/>
            </w:pPr>
            <w:r w:rsidRPr="00BE04AD">
              <w:t>Tertiary</w:t>
            </w:r>
          </w:p>
        </w:tc>
        <w:tc>
          <w:tcPr>
            <w:tcW w:w="1418" w:type="dxa"/>
            <w:vAlign w:val="top"/>
          </w:tcPr>
          <w:p w:rsidR="00007E14" w:rsidRPr="00BE04A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r w:rsidRPr="00BE04AD">
              <w:t>Unconfined in coastal fringe</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002031">
            <w:pPr>
              <w:pStyle w:val="Tabletextleft"/>
            </w:pPr>
            <w:r w:rsidRPr="00BE04AD">
              <w:t xml:space="preserve">-25 (-10 to -30) </w:t>
            </w:r>
            <w:r w:rsidRPr="009127EA">
              <w:rPr>
                <w:rStyle w:val="Superscript"/>
              </w:rPr>
              <w:t>[4]</w:t>
            </w:r>
          </w:p>
        </w:tc>
        <w:tc>
          <w:tcPr>
            <w:tcW w:w="1701" w:type="dxa"/>
            <w:vAlign w:val="top"/>
          </w:tcPr>
          <w:p w:rsidR="00007E14" w:rsidRPr="00BE04A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r w:rsidRPr="00BE04AD">
              <w:t xml:space="preserve">30 (20-40) </w:t>
            </w:r>
            <w:r w:rsidRPr="009127EA">
              <w:rPr>
                <w:rStyle w:val="Superscript"/>
              </w:rPr>
              <w:t>[7]</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002031">
            <w:pPr>
              <w:pStyle w:val="Tabletextleft"/>
            </w:pPr>
            <w:r w:rsidRPr="00BE04AD">
              <w:t xml:space="preserve">__ </w:t>
            </w:r>
            <w:r w:rsidRPr="009127EA">
              <w:rPr>
                <w:rStyle w:val="Superscript"/>
              </w:rPr>
              <w:t>[23]</w:t>
            </w:r>
          </w:p>
        </w:tc>
        <w:tc>
          <w:tcPr>
            <w:tcW w:w="1276" w:type="dxa"/>
            <w:vAlign w:val="top"/>
          </w:tcPr>
          <w:p w:rsidR="00007E14" w:rsidRPr="00BE04A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002031">
            <w:pPr>
              <w:pStyle w:val="Tabletextleft"/>
            </w:pPr>
            <w:r w:rsidRPr="00BE04AD">
              <w:t xml:space="preserve">5 (2-18) </w:t>
            </w:r>
            <w:r w:rsidRPr="009127EA">
              <w:rPr>
                <w:rStyle w:val="Superscript"/>
              </w:rPr>
              <w:t>[12]</w:t>
            </w:r>
          </w:p>
        </w:tc>
        <w:tc>
          <w:tcPr>
            <w:tcW w:w="850" w:type="dxa"/>
            <w:vAlign w:val="top"/>
          </w:tcPr>
          <w:p w:rsidR="00007E14" w:rsidRPr="00BE04AD" w:rsidRDefault="00007E14" w:rsidP="00002031">
            <w:pPr>
              <w:pStyle w:val="Tabletextleft"/>
              <w:cnfStyle w:val="000000010000" w:firstRow="0" w:lastRow="0" w:firstColumn="0" w:lastColumn="0" w:oddVBand="0" w:evenVBand="0" w:oddHBand="0" w:evenHBand="1" w:firstRowFirstColumn="0" w:firstRowLastColumn="0" w:lastRowFirstColumn="0" w:lastRowLastColumn="0"/>
            </w:pPr>
            <w:r w:rsidRPr="00BE04AD">
              <w:t xml:space="preserve">0.05-0.15 </w:t>
            </w:r>
            <w:r w:rsidRPr="009127EA">
              <w:rPr>
                <w:rStyle w:val="Superscript"/>
              </w:rPr>
              <w:t>[15]</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002031">
            <w:pPr>
              <w:pStyle w:val="Tabletextleft"/>
            </w:pPr>
            <w:r w:rsidRPr="00BE04AD">
              <w:t xml:space="preserve">131 </w:t>
            </w:r>
            <w:r w:rsidRPr="009127EA">
              <w:rPr>
                <w:rStyle w:val="Superscript"/>
              </w:rPr>
              <w:t>[19]</w:t>
            </w:r>
          </w:p>
        </w:tc>
      </w:tr>
      <w:tr w:rsidR="00002031" w:rsidRPr="00BE04AD" w:rsidTr="009E587A">
        <w:trPr>
          <w:cnfStyle w:val="000000100000" w:firstRow="0" w:lastRow="0" w:firstColumn="0" w:lastColumn="0" w:oddVBand="0" w:evenVBand="0" w:oddHBand="1" w:evenHBand="0" w:firstRowFirstColumn="0" w:firstRowLastColumn="0" w:lastRowFirstColumn="0" w:lastRowLastColumn="0"/>
          <w:cantSplit w:val="0"/>
          <w:trHeight w:val="160"/>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002031">
            <w:pPr>
              <w:pStyle w:val="Tabletextleft"/>
            </w:pPr>
            <w:r w:rsidRPr="00BE04AD">
              <w:t>4</w:t>
            </w:r>
          </w:p>
        </w:tc>
        <w:tc>
          <w:tcPr>
            <w:tcW w:w="1843" w:type="dxa"/>
            <w:vAlign w:val="top"/>
          </w:tcPr>
          <w:p w:rsidR="00007E14" w:rsidRPr="00BE04AD" w:rsidRDefault="00794AFA" w:rsidP="00002031">
            <w:pPr>
              <w:pStyle w:val="Tabletextleft"/>
              <w:cnfStyle w:val="000000100000" w:firstRow="0" w:lastRow="0" w:firstColumn="0" w:lastColumn="0" w:oddVBand="0" w:evenVBand="0" w:oddHBand="1" w:evenHBand="0" w:firstRowFirstColumn="0" w:firstRowLastColumn="0" w:lastRowFirstColumn="0" w:lastRowLastColumn="0"/>
            </w:pPr>
            <w:r>
              <w:t>Werillup</w:t>
            </w:r>
            <w:r w:rsidR="00007E14" w:rsidRPr="00BE04AD">
              <w:t xml:space="preserve"> Fm Clay</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002031">
            <w:pPr>
              <w:pStyle w:val="Tabletextleft"/>
            </w:pPr>
            <w:r w:rsidRPr="00BE04AD">
              <w:t>Tertiary</w:t>
            </w:r>
          </w:p>
        </w:tc>
        <w:tc>
          <w:tcPr>
            <w:tcW w:w="1418"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Aquitard (discontinuous) </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002031">
            <w:pPr>
              <w:pStyle w:val="Tabletextleft"/>
            </w:pPr>
            <w:r w:rsidRPr="00BE04AD">
              <w:t xml:space="preserve">-30 (-10 to -40) </w:t>
            </w:r>
            <w:r w:rsidRPr="009127EA">
              <w:rPr>
                <w:rStyle w:val="Superscript"/>
              </w:rPr>
              <w:t>[5]</w:t>
            </w:r>
          </w:p>
        </w:tc>
        <w:tc>
          <w:tcPr>
            <w:tcW w:w="1701"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0 (0-25) </w:t>
            </w:r>
            <w:r w:rsidRPr="009127EA">
              <w:rPr>
                <w:rStyle w:val="Superscript"/>
              </w:rPr>
              <w:t>[8]</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002031">
            <w:pPr>
              <w:pStyle w:val="Tabletextleft"/>
            </w:pPr>
            <w:r w:rsidRPr="00BE04AD">
              <w:t>__</w:t>
            </w:r>
          </w:p>
        </w:tc>
        <w:tc>
          <w:tcPr>
            <w:tcW w:w="1276"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002031">
            <w:pPr>
              <w:pStyle w:val="Tabletextleft"/>
            </w:pPr>
            <w:r w:rsidRPr="00BE04AD">
              <w:t xml:space="preserve">0.005-0.2 </w:t>
            </w:r>
            <w:r w:rsidRPr="009127EA">
              <w:rPr>
                <w:rStyle w:val="Superscript"/>
              </w:rPr>
              <w:t>[11]</w:t>
            </w:r>
          </w:p>
        </w:tc>
        <w:tc>
          <w:tcPr>
            <w:tcW w:w="850" w:type="dxa"/>
            <w:vAlign w:val="top"/>
          </w:tcPr>
          <w:p w:rsidR="00007E14" w:rsidRPr="00BE04AD" w:rsidRDefault="00007E14" w:rsidP="00002031">
            <w:pPr>
              <w:pStyle w:val="Tabletextleft"/>
              <w:cnfStyle w:val="000000100000" w:firstRow="0" w:lastRow="0" w:firstColumn="0" w:lastColumn="0" w:oddVBand="0" w:evenVBand="0" w:oddHBand="1" w:evenHBand="0"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002031">
            <w:pPr>
              <w:pStyle w:val="Tabletextleft"/>
            </w:pPr>
            <w:r w:rsidRPr="00BE04AD">
              <w:t>__</w:t>
            </w:r>
          </w:p>
        </w:tc>
      </w:tr>
      <w:tr w:rsidR="00002031" w:rsidRPr="00BE04AD" w:rsidTr="009E587A">
        <w:trPr>
          <w:cnfStyle w:val="000000010000" w:firstRow="0" w:lastRow="0" w:firstColumn="0" w:lastColumn="0" w:oddVBand="0" w:evenVBand="0" w:oddHBand="0" w:evenHBand="1" w:firstRowFirstColumn="0" w:firstRowLastColumn="0" w:lastRowFirstColumn="0" w:lastRowLastColumn="0"/>
          <w:cantSplit w:val="0"/>
          <w:trHeight w:val="539"/>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85609A" w:rsidRPr="00BE04AD" w:rsidRDefault="0085609A" w:rsidP="00002031">
            <w:pPr>
              <w:pStyle w:val="Tabletextleft"/>
            </w:pPr>
            <w:r w:rsidRPr="00BE04AD">
              <w:t>5</w:t>
            </w:r>
          </w:p>
        </w:tc>
        <w:tc>
          <w:tcPr>
            <w:tcW w:w="1843" w:type="dxa"/>
            <w:vMerge w:val="restart"/>
            <w:vAlign w:val="top"/>
          </w:tcPr>
          <w:p w:rsidR="0085609A" w:rsidRPr="00BE04AD" w:rsidRDefault="00794AFA" w:rsidP="00002031">
            <w:pPr>
              <w:pStyle w:val="Tabletextleft"/>
              <w:cnfStyle w:val="000000010000" w:firstRow="0" w:lastRow="0" w:firstColumn="0" w:lastColumn="0" w:oddVBand="0" w:evenVBand="0" w:oddHBand="0" w:evenHBand="1" w:firstRowFirstColumn="0" w:firstRowLastColumn="0" w:lastRowFirstColumn="0" w:lastRowLastColumn="0"/>
            </w:pPr>
            <w:r>
              <w:t>Werillup</w:t>
            </w:r>
            <w:r w:rsidR="0085609A" w:rsidRPr="00BE04AD">
              <w:t xml:space="preserve"> Fm Sand</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top"/>
          </w:tcPr>
          <w:p w:rsidR="0085609A" w:rsidRPr="00BE04AD" w:rsidRDefault="0085609A" w:rsidP="00002031">
            <w:pPr>
              <w:pStyle w:val="Tabletextleft"/>
            </w:pPr>
            <w:r w:rsidRPr="00BE04AD">
              <w:t>Tertiary</w:t>
            </w:r>
          </w:p>
        </w:tc>
        <w:tc>
          <w:tcPr>
            <w:tcW w:w="1418" w:type="dxa"/>
            <w:vMerge w:val="restart"/>
            <w:vAlign w:val="top"/>
          </w:tcPr>
          <w:p w:rsidR="0085609A" w:rsidRPr="00BE04AD" w:rsidRDefault="0085609A" w:rsidP="00002031">
            <w:pPr>
              <w:pStyle w:val="Tabletextleft"/>
              <w:cnfStyle w:val="000000010000" w:firstRow="0" w:lastRow="0" w:firstColumn="0" w:lastColumn="0" w:oddVBand="0" w:evenVBand="0" w:oddHBand="0" w:evenHBand="1" w:firstRowFirstColumn="0" w:firstRowLastColumn="0" w:lastRowFirstColumn="0" w:lastRowLastColumn="0"/>
            </w:pPr>
            <w:r w:rsidRPr="00BE04AD">
              <w:t xml:space="preserve">Unconfined in portions of coastal fringe – not present in far southeast </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85609A" w:rsidRPr="00BE04AD" w:rsidRDefault="0085609A" w:rsidP="00002031">
            <w:pPr>
              <w:pStyle w:val="Tabletextleft"/>
            </w:pPr>
            <w:r w:rsidRPr="00BE04AD">
              <w:t xml:space="preserve">-20 (-20 to -40) </w:t>
            </w:r>
            <w:r w:rsidRPr="009127EA">
              <w:rPr>
                <w:rStyle w:val="Superscript"/>
              </w:rPr>
              <w:t>[6]</w:t>
            </w:r>
          </w:p>
        </w:tc>
        <w:tc>
          <w:tcPr>
            <w:tcW w:w="1701" w:type="dxa"/>
            <w:vMerge w:val="restart"/>
            <w:vAlign w:val="top"/>
          </w:tcPr>
          <w:p w:rsidR="0085609A" w:rsidRPr="00BE04AD" w:rsidRDefault="0085609A" w:rsidP="00002031">
            <w:pPr>
              <w:pStyle w:val="Tabletextleft"/>
              <w:cnfStyle w:val="000000010000" w:firstRow="0" w:lastRow="0" w:firstColumn="0" w:lastColumn="0" w:oddVBand="0" w:evenVBand="0" w:oddHBand="0" w:evenHBand="1" w:firstRowFirstColumn="0" w:firstRowLastColumn="0" w:lastRowFirstColumn="0" w:lastRowLastColumn="0"/>
            </w:pPr>
            <w:r w:rsidRPr="00BE04AD">
              <w:t xml:space="preserve">15 (0; 5-30) </w:t>
            </w:r>
            <w:r w:rsidRPr="009127EA">
              <w:rPr>
                <w:rStyle w:val="Superscript"/>
              </w:rPr>
              <w:t>[9]</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5609A" w:rsidRPr="00BE04AD" w:rsidRDefault="0085609A" w:rsidP="00002031">
            <w:pPr>
              <w:pStyle w:val="Tabletextleft"/>
            </w:pPr>
            <w:r w:rsidRPr="00BE04AD">
              <w:t>-0.59 to 1.43</w:t>
            </w:r>
            <w:r w:rsidR="00407D36">
              <w:t xml:space="preserve"> </w:t>
            </w:r>
            <w:r w:rsidRPr="00BE04AD">
              <w:t xml:space="preserve">(Avg 0.73; Med 0.80) </w:t>
            </w:r>
            <w:r w:rsidRPr="009127EA">
              <w:rPr>
                <w:rStyle w:val="Superscript"/>
              </w:rPr>
              <w:t>[24]</w:t>
            </w:r>
          </w:p>
        </w:tc>
        <w:tc>
          <w:tcPr>
            <w:tcW w:w="1276" w:type="dxa"/>
            <w:vAlign w:val="top"/>
          </w:tcPr>
          <w:p w:rsidR="0085609A" w:rsidRPr="00BE04AD" w:rsidRDefault="0085609A" w:rsidP="00002031">
            <w:pPr>
              <w:pStyle w:val="Tabletextleft"/>
              <w:cnfStyle w:val="000000010000" w:firstRow="0" w:lastRow="0" w:firstColumn="0" w:lastColumn="0" w:oddVBand="0" w:evenVBand="0" w:oddHBand="0" w:evenHBand="1" w:firstRowFirstColumn="0" w:firstRowLastColumn="0" w:lastRowFirstColumn="0" w:lastRowLastColumn="0"/>
            </w:pPr>
            <w:r w:rsidRPr="00BE04AD">
              <w:t>30</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85609A" w:rsidRPr="00BE04AD" w:rsidRDefault="0085609A" w:rsidP="00002031">
            <w:pPr>
              <w:pStyle w:val="Tabletextleft"/>
            </w:pPr>
            <w:r w:rsidRPr="00BE04AD">
              <w:t xml:space="preserve">7 (0.1-15) </w:t>
            </w:r>
            <w:r w:rsidRPr="009127EA">
              <w:rPr>
                <w:rStyle w:val="Superscript"/>
              </w:rPr>
              <w:t>[13]</w:t>
            </w:r>
          </w:p>
        </w:tc>
        <w:tc>
          <w:tcPr>
            <w:tcW w:w="850" w:type="dxa"/>
            <w:vMerge w:val="restart"/>
            <w:vAlign w:val="top"/>
          </w:tcPr>
          <w:p w:rsidR="0085609A" w:rsidRPr="00BE04AD" w:rsidRDefault="0085609A" w:rsidP="00002031">
            <w:pPr>
              <w:pStyle w:val="Tabletextleft"/>
              <w:cnfStyle w:val="000000010000" w:firstRow="0" w:lastRow="0" w:firstColumn="0" w:lastColumn="0" w:oddVBand="0" w:evenVBand="0" w:oddHBand="0" w:evenHBand="1" w:firstRowFirstColumn="0" w:firstRowLastColumn="0" w:lastRowFirstColumn="0" w:lastRowLastColumn="0"/>
            </w:pPr>
            <w:r w:rsidRPr="00BE04AD">
              <w:t xml:space="preserve">0.05-0.15 </w:t>
            </w:r>
            <w:r w:rsidRPr="009127EA">
              <w:rPr>
                <w:rStyle w:val="Superscript"/>
              </w:rPr>
              <w:t>[16]</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85609A" w:rsidRPr="00BE04AD" w:rsidRDefault="0085609A" w:rsidP="00002031">
            <w:pPr>
              <w:pStyle w:val="Tabletextleft"/>
            </w:pPr>
            <w:r w:rsidRPr="00BE04AD">
              <w:t xml:space="preserve">131 </w:t>
            </w:r>
            <w:r w:rsidRPr="009127EA">
              <w:rPr>
                <w:rStyle w:val="Superscript"/>
              </w:rPr>
              <w:t>[20]</w:t>
            </w:r>
          </w:p>
        </w:tc>
      </w:tr>
      <w:tr w:rsidR="00002031" w:rsidRPr="00BE04AD" w:rsidTr="009E587A">
        <w:trPr>
          <w:cnfStyle w:val="000000100000" w:firstRow="0" w:lastRow="0" w:firstColumn="0" w:lastColumn="0" w:oddVBand="0" w:evenVBand="0" w:oddHBand="1" w:evenHBand="0" w:firstRowFirstColumn="0" w:firstRowLastColumn="0" w:lastRowFirstColumn="0" w:lastRowLastColumn="0"/>
          <w:cantSplit w:val="0"/>
          <w:trHeight w:val="48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85609A" w:rsidRPr="00BE04AD" w:rsidRDefault="0085609A" w:rsidP="00002031">
            <w:pPr>
              <w:pStyle w:val="Tabletextleft"/>
            </w:pPr>
          </w:p>
        </w:tc>
        <w:tc>
          <w:tcPr>
            <w:tcW w:w="1843" w:type="dxa"/>
            <w:vMerge/>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5" w:type="dxa"/>
            <w:vMerge/>
            <w:vAlign w:val="top"/>
          </w:tcPr>
          <w:p w:rsidR="0085609A" w:rsidRPr="00BE04AD" w:rsidRDefault="0085609A" w:rsidP="00002031">
            <w:pPr>
              <w:pStyle w:val="Tabletextleft"/>
            </w:pPr>
          </w:p>
        </w:tc>
        <w:tc>
          <w:tcPr>
            <w:tcW w:w="1418" w:type="dxa"/>
            <w:vMerge/>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85609A" w:rsidRPr="00BE04AD" w:rsidRDefault="0085609A" w:rsidP="00002031">
            <w:pPr>
              <w:pStyle w:val="Tabletextleft"/>
            </w:pPr>
          </w:p>
        </w:tc>
        <w:tc>
          <w:tcPr>
            <w:tcW w:w="1701" w:type="dxa"/>
            <w:vMerge/>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85609A" w:rsidRPr="00BE04AD" w:rsidRDefault="0085609A" w:rsidP="00002031">
            <w:pPr>
              <w:pStyle w:val="Tabletextleft"/>
            </w:pPr>
            <w:r w:rsidRPr="00BE04AD">
              <w:t xml:space="preserve">-1.90 to 2.35 (Avg 1.48; Med 1.60) </w:t>
            </w:r>
            <w:r w:rsidRPr="009127EA">
              <w:rPr>
                <w:rStyle w:val="Superscript"/>
              </w:rPr>
              <w:t>[25]</w:t>
            </w:r>
          </w:p>
        </w:tc>
        <w:tc>
          <w:tcPr>
            <w:tcW w:w="1276" w:type="dxa"/>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r w:rsidRPr="00BE04AD">
              <w:t>160</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85609A" w:rsidRPr="00BE04AD" w:rsidRDefault="0085609A" w:rsidP="00002031">
            <w:pPr>
              <w:pStyle w:val="Tabletextleft"/>
            </w:pPr>
          </w:p>
        </w:tc>
        <w:tc>
          <w:tcPr>
            <w:tcW w:w="850" w:type="dxa"/>
            <w:vMerge/>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85609A" w:rsidRPr="00BE04AD" w:rsidDel="009809EE" w:rsidRDefault="0085609A" w:rsidP="00002031">
            <w:pPr>
              <w:pStyle w:val="Tabletextleft"/>
              <w:rPr>
                <w:highlight w:val="yellow"/>
              </w:rPr>
            </w:pPr>
          </w:p>
        </w:tc>
      </w:tr>
      <w:tr w:rsidR="00002031" w:rsidRPr="00BE04AD" w:rsidTr="009E587A">
        <w:trPr>
          <w:cnfStyle w:val="000000010000" w:firstRow="0" w:lastRow="0" w:firstColumn="0" w:lastColumn="0" w:oddVBand="0" w:evenVBand="0" w:oddHBand="0" w:evenHBand="1" w:firstRowFirstColumn="0" w:firstRowLastColumn="0" w:lastRowFirstColumn="0" w:lastRowLastColumn="0"/>
          <w:cantSplit w:val="0"/>
          <w:trHeight w:val="122"/>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85609A" w:rsidRPr="00BE04AD" w:rsidRDefault="0085609A" w:rsidP="00002031">
            <w:pPr>
              <w:pStyle w:val="Tabletextleft"/>
            </w:pPr>
          </w:p>
        </w:tc>
        <w:tc>
          <w:tcPr>
            <w:tcW w:w="1843" w:type="dxa"/>
            <w:vMerge/>
            <w:vAlign w:val="top"/>
          </w:tcPr>
          <w:p w:rsidR="0085609A" w:rsidRPr="00BE04AD" w:rsidRDefault="0085609A"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5" w:type="dxa"/>
            <w:vMerge/>
            <w:vAlign w:val="top"/>
          </w:tcPr>
          <w:p w:rsidR="0085609A" w:rsidRPr="00BE04AD" w:rsidRDefault="0085609A" w:rsidP="00002031">
            <w:pPr>
              <w:pStyle w:val="Tabletextleft"/>
            </w:pPr>
          </w:p>
        </w:tc>
        <w:tc>
          <w:tcPr>
            <w:tcW w:w="1418" w:type="dxa"/>
            <w:vMerge/>
            <w:vAlign w:val="top"/>
          </w:tcPr>
          <w:p w:rsidR="0085609A" w:rsidRPr="00BE04AD" w:rsidRDefault="0085609A"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85609A" w:rsidRPr="00BE04AD" w:rsidRDefault="0085609A" w:rsidP="00002031">
            <w:pPr>
              <w:pStyle w:val="Tabletextleft"/>
            </w:pPr>
          </w:p>
        </w:tc>
        <w:tc>
          <w:tcPr>
            <w:tcW w:w="1701" w:type="dxa"/>
            <w:vMerge/>
            <w:vAlign w:val="top"/>
          </w:tcPr>
          <w:p w:rsidR="0085609A" w:rsidRPr="00BE04AD" w:rsidRDefault="0085609A"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85609A" w:rsidRPr="00BE04AD" w:rsidRDefault="0085609A" w:rsidP="00002031">
            <w:pPr>
              <w:pStyle w:val="Tabletextleft"/>
            </w:pPr>
            <w:r w:rsidRPr="00BE04AD">
              <w:t xml:space="preserve">-4.82 to 3.28 (Avg 1.41; Med 1.88) </w:t>
            </w:r>
            <w:r w:rsidRPr="009127EA">
              <w:rPr>
                <w:rStyle w:val="Superscript"/>
              </w:rPr>
              <w:t>[26]</w:t>
            </w:r>
          </w:p>
        </w:tc>
        <w:tc>
          <w:tcPr>
            <w:tcW w:w="1276" w:type="dxa"/>
            <w:vAlign w:val="top"/>
          </w:tcPr>
          <w:p w:rsidR="0085609A" w:rsidRPr="00BE04AD" w:rsidRDefault="0085609A" w:rsidP="00002031">
            <w:pPr>
              <w:pStyle w:val="Tabletextleft"/>
              <w:cnfStyle w:val="000000010000" w:firstRow="0" w:lastRow="0" w:firstColumn="0" w:lastColumn="0" w:oddVBand="0" w:evenVBand="0" w:oddHBand="0" w:evenHBand="1" w:firstRowFirstColumn="0" w:firstRowLastColumn="0" w:lastRowFirstColumn="0" w:lastRowLastColumn="0"/>
            </w:pPr>
            <w:r w:rsidRPr="00BE04AD">
              <w:t>800</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85609A" w:rsidRPr="00BE04AD" w:rsidRDefault="0085609A" w:rsidP="00002031">
            <w:pPr>
              <w:pStyle w:val="Tabletextleft"/>
            </w:pPr>
          </w:p>
        </w:tc>
        <w:tc>
          <w:tcPr>
            <w:tcW w:w="850" w:type="dxa"/>
            <w:vMerge/>
            <w:vAlign w:val="top"/>
          </w:tcPr>
          <w:p w:rsidR="0085609A" w:rsidRPr="00BE04AD" w:rsidRDefault="0085609A" w:rsidP="00002031">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85609A" w:rsidRPr="00BE04AD" w:rsidDel="009809EE" w:rsidRDefault="0085609A" w:rsidP="00002031">
            <w:pPr>
              <w:pStyle w:val="Tabletextleft"/>
              <w:rPr>
                <w:highlight w:val="yellow"/>
              </w:rPr>
            </w:pPr>
          </w:p>
        </w:tc>
      </w:tr>
      <w:tr w:rsidR="00002031" w:rsidRPr="00BE04AD" w:rsidTr="009E587A">
        <w:trPr>
          <w:cnfStyle w:val="000000100000" w:firstRow="0" w:lastRow="0" w:firstColumn="0" w:lastColumn="0" w:oddVBand="0" w:evenVBand="0" w:oddHBand="1" w:evenHBand="0" w:firstRowFirstColumn="0" w:firstRowLastColumn="0" w:lastRowFirstColumn="0" w:lastRowLastColumn="0"/>
          <w:cantSplit w:val="0"/>
          <w:trHeight w:val="13"/>
        </w:trPr>
        <w:tc>
          <w:tcPr>
            <w:cnfStyle w:val="000010000000" w:firstRow="0" w:lastRow="0" w:firstColumn="0" w:lastColumn="0" w:oddVBand="1" w:evenVBand="0" w:oddHBand="0" w:evenHBand="0" w:firstRowFirstColumn="0" w:firstRowLastColumn="0" w:lastRowFirstColumn="0" w:lastRowLastColumn="0"/>
            <w:tcW w:w="851" w:type="dxa"/>
            <w:vAlign w:val="top"/>
          </w:tcPr>
          <w:p w:rsidR="0085609A" w:rsidRPr="00BE04AD" w:rsidRDefault="0085609A" w:rsidP="00002031">
            <w:pPr>
              <w:pStyle w:val="Tabletextleft"/>
            </w:pPr>
            <w:r w:rsidRPr="00BE04AD">
              <w:t>5</w:t>
            </w:r>
          </w:p>
        </w:tc>
        <w:tc>
          <w:tcPr>
            <w:tcW w:w="1843" w:type="dxa"/>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r w:rsidRPr="00BE04AD">
              <w:t>Granite Basement</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85609A" w:rsidRPr="00BE04AD" w:rsidRDefault="0085609A" w:rsidP="00002031">
            <w:pPr>
              <w:pStyle w:val="Tabletextleft"/>
            </w:pPr>
            <w:r w:rsidRPr="00BE04AD">
              <w:t>Pre</w:t>
            </w:r>
            <w:r w:rsidR="00BE04AD">
              <w:t>c</w:t>
            </w:r>
            <w:r w:rsidRPr="00BE04AD">
              <w:t>ambrian</w:t>
            </w:r>
          </w:p>
        </w:tc>
        <w:tc>
          <w:tcPr>
            <w:tcW w:w="1418" w:type="dxa"/>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r w:rsidRPr="00BE04AD">
              <w:t>Aquitard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85609A" w:rsidRPr="00BE04AD" w:rsidRDefault="0085609A" w:rsidP="00002031">
            <w:pPr>
              <w:pStyle w:val="Tabletextleft"/>
            </w:pPr>
            <w:r w:rsidRPr="00BE04AD">
              <w:t>__</w:t>
            </w:r>
          </w:p>
        </w:tc>
        <w:tc>
          <w:tcPr>
            <w:tcW w:w="1701" w:type="dxa"/>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85609A" w:rsidRPr="00BE04AD" w:rsidRDefault="0085609A" w:rsidP="00002031">
            <w:pPr>
              <w:pStyle w:val="Tabletextleft"/>
            </w:pPr>
            <w:r w:rsidRPr="00BE04AD">
              <w:t>__</w:t>
            </w:r>
          </w:p>
        </w:tc>
        <w:tc>
          <w:tcPr>
            <w:tcW w:w="1276" w:type="dxa"/>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Align w:val="top"/>
          </w:tcPr>
          <w:p w:rsidR="0085609A" w:rsidRPr="00BE04AD" w:rsidRDefault="0085609A" w:rsidP="00002031">
            <w:pPr>
              <w:pStyle w:val="Tabletextleft"/>
            </w:pPr>
            <w:r w:rsidRPr="00BE04AD">
              <w:t>__</w:t>
            </w:r>
          </w:p>
        </w:tc>
        <w:tc>
          <w:tcPr>
            <w:tcW w:w="850" w:type="dxa"/>
            <w:vAlign w:val="top"/>
          </w:tcPr>
          <w:p w:rsidR="0085609A" w:rsidRPr="00BE04AD" w:rsidRDefault="0085609A" w:rsidP="00002031">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Align w:val="top"/>
          </w:tcPr>
          <w:p w:rsidR="0085609A" w:rsidRPr="00BE04AD" w:rsidRDefault="0085609A" w:rsidP="00002031">
            <w:pPr>
              <w:pStyle w:val="Tabletextleft"/>
            </w:pPr>
          </w:p>
        </w:tc>
      </w:tr>
    </w:tbl>
    <w:p w:rsidR="00384ACD" w:rsidRPr="00BE04AD" w:rsidRDefault="00384ACD" w:rsidP="00002031">
      <w:pPr>
        <w:pStyle w:val="Tablenotestitle"/>
      </w:pPr>
      <w:r w:rsidRPr="00BE04AD">
        <w:t>Notes:</w:t>
      </w:r>
    </w:p>
    <w:p w:rsidR="00384ACD" w:rsidRPr="00BE04AD" w:rsidRDefault="00384ACD" w:rsidP="00E41609">
      <w:pPr>
        <w:pStyle w:val="TableNotes"/>
      </w:pPr>
      <w:r w:rsidRPr="00F16F33">
        <w:rPr>
          <w:rStyle w:val="Superscript"/>
        </w:rPr>
        <w:t>1</w:t>
      </w:r>
      <w:r w:rsidR="00407D36">
        <w:t xml:space="preserve"> </w:t>
      </w:r>
      <w:r w:rsidRPr="00BE04AD">
        <w:t>Aquifer parameters derived primarily for the area within 1.5</w:t>
      </w:r>
      <w:r w:rsidR="00265901" w:rsidRPr="00BE04AD">
        <w:t xml:space="preserve"> </w:t>
      </w:r>
      <w:r w:rsidRPr="00BE04AD">
        <w:t>km of the coast along the Princes Royal Harbour Racecourse Borefield. It is assumed that no groundwater</w:t>
      </w:r>
      <w:r w:rsidR="00FD3B99">
        <w:t xml:space="preserve"> </w:t>
      </w:r>
      <w:r w:rsidRPr="00BE04AD">
        <w:t>extractions occurs within the 800</w:t>
      </w:r>
      <w:r w:rsidR="00265901" w:rsidRPr="00BE04AD">
        <w:t xml:space="preserve"> </w:t>
      </w:r>
      <w:r w:rsidRPr="00BE04AD">
        <w:t>m coastal fringe. The width of the peninsula is approximately 5 km.</w:t>
      </w:r>
    </w:p>
    <w:p w:rsidR="00384ACD" w:rsidRPr="00BE04AD" w:rsidRDefault="00384ACD" w:rsidP="00E41609">
      <w:pPr>
        <w:pStyle w:val="TableNotes"/>
      </w:pPr>
      <w:r w:rsidRPr="00F16F33">
        <w:rPr>
          <w:rStyle w:val="Superscript"/>
        </w:rPr>
        <w:t>2</w:t>
      </w:r>
      <w:r w:rsidR="00407D36" w:rsidRPr="00F16F33">
        <w:rPr>
          <w:rStyle w:val="Superscript"/>
        </w:rPr>
        <w:t xml:space="preserve"> </w:t>
      </w:r>
      <w:r w:rsidRPr="00BE04AD">
        <w:t xml:space="preserve">Refer to Figs 5.1 and 5.10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3</w:t>
      </w:r>
      <w:r w:rsidR="00407D36">
        <w:t xml:space="preserve"> </w:t>
      </w:r>
      <w:r w:rsidRPr="00BE04AD">
        <w:t xml:space="preserve">Refer to Fig 6.1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4</w:t>
      </w:r>
      <w:r w:rsidR="00407D36">
        <w:t xml:space="preserve"> </w:t>
      </w:r>
      <w:r w:rsidRPr="00BE04AD">
        <w:t xml:space="preserve">Refer to Fig 5.8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5</w:t>
      </w:r>
      <w:r w:rsidR="00407D36" w:rsidRPr="00F16F33">
        <w:rPr>
          <w:rStyle w:val="Superscript"/>
        </w:rPr>
        <w:t xml:space="preserve"> </w:t>
      </w:r>
      <w:r w:rsidRPr="00BE04AD">
        <w:t xml:space="preserve">Refer to Fig 5.5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6</w:t>
      </w:r>
      <w:r w:rsidR="00407D36">
        <w:t xml:space="preserve"> </w:t>
      </w:r>
      <w:r w:rsidRPr="00BE04AD">
        <w:t xml:space="preserve">Refer to Fig 5.4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7</w:t>
      </w:r>
      <w:r w:rsidR="00407D36">
        <w:t xml:space="preserve"> </w:t>
      </w:r>
      <w:r w:rsidRPr="00BE04AD">
        <w:t xml:space="preserve">Refer to Fig 6.5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r w:rsidRPr="00BE04AD">
        <w:t>; Middle Sands Aquifer absent in eastern Sandpatch area.</w:t>
      </w:r>
    </w:p>
    <w:p w:rsidR="00384ACD" w:rsidRPr="00BE04AD" w:rsidRDefault="00384ACD" w:rsidP="00E41609">
      <w:pPr>
        <w:pStyle w:val="TableNotes"/>
      </w:pPr>
      <w:r w:rsidRPr="00F16F33">
        <w:rPr>
          <w:rStyle w:val="Superscript"/>
        </w:rPr>
        <w:t>8</w:t>
      </w:r>
      <w:r w:rsidR="00407D36">
        <w:t xml:space="preserve"> </w:t>
      </w:r>
      <w:r w:rsidRPr="00BE04AD">
        <w:t xml:space="preserve">Refer to Fig 6.6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r w:rsidRPr="00BE04AD">
        <w:t xml:space="preserve">; </w:t>
      </w:r>
      <w:r w:rsidR="00794AFA">
        <w:t>Werillup</w:t>
      </w:r>
      <w:r w:rsidRPr="00BE04AD">
        <w:t xml:space="preserve"> Formation Clay mostly absent in Sandpatch wellfield.</w:t>
      </w:r>
    </w:p>
    <w:p w:rsidR="00384ACD" w:rsidRPr="00BE04AD" w:rsidRDefault="00384ACD" w:rsidP="00E41609">
      <w:pPr>
        <w:pStyle w:val="TableNotes"/>
      </w:pPr>
      <w:r w:rsidRPr="00F16F33">
        <w:rPr>
          <w:rStyle w:val="Superscript"/>
        </w:rPr>
        <w:t>9</w:t>
      </w:r>
      <w:r w:rsidR="00407D36">
        <w:t xml:space="preserve"> </w:t>
      </w:r>
      <w:r w:rsidRPr="00BE04AD">
        <w:t xml:space="preserve">Refer to Fig 6.7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r w:rsidRPr="00BE04AD">
        <w:t xml:space="preserve">; </w:t>
      </w:r>
      <w:r w:rsidR="00794AFA">
        <w:t>Werillup</w:t>
      </w:r>
      <w:r w:rsidRPr="00BE04AD">
        <w:t xml:space="preserve"> Sands Aquifer absent in eastern Sandpatch area.</w:t>
      </w:r>
    </w:p>
    <w:p w:rsidR="00384ACD" w:rsidRPr="00BE04AD" w:rsidRDefault="00384ACD" w:rsidP="00E41609">
      <w:pPr>
        <w:pStyle w:val="TableNotes"/>
      </w:pPr>
      <w:r w:rsidRPr="00F16F33">
        <w:rPr>
          <w:rStyle w:val="Superscript"/>
        </w:rPr>
        <w:t>10</w:t>
      </w:r>
      <w:r w:rsidR="00407D36" w:rsidRPr="00F16F33">
        <w:rPr>
          <w:rStyle w:val="Superscript"/>
        </w:rPr>
        <w:t xml:space="preserve"> </w:t>
      </w:r>
      <w:r w:rsidRPr="00BE04AD">
        <w:t xml:space="preserve">Refer to Table 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r w:rsidRPr="00BE04AD">
        <w:t xml:space="preserve">. </w:t>
      </w:r>
      <w:r w:rsidR="00F87374">
        <w:t>note,</w:t>
      </w:r>
      <w:r w:rsidR="00F87374" w:rsidRPr="00BE04AD">
        <w:t xml:space="preserve"> </w:t>
      </w:r>
      <w:r w:rsidRPr="00BE04AD">
        <w:t xml:space="preserve">on pg 56 of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r w:rsidRPr="00BE04AD">
        <w:t xml:space="preserve"> that the Superficial aquifer is not particularly permeable.</w:t>
      </w:r>
    </w:p>
    <w:p w:rsidR="00384ACD" w:rsidRPr="00BE04AD" w:rsidRDefault="00384ACD" w:rsidP="00E41609">
      <w:pPr>
        <w:pStyle w:val="TableNotes"/>
      </w:pPr>
      <w:r w:rsidRPr="00F16F33">
        <w:rPr>
          <w:rStyle w:val="Superscript"/>
        </w:rPr>
        <w:lastRenderedPageBreak/>
        <w:t>11</w:t>
      </w:r>
      <w:r w:rsidR="00407D36" w:rsidRPr="00F16F33">
        <w:rPr>
          <w:rStyle w:val="Superscript"/>
        </w:rPr>
        <w:t xml:space="preserve"> </w:t>
      </w:r>
      <w:r w:rsidRPr="00BE04AD">
        <w:t xml:space="preserve">Refer to Table 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r w:rsidRPr="00BE04AD">
        <w:t>.</w:t>
      </w:r>
    </w:p>
    <w:p w:rsidR="00384ACD" w:rsidRPr="00BE04AD" w:rsidRDefault="00384ACD" w:rsidP="00E41609">
      <w:pPr>
        <w:pStyle w:val="TableNotes"/>
      </w:pPr>
      <w:r w:rsidRPr="00F16F33">
        <w:rPr>
          <w:rStyle w:val="Superscript"/>
        </w:rPr>
        <w:t>12</w:t>
      </w:r>
      <w:r w:rsidR="00407D36" w:rsidRPr="00F16F33">
        <w:rPr>
          <w:rStyle w:val="Superscript"/>
        </w:rPr>
        <w:t xml:space="preserve"> </w:t>
      </w:r>
      <w:r w:rsidRPr="00BE04AD">
        <w:t xml:space="preserve">Refer to Table 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r w:rsidRPr="00BE04AD">
        <w:t xml:space="preserve"> and pg 56-57 Section 6.3.2 of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13</w:t>
      </w:r>
      <w:r w:rsidR="00407D36" w:rsidRPr="00F16F33">
        <w:rPr>
          <w:rStyle w:val="Superscript"/>
        </w:rPr>
        <w:t xml:space="preserve"> </w:t>
      </w:r>
      <w:r w:rsidRPr="00BE04AD">
        <w:t xml:space="preserve">Refer to Table 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r w:rsidRPr="00BE04AD">
        <w:t xml:space="preserve"> and pg 56-57 Section 6.3.3 of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14</w:t>
      </w:r>
      <w:r w:rsidR="00407D36" w:rsidRPr="00F16F33">
        <w:rPr>
          <w:rStyle w:val="Superscript"/>
        </w:rPr>
        <w:t xml:space="preserve"> </w:t>
      </w:r>
      <w:r w:rsidRPr="00BE04AD">
        <w:t xml:space="preserve">Refer to Fig B16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15</w:t>
      </w:r>
      <w:r w:rsidR="00407D36" w:rsidRPr="00F16F33">
        <w:rPr>
          <w:rStyle w:val="Superscript"/>
        </w:rPr>
        <w:t xml:space="preserve"> </w:t>
      </w:r>
      <w:r w:rsidRPr="00BE04AD">
        <w:t xml:space="preserve">Refer to Fig B18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16</w:t>
      </w:r>
      <w:r w:rsidR="00407D36" w:rsidRPr="00F16F33">
        <w:rPr>
          <w:rStyle w:val="Superscript"/>
        </w:rPr>
        <w:t xml:space="preserve"> </w:t>
      </w:r>
      <w:r w:rsidRPr="00BE04AD">
        <w:t>Not reported, but assume similar to that reported for other sand layers</w:t>
      </w:r>
    </w:p>
    <w:p w:rsidR="00384ACD" w:rsidRPr="00BE04AD" w:rsidRDefault="00384ACD" w:rsidP="00E41609">
      <w:pPr>
        <w:pStyle w:val="TableNotes"/>
      </w:pPr>
      <w:r w:rsidRPr="00F16F33">
        <w:rPr>
          <w:rStyle w:val="Superscript"/>
        </w:rPr>
        <w:t>17</w:t>
      </w:r>
      <w:r w:rsidR="00407D36" w:rsidRPr="00F16F33">
        <w:rPr>
          <w:rStyle w:val="Superscript"/>
        </w:rPr>
        <w:t xml:space="preserve"> </w:t>
      </w:r>
      <w:r w:rsidRPr="00BE04AD">
        <w:t xml:space="preserve">Refer to Fig 5.9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18</w:t>
      </w:r>
      <w:r w:rsidR="00FD3B99">
        <w:t xml:space="preserve"> </w:t>
      </w:r>
      <w:r w:rsidRPr="00BE04AD">
        <w:t xml:space="preserve">Refer to Fig 6.3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19</w:t>
      </w:r>
      <w:r w:rsidR="00407D36" w:rsidRPr="00F16F33">
        <w:rPr>
          <w:rStyle w:val="Superscript"/>
        </w:rPr>
        <w:t xml:space="preserve"> </w:t>
      </w:r>
      <w:r w:rsidRPr="00BE04AD">
        <w:t>Assumes a mean recharge rate of 21</w:t>
      </w:r>
      <w:r w:rsidR="00525887">
        <w:t xml:space="preserve"> %</w:t>
      </w:r>
      <w:r w:rsidRPr="00BE04AD">
        <w:t xml:space="preserve"> of average annual rainfall of 900</w:t>
      </w:r>
      <w:r w:rsidR="00265901" w:rsidRPr="00BE04AD">
        <w:t xml:space="preserve"> </w:t>
      </w:r>
      <w:r w:rsidRPr="00BE04AD">
        <w:t>mm</w:t>
      </w:r>
      <w:r w:rsidR="00407D36">
        <w:t>/yr</w:t>
      </w:r>
      <w:r w:rsidRPr="00BE04AD">
        <w:t xml:space="preserve"> – refer to pg 64 of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20</w:t>
      </w:r>
      <w:r w:rsidR="00407D36" w:rsidRPr="00F16F33">
        <w:rPr>
          <w:rStyle w:val="Superscript"/>
        </w:rPr>
        <w:t xml:space="preserve"> </w:t>
      </w:r>
      <w:r w:rsidRPr="00BE04AD">
        <w:t>Assumes a mean recharge rate of 14.5</w:t>
      </w:r>
      <w:r w:rsidR="00525887">
        <w:t xml:space="preserve"> %</w:t>
      </w:r>
      <w:r w:rsidRPr="00BE04AD">
        <w:t xml:space="preserve"> of average annual rainfall of 900</w:t>
      </w:r>
      <w:r w:rsidR="00265901" w:rsidRPr="00BE04AD">
        <w:t xml:space="preserve"> </w:t>
      </w:r>
      <w:r w:rsidRPr="00BE04AD">
        <w:t>mm</w:t>
      </w:r>
      <w:r w:rsidR="00407D36">
        <w:t>/yr</w:t>
      </w:r>
      <w:r w:rsidRPr="00BE04AD">
        <w:t xml:space="preserve"> from leakage through Superficial Clay – refer to pg 64 and 65 of Water Corporation</w:t>
      </w:r>
      <w:r w:rsidR="00FD3B99">
        <w:t xml:space="preserve">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21</w:t>
      </w:r>
      <w:r w:rsidR="00407D36" w:rsidRPr="00F16F33">
        <w:rPr>
          <w:rStyle w:val="Superscript"/>
        </w:rPr>
        <w:t xml:space="preserve"> </w:t>
      </w:r>
      <w:r w:rsidRPr="00BE04AD">
        <w:t xml:space="preserve">Refer to DoW observation bore 60210185 with 1 record collected on 26/05/1997. </w:t>
      </w:r>
      <w:r w:rsidR="00F87374">
        <w:t>note</w:t>
      </w:r>
      <w:r w:rsidR="00F87374" w:rsidRPr="00BE04AD">
        <w:t xml:space="preserve"> </w:t>
      </w:r>
      <w:r w:rsidRPr="00BE04AD">
        <w:t>there is little observation data for the Superficial Aquifer.</w:t>
      </w:r>
    </w:p>
    <w:p w:rsidR="00384ACD" w:rsidRPr="00BE04AD" w:rsidRDefault="00384ACD" w:rsidP="00E41609">
      <w:pPr>
        <w:pStyle w:val="TableNotes"/>
      </w:pPr>
      <w:r w:rsidRPr="00F16F33">
        <w:rPr>
          <w:rStyle w:val="Superscript"/>
        </w:rPr>
        <w:t>22</w:t>
      </w:r>
      <w:r w:rsidR="00407D36" w:rsidRPr="00F16F33">
        <w:rPr>
          <w:rStyle w:val="Superscript"/>
        </w:rPr>
        <w:t xml:space="preserve"> </w:t>
      </w:r>
      <w:r w:rsidRPr="00BE04AD">
        <w:t>Refer to DoW observation bores 60210184 and 60210187 each with 1 record collected on 26/05/1997; assume that these two values represent the range of heads in this</w:t>
      </w:r>
      <w:r w:rsidR="00FD3B99">
        <w:t xml:space="preserve"> </w:t>
      </w:r>
      <w:r w:rsidRPr="00BE04AD">
        <w:t>area due to limited data.</w:t>
      </w:r>
    </w:p>
    <w:p w:rsidR="00384ACD" w:rsidRPr="00BE04AD" w:rsidRDefault="00384ACD" w:rsidP="00E41609">
      <w:pPr>
        <w:pStyle w:val="TableNotes"/>
      </w:pPr>
      <w:r w:rsidRPr="00F16F33">
        <w:rPr>
          <w:rStyle w:val="Superscript"/>
        </w:rPr>
        <w:t>23</w:t>
      </w:r>
      <w:r w:rsidR="00407D36" w:rsidRPr="00F16F33">
        <w:rPr>
          <w:rStyle w:val="Superscript"/>
        </w:rPr>
        <w:t xml:space="preserve"> </w:t>
      </w:r>
      <w:r w:rsidRPr="00BE04AD">
        <w:t>No observation bore data screens this aquifer within the coastal fringe</w:t>
      </w:r>
    </w:p>
    <w:p w:rsidR="00384ACD" w:rsidRPr="00BE04AD" w:rsidRDefault="00384ACD" w:rsidP="00E41609">
      <w:pPr>
        <w:pStyle w:val="TableNotes"/>
      </w:pPr>
      <w:r w:rsidRPr="00F16F33">
        <w:rPr>
          <w:rStyle w:val="Superscript"/>
        </w:rPr>
        <w:t>24</w:t>
      </w:r>
      <w:r w:rsidR="00407D36" w:rsidRPr="00F16F33">
        <w:rPr>
          <w:rStyle w:val="Superscript"/>
        </w:rPr>
        <w:t xml:space="preserve"> </w:t>
      </w:r>
      <w:r w:rsidRPr="00BE04AD">
        <w:t xml:space="preserve">Refer to Water Corp observation bore 60218121 screening </w:t>
      </w:r>
      <w:r w:rsidR="00794AFA">
        <w:t>Werillup</w:t>
      </w:r>
      <w:r w:rsidRPr="00BE04AD">
        <w:t xml:space="preserve"> Fm with 128 records collected between 5/9/1973 and 1/2/1985; Trendline: y= 2E</w:t>
      </w:r>
      <w:r w:rsidRPr="00F16F33">
        <w:rPr>
          <w:rStyle w:val="Superscript"/>
        </w:rPr>
        <w:t>-4</w:t>
      </w:r>
      <w:r w:rsidRPr="00BE04AD">
        <w:t>x-5.06,</w:t>
      </w:r>
      <w:r w:rsidR="00FD3B99">
        <w:t xml:space="preserve"> </w:t>
      </w:r>
      <w:r w:rsidRPr="00BE04AD">
        <w:t>R</w:t>
      </w:r>
      <w:r w:rsidRPr="00F16F33">
        <w:rPr>
          <w:rStyle w:val="Superscript"/>
        </w:rPr>
        <w:t>2</w:t>
      </w:r>
      <w:r w:rsidRPr="00BE04AD">
        <w:t>=0.28</w:t>
      </w:r>
    </w:p>
    <w:p w:rsidR="00384ACD" w:rsidRPr="00BE04AD" w:rsidRDefault="00384ACD" w:rsidP="00E41609">
      <w:pPr>
        <w:pStyle w:val="TableNotes"/>
      </w:pPr>
      <w:r w:rsidRPr="00F16F33">
        <w:rPr>
          <w:rStyle w:val="Superscript"/>
        </w:rPr>
        <w:t>25</w:t>
      </w:r>
      <w:r w:rsidR="00407D36" w:rsidRPr="00F16F33">
        <w:rPr>
          <w:rStyle w:val="Superscript"/>
        </w:rPr>
        <w:t xml:space="preserve"> </w:t>
      </w:r>
      <w:r w:rsidRPr="00BE04AD">
        <w:t xml:space="preserve">Refer to Water Corp observation bore 60218120 screening </w:t>
      </w:r>
      <w:r w:rsidR="00794AFA">
        <w:t>Werillup</w:t>
      </w:r>
      <w:r w:rsidRPr="00BE04AD">
        <w:t xml:space="preserve"> Fm with 262 records collected between 5/9/1973 and 30/12/1998; Trendline: y= -4E</w:t>
      </w:r>
      <w:r w:rsidRPr="00F16F33">
        <w:rPr>
          <w:rStyle w:val="Superscript"/>
        </w:rPr>
        <w:t>-5</w:t>
      </w:r>
      <w:r w:rsidRPr="00BE04AD">
        <w:t>x+2.72,</w:t>
      </w:r>
      <w:r w:rsidR="00FD3B99">
        <w:t xml:space="preserve"> </w:t>
      </w:r>
      <w:r w:rsidRPr="00BE04AD">
        <w:t>R</w:t>
      </w:r>
      <w:r w:rsidRPr="00F16F33">
        <w:rPr>
          <w:rStyle w:val="Superscript"/>
        </w:rPr>
        <w:t>2</w:t>
      </w:r>
      <w:r w:rsidRPr="00BE04AD">
        <w:t>=0.05</w:t>
      </w:r>
    </w:p>
    <w:p w:rsidR="00384ACD" w:rsidRPr="00BE04AD" w:rsidRDefault="00384ACD" w:rsidP="00E41609">
      <w:pPr>
        <w:pStyle w:val="TableNotes"/>
      </w:pPr>
      <w:r w:rsidRPr="00F16F33">
        <w:rPr>
          <w:rStyle w:val="Superscript"/>
        </w:rPr>
        <w:t>26</w:t>
      </w:r>
      <w:r w:rsidR="00407D36" w:rsidRPr="00F16F33">
        <w:rPr>
          <w:rStyle w:val="Superscript"/>
        </w:rPr>
        <w:t xml:space="preserve"> </w:t>
      </w:r>
      <w:r w:rsidRPr="00BE04AD">
        <w:t xml:space="preserve">Refer to Water Corp observation bore 60218136 screening </w:t>
      </w:r>
      <w:r w:rsidR="00794AFA">
        <w:t>Werillup</w:t>
      </w:r>
      <w:r w:rsidRPr="00BE04AD">
        <w:t xml:space="preserve"> Fm with 205 records collected between 5/9/1973 and 30/12/1998; Trendline: y= -3E</w:t>
      </w:r>
      <w:r w:rsidRPr="00F16F33">
        <w:rPr>
          <w:rStyle w:val="Superscript"/>
        </w:rPr>
        <w:t>-4</w:t>
      </w:r>
      <w:r w:rsidRPr="00BE04AD">
        <w:t>x+10.67,</w:t>
      </w:r>
      <w:r w:rsidR="00FD3B99">
        <w:t xml:space="preserve"> </w:t>
      </w:r>
      <w:r w:rsidRPr="00BE04AD">
        <w:t>R</w:t>
      </w:r>
      <w:r w:rsidRPr="00F16F33">
        <w:rPr>
          <w:rStyle w:val="Superscript"/>
        </w:rPr>
        <w:t>2</w:t>
      </w:r>
      <w:r w:rsidRPr="00BE04AD">
        <w:t>=0.16</w:t>
      </w:r>
    </w:p>
    <w:p w:rsidR="007668FA" w:rsidRDefault="00384ACD" w:rsidP="007668FA">
      <w:pPr>
        <w:pStyle w:val="Tablenotestitle"/>
      </w:pPr>
      <w:r w:rsidRPr="00BE04AD">
        <w:t>O</w:t>
      </w:r>
      <w:r w:rsidR="007668FA">
        <w:t>ther water balance information:</w:t>
      </w:r>
    </w:p>
    <w:p w:rsidR="00002031" w:rsidRDefault="00384ACD" w:rsidP="00E41609">
      <w:pPr>
        <w:pStyle w:val="TableNotes"/>
      </w:pPr>
      <w:r w:rsidRPr="00BE04AD">
        <w:t>The current total licensed water allocations for all borefields is 3.95 GL</w:t>
      </w:r>
      <w:r w:rsidR="00407D36">
        <w:t>/yr</w:t>
      </w:r>
      <w:r w:rsidRPr="00BE04AD">
        <w:t xml:space="preserve"> which has been fully utilised in recent years.</w:t>
      </w:r>
      <w:r w:rsidR="00FC29B5" w:rsidRPr="00BE04AD">
        <w:t xml:space="preserve"> </w:t>
      </w:r>
      <w:r w:rsidRPr="00BE04AD">
        <w:t>Demand for projected water increases is by 5</w:t>
      </w:r>
      <w:r w:rsidR="00265901" w:rsidRPr="00BE04AD">
        <w:t xml:space="preserve"> </w:t>
      </w:r>
      <w:r w:rsidRPr="00BE04AD">
        <w:t xml:space="preserve">GL in the next 30 years </w:t>
      </w:r>
      <w:r w:rsidRPr="00BE04AD">
        <w:fldChar w:fldCharType="begin"/>
      </w:r>
      <w:r w:rsidR="00FE3CA9">
        <w:instrText xml:space="preserve"> ADDIN EN.CITE &lt;EndNote&gt;&lt;Cite&gt;&lt;Author&gt;Water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Water Corporation, 2010</w:t>
        </w:r>
      </w:hyperlink>
      <w:r w:rsidR="006A4AA6" w:rsidRPr="00BE04AD">
        <w:rPr>
          <w:noProof/>
        </w:rPr>
        <w:t>)</w:t>
      </w:r>
      <w:r w:rsidRPr="00BE04AD">
        <w:fldChar w:fldCharType="end"/>
      </w:r>
      <w:r w:rsidR="00DF25E4" w:rsidRPr="00BE04AD">
        <w:t xml:space="preserve">; </w:t>
      </w:r>
      <w:r w:rsidRPr="00BE04AD">
        <w:t xml:space="preserve">Note: </w:t>
      </w:r>
      <w:r w:rsidR="00265901" w:rsidRPr="00BE04AD">
        <w:t>A geophysical resistivity surve</w:t>
      </w:r>
      <w:r w:rsidRPr="00BE04AD">
        <w:t>y of the shoreline area along Princess Royal Harbout has defined a zone of high electrical conductivity in the upper littoral zone at Pelican Point and extending approximately 80</w:t>
      </w:r>
      <w:r w:rsidR="00265901" w:rsidRPr="00BE04AD">
        <w:t xml:space="preserve"> </w:t>
      </w:r>
      <w:r w:rsidRPr="00BE04AD">
        <w:t xml:space="preserve">m inland which suggests the presence of a saltwater interface – refer to pg 80 of Water Corporation </w:t>
      </w:r>
      <w:r w:rsidRPr="00BE04AD">
        <w:rPr>
          <w:rStyle w:val="BodyTextChar1"/>
          <w:sz w:val="18"/>
        </w:rPr>
        <w:fldChar w:fldCharType="begin"/>
      </w:r>
      <w:r w:rsidR="00FE3CA9">
        <w:rPr>
          <w:rStyle w:val="BodyTextChar1"/>
          <w:sz w:val="18"/>
        </w:rPr>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rPr>
          <w:rStyle w:val="BodyTextChar1"/>
          <w:sz w:val="18"/>
        </w:rPr>
        <w:fldChar w:fldCharType="separate"/>
      </w:r>
      <w:r w:rsidR="006A4AA6" w:rsidRPr="00BE04AD">
        <w:rPr>
          <w:rStyle w:val="BodyTextChar1"/>
          <w:noProof/>
          <w:sz w:val="18"/>
        </w:rPr>
        <w:t>(</w:t>
      </w:r>
      <w:hyperlink w:anchor="_ENREF_121" w:tooltip="Water Corporation, 2010 #400" w:history="1">
        <w:r w:rsidR="00962D26" w:rsidRPr="00BE04AD">
          <w:rPr>
            <w:rStyle w:val="BodyTextChar1"/>
            <w:noProof/>
            <w:sz w:val="18"/>
          </w:rPr>
          <w:t>2010</w:t>
        </w:r>
      </w:hyperlink>
      <w:r w:rsidR="006A4AA6" w:rsidRPr="00BE04AD">
        <w:rPr>
          <w:rStyle w:val="BodyTextChar1"/>
          <w:noProof/>
          <w:sz w:val="18"/>
        </w:rPr>
        <w:t>)</w:t>
      </w:r>
      <w:r w:rsidRPr="00BE04AD">
        <w:rPr>
          <w:rStyle w:val="BodyTextChar1"/>
          <w:sz w:val="18"/>
        </w:rPr>
        <w:fldChar w:fldCharType="end"/>
      </w:r>
      <w:r w:rsidRPr="00BE04AD">
        <w:t>.</w:t>
      </w:r>
      <w:r w:rsidR="00002031">
        <w:br w:type="page"/>
      </w:r>
    </w:p>
    <w:p w:rsidR="00384ACD" w:rsidRPr="00BE04AD" w:rsidRDefault="00384ACD" w:rsidP="00435813">
      <w:pPr>
        <w:pStyle w:val="Tabletitle"/>
      </w:pPr>
      <w:bookmarkStart w:id="476" w:name="_Ref318743410"/>
      <w:bookmarkStart w:id="477" w:name="_Toc349051050"/>
      <w:r w:rsidRPr="00435813">
        <w:rPr>
          <w:rStyle w:val="Tabletitlebold"/>
        </w:rPr>
        <w:lastRenderedPageBreak/>
        <w:t xml:space="preserve">Table </w:t>
      </w:r>
      <w:r w:rsidR="003A61BD" w:rsidRPr="00435813">
        <w:rPr>
          <w:rStyle w:val="Tabletitlebold"/>
        </w:rPr>
        <w:fldChar w:fldCharType="begin"/>
      </w:r>
      <w:r w:rsidR="003A61BD" w:rsidRPr="00435813">
        <w:rPr>
          <w:rStyle w:val="Tabletitlebold"/>
        </w:rPr>
        <w:instrText xml:space="preserve"> SEQ Table \* ARABIC </w:instrText>
      </w:r>
      <w:r w:rsidR="003A61BD" w:rsidRPr="00435813">
        <w:rPr>
          <w:rStyle w:val="Tabletitlebold"/>
        </w:rPr>
        <w:fldChar w:fldCharType="separate"/>
      </w:r>
      <w:r w:rsidR="00566DCF" w:rsidRPr="00435813">
        <w:rPr>
          <w:rStyle w:val="Tabletitlebold"/>
        </w:rPr>
        <w:t>43</w:t>
      </w:r>
      <w:r w:rsidR="003A61BD" w:rsidRPr="00435813">
        <w:rPr>
          <w:rStyle w:val="Tabletitlebold"/>
        </w:rPr>
        <w:fldChar w:fldCharType="end"/>
      </w:r>
      <w:bookmarkEnd w:id="476"/>
      <w:r w:rsidRPr="00BE04AD">
        <w:t xml:space="preserve"> Aquifer parameter table for Albany (Ocean Side), Western Australia</w:t>
      </w:r>
      <w:bookmarkEnd w:id="477"/>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843"/>
        <w:gridCol w:w="1275"/>
        <w:gridCol w:w="1418"/>
        <w:gridCol w:w="1559"/>
        <w:gridCol w:w="1701"/>
        <w:gridCol w:w="1276"/>
        <w:gridCol w:w="1276"/>
        <w:gridCol w:w="1134"/>
        <w:gridCol w:w="850"/>
        <w:gridCol w:w="989"/>
      </w:tblGrid>
      <w:tr w:rsidR="00B86CF4" w:rsidRPr="001A4D91" w:rsidTr="001F0AE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435813">
            <w:pPr>
              <w:pStyle w:val="Tabletextleft"/>
            </w:pPr>
            <w:r w:rsidRPr="001A4D91">
              <w:t>Aquifer Layer</w:t>
            </w:r>
            <w:r w:rsidRPr="009127EA">
              <w:rPr>
                <w:rStyle w:val="Superscript"/>
              </w:rPr>
              <w:t>[1]</w:t>
            </w:r>
          </w:p>
        </w:tc>
        <w:tc>
          <w:tcPr>
            <w:tcW w:w="1843"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275" w:type="dxa"/>
          </w:tcPr>
          <w:p w:rsidR="00007E14" w:rsidRPr="001A4D91" w:rsidRDefault="00007E14" w:rsidP="00435813">
            <w:pPr>
              <w:pStyle w:val="Tabletextleft"/>
            </w:pPr>
            <w:r w:rsidRPr="001A4D91">
              <w:t>Aquifer Age</w:t>
            </w:r>
          </w:p>
        </w:tc>
        <w:tc>
          <w:tcPr>
            <w:tcW w:w="1418"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559" w:type="dxa"/>
          </w:tcPr>
          <w:p w:rsidR="00007E14" w:rsidRPr="001A4D91" w:rsidRDefault="00007E14" w:rsidP="00435813">
            <w:pPr>
              <w:pStyle w:val="Tabletextleft"/>
            </w:pPr>
            <w:r w:rsidRPr="001A4D91">
              <w:t>Base of Aquifer</w:t>
            </w:r>
            <w:r w:rsidR="004A457A">
              <w:t xml:space="preserve"> </w:t>
            </w:r>
            <w:r w:rsidRPr="001A4D91">
              <w:t>(</w:t>
            </w:r>
            <w:r w:rsidR="00EE3027" w:rsidRPr="001A4D91">
              <w:t>m AHD</w:t>
            </w:r>
            <w:r w:rsidRPr="001A4D91">
              <w:t>)</w:t>
            </w:r>
          </w:p>
        </w:tc>
        <w:tc>
          <w:tcPr>
            <w:tcW w:w="1701"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276" w:type="dxa"/>
          </w:tcPr>
          <w:p w:rsidR="00007E14" w:rsidRPr="001A4D91" w:rsidRDefault="00007E14" w:rsidP="00435813">
            <w:pPr>
              <w:pStyle w:val="Tabletextleft"/>
            </w:pPr>
            <w:r w:rsidRPr="001A4D91">
              <w:t>Inland Head (</w:t>
            </w:r>
            <w:r w:rsidR="00EE3027" w:rsidRPr="001A4D91">
              <w:t>m AHD</w:t>
            </w:r>
            <w:r w:rsidRPr="001A4D91">
              <w:t>)</w:t>
            </w:r>
          </w:p>
        </w:tc>
        <w:tc>
          <w:tcPr>
            <w:tcW w:w="1276"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435813">
            <w:pPr>
              <w:pStyle w:val="Tabletextleft"/>
            </w:pPr>
            <w:r w:rsidRPr="001A4D91">
              <w:t>K (m/d)</w:t>
            </w:r>
          </w:p>
        </w:tc>
        <w:tc>
          <w:tcPr>
            <w:tcW w:w="850" w:type="dxa"/>
          </w:tcPr>
          <w:p w:rsidR="00007E14" w:rsidRPr="001A4D91" w:rsidRDefault="00007E14" w:rsidP="00435813">
            <w:pPr>
              <w:pStyle w:val="Tabletextleft"/>
              <w:cnfStyle w:val="100000000000" w:firstRow="1" w:lastRow="0" w:firstColumn="0" w:lastColumn="0" w:oddVBand="0" w:evenVBand="0" w:oddHBand="0" w:evenHBand="0" w:firstRowFirstColumn="0" w:firstRowLastColumn="0" w:lastRowFirstColumn="0" w:lastRowLastColumn="0"/>
            </w:pPr>
            <w:r w:rsidRPr="001A4D91">
              <w:t>Specific Yield</w:t>
            </w:r>
          </w:p>
        </w:tc>
        <w:tc>
          <w:tcPr>
            <w:cnfStyle w:val="000010000000" w:firstRow="0" w:lastRow="0" w:firstColumn="0" w:lastColumn="0" w:oddVBand="1" w:evenVBand="0" w:oddHBand="0" w:evenHBand="0" w:firstRowFirstColumn="0" w:firstRowLastColumn="0" w:lastRowFirstColumn="0" w:lastRowLastColumn="0"/>
            <w:tcW w:w="989" w:type="dxa"/>
          </w:tcPr>
          <w:p w:rsidR="00007E14" w:rsidRPr="001A4D91" w:rsidRDefault="00007E14" w:rsidP="00435813">
            <w:pPr>
              <w:pStyle w:val="Tabletextleft"/>
            </w:pPr>
            <w:r w:rsidRPr="001A4D91">
              <w:t>Net Recharge (mm</w:t>
            </w:r>
            <w:r w:rsidR="00407D36">
              <w:t>/yr</w:t>
            </w:r>
            <w:r w:rsidRPr="001A4D91">
              <w:t>)</w:t>
            </w:r>
          </w:p>
        </w:tc>
      </w:tr>
      <w:tr w:rsidR="00B86CF4" w:rsidRPr="00BE04AD" w:rsidTr="001F0AED">
        <w:trPr>
          <w:cnfStyle w:val="000000100000" w:firstRow="0" w:lastRow="0" w:firstColumn="0" w:lastColumn="0" w:oddVBand="0" w:evenVBand="0" w:oddHBand="1" w:evenHBand="0" w:firstRowFirstColumn="0" w:firstRowLastColumn="0" w:lastRowFirstColumn="0" w:lastRowLastColumn="0"/>
          <w:cantSplit w:val="0"/>
          <w:trHeight w:val="293"/>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B86CF4">
            <w:pPr>
              <w:pStyle w:val="Tabletextleft"/>
            </w:pPr>
            <w:r w:rsidRPr="00BE04AD">
              <w:t>1</w:t>
            </w:r>
          </w:p>
        </w:tc>
        <w:tc>
          <w:tcPr>
            <w:tcW w:w="1843"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Superficial aquifer; surficial sands and Tamala Limestone</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B86CF4">
            <w:pPr>
              <w:pStyle w:val="Tabletextleft"/>
              <w:rPr>
                <w:szCs w:val="24"/>
              </w:rPr>
            </w:pPr>
            <w:r w:rsidRPr="00BE04AD">
              <w:t>Quaternary</w:t>
            </w:r>
          </w:p>
        </w:tc>
        <w:tc>
          <w:tcPr>
            <w:tcW w:w="1418"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B86CF4">
            <w:pPr>
              <w:pStyle w:val="Tabletextleft"/>
              <w:rPr>
                <w:szCs w:val="24"/>
              </w:rPr>
            </w:pPr>
            <w:r w:rsidRPr="00BE04AD">
              <w:t xml:space="preserve">-10 (20 to -30) </w:t>
            </w:r>
            <w:r w:rsidRPr="009127EA">
              <w:rPr>
                <w:rStyle w:val="Superscript"/>
              </w:rPr>
              <w:t>[2]</w:t>
            </w:r>
          </w:p>
        </w:tc>
        <w:tc>
          <w:tcPr>
            <w:tcW w:w="1701"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15 (0 to 30) </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 xml:space="preserve">1.19-3.14 (Avg 1.99; Med 1.73) </w:t>
            </w:r>
            <w:r w:rsidRPr="009127EA">
              <w:rPr>
                <w:rStyle w:val="Superscript"/>
              </w:rPr>
              <w:t>[20]</w:t>
            </w:r>
          </w:p>
        </w:tc>
        <w:tc>
          <w:tcPr>
            <w:tcW w:w="1276"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750</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B86CF4">
            <w:pPr>
              <w:pStyle w:val="Tabletextleft"/>
              <w:rPr>
                <w:szCs w:val="24"/>
              </w:rPr>
            </w:pPr>
            <w:r w:rsidRPr="00BE04AD">
              <w:t xml:space="preserve">5 (2-60) </w:t>
            </w:r>
            <w:r w:rsidRPr="009127EA">
              <w:rPr>
                <w:rStyle w:val="Superscript"/>
              </w:rPr>
              <w:t>[10]</w:t>
            </w:r>
          </w:p>
        </w:tc>
        <w:tc>
          <w:tcPr>
            <w:tcW w:w="850"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0.05-0.15 </w:t>
            </w:r>
            <w:r w:rsidRPr="009127EA">
              <w:rPr>
                <w:rStyle w:val="Superscript"/>
              </w:rPr>
              <w:t>[14]</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B86CF4">
            <w:pPr>
              <w:pStyle w:val="Tabletextleft"/>
              <w:rPr>
                <w:szCs w:val="24"/>
              </w:rPr>
            </w:pPr>
            <w:r w:rsidRPr="00BE04AD">
              <w:t xml:space="preserve">160 </w:t>
            </w:r>
            <w:r w:rsidRPr="009127EA">
              <w:rPr>
                <w:rStyle w:val="Superscript"/>
              </w:rPr>
              <w:t>[17]</w:t>
            </w:r>
          </w:p>
        </w:tc>
      </w:tr>
      <w:tr w:rsidR="00B86CF4" w:rsidRPr="00BE04AD" w:rsidTr="001F0AED">
        <w:trPr>
          <w:cnfStyle w:val="000000010000" w:firstRow="0" w:lastRow="0" w:firstColumn="0" w:lastColumn="0" w:oddVBand="0" w:evenVBand="0" w:oddHBand="0" w:evenHBand="1" w:firstRowFirstColumn="0" w:firstRowLastColumn="0" w:lastRowFirstColumn="0" w:lastRowLastColumn="0"/>
          <w:cantSplit w:val="0"/>
          <w:trHeight w:val="502"/>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B86CF4">
            <w:pPr>
              <w:pStyle w:val="Tabletextleft"/>
            </w:pPr>
            <w:r w:rsidRPr="00BE04AD">
              <w:t>2</w:t>
            </w:r>
          </w:p>
        </w:tc>
        <w:tc>
          <w:tcPr>
            <w:tcW w:w="1843"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Superficial clay </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B86CF4">
            <w:pPr>
              <w:pStyle w:val="Tabletextleft"/>
              <w:rPr>
                <w:szCs w:val="24"/>
              </w:rPr>
            </w:pPr>
            <w:r w:rsidRPr="00BE04AD">
              <w:t>Quaternary</w:t>
            </w:r>
          </w:p>
        </w:tc>
        <w:tc>
          <w:tcPr>
            <w:tcW w:w="1418"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Aquitard (discontinuous)- not present along coastal fringe</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B86CF4">
            <w:pPr>
              <w:pStyle w:val="Tabletextleft"/>
              <w:rPr>
                <w:szCs w:val="24"/>
              </w:rPr>
            </w:pPr>
            <w:r w:rsidRPr="00BE04AD">
              <w:t>__</w:t>
            </w:r>
          </w:p>
        </w:tc>
        <w:tc>
          <w:tcPr>
            <w:tcW w:w="1701"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__</w:t>
            </w:r>
          </w:p>
        </w:tc>
        <w:tc>
          <w:tcPr>
            <w:tcW w:w="1276"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B86CF4">
            <w:pPr>
              <w:pStyle w:val="Tabletextleft"/>
              <w:rPr>
                <w:szCs w:val="24"/>
              </w:rPr>
            </w:pPr>
            <w:r w:rsidRPr="00BE04AD">
              <w:t xml:space="preserve">0.001-0.2 </w:t>
            </w:r>
            <w:r w:rsidRPr="009127EA">
              <w:rPr>
                <w:rStyle w:val="Superscript"/>
              </w:rPr>
              <w:t>[11]</w:t>
            </w:r>
          </w:p>
        </w:tc>
        <w:tc>
          <w:tcPr>
            <w:tcW w:w="850"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B86CF4">
            <w:pPr>
              <w:pStyle w:val="Tabletextleft"/>
              <w:rPr>
                <w:szCs w:val="24"/>
              </w:rPr>
            </w:pPr>
            <w:r w:rsidRPr="00BE04AD">
              <w:t>__</w:t>
            </w:r>
          </w:p>
        </w:tc>
      </w:tr>
      <w:tr w:rsidR="00B86CF4" w:rsidRPr="00BE04AD" w:rsidTr="001F0AED">
        <w:trPr>
          <w:cnfStyle w:val="000000100000" w:firstRow="0" w:lastRow="0" w:firstColumn="0" w:lastColumn="0" w:oddVBand="0" w:evenVBand="0" w:oddHBand="1" w:evenHBand="0" w:firstRowFirstColumn="0" w:firstRowLastColumn="0" w:lastRowFirstColumn="0" w:lastRowLastColumn="0"/>
          <w:cantSplit w:val="0"/>
          <w:trHeight w:val="192"/>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B86CF4">
            <w:pPr>
              <w:pStyle w:val="Tabletextleft"/>
            </w:pPr>
            <w:r w:rsidRPr="00BE04AD">
              <w:t>3</w:t>
            </w:r>
          </w:p>
        </w:tc>
        <w:tc>
          <w:tcPr>
            <w:tcW w:w="1843"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Pallinup Basal</w:t>
            </w:r>
            <w:r w:rsidR="00FC29B5" w:rsidRPr="00BE04AD">
              <w:t xml:space="preserve"> </w:t>
            </w:r>
            <w:r w:rsidRPr="00BE04AD">
              <w:t>Middle Sands</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B86CF4">
            <w:pPr>
              <w:pStyle w:val="Tabletextleft"/>
              <w:rPr>
                <w:szCs w:val="24"/>
              </w:rPr>
            </w:pPr>
            <w:r w:rsidRPr="00BE04AD">
              <w:t>Tertiary</w:t>
            </w:r>
          </w:p>
        </w:tc>
        <w:tc>
          <w:tcPr>
            <w:tcW w:w="1418"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 in coastal fringe</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B86CF4">
            <w:pPr>
              <w:pStyle w:val="Tabletextleft"/>
              <w:rPr>
                <w:szCs w:val="24"/>
              </w:rPr>
            </w:pPr>
            <w:r w:rsidRPr="00BE04AD">
              <w:t xml:space="preserve">-20 (0 to -40) </w:t>
            </w:r>
            <w:r w:rsidRPr="009127EA">
              <w:rPr>
                <w:rStyle w:val="Superscript"/>
              </w:rPr>
              <w:t>[4]</w:t>
            </w:r>
          </w:p>
        </w:tc>
        <w:tc>
          <w:tcPr>
            <w:tcW w:w="1701"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10 (0; 5-30) </w:t>
            </w:r>
            <w:r w:rsidRPr="009127EA">
              <w:rPr>
                <w:rStyle w:val="Superscript"/>
              </w:rPr>
              <w:t>[7]</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 xml:space="preserve">__ </w:t>
            </w:r>
            <w:r w:rsidRPr="009127EA">
              <w:rPr>
                <w:rStyle w:val="Superscript"/>
              </w:rPr>
              <w:t>[21]</w:t>
            </w:r>
          </w:p>
        </w:tc>
        <w:tc>
          <w:tcPr>
            <w:tcW w:w="1276"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B86CF4">
            <w:pPr>
              <w:pStyle w:val="Tabletextleft"/>
              <w:rPr>
                <w:szCs w:val="24"/>
              </w:rPr>
            </w:pPr>
            <w:r w:rsidRPr="00BE04AD">
              <w:t xml:space="preserve">5 (2-18) </w:t>
            </w:r>
            <w:r w:rsidRPr="009127EA">
              <w:rPr>
                <w:rStyle w:val="Superscript"/>
              </w:rPr>
              <w:t>[12]</w:t>
            </w:r>
          </w:p>
        </w:tc>
        <w:tc>
          <w:tcPr>
            <w:tcW w:w="850"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0.05-0.15 </w:t>
            </w:r>
            <w:r w:rsidRPr="009127EA">
              <w:rPr>
                <w:rStyle w:val="Superscript"/>
              </w:rPr>
              <w:t>[15]</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B86CF4">
            <w:pPr>
              <w:pStyle w:val="Tabletextleft"/>
              <w:rPr>
                <w:szCs w:val="24"/>
              </w:rPr>
            </w:pPr>
            <w:r w:rsidRPr="00BE04AD">
              <w:t xml:space="preserve">160 </w:t>
            </w:r>
            <w:r w:rsidRPr="009127EA">
              <w:rPr>
                <w:rStyle w:val="Superscript"/>
              </w:rPr>
              <w:t>[18]</w:t>
            </w:r>
          </w:p>
        </w:tc>
      </w:tr>
      <w:tr w:rsidR="00B86CF4" w:rsidRPr="00BE04AD" w:rsidTr="001F0AED">
        <w:trPr>
          <w:cnfStyle w:val="000000010000" w:firstRow="0" w:lastRow="0" w:firstColumn="0" w:lastColumn="0" w:oddVBand="0" w:evenVBand="0" w:oddHBand="0" w:evenHBand="1" w:firstRowFirstColumn="0" w:firstRowLastColumn="0" w:lastRowFirstColumn="0" w:lastRowLastColumn="0"/>
          <w:cantSplit w:val="0"/>
          <w:trHeight w:val="611"/>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B86CF4">
            <w:pPr>
              <w:pStyle w:val="Tabletextleft"/>
            </w:pPr>
            <w:r w:rsidRPr="00BE04AD">
              <w:t>4</w:t>
            </w:r>
          </w:p>
        </w:tc>
        <w:tc>
          <w:tcPr>
            <w:tcW w:w="1843" w:type="dxa"/>
            <w:vAlign w:val="top"/>
          </w:tcPr>
          <w:p w:rsidR="00007E14" w:rsidRPr="00BE04AD" w:rsidRDefault="00794AFA"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t>Werillup</w:t>
            </w:r>
            <w:r w:rsidR="00007E14" w:rsidRPr="00BE04AD">
              <w:t xml:space="preserve"> Fm Clay</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B86CF4">
            <w:pPr>
              <w:pStyle w:val="Tabletextleft"/>
              <w:rPr>
                <w:szCs w:val="24"/>
              </w:rPr>
            </w:pPr>
            <w:r w:rsidRPr="00BE04AD">
              <w:t>Tertiary</w:t>
            </w:r>
          </w:p>
        </w:tc>
        <w:tc>
          <w:tcPr>
            <w:tcW w:w="1418"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Aquitard (discontinuous)- not present along portions of coastal fringe</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B86CF4">
            <w:pPr>
              <w:pStyle w:val="Tabletextleft"/>
              <w:rPr>
                <w:szCs w:val="24"/>
              </w:rPr>
            </w:pPr>
            <w:r w:rsidRPr="00BE04AD">
              <w:t xml:space="preserve">-30 (-10 to -40) </w:t>
            </w:r>
            <w:r w:rsidRPr="009127EA">
              <w:rPr>
                <w:rStyle w:val="Superscript"/>
              </w:rPr>
              <w:t>[5]</w:t>
            </w:r>
          </w:p>
        </w:tc>
        <w:tc>
          <w:tcPr>
            <w:tcW w:w="1701"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 (0-25) </w:t>
            </w:r>
            <w:r w:rsidRPr="009127EA">
              <w:rPr>
                <w:rStyle w:val="Superscript"/>
              </w:rPr>
              <w:t>[8]</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__</w:t>
            </w:r>
          </w:p>
        </w:tc>
        <w:tc>
          <w:tcPr>
            <w:tcW w:w="1276"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B86CF4">
            <w:pPr>
              <w:pStyle w:val="Tabletextleft"/>
              <w:rPr>
                <w:szCs w:val="24"/>
              </w:rPr>
            </w:pPr>
            <w:r w:rsidRPr="00BE04AD">
              <w:t xml:space="preserve">0.005-0.2 </w:t>
            </w:r>
            <w:r w:rsidRPr="009127EA">
              <w:rPr>
                <w:rStyle w:val="Superscript"/>
              </w:rPr>
              <w:t>[11]</w:t>
            </w:r>
          </w:p>
        </w:tc>
        <w:tc>
          <w:tcPr>
            <w:tcW w:w="850"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B86CF4">
            <w:pPr>
              <w:pStyle w:val="Tabletextleft"/>
              <w:rPr>
                <w:szCs w:val="24"/>
              </w:rPr>
            </w:pPr>
            <w:r w:rsidRPr="00BE04AD">
              <w:t>__</w:t>
            </w:r>
          </w:p>
        </w:tc>
      </w:tr>
      <w:tr w:rsidR="00B86CF4" w:rsidRPr="00BE04AD" w:rsidTr="001F0AED">
        <w:trPr>
          <w:cnfStyle w:val="000000100000" w:firstRow="0" w:lastRow="0" w:firstColumn="0" w:lastColumn="0" w:oddVBand="0" w:evenVBand="0" w:oddHBand="1" w:evenHBand="0" w:firstRowFirstColumn="0" w:firstRowLastColumn="0" w:lastRowFirstColumn="0" w:lastRowLastColumn="0"/>
          <w:cantSplit w:val="0"/>
          <w:trHeight w:val="160"/>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B86CF4">
            <w:pPr>
              <w:pStyle w:val="Tabletextleft"/>
            </w:pPr>
            <w:r w:rsidRPr="00BE04AD">
              <w:t>5</w:t>
            </w:r>
          </w:p>
        </w:tc>
        <w:tc>
          <w:tcPr>
            <w:tcW w:w="1843" w:type="dxa"/>
            <w:vMerge w:val="restart"/>
            <w:vAlign w:val="top"/>
          </w:tcPr>
          <w:p w:rsidR="00007E14" w:rsidRPr="00BE04AD" w:rsidRDefault="00794AFA"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t>Werillup</w:t>
            </w:r>
            <w:r w:rsidR="00007E14" w:rsidRPr="00BE04AD">
              <w:t xml:space="preserve"> Fm Sand</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top"/>
          </w:tcPr>
          <w:p w:rsidR="00007E14" w:rsidRPr="00BE04AD" w:rsidRDefault="00007E14" w:rsidP="00B86CF4">
            <w:pPr>
              <w:pStyle w:val="Tabletextleft"/>
              <w:rPr>
                <w:szCs w:val="24"/>
              </w:rPr>
            </w:pPr>
            <w:r w:rsidRPr="00BE04AD">
              <w:t>Tertiary</w:t>
            </w:r>
          </w:p>
        </w:tc>
        <w:tc>
          <w:tcPr>
            <w:tcW w:w="1418" w:type="dxa"/>
            <w:vMerge w:val="restart"/>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Unconfined Aquifer in portions of coastal fringe – not present in far southeast </w:t>
            </w:r>
          </w:p>
        </w:tc>
        <w:tc>
          <w:tcPr>
            <w:cnfStyle w:val="000010000000" w:firstRow="0" w:lastRow="0" w:firstColumn="0" w:lastColumn="0" w:oddVBand="1" w:evenVBand="0" w:oddHBand="0" w:evenHBand="0" w:firstRowFirstColumn="0" w:firstRowLastColumn="0" w:lastRowFirstColumn="0" w:lastRowLastColumn="0"/>
            <w:tcW w:w="1559" w:type="dxa"/>
            <w:vMerge w:val="restart"/>
            <w:vAlign w:val="top"/>
          </w:tcPr>
          <w:p w:rsidR="00007E14" w:rsidRPr="00BE04AD" w:rsidRDefault="00007E14" w:rsidP="00B86CF4">
            <w:pPr>
              <w:pStyle w:val="Tabletextleft"/>
              <w:rPr>
                <w:szCs w:val="24"/>
              </w:rPr>
            </w:pPr>
            <w:r w:rsidRPr="00BE04AD">
              <w:t xml:space="preserve">-20 (-20 to -40) </w:t>
            </w:r>
            <w:r w:rsidRPr="009127EA">
              <w:rPr>
                <w:rStyle w:val="Superscript"/>
              </w:rPr>
              <w:t>[6]</w:t>
            </w:r>
          </w:p>
        </w:tc>
        <w:tc>
          <w:tcPr>
            <w:tcW w:w="1701" w:type="dxa"/>
            <w:vMerge w:val="restart"/>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15 (0; 5-30) </w:t>
            </w:r>
            <w:r w:rsidRPr="009127EA">
              <w:rPr>
                <w:rStyle w:val="Superscript"/>
              </w:rPr>
              <w:t>[9]</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 xml:space="preserve">2.76-3.68 (Avg 2.85; Med 2.79) </w:t>
            </w:r>
            <w:r w:rsidRPr="009127EA">
              <w:rPr>
                <w:rStyle w:val="Superscript"/>
              </w:rPr>
              <w:t>[22]</w:t>
            </w:r>
          </w:p>
        </w:tc>
        <w:tc>
          <w:tcPr>
            <w:tcW w:w="1276"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1300</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B86CF4">
            <w:pPr>
              <w:pStyle w:val="Tabletextleft"/>
              <w:rPr>
                <w:szCs w:val="24"/>
              </w:rPr>
            </w:pPr>
            <w:r w:rsidRPr="00BE04AD">
              <w:t xml:space="preserve">7 (0.1-15) </w:t>
            </w:r>
            <w:r w:rsidRPr="009127EA">
              <w:rPr>
                <w:rStyle w:val="Superscript"/>
              </w:rPr>
              <w:t>[13]</w:t>
            </w:r>
          </w:p>
        </w:tc>
        <w:tc>
          <w:tcPr>
            <w:tcW w:w="850" w:type="dxa"/>
            <w:vMerge w:val="restart"/>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0.05-0.15 </w:t>
            </w:r>
            <w:r w:rsidRPr="009127EA">
              <w:rPr>
                <w:rStyle w:val="Superscript"/>
              </w:rPr>
              <w:t>[16]</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007E14" w:rsidRPr="00BE04AD" w:rsidRDefault="00007E14" w:rsidP="00B86CF4">
            <w:pPr>
              <w:pStyle w:val="Tabletextleft"/>
              <w:rPr>
                <w:szCs w:val="24"/>
              </w:rPr>
            </w:pPr>
            <w:r w:rsidRPr="00BE04AD">
              <w:t xml:space="preserve">160 </w:t>
            </w:r>
            <w:r w:rsidRPr="009127EA">
              <w:rPr>
                <w:rStyle w:val="Superscript"/>
              </w:rPr>
              <w:t>[19]</w:t>
            </w:r>
          </w:p>
        </w:tc>
      </w:tr>
      <w:tr w:rsidR="00B86CF4" w:rsidRPr="00BE04AD" w:rsidTr="001F0AED">
        <w:trPr>
          <w:cnfStyle w:val="000000010000" w:firstRow="0" w:lastRow="0" w:firstColumn="0" w:lastColumn="0" w:oddVBand="0" w:evenVBand="0" w:oddHBand="0" w:evenHBand="1"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B86CF4">
            <w:pPr>
              <w:pStyle w:val="Tabletextleft"/>
            </w:pPr>
          </w:p>
        </w:tc>
        <w:tc>
          <w:tcPr>
            <w:tcW w:w="1843" w:type="dxa"/>
            <w:vMerge/>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5" w:type="dxa"/>
            <w:vMerge/>
            <w:vAlign w:val="top"/>
          </w:tcPr>
          <w:p w:rsidR="00007E14" w:rsidRPr="00BE04AD" w:rsidRDefault="00007E14" w:rsidP="00B86CF4">
            <w:pPr>
              <w:pStyle w:val="Tabletextleft"/>
            </w:pPr>
          </w:p>
        </w:tc>
        <w:tc>
          <w:tcPr>
            <w:tcW w:w="1418" w:type="dxa"/>
            <w:vMerge/>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Merge/>
            <w:vAlign w:val="top"/>
          </w:tcPr>
          <w:p w:rsidR="00007E14" w:rsidRPr="00BE04AD" w:rsidRDefault="00007E14" w:rsidP="00B86CF4">
            <w:pPr>
              <w:pStyle w:val="Tabletextleft"/>
            </w:pPr>
          </w:p>
        </w:tc>
        <w:tc>
          <w:tcPr>
            <w:tcW w:w="1701" w:type="dxa"/>
            <w:vMerge/>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 xml:space="preserve">-0.72 to 8.78 (Avg 5.95; Med 6.28) </w:t>
            </w:r>
            <w:r w:rsidRPr="009127EA">
              <w:rPr>
                <w:rStyle w:val="Superscript"/>
              </w:rPr>
              <w:t>[23]</w:t>
            </w:r>
          </w:p>
        </w:tc>
        <w:tc>
          <w:tcPr>
            <w:tcW w:w="1276"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1500</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B86CF4">
            <w:pPr>
              <w:pStyle w:val="Tabletextleft"/>
            </w:pPr>
          </w:p>
        </w:tc>
        <w:tc>
          <w:tcPr>
            <w:tcW w:w="850" w:type="dxa"/>
            <w:vMerge/>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07E14" w:rsidRPr="00BE04AD" w:rsidRDefault="00007E14" w:rsidP="00B86CF4">
            <w:pPr>
              <w:pStyle w:val="Tabletextleft"/>
            </w:pPr>
          </w:p>
        </w:tc>
      </w:tr>
      <w:tr w:rsidR="00B86CF4" w:rsidRPr="00BE04AD" w:rsidTr="001F0AED">
        <w:trPr>
          <w:cnfStyle w:val="000000100000" w:firstRow="0" w:lastRow="0" w:firstColumn="0" w:lastColumn="0" w:oddVBand="0" w:evenVBand="0" w:oddHBand="1" w:evenHBand="0" w:firstRowFirstColumn="0" w:firstRowLastColumn="0" w:lastRowFirstColumn="0" w:lastRowLastColumn="0"/>
          <w:cantSplit w:val="0"/>
          <w:trHeight w:val="13"/>
        </w:trPr>
        <w:tc>
          <w:tcPr>
            <w:cnfStyle w:val="000010000000" w:firstRow="0" w:lastRow="0" w:firstColumn="0" w:lastColumn="0" w:oddVBand="1" w:evenVBand="0" w:oddHBand="0" w:evenHBand="0" w:firstRowFirstColumn="0" w:firstRowLastColumn="0" w:lastRowFirstColumn="0" w:lastRowLastColumn="0"/>
            <w:tcW w:w="851" w:type="dxa"/>
            <w:vAlign w:val="top"/>
          </w:tcPr>
          <w:p w:rsidR="00E0291B" w:rsidRPr="00BE04AD" w:rsidRDefault="00E0291B" w:rsidP="00B86CF4">
            <w:pPr>
              <w:pStyle w:val="Tabletextleft"/>
            </w:pPr>
            <w:r w:rsidRPr="00BE04AD">
              <w:t>5</w:t>
            </w:r>
          </w:p>
        </w:tc>
        <w:tc>
          <w:tcPr>
            <w:tcW w:w="1843" w:type="dxa"/>
            <w:vAlign w:val="top"/>
          </w:tcPr>
          <w:p w:rsidR="00E0291B" w:rsidRPr="00BE04AD" w:rsidRDefault="00E0291B"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Granite Basement</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E0291B" w:rsidRPr="00BE04AD" w:rsidRDefault="00E0291B" w:rsidP="00B86CF4">
            <w:pPr>
              <w:pStyle w:val="Tabletextleft"/>
              <w:rPr>
                <w:szCs w:val="24"/>
              </w:rPr>
            </w:pPr>
            <w:r w:rsidRPr="00BE04AD">
              <w:t>Pre</w:t>
            </w:r>
            <w:r w:rsidR="00BE04AD">
              <w:t>c</w:t>
            </w:r>
            <w:r w:rsidRPr="00BE04AD">
              <w:t>ambrian</w:t>
            </w:r>
          </w:p>
        </w:tc>
        <w:tc>
          <w:tcPr>
            <w:tcW w:w="1418" w:type="dxa"/>
            <w:vAlign w:val="top"/>
          </w:tcPr>
          <w:p w:rsidR="00E0291B" w:rsidRPr="00BE04AD" w:rsidRDefault="00E0291B"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Aquitard</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E0291B" w:rsidRPr="00BE04AD" w:rsidRDefault="00E0291B" w:rsidP="00B86CF4">
            <w:pPr>
              <w:pStyle w:val="Tabletextleft"/>
              <w:rPr>
                <w:szCs w:val="24"/>
              </w:rPr>
            </w:pPr>
            <w:r w:rsidRPr="00BE04AD">
              <w:t>__</w:t>
            </w:r>
          </w:p>
        </w:tc>
        <w:tc>
          <w:tcPr>
            <w:tcW w:w="1701" w:type="dxa"/>
            <w:vAlign w:val="top"/>
          </w:tcPr>
          <w:p w:rsidR="00E0291B" w:rsidRPr="00BE04AD" w:rsidRDefault="00E0291B"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E0291B" w:rsidRPr="00BE04AD" w:rsidRDefault="00E0291B" w:rsidP="00B86CF4">
            <w:pPr>
              <w:pStyle w:val="Tabletextleft"/>
              <w:rPr>
                <w:szCs w:val="24"/>
              </w:rPr>
            </w:pPr>
            <w:r w:rsidRPr="00BE04AD">
              <w:t>__</w:t>
            </w:r>
          </w:p>
        </w:tc>
        <w:tc>
          <w:tcPr>
            <w:tcW w:w="1276" w:type="dxa"/>
            <w:vAlign w:val="top"/>
          </w:tcPr>
          <w:p w:rsidR="00E0291B" w:rsidRPr="00BE04AD" w:rsidRDefault="00E0291B" w:rsidP="00B86CF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Align w:val="top"/>
          </w:tcPr>
          <w:p w:rsidR="00E0291B" w:rsidRPr="00BE04AD" w:rsidRDefault="00E0291B" w:rsidP="00B86CF4">
            <w:pPr>
              <w:pStyle w:val="Tabletextleft"/>
              <w:rPr>
                <w:szCs w:val="24"/>
              </w:rPr>
            </w:pPr>
            <w:r w:rsidRPr="00BE04AD">
              <w:t>__</w:t>
            </w:r>
          </w:p>
        </w:tc>
        <w:tc>
          <w:tcPr>
            <w:tcW w:w="850" w:type="dxa"/>
            <w:vAlign w:val="top"/>
          </w:tcPr>
          <w:p w:rsidR="00E0291B" w:rsidRPr="00BE04AD" w:rsidRDefault="00E0291B" w:rsidP="00B86CF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Align w:val="top"/>
          </w:tcPr>
          <w:p w:rsidR="00E0291B" w:rsidRPr="00BE04AD" w:rsidRDefault="00E0291B" w:rsidP="00B86CF4">
            <w:pPr>
              <w:pStyle w:val="Tabletextleft"/>
            </w:pPr>
          </w:p>
        </w:tc>
      </w:tr>
    </w:tbl>
    <w:p w:rsidR="00384ACD" w:rsidRPr="00BE04AD" w:rsidRDefault="00384ACD" w:rsidP="00B86CF4">
      <w:pPr>
        <w:pStyle w:val="Tablenotestitle"/>
      </w:pPr>
      <w:r w:rsidRPr="00BE04AD">
        <w:t>Notes:</w:t>
      </w:r>
    </w:p>
    <w:p w:rsidR="00384ACD" w:rsidRPr="00BE04AD" w:rsidRDefault="00384ACD" w:rsidP="00E41609">
      <w:pPr>
        <w:pStyle w:val="TableNotes"/>
      </w:pPr>
      <w:r w:rsidRPr="00F16F33">
        <w:rPr>
          <w:rStyle w:val="Superscript"/>
        </w:rPr>
        <w:t>1</w:t>
      </w:r>
      <w:r w:rsidR="00407D36">
        <w:t xml:space="preserve"> </w:t>
      </w:r>
      <w:r w:rsidRPr="00BE04AD">
        <w:t xml:space="preserve">Aquifer parameters derived primarily for the southern peninsula coast along the </w:t>
      </w:r>
      <w:r w:rsidR="00794AFA">
        <w:t>Werillup</w:t>
      </w:r>
      <w:r w:rsidRPr="00BE04AD">
        <w:t>, Prison and Sandpatch</w:t>
      </w:r>
      <w:r w:rsidR="00FC29B5" w:rsidRPr="00BE04AD">
        <w:t xml:space="preserve"> </w:t>
      </w:r>
      <w:r w:rsidRPr="00BE04AD">
        <w:t>Borefields. It is assumed that no groundwater</w:t>
      </w:r>
      <w:r w:rsidR="00FD3B99">
        <w:t xml:space="preserve"> </w:t>
      </w:r>
      <w:r w:rsidRPr="00BE04AD">
        <w:t>extraction</w:t>
      </w:r>
      <w:r w:rsidR="00FD3B99">
        <w:t xml:space="preserve"> </w:t>
      </w:r>
      <w:r w:rsidRPr="00BE04AD">
        <w:t>occurs within the 1.5</w:t>
      </w:r>
      <w:r w:rsidR="00265901" w:rsidRPr="00BE04AD">
        <w:t xml:space="preserve"> </w:t>
      </w:r>
      <w:r w:rsidRPr="00BE04AD">
        <w:t>km coastal fringe. The width of the peninsula is approximately 5 km.</w:t>
      </w:r>
    </w:p>
    <w:p w:rsidR="00384ACD" w:rsidRPr="00BE04AD" w:rsidRDefault="00384ACD" w:rsidP="00E41609">
      <w:pPr>
        <w:pStyle w:val="TableNotes"/>
      </w:pPr>
      <w:r w:rsidRPr="00F16F33">
        <w:rPr>
          <w:rStyle w:val="Superscript"/>
        </w:rPr>
        <w:t>2</w:t>
      </w:r>
      <w:r w:rsidR="00407D36" w:rsidRPr="00F16F33">
        <w:rPr>
          <w:rStyle w:val="Superscript"/>
        </w:rPr>
        <w:t xml:space="preserve"> </w:t>
      </w:r>
      <w:r w:rsidRPr="00BE04AD">
        <w:t xml:space="preserve">Refer to Fig 5.10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3</w:t>
      </w:r>
      <w:r w:rsidR="00407D36">
        <w:t xml:space="preserve"> </w:t>
      </w:r>
      <w:r w:rsidRPr="00BE04AD">
        <w:t xml:space="preserve">Refer to Fig 6.1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4</w:t>
      </w:r>
      <w:r w:rsidR="00407D36">
        <w:t xml:space="preserve"> </w:t>
      </w:r>
      <w:r w:rsidRPr="00BE04AD">
        <w:t xml:space="preserve">Refer to Fig 5.8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5</w:t>
      </w:r>
      <w:r w:rsidR="00407D36" w:rsidRPr="00F16F33">
        <w:rPr>
          <w:rStyle w:val="Superscript"/>
        </w:rPr>
        <w:t xml:space="preserve"> </w:t>
      </w:r>
      <w:r w:rsidRPr="00BE04AD">
        <w:t xml:space="preserve">Refer to Fig 5.5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6</w:t>
      </w:r>
      <w:r w:rsidR="00407D36">
        <w:t xml:space="preserve"> </w:t>
      </w:r>
      <w:r w:rsidRPr="00BE04AD">
        <w:t xml:space="preserve">Refer to Fig 5.4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7</w:t>
      </w:r>
      <w:r w:rsidR="00407D36">
        <w:t xml:space="preserve"> </w:t>
      </w:r>
      <w:r w:rsidRPr="00BE04AD">
        <w:t xml:space="preserve">Refer to Fig 6.5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r w:rsidRPr="00BE04AD">
        <w:t>; Middle Sands Aquifer absent in eastern Sandpatch area.</w:t>
      </w:r>
    </w:p>
    <w:p w:rsidR="00384ACD" w:rsidRPr="00BE04AD" w:rsidRDefault="00384ACD" w:rsidP="00E41609">
      <w:pPr>
        <w:pStyle w:val="TableNotes"/>
      </w:pPr>
      <w:r w:rsidRPr="00F16F33">
        <w:rPr>
          <w:rStyle w:val="Superscript"/>
        </w:rPr>
        <w:lastRenderedPageBreak/>
        <w:t>8</w:t>
      </w:r>
      <w:r w:rsidR="00407D36">
        <w:t xml:space="preserve"> </w:t>
      </w:r>
      <w:r w:rsidRPr="00BE04AD">
        <w:t xml:space="preserve">Refer to Fig 6.6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r w:rsidRPr="00BE04AD">
        <w:t xml:space="preserve">; </w:t>
      </w:r>
      <w:r w:rsidR="00794AFA">
        <w:t>Werillup</w:t>
      </w:r>
      <w:r w:rsidRPr="00BE04AD">
        <w:t xml:space="preserve"> Formation Clay mostly absent in coastal fringe except for in the western Werillup area.</w:t>
      </w:r>
    </w:p>
    <w:p w:rsidR="00384ACD" w:rsidRPr="00BE04AD" w:rsidRDefault="00384ACD" w:rsidP="00E41609">
      <w:pPr>
        <w:pStyle w:val="TableNotes"/>
      </w:pPr>
      <w:r w:rsidRPr="00F16F33">
        <w:rPr>
          <w:rStyle w:val="Superscript"/>
        </w:rPr>
        <w:t>9</w:t>
      </w:r>
      <w:r w:rsidR="00407D36">
        <w:t xml:space="preserve"> </w:t>
      </w:r>
      <w:r w:rsidRPr="00BE04AD">
        <w:t xml:space="preserve">Refer to Fig 6.7 in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r w:rsidRPr="00BE04AD">
        <w:t xml:space="preserve">; </w:t>
      </w:r>
      <w:r w:rsidR="00794AFA">
        <w:t>Werillup</w:t>
      </w:r>
      <w:r w:rsidRPr="00BE04AD">
        <w:t xml:space="preserve"> Sands Aquifer absent in eastern Sandpatch area.</w:t>
      </w:r>
    </w:p>
    <w:p w:rsidR="00384ACD" w:rsidRPr="00BE04AD" w:rsidRDefault="00384ACD" w:rsidP="00E41609">
      <w:pPr>
        <w:pStyle w:val="TableNotes"/>
      </w:pPr>
      <w:r w:rsidRPr="00F16F33">
        <w:rPr>
          <w:rStyle w:val="Superscript"/>
        </w:rPr>
        <w:t>10</w:t>
      </w:r>
      <w:r w:rsidR="00407D36" w:rsidRPr="00F16F33">
        <w:rPr>
          <w:rStyle w:val="Superscript"/>
        </w:rPr>
        <w:t xml:space="preserve"> </w:t>
      </w:r>
      <w:r w:rsidRPr="00BE04AD">
        <w:t xml:space="preserve">Refer to Table 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r w:rsidRPr="00BE04AD">
        <w:t xml:space="preserve">. </w:t>
      </w:r>
      <w:r w:rsidR="00F87374">
        <w:t>note</w:t>
      </w:r>
      <w:r w:rsidR="00F87374" w:rsidRPr="00BE04AD">
        <w:t xml:space="preserve"> </w:t>
      </w:r>
      <w:r w:rsidRPr="00BE04AD">
        <w:t xml:space="preserve">on pg 56 of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r w:rsidRPr="00BE04AD">
        <w:t xml:space="preserve"> that the Superficial aquifer is not particularly permeable.</w:t>
      </w:r>
    </w:p>
    <w:p w:rsidR="00384ACD" w:rsidRPr="00BE04AD" w:rsidRDefault="00384ACD" w:rsidP="00E41609">
      <w:pPr>
        <w:pStyle w:val="TableNotes"/>
      </w:pPr>
      <w:r w:rsidRPr="00F16F33">
        <w:rPr>
          <w:rStyle w:val="Superscript"/>
        </w:rPr>
        <w:t>11</w:t>
      </w:r>
      <w:r w:rsidR="00407D36" w:rsidRPr="00F16F33">
        <w:rPr>
          <w:rStyle w:val="Superscript"/>
        </w:rPr>
        <w:t xml:space="preserve"> </w:t>
      </w:r>
      <w:r w:rsidRPr="00BE04AD">
        <w:t xml:space="preserve">Refer to Table 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r w:rsidRPr="00BE04AD">
        <w:t>.</w:t>
      </w:r>
    </w:p>
    <w:p w:rsidR="00384ACD" w:rsidRPr="00BE04AD" w:rsidRDefault="00384ACD" w:rsidP="00E41609">
      <w:pPr>
        <w:pStyle w:val="TableNotes"/>
      </w:pPr>
      <w:r w:rsidRPr="00F16F33">
        <w:rPr>
          <w:rStyle w:val="Superscript"/>
        </w:rPr>
        <w:t>12</w:t>
      </w:r>
      <w:r w:rsidR="00407D36" w:rsidRPr="00F16F33">
        <w:rPr>
          <w:rStyle w:val="Superscript"/>
        </w:rPr>
        <w:t xml:space="preserve"> </w:t>
      </w:r>
      <w:r w:rsidRPr="00BE04AD">
        <w:t xml:space="preserve">Refer to Table 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r w:rsidRPr="00BE04AD">
        <w:t xml:space="preserve"> and pg 56-57 Section 6.3.2 of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13</w:t>
      </w:r>
      <w:r w:rsidR="00407D36" w:rsidRPr="00F16F33">
        <w:rPr>
          <w:rStyle w:val="Superscript"/>
        </w:rPr>
        <w:t xml:space="preserve"> </w:t>
      </w:r>
      <w:r w:rsidRPr="00BE04AD">
        <w:t xml:space="preserve">Refer to Table 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r w:rsidRPr="00BE04AD">
        <w:t xml:space="preserve"> and pg 56-57 Section 6.3.3 of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14</w:t>
      </w:r>
      <w:r w:rsidR="00407D36" w:rsidRPr="00F16F33">
        <w:rPr>
          <w:rStyle w:val="Superscript"/>
        </w:rPr>
        <w:t xml:space="preserve"> </w:t>
      </w:r>
      <w:r w:rsidRPr="00BE04AD">
        <w:t xml:space="preserve">Refer to Fig B16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15</w:t>
      </w:r>
      <w:r w:rsidR="00407D36" w:rsidRPr="00F16F33">
        <w:rPr>
          <w:rStyle w:val="Superscript"/>
        </w:rPr>
        <w:t xml:space="preserve"> </w:t>
      </w:r>
      <w:r w:rsidRPr="00BE04AD">
        <w:t xml:space="preserve">Refer to Fig B18 in CyMod Systems Pty Ltd </w:t>
      </w:r>
      <w:r w:rsidRPr="00BE04AD">
        <w:fldChar w:fldCharType="begin"/>
      </w:r>
      <w:r w:rsidR="00FE3CA9">
        <w:instrText xml:space="preserve"> ADDIN EN.CITE &lt;EndNote&gt;&lt;Cite ExcludeAuth="1"&gt;&lt;Author&gt;CyMod Systems Pty Ltd&lt;/Author&gt;&lt;Year&gt;2010&lt;/Year&gt;&lt;RecNum&gt;399&lt;/RecNum&gt;&lt;record&gt;&lt;rec-number&gt;399&lt;/rec-number&gt;&lt;foreign-keys&gt;&lt;key app="EN" db-id="05rxef2e5azpvrexxanxv2w12rdsdzx5atas"&gt;399&lt;/key&gt;&lt;/foreign-keys&gt;&lt;ref-type name="Report"&gt;27&lt;/ref-type&gt;&lt;contributors&gt;&lt;authors&gt;&lt;author&gt;CyMod Systems Pty Ltd,&lt;/author&gt;&lt;/authors&gt;&lt;/contributors&gt;&lt;titles&gt;&lt;title&gt;The development of the Albany Groundwater Model - AGM V3, prepared for Water Corporation, Western Australia&lt;/title&gt;&lt;/titles&gt;&lt;dates&gt;&lt;year&gt;2010&lt;/year&gt;&lt;/dates&gt;&lt;urls&gt;&lt;/urls&gt;&lt;/record&gt;&lt;/Cite&gt;&lt;/EndNote&gt;</w:instrText>
      </w:r>
      <w:r w:rsidRPr="00BE04AD">
        <w:fldChar w:fldCharType="separate"/>
      </w:r>
      <w:r w:rsidR="006A4AA6" w:rsidRPr="00BE04AD">
        <w:rPr>
          <w:noProof/>
        </w:rPr>
        <w:t>(</w:t>
      </w:r>
      <w:hyperlink w:anchor="_ENREF_35" w:tooltip="CyMod Systems Pty Ltd, 2010 #399" w:history="1">
        <w:r w:rsidR="00962D26" w:rsidRPr="00BE04AD">
          <w:rPr>
            <w:noProof/>
          </w:rPr>
          <w:t>2010a</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16</w:t>
      </w:r>
      <w:r w:rsidR="00407D36" w:rsidRPr="00F16F33">
        <w:rPr>
          <w:rStyle w:val="Superscript"/>
        </w:rPr>
        <w:t xml:space="preserve"> </w:t>
      </w:r>
      <w:r w:rsidRPr="00BE04AD">
        <w:t>Not reported, but assume similar to that reported for other sand layers</w:t>
      </w:r>
    </w:p>
    <w:p w:rsidR="00384ACD" w:rsidRPr="00BE04AD" w:rsidRDefault="00384ACD" w:rsidP="00E41609">
      <w:pPr>
        <w:pStyle w:val="TableNotes"/>
      </w:pPr>
      <w:r w:rsidRPr="00F16F33">
        <w:rPr>
          <w:rStyle w:val="Superscript"/>
        </w:rPr>
        <w:t>17</w:t>
      </w:r>
      <w:r w:rsidR="00407D36" w:rsidRPr="00F16F33">
        <w:rPr>
          <w:rStyle w:val="Superscript"/>
        </w:rPr>
        <w:t xml:space="preserve"> </w:t>
      </w:r>
      <w:r w:rsidRPr="00BE04AD">
        <w:t>Assumes a mean recharge rate of 21</w:t>
      </w:r>
      <w:r w:rsidR="00525887">
        <w:t xml:space="preserve"> %</w:t>
      </w:r>
      <w:r w:rsidRPr="00BE04AD">
        <w:t xml:space="preserve"> of average annual rainfall of 900</w:t>
      </w:r>
      <w:r w:rsidR="00265901" w:rsidRPr="00BE04AD">
        <w:t xml:space="preserve"> </w:t>
      </w:r>
      <w:r w:rsidRPr="00BE04AD">
        <w:t>mm</w:t>
      </w:r>
      <w:r w:rsidR="00407D36">
        <w:t>/yr</w:t>
      </w:r>
      <w:r w:rsidRPr="00BE04AD">
        <w:t xml:space="preserve"> – refer to pg 64 of Water Corporation </w:t>
      </w:r>
      <w:r w:rsidRPr="00BE04AD">
        <w:fldChar w:fldCharType="begin"/>
      </w:r>
      <w:r w:rsidR="00FE3CA9">
        <w:instrText xml:space="preserve"> ADDIN EN.CITE &lt;EndNote&gt;&lt;Cite ExcludeAuth="1"&gt;&lt;Author&gt;Water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2010</w:t>
        </w:r>
      </w:hyperlink>
      <w:r w:rsidR="006A4AA6" w:rsidRPr="00BE04AD">
        <w:rPr>
          <w:noProof/>
        </w:rPr>
        <w:t>)</w:t>
      </w:r>
      <w:r w:rsidRPr="00BE04AD">
        <w:fldChar w:fldCharType="end"/>
      </w:r>
    </w:p>
    <w:p w:rsidR="00384ACD" w:rsidRPr="00BE04AD" w:rsidRDefault="00384ACD" w:rsidP="00E41609">
      <w:pPr>
        <w:pStyle w:val="TableNotes"/>
      </w:pPr>
      <w:r w:rsidRPr="00F16F33">
        <w:rPr>
          <w:rStyle w:val="Superscript"/>
        </w:rPr>
        <w:t>18</w:t>
      </w:r>
      <w:r w:rsidR="00407D36" w:rsidRPr="00F16F33">
        <w:rPr>
          <w:rStyle w:val="Superscript"/>
        </w:rPr>
        <w:t xml:space="preserve"> </w:t>
      </w:r>
      <w:r w:rsidRPr="00BE04AD">
        <w:t>Assume that the middle sands are hydraulically connected with the Superficial aquifer within the coastal fringe</w:t>
      </w:r>
    </w:p>
    <w:p w:rsidR="00384ACD" w:rsidRPr="00BE04AD" w:rsidRDefault="00384ACD" w:rsidP="00E41609">
      <w:pPr>
        <w:pStyle w:val="TableNotes"/>
      </w:pPr>
      <w:r w:rsidRPr="00F16F33">
        <w:rPr>
          <w:rStyle w:val="Superscript"/>
        </w:rPr>
        <w:t>19</w:t>
      </w:r>
      <w:r w:rsidR="00407D36" w:rsidRPr="00F16F33">
        <w:rPr>
          <w:rStyle w:val="Superscript"/>
        </w:rPr>
        <w:t xml:space="preserve"> </w:t>
      </w:r>
      <w:r w:rsidRPr="00BE04AD">
        <w:t xml:space="preserve">Assume that the </w:t>
      </w:r>
      <w:r w:rsidR="00794AFA">
        <w:t>Werillup</w:t>
      </w:r>
      <w:r w:rsidRPr="00BE04AD">
        <w:t xml:space="preserve"> Fm Sands are hydraulically connected with the Superficial and Middle aquifers within the coastal fringe</w:t>
      </w:r>
    </w:p>
    <w:p w:rsidR="00384ACD" w:rsidRPr="00BE04AD" w:rsidRDefault="00384ACD" w:rsidP="00E41609">
      <w:pPr>
        <w:pStyle w:val="TableNotes"/>
      </w:pPr>
      <w:r w:rsidRPr="00F16F33">
        <w:rPr>
          <w:rStyle w:val="Superscript"/>
        </w:rPr>
        <w:t>20</w:t>
      </w:r>
      <w:r w:rsidR="00407D36" w:rsidRPr="00F16F33">
        <w:rPr>
          <w:rStyle w:val="Superscript"/>
        </w:rPr>
        <w:t xml:space="preserve"> </w:t>
      </w:r>
      <w:r w:rsidRPr="00BE04AD">
        <w:t>Refer to DoW observation bore 60218111 with 47 records collected between 21/01/1976 and 02/08/1980; Trendline: y=-3E</w:t>
      </w:r>
      <w:r w:rsidRPr="00F16F33">
        <w:rPr>
          <w:rStyle w:val="Superscript"/>
        </w:rPr>
        <w:t>-4</w:t>
      </w:r>
      <w:r w:rsidRPr="00BE04AD">
        <w:t>x+9.13, R</w:t>
      </w:r>
      <w:r w:rsidRPr="00F16F33">
        <w:rPr>
          <w:rStyle w:val="Superscript"/>
        </w:rPr>
        <w:t>2</w:t>
      </w:r>
      <w:r w:rsidRPr="00BE04AD">
        <w:t>=0.03</w:t>
      </w:r>
    </w:p>
    <w:p w:rsidR="00384ACD" w:rsidRPr="00BE04AD" w:rsidRDefault="00384ACD" w:rsidP="00E41609">
      <w:pPr>
        <w:pStyle w:val="TableNotes"/>
      </w:pPr>
      <w:r w:rsidRPr="00F16F33">
        <w:rPr>
          <w:rStyle w:val="Superscript"/>
        </w:rPr>
        <w:t>21</w:t>
      </w:r>
      <w:r w:rsidR="00407D36" w:rsidRPr="00F16F33">
        <w:rPr>
          <w:rStyle w:val="Superscript"/>
        </w:rPr>
        <w:t xml:space="preserve"> </w:t>
      </w:r>
      <w:r w:rsidRPr="00BE04AD">
        <w:t>No observation bore data screens this aquifer within the coastal fringe</w:t>
      </w:r>
    </w:p>
    <w:p w:rsidR="00384ACD" w:rsidRPr="00BE04AD" w:rsidRDefault="00384ACD" w:rsidP="00E41609">
      <w:pPr>
        <w:pStyle w:val="TableNotes"/>
      </w:pPr>
      <w:r w:rsidRPr="00F16F33">
        <w:rPr>
          <w:rStyle w:val="Superscript"/>
        </w:rPr>
        <w:t>22</w:t>
      </w:r>
      <w:r w:rsidR="00407D36" w:rsidRPr="00F16F33">
        <w:rPr>
          <w:rStyle w:val="Superscript"/>
        </w:rPr>
        <w:t xml:space="preserve"> </w:t>
      </w:r>
      <w:r w:rsidRPr="00BE04AD">
        <w:t xml:space="preserve">Refer to DoW observation bore 60218105 (W15) screening </w:t>
      </w:r>
      <w:r w:rsidR="00794AFA">
        <w:t>Werillup</w:t>
      </w:r>
      <w:r w:rsidRPr="00BE04AD">
        <w:t xml:space="preserve"> Fm with 16 records collected between 9/04/1975 and 23/12/1976; Trendline: y= 4E</w:t>
      </w:r>
      <w:r w:rsidRPr="00F16F33">
        <w:rPr>
          <w:rStyle w:val="Superscript"/>
        </w:rPr>
        <w:t>-4</w:t>
      </w:r>
      <w:r w:rsidRPr="00BE04AD">
        <w:t>x-7.49, R</w:t>
      </w:r>
      <w:r w:rsidRPr="00F16F33">
        <w:rPr>
          <w:rStyle w:val="Superscript"/>
        </w:rPr>
        <w:t>2</w:t>
      </w:r>
      <w:r w:rsidRPr="00BE04AD">
        <w:t>=0.10</w:t>
      </w:r>
    </w:p>
    <w:p w:rsidR="003B6D34" w:rsidRPr="00BE04AD" w:rsidRDefault="00384ACD" w:rsidP="00E41609">
      <w:pPr>
        <w:pStyle w:val="TableNotes"/>
      </w:pPr>
      <w:r w:rsidRPr="00F16F33">
        <w:rPr>
          <w:rStyle w:val="Superscript"/>
        </w:rPr>
        <w:t>23</w:t>
      </w:r>
      <w:r w:rsidR="00407D36" w:rsidRPr="00F16F33">
        <w:rPr>
          <w:rStyle w:val="Superscript"/>
        </w:rPr>
        <w:t xml:space="preserve"> </w:t>
      </w:r>
      <w:r w:rsidRPr="00BE04AD">
        <w:t xml:space="preserve">Refer to Water Corp observation bore 60218167 screening </w:t>
      </w:r>
      <w:r w:rsidR="00794AFA">
        <w:t>Werillup</w:t>
      </w:r>
      <w:r w:rsidRPr="00BE04AD">
        <w:t xml:space="preserve"> Fm with 211 records collected between 21/01/1976 and 15/11/1995; Trendline: y= 2E</w:t>
      </w:r>
      <w:r w:rsidRPr="00F16F33">
        <w:rPr>
          <w:rStyle w:val="Superscript"/>
        </w:rPr>
        <w:t>-4</w:t>
      </w:r>
      <w:r w:rsidRPr="00BE04AD">
        <w:t>x-1.09,</w:t>
      </w:r>
      <w:r w:rsidR="00FD3B99">
        <w:t xml:space="preserve"> </w:t>
      </w:r>
      <w:r w:rsidRPr="00BE04AD">
        <w:t>R</w:t>
      </w:r>
      <w:r w:rsidRPr="00F16F33">
        <w:rPr>
          <w:rStyle w:val="Superscript"/>
        </w:rPr>
        <w:t>2</w:t>
      </w:r>
      <w:r w:rsidRPr="00BE04AD">
        <w:t>=0.08</w:t>
      </w:r>
    </w:p>
    <w:p w:rsidR="007668FA" w:rsidRDefault="00384ACD" w:rsidP="007668FA">
      <w:pPr>
        <w:pStyle w:val="Tablenotestitle"/>
      </w:pPr>
      <w:r w:rsidRPr="00BE04AD">
        <w:t>O</w:t>
      </w:r>
      <w:r w:rsidR="007668FA">
        <w:t>ther water balance information:</w:t>
      </w:r>
    </w:p>
    <w:p w:rsidR="00B86CF4" w:rsidRDefault="00384ACD" w:rsidP="00E41609">
      <w:pPr>
        <w:pStyle w:val="TableNotes"/>
      </w:pPr>
      <w:r w:rsidRPr="00BE04AD">
        <w:t>The current total licensed water allocations for all borefields is 3.95 GL</w:t>
      </w:r>
      <w:r w:rsidR="00407D36">
        <w:t>/yr</w:t>
      </w:r>
      <w:r w:rsidRPr="00BE04AD">
        <w:t xml:space="preserve"> which has been fully utilised in recent years.</w:t>
      </w:r>
      <w:r w:rsidR="00FC29B5" w:rsidRPr="00BE04AD">
        <w:t xml:space="preserve"> </w:t>
      </w:r>
      <w:r w:rsidRPr="00BE04AD">
        <w:t xml:space="preserve">Demand for projected water increases is by 5GL in the next 30 years </w:t>
      </w:r>
      <w:r w:rsidRPr="00BE04AD">
        <w:fldChar w:fldCharType="begin"/>
      </w:r>
      <w:r w:rsidR="00FE3CA9">
        <w:instrText xml:space="preserve"> ADDIN EN.CITE &lt;EndNote&gt;&lt;Cite&gt;&lt;Author&gt;Water Corporation&lt;/Author&gt;&lt;Year&gt;2010&lt;/Year&gt;&lt;RecNum&gt;400&lt;/RecNum&gt;&lt;record&gt;&lt;rec-number&gt;400&lt;/rec-number&gt;&lt;foreign-keys&gt;&lt;key app="EN" db-id="05rxef2e5azpvrexxanxv2w12rdsdzx5atas"&gt;400&lt;/key&gt;&lt;/foreign-keys&gt;&lt;ref-type name="Report"&gt;27&lt;/ref-type&gt;&lt;contributors&gt;&lt;authors&gt;&lt;author&gt;Water Corporation,&lt;/author&gt;&lt;/authors&gt;&lt;/contributors&gt;&lt;titles&gt;&lt;title&gt;Source investigation for Marbelup Brook &amp;amp; South Coast groundwater: Albany hydrogeology, Infrastructure Planning Branch, Water Corporation internal confidential report&lt;/title&gt;&lt;/titles&gt;&lt;dates&gt;&lt;year&gt;2010&lt;/year&gt;&lt;/dates&gt;&lt;urls&gt;&lt;/urls&gt;&lt;/record&gt;&lt;/Cite&gt;&lt;/EndNote&gt;</w:instrText>
      </w:r>
      <w:r w:rsidRPr="00BE04AD">
        <w:fldChar w:fldCharType="separate"/>
      </w:r>
      <w:r w:rsidR="006A4AA6" w:rsidRPr="00BE04AD">
        <w:rPr>
          <w:noProof/>
        </w:rPr>
        <w:t>(</w:t>
      </w:r>
      <w:hyperlink w:anchor="_ENREF_121" w:tooltip="Water Corporation, 2010 #400" w:history="1">
        <w:r w:rsidR="00962D26" w:rsidRPr="00BE04AD">
          <w:rPr>
            <w:noProof/>
          </w:rPr>
          <w:t>Water Corporation, 2010</w:t>
        </w:r>
      </w:hyperlink>
      <w:r w:rsidR="006A4AA6" w:rsidRPr="00BE04AD">
        <w:rPr>
          <w:noProof/>
        </w:rPr>
        <w:t>)</w:t>
      </w:r>
      <w:r w:rsidRPr="00BE04AD">
        <w:fldChar w:fldCharType="end"/>
      </w:r>
      <w:r w:rsidRPr="00BE04AD">
        <w:t>.</w:t>
      </w:r>
      <w:r w:rsidR="00B86CF4">
        <w:br w:type="page"/>
      </w:r>
    </w:p>
    <w:p w:rsidR="00384ACD" w:rsidRPr="00BE04AD" w:rsidRDefault="00384ACD" w:rsidP="00B86CF4">
      <w:pPr>
        <w:pStyle w:val="Tabletitle"/>
      </w:pPr>
      <w:bookmarkStart w:id="478" w:name="_Ref318743479"/>
      <w:bookmarkStart w:id="479" w:name="_Toc349051051"/>
      <w:r w:rsidRPr="00B86CF4">
        <w:rPr>
          <w:rStyle w:val="Tabletitlebold"/>
        </w:rPr>
        <w:lastRenderedPageBreak/>
        <w:t xml:space="preserve">Table </w:t>
      </w:r>
      <w:r w:rsidR="003D684D" w:rsidRPr="00B86CF4">
        <w:rPr>
          <w:rStyle w:val="Tabletitlebold"/>
        </w:rPr>
        <w:fldChar w:fldCharType="begin"/>
      </w:r>
      <w:r w:rsidR="003D684D" w:rsidRPr="00B86CF4">
        <w:rPr>
          <w:rStyle w:val="Tabletitlebold"/>
        </w:rPr>
        <w:instrText xml:space="preserve"> SEQ Table \* ARABIC </w:instrText>
      </w:r>
      <w:r w:rsidR="003D684D" w:rsidRPr="00B86CF4">
        <w:rPr>
          <w:rStyle w:val="Tabletitlebold"/>
        </w:rPr>
        <w:fldChar w:fldCharType="separate"/>
      </w:r>
      <w:r w:rsidR="00566DCF" w:rsidRPr="00B86CF4">
        <w:rPr>
          <w:rStyle w:val="Tabletitlebold"/>
        </w:rPr>
        <w:t>44</w:t>
      </w:r>
      <w:r w:rsidR="003D684D" w:rsidRPr="00B86CF4">
        <w:rPr>
          <w:rStyle w:val="Tabletitlebold"/>
        </w:rPr>
        <w:fldChar w:fldCharType="end"/>
      </w:r>
      <w:bookmarkEnd w:id="478"/>
      <w:r w:rsidRPr="00BE04AD">
        <w:t xml:space="preserve"> Aquifer parameter table for Esperance, Western Australia</w:t>
      </w:r>
      <w:bookmarkEnd w:id="479"/>
    </w:p>
    <w:tbl>
      <w:tblPr>
        <w:tblStyle w:val="TableStyleGAHeaderRow"/>
        <w:tblW w:w="14172" w:type="dxa"/>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843"/>
        <w:gridCol w:w="1134"/>
        <w:gridCol w:w="1701"/>
        <w:gridCol w:w="1417"/>
        <w:gridCol w:w="1701"/>
        <w:gridCol w:w="1276"/>
        <w:gridCol w:w="1276"/>
        <w:gridCol w:w="992"/>
        <w:gridCol w:w="850"/>
        <w:gridCol w:w="1131"/>
      </w:tblGrid>
      <w:tr w:rsidR="00C10BDB" w:rsidRPr="001A4D91" w:rsidTr="001F0AE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9127EA">
            <w:pPr>
              <w:pStyle w:val="Tabletextleft"/>
            </w:pPr>
            <w:r w:rsidRPr="001A4D91">
              <w:t>Aquifer Layer</w:t>
            </w:r>
            <w:r w:rsidRPr="009127EA">
              <w:rPr>
                <w:rStyle w:val="Superscript"/>
              </w:rPr>
              <w:t>[1]</w:t>
            </w:r>
          </w:p>
        </w:tc>
        <w:tc>
          <w:tcPr>
            <w:tcW w:w="1843"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9127EA">
            <w:pPr>
              <w:pStyle w:val="Tabletextleft"/>
            </w:pPr>
            <w:r w:rsidRPr="001A4D91">
              <w:t>Aquifer Age</w:t>
            </w:r>
          </w:p>
        </w:tc>
        <w:tc>
          <w:tcPr>
            <w:tcW w:w="1701"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417" w:type="dxa"/>
          </w:tcPr>
          <w:p w:rsidR="00007E14" w:rsidRPr="001A4D91" w:rsidRDefault="00007E14" w:rsidP="009127EA">
            <w:pPr>
              <w:pStyle w:val="Tabletextleft"/>
            </w:pPr>
            <w:r w:rsidRPr="001A4D91">
              <w:t>Base of Aquifer</w:t>
            </w:r>
            <w:r w:rsidR="004A457A">
              <w:t xml:space="preserve"> </w:t>
            </w:r>
            <w:r w:rsidRPr="001A4D91">
              <w:t>(</w:t>
            </w:r>
            <w:r w:rsidR="00EE3027" w:rsidRPr="001A4D91">
              <w:t>m AHD</w:t>
            </w:r>
            <w:r w:rsidRPr="001A4D91">
              <w:t>)</w:t>
            </w:r>
          </w:p>
        </w:tc>
        <w:tc>
          <w:tcPr>
            <w:tcW w:w="1701"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276" w:type="dxa"/>
          </w:tcPr>
          <w:p w:rsidR="00007E14" w:rsidRPr="001A4D91" w:rsidRDefault="00007E14" w:rsidP="009127EA">
            <w:pPr>
              <w:pStyle w:val="Tabletextleft"/>
            </w:pPr>
            <w:r w:rsidRPr="001A4D91">
              <w:t>Inland Head (</w:t>
            </w:r>
            <w:r w:rsidR="00EE3027" w:rsidRPr="001A4D91">
              <w:t>m AHD</w:t>
            </w:r>
            <w:r w:rsidRPr="001A4D91">
              <w:t>)</w:t>
            </w:r>
          </w:p>
        </w:tc>
        <w:tc>
          <w:tcPr>
            <w:tcW w:w="1276"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992" w:type="dxa"/>
          </w:tcPr>
          <w:p w:rsidR="00007E14" w:rsidRPr="001A4D91" w:rsidRDefault="00007E14" w:rsidP="009127EA">
            <w:pPr>
              <w:pStyle w:val="Tabletextleft"/>
            </w:pPr>
            <w:r w:rsidRPr="001A4D91">
              <w:t>K (m/d)</w:t>
            </w:r>
          </w:p>
        </w:tc>
        <w:tc>
          <w:tcPr>
            <w:tcW w:w="850" w:type="dxa"/>
          </w:tcPr>
          <w:p w:rsidR="00007E14" w:rsidRPr="001A4D91" w:rsidRDefault="00007E14" w:rsidP="009127EA">
            <w:pPr>
              <w:pStyle w:val="Tabletextleft"/>
              <w:cnfStyle w:val="100000000000" w:firstRow="1" w:lastRow="0" w:firstColumn="0" w:lastColumn="0" w:oddVBand="0" w:evenVBand="0" w:oddHBand="0" w:evenHBand="0" w:firstRowFirstColumn="0" w:firstRowLastColumn="0" w:lastRowFirstColumn="0" w:lastRowLastColumn="0"/>
            </w:pPr>
            <w:r w:rsidRPr="001A4D91">
              <w:t>Porosity</w:t>
            </w:r>
          </w:p>
        </w:tc>
        <w:tc>
          <w:tcPr>
            <w:cnfStyle w:val="000010000000" w:firstRow="0" w:lastRow="0" w:firstColumn="0" w:lastColumn="0" w:oddVBand="1" w:evenVBand="0" w:oddHBand="0" w:evenHBand="0" w:firstRowFirstColumn="0" w:firstRowLastColumn="0" w:lastRowFirstColumn="0" w:lastRowLastColumn="0"/>
            <w:tcW w:w="1131" w:type="dxa"/>
          </w:tcPr>
          <w:p w:rsidR="00007E14" w:rsidRPr="001A4D91" w:rsidRDefault="00007E14" w:rsidP="009127EA">
            <w:pPr>
              <w:pStyle w:val="Tabletextleft"/>
            </w:pPr>
            <w:r w:rsidRPr="001A4D91">
              <w:t>Net Recharge (mm</w:t>
            </w:r>
            <w:r w:rsidR="00407D36">
              <w:t>/yr</w:t>
            </w:r>
            <w:r w:rsidRPr="001A4D91">
              <w:t>)</w:t>
            </w:r>
          </w:p>
        </w:tc>
      </w:tr>
      <w:tr w:rsidR="00C10BDB" w:rsidRPr="00BE04AD" w:rsidTr="001F0AED">
        <w:trPr>
          <w:cnfStyle w:val="000000100000" w:firstRow="0" w:lastRow="0" w:firstColumn="0" w:lastColumn="0" w:oddVBand="0" w:evenVBand="0" w:oddHBand="1" w:evenHBand="0" w:firstRowFirstColumn="0" w:firstRowLastColumn="0" w:lastRowFirstColumn="0" w:lastRowLastColumn="0"/>
          <w:cantSplit w:val="0"/>
          <w:trHeight w:val="435"/>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B86CF4">
            <w:pPr>
              <w:pStyle w:val="Tabletextleft"/>
            </w:pPr>
            <w:r w:rsidRPr="00BE04AD">
              <w:t>1</w:t>
            </w:r>
          </w:p>
        </w:tc>
        <w:tc>
          <w:tcPr>
            <w:tcW w:w="1843" w:type="dxa"/>
            <w:vMerge w:val="restart"/>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Superficial (dune sands, interbeds of sandy limestone, siltstone)</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B86CF4">
            <w:pPr>
              <w:pStyle w:val="Tabletextleft"/>
              <w:rPr>
                <w:szCs w:val="24"/>
              </w:rPr>
            </w:pPr>
            <w:r w:rsidRPr="00BE04AD">
              <w:t>Quaternary</w:t>
            </w:r>
          </w:p>
        </w:tc>
        <w:tc>
          <w:tcPr>
            <w:tcW w:w="1701" w:type="dxa"/>
            <w:vMerge w:val="restart"/>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417" w:type="dxa"/>
            <w:vMerge w:val="restart"/>
            <w:vAlign w:val="top"/>
          </w:tcPr>
          <w:p w:rsidR="00007E14" w:rsidRPr="00BE04AD" w:rsidRDefault="00007E14" w:rsidP="00B86CF4">
            <w:pPr>
              <w:pStyle w:val="Tabletextleft"/>
              <w:rPr>
                <w:szCs w:val="24"/>
              </w:rPr>
            </w:pPr>
            <w:r w:rsidRPr="00BE04AD">
              <w:t xml:space="preserve">-9 to -32 </w:t>
            </w:r>
            <w:r w:rsidRPr="009127EA">
              <w:rPr>
                <w:rStyle w:val="Superscript"/>
              </w:rPr>
              <w:t>[2]</w:t>
            </w:r>
          </w:p>
        </w:tc>
        <w:tc>
          <w:tcPr>
            <w:tcW w:w="1701" w:type="dxa"/>
            <w:vMerge w:val="restart"/>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2-45</w:t>
            </w:r>
            <w:r w:rsidR="00407D36">
              <w:t xml:space="preserve"> </w:t>
            </w:r>
            <w:r w:rsidRPr="00BE04AD">
              <w:t xml:space="preserve">(Avg 20-30) </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-1.79 to 2.63 (Avg 1.16;</w:t>
            </w:r>
            <w:r w:rsidR="00FC29B5" w:rsidRPr="00BE04AD">
              <w:t xml:space="preserve"> </w:t>
            </w:r>
            <w:r w:rsidRPr="00BE04AD">
              <w:t xml:space="preserve">Med 1.19) </w:t>
            </w:r>
            <w:r w:rsidRPr="009127EA">
              <w:rPr>
                <w:rStyle w:val="Superscript"/>
              </w:rPr>
              <w:t>[7]</w:t>
            </w:r>
          </w:p>
        </w:tc>
        <w:tc>
          <w:tcPr>
            <w:tcW w:w="1276"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760</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007E14" w:rsidRPr="00BE04AD" w:rsidRDefault="00007E14" w:rsidP="00B86CF4">
            <w:pPr>
              <w:pStyle w:val="Tabletextleft"/>
              <w:rPr>
                <w:szCs w:val="24"/>
              </w:rPr>
            </w:pPr>
            <w:r w:rsidRPr="00BE04AD">
              <w:t xml:space="preserve">2-43 </w:t>
            </w:r>
            <w:r w:rsidRPr="009127EA">
              <w:rPr>
                <w:rStyle w:val="Superscript"/>
              </w:rPr>
              <w:t>[4]</w:t>
            </w:r>
          </w:p>
        </w:tc>
        <w:tc>
          <w:tcPr>
            <w:tcW w:w="850" w:type="dxa"/>
            <w:vMerge w:val="restart"/>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0.15 </w:t>
            </w:r>
            <w:r w:rsidRPr="009127EA">
              <w:rPr>
                <w:rStyle w:val="Superscript"/>
              </w:rPr>
              <w:t>[11]</w:t>
            </w:r>
          </w:p>
        </w:tc>
        <w:tc>
          <w:tcPr>
            <w:cnfStyle w:val="000010000000" w:firstRow="0" w:lastRow="0" w:firstColumn="0" w:lastColumn="0" w:oddVBand="1" w:evenVBand="0" w:oddHBand="0" w:evenHBand="0" w:firstRowFirstColumn="0" w:firstRowLastColumn="0" w:lastRowFirstColumn="0" w:lastRowLastColumn="0"/>
            <w:tcW w:w="1131" w:type="dxa"/>
            <w:vMerge w:val="restart"/>
            <w:vAlign w:val="top"/>
          </w:tcPr>
          <w:p w:rsidR="00007E14" w:rsidRPr="00BE04AD" w:rsidRDefault="00007E14" w:rsidP="00B86CF4">
            <w:pPr>
              <w:pStyle w:val="Tabletextleft"/>
              <w:rPr>
                <w:szCs w:val="24"/>
              </w:rPr>
            </w:pPr>
            <w:r w:rsidRPr="00BE04AD">
              <w:t xml:space="preserve">1.7 to 31 </w:t>
            </w:r>
            <w:r w:rsidRPr="009127EA">
              <w:rPr>
                <w:rStyle w:val="Superscript"/>
              </w:rPr>
              <w:t>[5]</w:t>
            </w:r>
          </w:p>
        </w:tc>
      </w:tr>
      <w:tr w:rsidR="00C10BDB" w:rsidRPr="00BE04AD" w:rsidTr="001F0AED">
        <w:trPr>
          <w:cnfStyle w:val="000000010000" w:firstRow="0" w:lastRow="0" w:firstColumn="0" w:lastColumn="0" w:oddVBand="0" w:evenVBand="0" w:oddHBand="0" w:evenHBand="1" w:firstRowFirstColumn="0" w:firstRowLastColumn="0" w:lastRowFirstColumn="0" w:lastRowLastColumn="0"/>
          <w:cantSplit w:val="0"/>
          <w:trHeight w:val="36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B86CF4">
            <w:pPr>
              <w:pStyle w:val="Tabletextleft"/>
            </w:pPr>
          </w:p>
        </w:tc>
        <w:tc>
          <w:tcPr>
            <w:tcW w:w="1843" w:type="dxa"/>
            <w:vMerge/>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B86CF4">
            <w:pPr>
              <w:pStyle w:val="Tabletextleft"/>
            </w:pPr>
          </w:p>
        </w:tc>
        <w:tc>
          <w:tcPr>
            <w:tcW w:w="1701" w:type="dxa"/>
            <w:vMerge/>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ign w:val="top"/>
          </w:tcPr>
          <w:p w:rsidR="00007E14" w:rsidRPr="00BE04AD" w:rsidRDefault="00007E14" w:rsidP="00B86CF4">
            <w:pPr>
              <w:pStyle w:val="Tabletextleft"/>
            </w:pPr>
          </w:p>
        </w:tc>
        <w:tc>
          <w:tcPr>
            <w:tcW w:w="1701" w:type="dxa"/>
            <w:vMerge/>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0.11 to 3.26 (Avg 0.91;</w:t>
            </w:r>
            <w:r w:rsidR="00FC29B5" w:rsidRPr="00BE04AD">
              <w:t xml:space="preserve"> </w:t>
            </w:r>
            <w:r w:rsidRPr="00BE04AD">
              <w:t xml:space="preserve">Med 0.80) </w:t>
            </w:r>
            <w:r w:rsidRPr="009127EA">
              <w:rPr>
                <w:rStyle w:val="Superscript"/>
              </w:rPr>
              <w:t>[8]</w:t>
            </w:r>
          </w:p>
        </w:tc>
        <w:tc>
          <w:tcPr>
            <w:tcW w:w="1276"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1600</w:t>
            </w: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007E14" w:rsidRPr="00BE04AD" w:rsidRDefault="00007E14" w:rsidP="00B86CF4">
            <w:pPr>
              <w:pStyle w:val="Tabletextleft"/>
            </w:pPr>
          </w:p>
        </w:tc>
        <w:tc>
          <w:tcPr>
            <w:tcW w:w="850" w:type="dxa"/>
            <w:vMerge/>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1" w:type="dxa"/>
            <w:vMerge/>
            <w:vAlign w:val="top"/>
          </w:tcPr>
          <w:p w:rsidR="00007E14" w:rsidRPr="00BE04AD" w:rsidRDefault="00007E14" w:rsidP="00B86CF4">
            <w:pPr>
              <w:pStyle w:val="Tabletextleft"/>
            </w:pPr>
          </w:p>
        </w:tc>
      </w:tr>
      <w:tr w:rsidR="00C10BDB" w:rsidRPr="00BE04AD" w:rsidTr="001F0AED">
        <w:trPr>
          <w:cnfStyle w:val="000000100000" w:firstRow="0" w:lastRow="0" w:firstColumn="0" w:lastColumn="0" w:oddVBand="0" w:evenVBand="0" w:oddHBand="1" w:evenHBand="0" w:firstRowFirstColumn="0" w:firstRowLastColumn="0" w:lastRowFirstColumn="0" w:lastRowLastColumn="0"/>
          <w:cantSplit w:val="0"/>
          <w:trHeight w:val="705"/>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B86CF4">
            <w:pPr>
              <w:pStyle w:val="Tabletextleft"/>
              <w:rPr>
                <w:szCs w:val="24"/>
              </w:rPr>
            </w:pPr>
            <w:r w:rsidRPr="00BE04AD">
              <w:t>2</w:t>
            </w:r>
          </w:p>
        </w:tc>
        <w:tc>
          <w:tcPr>
            <w:tcW w:w="1843"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Pallinup Siltstone, Plantagenet Group (silty sandstone with clay at base)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B86CF4">
            <w:pPr>
              <w:pStyle w:val="Tabletextleft"/>
              <w:rPr>
                <w:szCs w:val="24"/>
              </w:rPr>
            </w:pPr>
            <w:r w:rsidRPr="00BE04AD">
              <w:t>Tertiary</w:t>
            </w:r>
          </w:p>
        </w:tc>
        <w:tc>
          <w:tcPr>
            <w:tcW w:w="1701"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Unconfined/ </w:t>
            </w:r>
            <w:r w:rsidR="00BE04AD">
              <w:t>Semi-confined</w:t>
            </w:r>
            <w:r w:rsidRPr="00BE04AD">
              <w:t xml:space="preserve"> minor aquifer lumped with layer 1</w:t>
            </w:r>
          </w:p>
          <w:p w:rsidR="00007E14" w:rsidRPr="00BE04AD" w:rsidRDefault="00F8737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t>note:</w:t>
            </w:r>
            <w:r w:rsidR="00007E14" w:rsidRPr="00BE04AD">
              <w:t xml:space="preserve"> Aquifer becomes aquitard at base</w:t>
            </w:r>
          </w:p>
        </w:tc>
        <w:tc>
          <w:tcPr>
            <w:cnfStyle w:val="000010000000" w:firstRow="0" w:lastRow="0" w:firstColumn="0" w:lastColumn="0" w:oddVBand="1" w:evenVBand="0" w:oddHBand="0" w:evenHBand="0" w:firstRowFirstColumn="0" w:firstRowLastColumn="0" w:lastRowFirstColumn="0" w:lastRowLastColumn="0"/>
            <w:tcW w:w="1417" w:type="dxa"/>
            <w:vAlign w:val="top"/>
          </w:tcPr>
          <w:p w:rsidR="00007E14" w:rsidRPr="00BE04AD" w:rsidRDefault="00007E14" w:rsidP="00B86CF4">
            <w:pPr>
              <w:pStyle w:val="Tabletextleft"/>
              <w:rPr>
                <w:szCs w:val="24"/>
              </w:rPr>
            </w:pPr>
            <w:r w:rsidRPr="00BE04AD">
              <w:t xml:space="preserve">-18 to -35 </w:t>
            </w:r>
            <w:r w:rsidRPr="009127EA">
              <w:rPr>
                <w:rStyle w:val="Superscript"/>
              </w:rPr>
              <w:t>[2]</w:t>
            </w:r>
          </w:p>
        </w:tc>
        <w:tc>
          <w:tcPr>
            <w:tcW w:w="1701" w:type="dxa"/>
            <w:vAlign w:val="top"/>
          </w:tcPr>
          <w:p w:rsidR="00007E14" w:rsidRPr="00BE04AD" w:rsidRDefault="00AD5399"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t xml:space="preserve">1-39 </w:t>
            </w:r>
            <w:r w:rsidR="00007E14" w:rsidRPr="00BE04AD">
              <w:t xml:space="preserve">(Avg 16-20) </w:t>
            </w:r>
            <w:r w:rsidR="00007E14"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 xml:space="preserve">__ </w:t>
            </w:r>
            <w:r w:rsidRPr="009127EA">
              <w:rPr>
                <w:rStyle w:val="Superscript"/>
              </w:rPr>
              <w:t>[9]</w:t>
            </w:r>
          </w:p>
        </w:tc>
        <w:tc>
          <w:tcPr>
            <w:tcW w:w="1276"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007E14" w:rsidRPr="00BE04AD" w:rsidRDefault="00007E14" w:rsidP="00B86CF4">
            <w:pPr>
              <w:pStyle w:val="Tabletextleft"/>
              <w:rPr>
                <w:szCs w:val="24"/>
              </w:rPr>
            </w:pPr>
            <w:r w:rsidRPr="00BE04AD">
              <w:t xml:space="preserve">0.8-10 </w:t>
            </w:r>
            <w:r w:rsidRPr="009127EA">
              <w:rPr>
                <w:rStyle w:val="Superscript"/>
              </w:rPr>
              <w:t>[4]</w:t>
            </w:r>
          </w:p>
        </w:tc>
        <w:tc>
          <w:tcPr>
            <w:tcW w:w="850"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1" w:type="dxa"/>
            <w:vAlign w:val="top"/>
          </w:tcPr>
          <w:p w:rsidR="00007E14" w:rsidRPr="00BE04AD" w:rsidRDefault="00007E14" w:rsidP="00B86CF4">
            <w:pPr>
              <w:pStyle w:val="Tabletextleft"/>
              <w:rPr>
                <w:szCs w:val="24"/>
              </w:rPr>
            </w:pPr>
            <w:r w:rsidRPr="00BE04AD">
              <w:t xml:space="preserve">1.7 to 31 </w:t>
            </w:r>
            <w:r w:rsidRPr="009127EA">
              <w:rPr>
                <w:rStyle w:val="Superscript"/>
              </w:rPr>
              <w:t>[6]</w:t>
            </w:r>
          </w:p>
        </w:tc>
      </w:tr>
      <w:tr w:rsidR="00C10BDB" w:rsidRPr="00BE04AD" w:rsidTr="001F0AED">
        <w:trPr>
          <w:cnfStyle w:val="000000010000" w:firstRow="0" w:lastRow="0" w:firstColumn="0" w:lastColumn="0" w:oddVBand="0" w:evenVBand="0" w:oddHBand="0" w:evenHBand="1" w:firstRowFirstColumn="0" w:firstRowLastColumn="0" w:lastRowFirstColumn="0" w:lastRowLastColumn="0"/>
          <w:cantSplit w:val="0"/>
          <w:trHeight w:val="946"/>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B86CF4">
            <w:pPr>
              <w:pStyle w:val="Tabletextleft"/>
              <w:rPr>
                <w:szCs w:val="24"/>
              </w:rPr>
            </w:pPr>
            <w:r w:rsidRPr="00BE04AD">
              <w:t>3</w:t>
            </w:r>
          </w:p>
        </w:tc>
        <w:tc>
          <w:tcPr>
            <w:tcW w:w="1843"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Werillup Fm, Plantagenet Group (fluvial and lacustral)</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B86CF4">
            <w:pPr>
              <w:pStyle w:val="Tabletextleft"/>
              <w:rPr>
                <w:szCs w:val="24"/>
              </w:rPr>
            </w:pPr>
            <w:r w:rsidRPr="00BE04AD">
              <w:t>Tertiary</w:t>
            </w:r>
          </w:p>
        </w:tc>
        <w:tc>
          <w:tcPr>
            <w:tcW w:w="1701"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1417" w:type="dxa"/>
            <w:vAlign w:val="top"/>
          </w:tcPr>
          <w:p w:rsidR="00007E14" w:rsidRPr="00BE04AD" w:rsidRDefault="00007E14" w:rsidP="00B86CF4">
            <w:pPr>
              <w:pStyle w:val="Tabletextleft"/>
              <w:rPr>
                <w:szCs w:val="24"/>
              </w:rPr>
            </w:pPr>
            <w:r w:rsidRPr="00BE04AD">
              <w:t xml:space="preserve">-18.1 to -46.5 </w:t>
            </w:r>
            <w:r w:rsidRPr="009127EA">
              <w:rPr>
                <w:rStyle w:val="Superscript"/>
              </w:rPr>
              <w:t>[2]</w:t>
            </w:r>
          </w:p>
        </w:tc>
        <w:tc>
          <w:tcPr>
            <w:tcW w:w="1701"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0.1-33 </w:t>
            </w:r>
            <w:r w:rsidRPr="009127EA">
              <w:rPr>
                <w:rStyle w:val="Superscript"/>
              </w:rPr>
              <w:t>[3]</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 xml:space="preserve">0.49 to 0.68 </w:t>
            </w:r>
            <w:r w:rsidRPr="009127EA">
              <w:rPr>
                <w:rStyle w:val="Superscript"/>
              </w:rPr>
              <w:t>[10]</w:t>
            </w:r>
          </w:p>
        </w:tc>
        <w:tc>
          <w:tcPr>
            <w:tcW w:w="1276"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295</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007E14" w:rsidRPr="00BE04AD" w:rsidRDefault="00007E14" w:rsidP="00B86CF4">
            <w:pPr>
              <w:pStyle w:val="Tabletextleft"/>
              <w:rPr>
                <w:szCs w:val="24"/>
              </w:rPr>
            </w:pPr>
            <w:r w:rsidRPr="00BE04AD">
              <w:t xml:space="preserve">8-12 </w:t>
            </w:r>
            <w:r w:rsidRPr="009127EA">
              <w:rPr>
                <w:rStyle w:val="Superscript"/>
              </w:rPr>
              <w:t>[4]</w:t>
            </w:r>
          </w:p>
        </w:tc>
        <w:tc>
          <w:tcPr>
            <w:tcW w:w="850" w:type="dxa"/>
            <w:vAlign w:val="top"/>
          </w:tcPr>
          <w:p w:rsidR="00007E14" w:rsidRPr="00BE04AD" w:rsidRDefault="00007E14" w:rsidP="00B86CF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0.25-0.5 </w:t>
            </w:r>
            <w:r w:rsidRPr="009127EA">
              <w:rPr>
                <w:rStyle w:val="Superscript"/>
              </w:rPr>
              <w:t>[12]</w:t>
            </w:r>
          </w:p>
        </w:tc>
        <w:tc>
          <w:tcPr>
            <w:cnfStyle w:val="000010000000" w:firstRow="0" w:lastRow="0" w:firstColumn="0" w:lastColumn="0" w:oddVBand="1" w:evenVBand="0" w:oddHBand="0" w:evenHBand="0" w:firstRowFirstColumn="0" w:firstRowLastColumn="0" w:lastRowFirstColumn="0" w:lastRowLastColumn="0"/>
            <w:tcW w:w="1131" w:type="dxa"/>
            <w:vAlign w:val="top"/>
          </w:tcPr>
          <w:p w:rsidR="00007E14" w:rsidRPr="00BE04AD" w:rsidRDefault="00007E14" w:rsidP="00B86CF4">
            <w:pPr>
              <w:pStyle w:val="Tabletextleft"/>
              <w:rPr>
                <w:szCs w:val="24"/>
              </w:rPr>
            </w:pPr>
            <w:r w:rsidRPr="00BE04AD">
              <w:t>0</w:t>
            </w:r>
          </w:p>
        </w:tc>
      </w:tr>
      <w:tr w:rsidR="00C10BDB" w:rsidRPr="00BE04AD" w:rsidTr="001F0AED">
        <w:trPr>
          <w:cnfStyle w:val="000000100000" w:firstRow="0" w:lastRow="0" w:firstColumn="0" w:lastColumn="0" w:oddVBand="0" w:evenVBand="0" w:oddHBand="1" w:evenHBand="0" w:firstRowFirstColumn="0" w:firstRowLastColumn="0" w:lastRowFirstColumn="0" w:lastRowLastColumn="0"/>
          <w:cantSplit w:val="0"/>
          <w:trHeight w:val="705"/>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B86CF4">
            <w:pPr>
              <w:pStyle w:val="Tabletextleft"/>
              <w:rPr>
                <w:szCs w:val="24"/>
              </w:rPr>
            </w:pPr>
            <w:r w:rsidRPr="00BE04AD">
              <w:t>4</w:t>
            </w:r>
          </w:p>
        </w:tc>
        <w:tc>
          <w:tcPr>
            <w:tcW w:w="1843"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Weathered Zone and Basement (granite, gneiss, quartzite and mafic rock)</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B86CF4">
            <w:pPr>
              <w:pStyle w:val="Tabletextleft"/>
              <w:rPr>
                <w:szCs w:val="24"/>
              </w:rPr>
            </w:pPr>
            <w:r w:rsidRPr="00BE04AD">
              <w:t>Proterozoic</w:t>
            </w:r>
          </w:p>
        </w:tc>
        <w:tc>
          <w:tcPr>
            <w:tcW w:w="1701"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Aquitard</w:t>
            </w:r>
          </w:p>
        </w:tc>
        <w:tc>
          <w:tcPr>
            <w:cnfStyle w:val="000010000000" w:firstRow="0" w:lastRow="0" w:firstColumn="0" w:lastColumn="0" w:oddVBand="1" w:evenVBand="0" w:oddHBand="0" w:evenHBand="0" w:firstRowFirstColumn="0" w:firstRowLastColumn="0" w:lastRowFirstColumn="0" w:lastRowLastColumn="0"/>
            <w:tcW w:w="1417" w:type="dxa"/>
            <w:vAlign w:val="top"/>
          </w:tcPr>
          <w:p w:rsidR="00007E14" w:rsidRPr="00BE04AD" w:rsidRDefault="00007E14" w:rsidP="00B86CF4">
            <w:pPr>
              <w:pStyle w:val="Tabletextleft"/>
              <w:rPr>
                <w:szCs w:val="24"/>
              </w:rPr>
            </w:pPr>
            <w:r w:rsidRPr="00BE04AD">
              <w:t>__</w:t>
            </w:r>
          </w:p>
        </w:tc>
        <w:tc>
          <w:tcPr>
            <w:tcW w:w="1701"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86CF4">
            <w:pPr>
              <w:pStyle w:val="Tabletextleft"/>
              <w:rPr>
                <w:szCs w:val="24"/>
              </w:rPr>
            </w:pPr>
            <w:r w:rsidRPr="00BE04AD">
              <w:t>__</w:t>
            </w:r>
          </w:p>
        </w:tc>
        <w:tc>
          <w:tcPr>
            <w:tcW w:w="1276"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007E14" w:rsidRPr="00BE04AD" w:rsidRDefault="00007E14" w:rsidP="00B86CF4">
            <w:pPr>
              <w:pStyle w:val="Tabletextleft"/>
              <w:rPr>
                <w:szCs w:val="24"/>
              </w:rPr>
            </w:pPr>
            <w:r w:rsidRPr="00BE04AD">
              <w:t>__</w:t>
            </w:r>
          </w:p>
        </w:tc>
        <w:tc>
          <w:tcPr>
            <w:tcW w:w="850" w:type="dxa"/>
            <w:vAlign w:val="top"/>
          </w:tcPr>
          <w:p w:rsidR="00007E14" w:rsidRPr="00BE04AD" w:rsidRDefault="00007E14" w:rsidP="00B86CF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1" w:type="dxa"/>
            <w:vAlign w:val="top"/>
          </w:tcPr>
          <w:p w:rsidR="00007E14" w:rsidRPr="00BE04AD" w:rsidRDefault="00007E14" w:rsidP="00B86CF4">
            <w:pPr>
              <w:pStyle w:val="Tabletextleft"/>
              <w:rPr>
                <w:szCs w:val="24"/>
              </w:rPr>
            </w:pPr>
            <w:r w:rsidRPr="00BE04AD">
              <w:t>__</w:t>
            </w:r>
          </w:p>
        </w:tc>
      </w:tr>
    </w:tbl>
    <w:p w:rsidR="00384ACD" w:rsidRPr="00BE04AD" w:rsidRDefault="00384ACD" w:rsidP="00BA78FB">
      <w:pPr>
        <w:pStyle w:val="Tablenotestitle"/>
      </w:pPr>
      <w:r w:rsidRPr="00BE04AD">
        <w:t>Notes:</w:t>
      </w:r>
    </w:p>
    <w:p w:rsidR="00384ACD" w:rsidRPr="00BE04AD" w:rsidRDefault="00384ACD" w:rsidP="00E41609">
      <w:pPr>
        <w:pStyle w:val="TableNotes"/>
      </w:pPr>
      <w:r w:rsidRPr="00E3225D">
        <w:rPr>
          <w:rStyle w:val="Superscript"/>
        </w:rPr>
        <w:t>1</w:t>
      </w:r>
      <w:r w:rsidR="00407D36">
        <w:t xml:space="preserve"> </w:t>
      </w:r>
      <w:r w:rsidRPr="00BE04AD">
        <w:t xml:space="preserve">The primary reference used is Crisalis International Pty Ltd. </w:t>
      </w:r>
      <w:r w:rsidRPr="00BE04AD">
        <w:fldChar w:fldCharType="begin"/>
      </w:r>
      <w:r w:rsidR="00FE3CA9">
        <w:instrText xml:space="preserve"> ADDIN EN.CITE &lt;EndNote&gt;&lt;Cite ExcludeAuth="1"&gt;&lt;Author&gt;Crisalis International Pty Ltd.&lt;/Author&gt;&lt;Year&gt;2010&lt;/Year&gt;&lt;RecNum&gt;140&lt;/RecNum&gt;&lt;record&gt;&lt;rec-number&gt;140&lt;/rec-number&gt;&lt;foreign-keys&gt;&lt;key app="EN" db-id="05rxef2e5azpvrexxanxv2w12rdsdzx5atas"&gt;140&lt;/key&gt;&lt;/foreign-keys&gt;&lt;ref-type name="Report"&gt;27&lt;/ref-type&gt;&lt;contributors&gt;&lt;authors&gt;&lt;author&gt;Crisalis International Pty Ltd.,&lt;/author&gt;&lt;/authors&gt;&lt;/contributors&gt;&lt;titles&gt;&lt;title&gt;Groundwater modelling to assess the suitability of existing protection boundaries in Esperance Groundwater Area, unpublished report commissioned by the Western Australia Department of Water&lt;/title&gt;&lt;/titles&gt;&lt;dates&gt;&lt;year&gt;2010&lt;/year&gt;&lt;/dates&gt;&lt;urls&gt;&lt;/urls&gt;&lt;/record&gt;&lt;/Cite&gt;&lt;/EndNote&gt;</w:instrText>
      </w:r>
      <w:r w:rsidRPr="00BE04AD">
        <w:fldChar w:fldCharType="separate"/>
      </w:r>
      <w:r w:rsidR="006A4AA6" w:rsidRPr="00BE04AD">
        <w:rPr>
          <w:noProof/>
        </w:rPr>
        <w:t>(</w:t>
      </w:r>
      <w:hyperlink w:anchor="_ENREF_25" w:tooltip="Crisalis International Pty Ltd., 2010 #140" w:history="1">
        <w:r w:rsidR="00962D26" w:rsidRPr="00BE04AD">
          <w:rPr>
            <w:noProof/>
          </w:rPr>
          <w:t>2010</w:t>
        </w:r>
      </w:hyperlink>
      <w:r w:rsidR="006A4AA6" w:rsidRPr="00BE04AD">
        <w:rPr>
          <w:noProof/>
        </w:rPr>
        <w:t>)</w:t>
      </w:r>
      <w:r w:rsidRPr="00BE04AD">
        <w:fldChar w:fldCharType="end"/>
      </w:r>
      <w:r w:rsidRPr="00BE04AD">
        <w:t xml:space="preserve"> and is focused on the Town sub-area within the Esperance Groundwater Area; note that saline</w:t>
      </w:r>
      <w:r w:rsidR="00FD3B99">
        <w:t xml:space="preserve"> </w:t>
      </w:r>
      <w:r w:rsidRPr="00BE04AD">
        <w:t xml:space="preserve">wetlands such as Pink Lake and Lake Warden are found </w:t>
      </w:r>
      <w:r w:rsidR="00BD3A49">
        <w:t>approximately</w:t>
      </w:r>
      <w:r w:rsidRPr="00BE04AD">
        <w:t>4</w:t>
      </w:r>
      <w:r w:rsidR="007001CA" w:rsidRPr="00BE04AD">
        <w:t xml:space="preserve"> </w:t>
      </w:r>
      <w:r w:rsidRPr="00BE04AD">
        <w:t>km inland from the coast, and are thought to provide a source of saline water to the underlying</w:t>
      </w:r>
      <w:r w:rsidR="00407D36">
        <w:t xml:space="preserve"> </w:t>
      </w:r>
      <w:r w:rsidRPr="00BE04AD">
        <w:t>Pallinup</w:t>
      </w:r>
      <w:r w:rsidR="00FD3B99">
        <w:t xml:space="preserve"> </w:t>
      </w:r>
      <w:r w:rsidRPr="00BE04AD">
        <w:t>aquifer that is mobilised through over-abstraction. This conceptualisation assumes that there are no extractions within the 1.6 km coastal fringe.</w:t>
      </w:r>
    </w:p>
    <w:p w:rsidR="00384ACD" w:rsidRPr="00BE04AD" w:rsidRDefault="00384ACD" w:rsidP="00E41609">
      <w:pPr>
        <w:pStyle w:val="TableNotes"/>
      </w:pPr>
      <w:r w:rsidRPr="00E3225D">
        <w:rPr>
          <w:rStyle w:val="Superscript"/>
        </w:rPr>
        <w:t>2</w:t>
      </w:r>
      <w:r w:rsidR="00FD3B99" w:rsidRPr="00E3225D">
        <w:rPr>
          <w:rStyle w:val="Superscript"/>
        </w:rPr>
        <w:t xml:space="preserve"> </w:t>
      </w:r>
      <w:r w:rsidRPr="00BE04AD">
        <w:t xml:space="preserve">Refer to Figure 3 in Crisalis International Pty Ltd. </w:t>
      </w:r>
      <w:r w:rsidRPr="00BE04AD">
        <w:fldChar w:fldCharType="begin"/>
      </w:r>
      <w:r w:rsidR="00FE3CA9">
        <w:instrText xml:space="preserve"> ADDIN EN.CITE &lt;EndNote&gt;&lt;Cite ExcludeAuth="1"&gt;&lt;Author&gt;Crisalis International Pty Ltd.&lt;/Author&gt;&lt;Year&gt;2010&lt;/Year&gt;&lt;RecNum&gt;140&lt;/RecNum&gt;&lt;record&gt;&lt;rec-number&gt;140&lt;/rec-number&gt;&lt;foreign-keys&gt;&lt;key app="EN" db-id="05rxef2e5azpvrexxanxv2w12rdsdzx5atas"&gt;140&lt;/key&gt;&lt;/foreign-keys&gt;&lt;ref-type name="Report"&gt;27&lt;/ref-type&gt;&lt;contributors&gt;&lt;authors&gt;&lt;author&gt;Crisalis International Pty Ltd.,&lt;/author&gt;&lt;/authors&gt;&lt;/contributors&gt;&lt;titles&gt;&lt;title&gt;Groundwater modelling to assess the suitability of existing protection boundaries in Esperance Groundwater Area, unpublished report commissioned by the Western Australia Department of Water&lt;/title&gt;&lt;/titles&gt;&lt;dates&gt;&lt;year&gt;2010&lt;/year&gt;&lt;/dates&gt;&lt;urls&gt;&lt;/urls&gt;&lt;/record&gt;&lt;/Cite&gt;&lt;/EndNote&gt;</w:instrText>
      </w:r>
      <w:r w:rsidRPr="00BE04AD">
        <w:fldChar w:fldCharType="separate"/>
      </w:r>
      <w:r w:rsidR="006A4AA6" w:rsidRPr="00BE04AD">
        <w:rPr>
          <w:noProof/>
        </w:rPr>
        <w:t>(</w:t>
      </w:r>
      <w:hyperlink w:anchor="_ENREF_25" w:tooltip="Crisalis International Pty Ltd., 2010 #140" w:history="1">
        <w:r w:rsidR="00962D26" w:rsidRPr="00BE04AD">
          <w:rPr>
            <w:noProof/>
          </w:rPr>
          <w:t>2010</w:t>
        </w:r>
      </w:hyperlink>
      <w:r w:rsidR="006A4AA6" w:rsidRPr="00BE04AD">
        <w:rPr>
          <w:noProof/>
        </w:rPr>
        <w:t>)</w:t>
      </w:r>
      <w:r w:rsidRPr="00BE04AD">
        <w:fldChar w:fldCharType="end"/>
      </w:r>
    </w:p>
    <w:p w:rsidR="00384ACD" w:rsidRPr="00E3225D" w:rsidRDefault="00384ACD" w:rsidP="00E41609">
      <w:pPr>
        <w:pStyle w:val="TableNotes"/>
        <w:rPr>
          <w:rStyle w:val="Superscript"/>
        </w:rPr>
      </w:pPr>
      <w:r w:rsidRPr="00E3225D">
        <w:rPr>
          <w:rStyle w:val="Superscript"/>
        </w:rPr>
        <w:t>3</w:t>
      </w:r>
      <w:r w:rsidR="00407D36">
        <w:t xml:space="preserve"> </w:t>
      </w:r>
      <w:r w:rsidRPr="00BE04AD">
        <w:t>Refer to Section 2 and Table 1</w:t>
      </w:r>
    </w:p>
    <w:p w:rsidR="00384ACD" w:rsidRPr="00E3225D" w:rsidRDefault="00384ACD" w:rsidP="00E41609">
      <w:pPr>
        <w:pStyle w:val="TableNotes"/>
        <w:rPr>
          <w:rStyle w:val="Superscript"/>
        </w:rPr>
      </w:pPr>
      <w:r w:rsidRPr="00E3225D">
        <w:rPr>
          <w:rStyle w:val="Superscript"/>
        </w:rPr>
        <w:t>4</w:t>
      </w:r>
      <w:r w:rsidR="00407D36">
        <w:t xml:space="preserve"> </w:t>
      </w:r>
      <w:r w:rsidRPr="00BE04AD">
        <w:t>Refer to Table 1 values converted from m/s to m/d</w:t>
      </w:r>
    </w:p>
    <w:p w:rsidR="00384ACD" w:rsidRPr="00BE04AD" w:rsidRDefault="00384ACD" w:rsidP="00E41609">
      <w:pPr>
        <w:pStyle w:val="TableNotes"/>
      </w:pPr>
      <w:r w:rsidRPr="00E3225D">
        <w:rPr>
          <w:rStyle w:val="Superscript"/>
        </w:rPr>
        <w:t>5</w:t>
      </w:r>
      <w:r w:rsidR="00407D36" w:rsidRPr="00E3225D">
        <w:rPr>
          <w:rStyle w:val="Superscript"/>
        </w:rPr>
        <w:t xml:space="preserve"> </w:t>
      </w:r>
      <w:r w:rsidRPr="00BE04AD">
        <w:t>The lower value of net recharge assumes rainfall recharge of 1.73 mm</w:t>
      </w:r>
      <w:r w:rsidR="00407D36">
        <w:t>/yr</w:t>
      </w:r>
      <w:r w:rsidRPr="00BE04AD">
        <w:t xml:space="preserve"> (refer to Fig 4 recharge estimates in coastal area for zone 5) and the upper value of net recharge</w:t>
      </w:r>
      <w:r w:rsidR="00FD3B99">
        <w:t xml:space="preserve"> </w:t>
      </w:r>
      <w:r w:rsidRPr="00BE04AD">
        <w:t>assumes rainfall recharge that 5</w:t>
      </w:r>
      <w:r w:rsidR="00525887">
        <w:t xml:space="preserve"> %</w:t>
      </w:r>
      <w:r w:rsidRPr="00BE04AD">
        <w:t xml:space="preserve"> of the long term average annual rainfall (623 mm</w:t>
      </w:r>
      <w:r w:rsidR="00407D36">
        <w:t>/yr</w:t>
      </w:r>
      <w:r w:rsidRPr="00BE04AD">
        <w:t xml:space="preserve">) or </w:t>
      </w:r>
      <w:r w:rsidR="00BD3A49">
        <w:t>approximately</w:t>
      </w:r>
      <w:r w:rsidRPr="00BE04AD">
        <w:t>31</w:t>
      </w:r>
      <w:r w:rsidR="007001CA" w:rsidRPr="00BE04AD">
        <w:t xml:space="preserve"> </w:t>
      </w:r>
      <w:r w:rsidRPr="00BE04AD">
        <w:t>mm</w:t>
      </w:r>
      <w:r w:rsidR="00407D36">
        <w:t>/yr</w:t>
      </w:r>
      <w:r w:rsidRPr="00BE04AD">
        <w:t xml:space="preserve"> recharges the aquifer (refer to Pg 3 where</w:t>
      </w:r>
      <w:r w:rsidR="00FD3B99">
        <w:t xml:space="preserve"> </w:t>
      </w:r>
      <w:r w:rsidRPr="00BE04AD">
        <w:t>it is stated that a study</w:t>
      </w:r>
      <w:r w:rsidR="00FD3B99">
        <w:t xml:space="preserve"> </w:t>
      </w:r>
      <w:r w:rsidRPr="00BE04AD">
        <w:t>indicated that between 5 and 25</w:t>
      </w:r>
      <w:r w:rsidR="00525887">
        <w:t xml:space="preserve"> %</w:t>
      </w:r>
      <w:r w:rsidRPr="00BE04AD">
        <w:t xml:space="preserve"> of average annual rainfall was estimated to recharge aquifers in this region.)</w:t>
      </w:r>
    </w:p>
    <w:p w:rsidR="00384ACD" w:rsidRPr="00BE04AD" w:rsidRDefault="00384ACD" w:rsidP="00E41609">
      <w:pPr>
        <w:pStyle w:val="TableNotes"/>
      </w:pPr>
      <w:r w:rsidRPr="00E3225D">
        <w:rPr>
          <w:rStyle w:val="Superscript"/>
        </w:rPr>
        <w:t>6</w:t>
      </w:r>
      <w:r w:rsidR="00407D36">
        <w:t xml:space="preserve"> </w:t>
      </w:r>
      <w:r w:rsidRPr="00BE04AD">
        <w:t>Assume that same volume of recharge occurs in the upper aquifer as for the hydraulically connected Superficial aquifer.</w:t>
      </w:r>
    </w:p>
    <w:p w:rsidR="00384ACD" w:rsidRPr="00BE04AD" w:rsidRDefault="00384ACD" w:rsidP="00E41609">
      <w:pPr>
        <w:pStyle w:val="TableNotes"/>
      </w:pPr>
      <w:r w:rsidRPr="00E3225D">
        <w:rPr>
          <w:rStyle w:val="Superscript"/>
        </w:rPr>
        <w:t>7</w:t>
      </w:r>
      <w:r w:rsidR="00407D36">
        <w:t xml:space="preserve"> </w:t>
      </w:r>
      <w:r w:rsidRPr="00BE04AD">
        <w:t>Refer to WaterCorp observation bore 60118001 with 193 records collected between 01/01/1963 and 05/10/1998; Trendline: y= 5E</w:t>
      </w:r>
      <w:r w:rsidRPr="00E3225D">
        <w:rPr>
          <w:rStyle w:val="Superscript"/>
        </w:rPr>
        <w:t>-5</w:t>
      </w:r>
      <w:r w:rsidRPr="00BE04AD">
        <w:t>x - 0.37, R</w:t>
      </w:r>
      <w:r w:rsidRPr="00E3225D">
        <w:rPr>
          <w:rStyle w:val="Superscript"/>
        </w:rPr>
        <w:t>2</w:t>
      </w:r>
      <w:r w:rsidRPr="00BE04AD">
        <w:t>=0.04</w:t>
      </w:r>
    </w:p>
    <w:p w:rsidR="00384ACD" w:rsidRPr="00BE04AD" w:rsidRDefault="00384ACD" w:rsidP="00E41609">
      <w:pPr>
        <w:pStyle w:val="TableNotes"/>
      </w:pPr>
      <w:r w:rsidRPr="00E3225D">
        <w:rPr>
          <w:rStyle w:val="Superscript"/>
        </w:rPr>
        <w:lastRenderedPageBreak/>
        <w:t>8</w:t>
      </w:r>
      <w:r w:rsidR="00407D36">
        <w:t xml:space="preserve"> </w:t>
      </w:r>
      <w:r w:rsidRPr="00BE04AD">
        <w:t>Refer to WaterCorp observation bore 60118008 with 107 records collected between 11/12/1965 and 30/03/1998; Trendline: y= -3E</w:t>
      </w:r>
      <w:r w:rsidRPr="00E3225D">
        <w:rPr>
          <w:rStyle w:val="Superscript"/>
        </w:rPr>
        <w:t>-4</w:t>
      </w:r>
      <w:r w:rsidRPr="00BE04AD">
        <w:t>x + 9.27, R</w:t>
      </w:r>
      <w:r w:rsidRPr="00E3225D">
        <w:rPr>
          <w:rStyle w:val="Superscript"/>
        </w:rPr>
        <w:t>2</w:t>
      </w:r>
      <w:r w:rsidRPr="00BE04AD">
        <w:t>=0.59</w:t>
      </w:r>
    </w:p>
    <w:p w:rsidR="00384ACD" w:rsidRPr="00BE04AD" w:rsidRDefault="00384ACD" w:rsidP="00E41609">
      <w:pPr>
        <w:pStyle w:val="TableNotes"/>
      </w:pPr>
      <w:r w:rsidRPr="00E3225D">
        <w:rPr>
          <w:rStyle w:val="Superscript"/>
        </w:rPr>
        <w:t>9</w:t>
      </w:r>
      <w:r w:rsidR="00407D36">
        <w:t xml:space="preserve"> </w:t>
      </w:r>
      <w:r w:rsidRPr="00BE04AD">
        <w:t>Insufficient stratigraphic data to determine heads for this minor aquifer</w:t>
      </w:r>
    </w:p>
    <w:p w:rsidR="00384ACD" w:rsidRPr="00BE04AD" w:rsidRDefault="00384ACD" w:rsidP="00E41609">
      <w:pPr>
        <w:pStyle w:val="TableNotes"/>
      </w:pPr>
      <w:r w:rsidRPr="00E3225D">
        <w:rPr>
          <w:rStyle w:val="Superscript"/>
        </w:rPr>
        <w:t>10</w:t>
      </w:r>
      <w:r w:rsidR="00407D36">
        <w:t xml:space="preserve"> </w:t>
      </w:r>
      <w:r w:rsidRPr="00BE04AD">
        <w:t>Refer to WaterCorp observation bore 60119520 with 2 records collected on 31/10/1997 and 01/05/1998</w:t>
      </w:r>
    </w:p>
    <w:p w:rsidR="00384ACD" w:rsidRPr="00BE04AD" w:rsidRDefault="00384ACD" w:rsidP="00E41609">
      <w:pPr>
        <w:pStyle w:val="TableNotes"/>
      </w:pPr>
      <w:r w:rsidRPr="00E3225D">
        <w:rPr>
          <w:rStyle w:val="Superscript"/>
        </w:rPr>
        <w:t>11</w:t>
      </w:r>
      <w:r w:rsidR="00407D36">
        <w:t xml:space="preserve"> </w:t>
      </w:r>
      <w:r w:rsidRPr="00BE04AD">
        <w:t>Refer to pg 20, section 4.2 for specific yield of layer 1</w:t>
      </w:r>
    </w:p>
    <w:p w:rsidR="003B6D34" w:rsidRPr="00BE04AD" w:rsidRDefault="00384ACD" w:rsidP="00E41609">
      <w:pPr>
        <w:pStyle w:val="TableNotes"/>
      </w:pPr>
      <w:r w:rsidRPr="00E3225D">
        <w:rPr>
          <w:rStyle w:val="Superscript"/>
        </w:rPr>
        <w:t>12</w:t>
      </w:r>
      <w:r w:rsidR="00407D36">
        <w:t xml:space="preserve"> </w:t>
      </w:r>
      <w:r w:rsidRPr="00BE04AD">
        <w:t xml:space="preserve">Refer to reported range of porosity values for sand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p>
    <w:p w:rsidR="007668FA" w:rsidRDefault="00384ACD" w:rsidP="007668FA">
      <w:pPr>
        <w:pStyle w:val="Tablenotestitle"/>
      </w:pPr>
      <w:r w:rsidRPr="00BE04AD">
        <w:t>Other water balance in</w:t>
      </w:r>
      <w:r w:rsidR="00AD68D2" w:rsidRPr="00BE04AD">
        <w:t>for</w:t>
      </w:r>
      <w:r w:rsidR="007668FA">
        <w:t>mation:</w:t>
      </w:r>
    </w:p>
    <w:p w:rsidR="00BA78FB" w:rsidRDefault="00AD68D2" w:rsidP="00E41609">
      <w:pPr>
        <w:pStyle w:val="TableNotes"/>
      </w:pPr>
      <w:r w:rsidRPr="00BE04AD">
        <w:t>Approximately 2930</w:t>
      </w:r>
      <w:r w:rsidR="00384ACD" w:rsidRPr="00BE04AD">
        <w:t xml:space="preserve"> ML</w:t>
      </w:r>
      <w:r w:rsidR="00407D36">
        <w:t>/yr</w:t>
      </w:r>
      <w:r w:rsidR="00384ACD" w:rsidRPr="00BE04AD">
        <w:t xml:space="preserve"> is allocated for abstraction within the Twilight and Town GMUs.</w:t>
      </w:r>
      <w:r w:rsidR="00BA78FB">
        <w:br w:type="page"/>
      </w:r>
    </w:p>
    <w:p w:rsidR="00384ACD" w:rsidRPr="00BE04AD" w:rsidRDefault="00384ACD" w:rsidP="009127EA">
      <w:pPr>
        <w:pStyle w:val="Tabletitle"/>
      </w:pPr>
      <w:bookmarkStart w:id="480" w:name="_Ref318743542"/>
      <w:bookmarkStart w:id="481" w:name="_Toc349051052"/>
      <w:r w:rsidRPr="009127EA">
        <w:rPr>
          <w:rStyle w:val="Tabletitlebold"/>
        </w:rPr>
        <w:lastRenderedPageBreak/>
        <w:t xml:space="preserve">Table </w:t>
      </w:r>
      <w:r w:rsidR="003A61BD" w:rsidRPr="009127EA">
        <w:rPr>
          <w:rStyle w:val="Tabletitlebold"/>
        </w:rPr>
        <w:fldChar w:fldCharType="begin"/>
      </w:r>
      <w:r w:rsidR="003A61BD" w:rsidRPr="009127EA">
        <w:rPr>
          <w:rStyle w:val="Tabletitlebold"/>
        </w:rPr>
        <w:instrText xml:space="preserve"> SEQ Table \* ARABIC </w:instrText>
      </w:r>
      <w:r w:rsidR="003A61BD" w:rsidRPr="009127EA">
        <w:rPr>
          <w:rStyle w:val="Tabletitlebold"/>
        </w:rPr>
        <w:fldChar w:fldCharType="separate"/>
      </w:r>
      <w:r w:rsidR="00566DCF" w:rsidRPr="009127EA">
        <w:rPr>
          <w:rStyle w:val="Tabletitlebold"/>
        </w:rPr>
        <w:t>45</w:t>
      </w:r>
      <w:r w:rsidR="003A61BD" w:rsidRPr="009127EA">
        <w:rPr>
          <w:rStyle w:val="Tabletitlebold"/>
        </w:rPr>
        <w:fldChar w:fldCharType="end"/>
      </w:r>
      <w:bookmarkEnd w:id="480"/>
      <w:r w:rsidRPr="00BE04AD">
        <w:t xml:space="preserve"> Aquifer parameter table for Exmouth, Western Australia</w:t>
      </w:r>
      <w:bookmarkEnd w:id="481"/>
    </w:p>
    <w:tbl>
      <w:tblPr>
        <w:tblStyle w:val="TableStyleGAHeaderRow"/>
        <w:tblW w:w="14172" w:type="dxa"/>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768"/>
        <w:gridCol w:w="1253"/>
        <w:gridCol w:w="1657"/>
        <w:gridCol w:w="1417"/>
        <w:gridCol w:w="1701"/>
        <w:gridCol w:w="1276"/>
        <w:gridCol w:w="1276"/>
        <w:gridCol w:w="1134"/>
        <w:gridCol w:w="850"/>
        <w:gridCol w:w="989"/>
      </w:tblGrid>
      <w:tr w:rsidR="00C10BDB"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BF7029">
            <w:pPr>
              <w:pStyle w:val="Tabletextleft"/>
            </w:pPr>
            <w:r w:rsidRPr="001A4D91">
              <w:t>Aquifer Layer</w:t>
            </w:r>
            <w:r w:rsidR="00415C42" w:rsidRPr="001A4D91">
              <w:t xml:space="preserve"> </w:t>
            </w:r>
            <w:r w:rsidRPr="00E3225D">
              <w:rPr>
                <w:rStyle w:val="Superscript"/>
              </w:rPr>
              <w:t>[1]</w:t>
            </w:r>
          </w:p>
        </w:tc>
        <w:tc>
          <w:tcPr>
            <w:tcW w:w="1768"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253" w:type="dxa"/>
          </w:tcPr>
          <w:p w:rsidR="00007E14" w:rsidRPr="001A4D91" w:rsidRDefault="00007E14" w:rsidP="00BF7029">
            <w:pPr>
              <w:pStyle w:val="Tabletextleft"/>
            </w:pPr>
            <w:r w:rsidRPr="001A4D91">
              <w:t>Aquifer Age</w:t>
            </w:r>
          </w:p>
        </w:tc>
        <w:tc>
          <w:tcPr>
            <w:tcW w:w="1657"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417" w:type="dxa"/>
          </w:tcPr>
          <w:p w:rsidR="00007E14" w:rsidRPr="001A4D91" w:rsidRDefault="00007E14" w:rsidP="00BF7029">
            <w:pPr>
              <w:pStyle w:val="Tabletextleft"/>
            </w:pPr>
            <w:r w:rsidRPr="001A4D91">
              <w:t>Base of Aquifer</w:t>
            </w:r>
            <w:r w:rsidR="004A457A">
              <w:t xml:space="preserve"> </w:t>
            </w:r>
            <w:r w:rsidRPr="001A4D91">
              <w:t>(</w:t>
            </w:r>
            <w:r w:rsidR="00EE3027" w:rsidRPr="001A4D91">
              <w:t>m AHD</w:t>
            </w:r>
            <w:r w:rsidRPr="001A4D91">
              <w:t>)</w:t>
            </w:r>
          </w:p>
        </w:tc>
        <w:tc>
          <w:tcPr>
            <w:tcW w:w="1701"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276" w:type="dxa"/>
          </w:tcPr>
          <w:p w:rsidR="00007E14" w:rsidRPr="001A4D91" w:rsidRDefault="00007E14" w:rsidP="00BF7029">
            <w:pPr>
              <w:pStyle w:val="Tabletextleft"/>
            </w:pPr>
            <w:r w:rsidRPr="001A4D91">
              <w:t>Inland Head (</w:t>
            </w:r>
            <w:r w:rsidR="00EE3027" w:rsidRPr="001A4D91">
              <w:t>m AHD</w:t>
            </w:r>
            <w:r w:rsidRPr="001A4D91">
              <w:t>)</w:t>
            </w:r>
          </w:p>
        </w:tc>
        <w:tc>
          <w:tcPr>
            <w:tcW w:w="1276"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BF7029">
            <w:pPr>
              <w:pStyle w:val="Tabletextleft"/>
            </w:pPr>
            <w:r w:rsidRPr="001A4D91">
              <w:t>K (m/d)</w:t>
            </w:r>
          </w:p>
        </w:tc>
        <w:tc>
          <w:tcPr>
            <w:tcW w:w="850"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Porosity</w:t>
            </w:r>
          </w:p>
        </w:tc>
        <w:tc>
          <w:tcPr>
            <w:cnfStyle w:val="000010000000" w:firstRow="0" w:lastRow="0" w:firstColumn="0" w:lastColumn="0" w:oddVBand="1" w:evenVBand="0" w:oddHBand="0" w:evenHBand="0" w:firstRowFirstColumn="0" w:firstRowLastColumn="0" w:lastRowFirstColumn="0" w:lastRowLastColumn="0"/>
            <w:tcW w:w="989" w:type="dxa"/>
          </w:tcPr>
          <w:p w:rsidR="00007E14" w:rsidRPr="001A4D91" w:rsidRDefault="00007E14" w:rsidP="00BF7029">
            <w:pPr>
              <w:pStyle w:val="Tabletextleft"/>
            </w:pPr>
            <w:r w:rsidRPr="001A4D91">
              <w:t>Net Recharge (mm</w:t>
            </w:r>
            <w:r w:rsidR="00407D36">
              <w:t>/yr</w:t>
            </w:r>
            <w:r w:rsidRPr="001A4D91">
              <w:t>)</w:t>
            </w:r>
          </w:p>
        </w:tc>
      </w:tr>
      <w:tr w:rsidR="00C10BDB" w:rsidRPr="00BE04AD" w:rsidTr="009E587A">
        <w:trPr>
          <w:cnfStyle w:val="000000100000" w:firstRow="0" w:lastRow="0" w:firstColumn="0" w:lastColumn="0" w:oddVBand="0" w:evenVBand="0" w:oddHBand="1" w:evenHBand="0" w:firstRowFirstColumn="0" w:firstRowLastColumn="0" w:lastRowFirstColumn="0" w:lastRowLastColumn="0"/>
          <w:cantSplit w:val="0"/>
          <w:trHeight w:val="576"/>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BA78FB">
            <w:pPr>
              <w:pStyle w:val="Tabletextleft"/>
            </w:pPr>
            <w:r w:rsidRPr="00BE04AD">
              <w:t>1</w:t>
            </w:r>
          </w:p>
        </w:tc>
        <w:tc>
          <w:tcPr>
            <w:tcW w:w="1768" w:type="dxa"/>
            <w:vMerge w:val="restart"/>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Cape Range Group aquifers Trealla, Tulki and Mandu (karstic limestones, marl, interbedded sands)</w:t>
            </w:r>
          </w:p>
        </w:tc>
        <w:tc>
          <w:tcPr>
            <w:cnfStyle w:val="000010000000" w:firstRow="0" w:lastRow="0" w:firstColumn="0" w:lastColumn="0" w:oddVBand="1" w:evenVBand="0" w:oddHBand="0" w:evenHBand="0" w:firstRowFirstColumn="0" w:firstRowLastColumn="0" w:lastRowFirstColumn="0" w:lastRowLastColumn="0"/>
            <w:tcW w:w="1253" w:type="dxa"/>
            <w:vMerge w:val="restart"/>
            <w:vAlign w:val="top"/>
          </w:tcPr>
          <w:p w:rsidR="00007E14" w:rsidRPr="00BE04AD" w:rsidRDefault="00007E14" w:rsidP="00BA78FB">
            <w:pPr>
              <w:pStyle w:val="Tabletextleft"/>
              <w:rPr>
                <w:szCs w:val="24"/>
              </w:rPr>
            </w:pPr>
            <w:r w:rsidRPr="00BE04AD">
              <w:t>Tertiary (with minor overlying Quaternary sediments near coast)</w:t>
            </w:r>
          </w:p>
        </w:tc>
        <w:tc>
          <w:tcPr>
            <w:tcW w:w="1657" w:type="dxa"/>
            <w:vMerge w:val="restart"/>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 to semi-confined</w:t>
            </w:r>
          </w:p>
        </w:tc>
        <w:tc>
          <w:tcPr>
            <w:cnfStyle w:val="000010000000" w:firstRow="0" w:lastRow="0" w:firstColumn="0" w:lastColumn="0" w:oddVBand="1" w:evenVBand="0" w:oddHBand="0" w:evenHBand="0" w:firstRowFirstColumn="0" w:firstRowLastColumn="0" w:lastRowFirstColumn="0" w:lastRowLastColumn="0"/>
            <w:tcW w:w="1417" w:type="dxa"/>
            <w:vMerge w:val="restart"/>
            <w:vAlign w:val="top"/>
          </w:tcPr>
          <w:p w:rsidR="00007E14" w:rsidRPr="00BE04AD" w:rsidRDefault="00007E14" w:rsidP="00BA78FB">
            <w:pPr>
              <w:pStyle w:val="Tabletextleft"/>
              <w:rPr>
                <w:szCs w:val="24"/>
              </w:rPr>
            </w:pPr>
            <w:r w:rsidRPr="00BE04AD">
              <w:t>-50 to -120 (and up to</w:t>
            </w:r>
            <w:r w:rsidR="00407D36">
              <w:t xml:space="preserve"> </w:t>
            </w:r>
            <w:r w:rsidRPr="00BE04AD">
              <w:t xml:space="preserve">-600) </w:t>
            </w:r>
            <w:r w:rsidRPr="00E3225D">
              <w:rPr>
                <w:rStyle w:val="Superscript"/>
              </w:rPr>
              <w:t>[2]</w:t>
            </w:r>
          </w:p>
        </w:tc>
        <w:tc>
          <w:tcPr>
            <w:tcW w:w="1701" w:type="dxa"/>
            <w:vMerge w:val="restart"/>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60 to 120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A78FB">
            <w:pPr>
              <w:pStyle w:val="Tabletextleft"/>
              <w:rPr>
                <w:szCs w:val="24"/>
              </w:rPr>
            </w:pPr>
            <w:r w:rsidRPr="00BE04AD">
              <w:t>-0.49 to 1.08 (Avg 0.59;</w:t>
            </w:r>
            <w:r w:rsidR="00FC29B5" w:rsidRPr="00BE04AD">
              <w:t xml:space="preserve"> </w:t>
            </w:r>
            <w:r w:rsidRPr="00BE04AD">
              <w:t xml:space="preserve">Med 0.63) </w:t>
            </w:r>
            <w:r w:rsidRPr="00E3225D">
              <w:rPr>
                <w:rStyle w:val="Superscript"/>
              </w:rPr>
              <w:t>[6]</w:t>
            </w:r>
          </w:p>
        </w:tc>
        <w:tc>
          <w:tcPr>
            <w:tcW w:w="1276" w:type="dxa"/>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2200</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BA78FB">
            <w:pPr>
              <w:pStyle w:val="Tabletextleft"/>
              <w:rPr>
                <w:szCs w:val="24"/>
              </w:rPr>
            </w:pPr>
            <w:r w:rsidRPr="00BE04AD">
              <w:t>8.64 x10</w:t>
            </w:r>
            <w:r w:rsidRPr="00E3225D">
              <w:rPr>
                <w:rStyle w:val="Superscript"/>
              </w:rPr>
              <w:t>-2</w:t>
            </w:r>
            <w:r w:rsidRPr="00BE04AD">
              <w:t xml:space="preserve"> to 864 (Avg range 23 to 45) </w:t>
            </w:r>
            <w:r w:rsidRPr="00E3225D">
              <w:rPr>
                <w:rStyle w:val="Superscript"/>
              </w:rPr>
              <w:t>[4]</w:t>
            </w:r>
          </w:p>
        </w:tc>
        <w:tc>
          <w:tcPr>
            <w:tcW w:w="850" w:type="dxa"/>
            <w:vMerge w:val="restart"/>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0.05-0.5 </w:t>
            </w:r>
            <w:r w:rsidRPr="00E3225D">
              <w:rPr>
                <w:rStyle w:val="Superscript"/>
              </w:rPr>
              <w:t>[8]</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007E14" w:rsidRPr="00BE04AD" w:rsidRDefault="00007E14" w:rsidP="00BA78FB">
            <w:pPr>
              <w:pStyle w:val="Tabletextleft"/>
              <w:rPr>
                <w:szCs w:val="24"/>
              </w:rPr>
            </w:pPr>
            <w:r w:rsidRPr="00BE04AD">
              <w:t xml:space="preserve">25 </w:t>
            </w:r>
            <w:r w:rsidRPr="00E3225D">
              <w:rPr>
                <w:rStyle w:val="Superscript"/>
              </w:rPr>
              <w:t>[5]</w:t>
            </w:r>
          </w:p>
        </w:tc>
      </w:tr>
      <w:tr w:rsidR="00C10BDB" w:rsidRPr="00BE04AD" w:rsidTr="009E587A">
        <w:trPr>
          <w:cnfStyle w:val="000000010000" w:firstRow="0" w:lastRow="0" w:firstColumn="0" w:lastColumn="0" w:oddVBand="0" w:evenVBand="0" w:oddHBand="0" w:evenHBand="1" w:firstRowFirstColumn="0" w:firstRowLastColumn="0" w:lastRowFirstColumn="0" w:lastRowLastColumn="0"/>
          <w:cantSplit w:val="0"/>
          <w:trHeight w:val="361"/>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BA78FB">
            <w:pPr>
              <w:pStyle w:val="Tabletextleft"/>
            </w:pPr>
          </w:p>
        </w:tc>
        <w:tc>
          <w:tcPr>
            <w:tcW w:w="1768" w:type="dxa"/>
            <w:vMerge/>
            <w:vAlign w:val="top"/>
          </w:tcPr>
          <w:p w:rsidR="00007E14" w:rsidRPr="00BE04AD" w:rsidRDefault="00007E14" w:rsidP="00BA78FB">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53" w:type="dxa"/>
            <w:vMerge/>
            <w:vAlign w:val="top"/>
          </w:tcPr>
          <w:p w:rsidR="00007E14" w:rsidRPr="00BE04AD" w:rsidRDefault="00007E14" w:rsidP="00BA78FB">
            <w:pPr>
              <w:pStyle w:val="Tabletextleft"/>
            </w:pPr>
          </w:p>
        </w:tc>
        <w:tc>
          <w:tcPr>
            <w:tcW w:w="1657" w:type="dxa"/>
            <w:vMerge/>
            <w:vAlign w:val="top"/>
          </w:tcPr>
          <w:p w:rsidR="00007E14" w:rsidRPr="00BE04AD" w:rsidRDefault="00007E14" w:rsidP="00BA78FB">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ign w:val="top"/>
          </w:tcPr>
          <w:p w:rsidR="00007E14" w:rsidRPr="00BE04AD" w:rsidRDefault="00007E14" w:rsidP="00BA78FB">
            <w:pPr>
              <w:pStyle w:val="Tabletextleft"/>
            </w:pPr>
          </w:p>
        </w:tc>
        <w:tc>
          <w:tcPr>
            <w:tcW w:w="1701" w:type="dxa"/>
            <w:vMerge/>
            <w:vAlign w:val="top"/>
          </w:tcPr>
          <w:p w:rsidR="00007E14" w:rsidRPr="00BE04AD" w:rsidRDefault="00007E14" w:rsidP="00BA78FB">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A78FB">
            <w:pPr>
              <w:pStyle w:val="Tabletextleft"/>
              <w:rPr>
                <w:szCs w:val="24"/>
              </w:rPr>
            </w:pPr>
            <w:r w:rsidRPr="00BE04AD">
              <w:t>-1.43 to 1.37 (Avg 0.67;</w:t>
            </w:r>
            <w:r w:rsidR="00FC29B5" w:rsidRPr="00BE04AD">
              <w:t xml:space="preserve"> </w:t>
            </w:r>
            <w:r w:rsidRPr="00BE04AD">
              <w:t xml:space="preserve">Med 0.67) </w:t>
            </w:r>
            <w:r w:rsidRPr="00E3225D">
              <w:rPr>
                <w:rStyle w:val="Superscript"/>
              </w:rPr>
              <w:t>[7]</w:t>
            </w:r>
          </w:p>
        </w:tc>
        <w:tc>
          <w:tcPr>
            <w:tcW w:w="1276" w:type="dxa"/>
            <w:vAlign w:val="top"/>
          </w:tcPr>
          <w:p w:rsidR="00007E14" w:rsidRPr="00BE04AD" w:rsidRDefault="00007E14" w:rsidP="00BA78FB">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2700</w:t>
            </w: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BA78FB">
            <w:pPr>
              <w:pStyle w:val="Tabletextleft"/>
            </w:pPr>
          </w:p>
        </w:tc>
        <w:tc>
          <w:tcPr>
            <w:tcW w:w="850" w:type="dxa"/>
            <w:vMerge/>
            <w:vAlign w:val="top"/>
          </w:tcPr>
          <w:p w:rsidR="00007E14" w:rsidRPr="00BE04AD" w:rsidRDefault="00007E14" w:rsidP="00BA78FB">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07E14" w:rsidRPr="00BE04AD" w:rsidRDefault="00007E14" w:rsidP="00BA78FB">
            <w:pPr>
              <w:pStyle w:val="Tabletextleft"/>
            </w:pPr>
          </w:p>
        </w:tc>
      </w:tr>
      <w:tr w:rsidR="00C10BDB" w:rsidRPr="00BE04AD" w:rsidTr="009E587A">
        <w:trPr>
          <w:cnfStyle w:val="000000100000" w:firstRow="0" w:lastRow="0" w:firstColumn="0" w:lastColumn="0" w:oddVBand="0" w:evenVBand="0" w:oddHBand="1" w:evenHBand="0" w:firstRowFirstColumn="0" w:firstRowLastColumn="0" w:lastRowFirstColumn="0" w:lastRowLastColumn="0"/>
          <w:cantSplit w:val="0"/>
          <w:trHeight w:val="17"/>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BA78FB">
            <w:pPr>
              <w:pStyle w:val="Tabletextleft"/>
              <w:rPr>
                <w:szCs w:val="24"/>
              </w:rPr>
            </w:pPr>
            <w:r w:rsidRPr="00BE04AD">
              <w:t>2</w:t>
            </w:r>
          </w:p>
        </w:tc>
        <w:tc>
          <w:tcPr>
            <w:tcW w:w="1768" w:type="dxa"/>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Giralia calcarenite</w:t>
            </w:r>
          </w:p>
        </w:tc>
        <w:tc>
          <w:tcPr>
            <w:cnfStyle w:val="000010000000" w:firstRow="0" w:lastRow="0" w:firstColumn="0" w:lastColumn="0" w:oddVBand="1" w:evenVBand="0" w:oddHBand="0" w:evenHBand="0" w:firstRowFirstColumn="0" w:firstRowLastColumn="0" w:lastRowFirstColumn="0" w:lastRowLastColumn="0"/>
            <w:tcW w:w="1253" w:type="dxa"/>
            <w:vAlign w:val="top"/>
          </w:tcPr>
          <w:p w:rsidR="00007E14" w:rsidRPr="00BE04AD" w:rsidRDefault="00007E14" w:rsidP="00BA78FB">
            <w:pPr>
              <w:pStyle w:val="Tabletextleft"/>
              <w:rPr>
                <w:szCs w:val="24"/>
              </w:rPr>
            </w:pPr>
            <w:r w:rsidRPr="00BE04AD">
              <w:t>Tertiary</w:t>
            </w:r>
          </w:p>
        </w:tc>
        <w:tc>
          <w:tcPr>
            <w:tcW w:w="1657" w:type="dxa"/>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417" w:type="dxa"/>
            <w:vAlign w:val="top"/>
          </w:tcPr>
          <w:p w:rsidR="00007E14" w:rsidRPr="00BE04AD" w:rsidRDefault="00007E14" w:rsidP="00BA78FB">
            <w:pPr>
              <w:pStyle w:val="Tabletextleft"/>
              <w:rPr>
                <w:szCs w:val="24"/>
              </w:rPr>
            </w:pPr>
            <w:r w:rsidRPr="00BE04AD">
              <w:t>__</w:t>
            </w:r>
          </w:p>
        </w:tc>
        <w:tc>
          <w:tcPr>
            <w:tcW w:w="1701" w:type="dxa"/>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BA78FB">
            <w:pPr>
              <w:pStyle w:val="Tabletextleft"/>
              <w:rPr>
                <w:szCs w:val="24"/>
              </w:rPr>
            </w:pPr>
            <w:r w:rsidRPr="00BE04AD">
              <w:t>__</w:t>
            </w:r>
          </w:p>
        </w:tc>
        <w:tc>
          <w:tcPr>
            <w:tcW w:w="1276" w:type="dxa"/>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BA78FB">
            <w:pPr>
              <w:pStyle w:val="Tabletextleft"/>
              <w:rPr>
                <w:szCs w:val="24"/>
              </w:rPr>
            </w:pPr>
            <w:r w:rsidRPr="00BE04AD">
              <w:t>__</w:t>
            </w:r>
          </w:p>
        </w:tc>
        <w:tc>
          <w:tcPr>
            <w:tcW w:w="850" w:type="dxa"/>
            <w:vAlign w:val="top"/>
          </w:tcPr>
          <w:p w:rsidR="00007E14" w:rsidRPr="00BE04AD" w:rsidRDefault="00007E14" w:rsidP="00BA78FB">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BA78FB">
            <w:pPr>
              <w:pStyle w:val="Tabletextleft"/>
              <w:rPr>
                <w:szCs w:val="24"/>
              </w:rPr>
            </w:pPr>
            <w:r w:rsidRPr="00BE04AD">
              <w:t>__</w:t>
            </w:r>
          </w:p>
        </w:tc>
      </w:tr>
    </w:tbl>
    <w:p w:rsidR="00384ACD" w:rsidRPr="00BE04AD" w:rsidRDefault="00384ACD" w:rsidP="00E41609">
      <w:pPr>
        <w:pStyle w:val="Tablenotestitle"/>
      </w:pPr>
      <w:r w:rsidRPr="00BE04AD">
        <w:t>Notes:</w:t>
      </w:r>
    </w:p>
    <w:p w:rsidR="00384ACD" w:rsidRPr="00BE04AD" w:rsidRDefault="00384ACD" w:rsidP="00E41609">
      <w:pPr>
        <w:pStyle w:val="TableNotes"/>
      </w:pPr>
      <w:r w:rsidRPr="00E3225D">
        <w:rPr>
          <w:rStyle w:val="Superscript"/>
        </w:rPr>
        <w:t>1</w:t>
      </w:r>
      <w:r w:rsidR="00407D36">
        <w:t xml:space="preserve"> </w:t>
      </w:r>
      <w:r w:rsidRPr="00E41609">
        <w:t>Parameters</w:t>
      </w:r>
      <w:r w:rsidRPr="00BE04AD">
        <w:t xml:space="preserve"> determined for the Exmouth Town sub-area the eastern coastal part of the Cape Range Peninsula which is 96 km in length and 21 km from east to west</w:t>
      </w:r>
      <w:r w:rsidR="00FD3B99">
        <w:t xml:space="preserve"> </w:t>
      </w:r>
      <w:r w:rsidRPr="00BE04AD">
        <w:fldChar w:fldCharType="begin"/>
      </w:r>
      <w:r w:rsidR="00FE3CA9">
        <w:instrText xml:space="preserve"> ADDIN EN.CITE &lt;EndNote&gt;&lt;Cite&gt;&lt;Author&gt;Martin&lt;/Author&gt;&lt;Year&gt;1990&lt;/Year&gt;&lt;RecNum&gt;137&lt;/RecNum&gt;&lt;record&gt;&lt;rec-number&gt;137&lt;/rec-number&gt;&lt;foreign-keys&gt;&lt;key app="EN" db-id="05rxef2e5azpvrexxanxv2w12rdsdzx5atas"&gt;137&lt;/key&gt;&lt;/foreign-keys&gt;&lt;ref-type name="Report"&gt;27&lt;/ref-type&gt;&lt;contributors&gt;&lt;authors&gt;&lt;author&gt;Martin, M.W.,&lt;/author&gt;&lt;/authors&gt;&lt;/contributors&gt;&lt;titles&gt;&lt;title&gt;Exmouth town water supply investigation report and recommendations for future work, unpublished report, Western Australia Geological Survey, Perth&lt;/title&gt;&lt;/titles&gt;&lt;dates&gt;&lt;year&gt;1990&lt;/year&gt;&lt;/dates&gt;&lt;urls&gt;&lt;/urls&gt;&lt;/record&gt;&lt;/Cite&gt;&lt;/EndNote&gt;</w:instrText>
      </w:r>
      <w:r w:rsidRPr="00BE04AD">
        <w:fldChar w:fldCharType="separate"/>
      </w:r>
      <w:r w:rsidR="006A4AA6" w:rsidRPr="00BE04AD">
        <w:rPr>
          <w:noProof/>
        </w:rPr>
        <w:t>(</w:t>
      </w:r>
      <w:hyperlink w:anchor="_ENREF_81" w:tooltip="Martin, 1990 #137" w:history="1">
        <w:r w:rsidR="00962D26" w:rsidRPr="00BE04AD">
          <w:rPr>
            <w:noProof/>
          </w:rPr>
          <w:t>Martin, 1990</w:t>
        </w:r>
      </w:hyperlink>
      <w:r w:rsidR="006A4AA6" w:rsidRPr="00BE04AD">
        <w:rPr>
          <w:noProof/>
        </w:rPr>
        <w:t>)</w:t>
      </w:r>
      <w:r w:rsidRPr="00BE04AD">
        <w:fldChar w:fldCharType="end"/>
      </w:r>
      <w:r w:rsidRPr="00BE04AD">
        <w:t xml:space="preserve">. Fresh groundwater occurs as a lens overlying saline water. It is assumed that no groundwater extractions occur within the </w:t>
      </w:r>
      <w:r w:rsidR="00BD3A49">
        <w:t>approximately</w:t>
      </w:r>
      <w:r w:rsidRPr="00BE04AD">
        <w:t>2.8km coastal fringe.</w:t>
      </w:r>
    </w:p>
    <w:p w:rsidR="00384ACD" w:rsidRPr="00BE04AD" w:rsidRDefault="00384ACD" w:rsidP="00E41609">
      <w:pPr>
        <w:pStyle w:val="TableNotes"/>
      </w:pPr>
      <w:r w:rsidRPr="00E3225D">
        <w:rPr>
          <w:rStyle w:val="Superscript"/>
        </w:rPr>
        <w:t>2</w:t>
      </w:r>
      <w:r w:rsidR="00FD3B99" w:rsidRPr="00E3225D">
        <w:rPr>
          <w:rStyle w:val="Superscript"/>
        </w:rPr>
        <w:t xml:space="preserve"> </w:t>
      </w:r>
      <w:r w:rsidRPr="00BE04AD">
        <w:t>The base of the Mandu Limestone is considered as the base of the Cape Range Group.</w:t>
      </w:r>
      <w:r w:rsidR="00FC29B5" w:rsidRPr="00BE04AD">
        <w:t xml:space="preserve"> </w:t>
      </w:r>
      <w:r w:rsidRPr="00BE04AD">
        <w:t>Refer to Fig 2, within a 7 km distance of the East coast, and Table 2 in Martin</w:t>
      </w:r>
      <w:r w:rsidR="00FD3B99">
        <w:t xml:space="preserve"> </w:t>
      </w:r>
      <w:r w:rsidRPr="00BE04AD">
        <w:fldChar w:fldCharType="begin"/>
      </w:r>
      <w:r w:rsidR="00FE3CA9">
        <w:instrText xml:space="preserve"> ADDIN EN.CITE &lt;EndNote&gt;&lt;Cite ExcludeAuth="1"&gt;&lt;Author&gt;Martin&lt;/Author&gt;&lt;Year&gt;1990&lt;/Year&gt;&lt;RecNum&gt;137&lt;/RecNum&gt;&lt;record&gt;&lt;rec-number&gt;137&lt;/rec-number&gt;&lt;foreign-keys&gt;&lt;key app="EN" db-id="05rxef2e5azpvrexxanxv2w12rdsdzx5atas"&gt;137&lt;/key&gt;&lt;/foreign-keys&gt;&lt;ref-type name="Report"&gt;27&lt;/ref-type&gt;&lt;contributors&gt;&lt;authors&gt;&lt;author&gt;Martin, M.W.,&lt;/author&gt;&lt;/authors&gt;&lt;/contributors&gt;&lt;titles&gt;&lt;title&gt;Exmouth town water supply investigation report and recommendations for future work, unpublished report, Western Australia Geological Survey, Perth&lt;/title&gt;&lt;/titles&gt;&lt;dates&gt;&lt;year&gt;1990&lt;/year&gt;&lt;/dates&gt;&lt;urls&gt;&lt;/urls&gt;&lt;/record&gt;&lt;/Cite&gt;&lt;/EndNote&gt;</w:instrText>
      </w:r>
      <w:r w:rsidRPr="00BE04AD">
        <w:fldChar w:fldCharType="separate"/>
      </w:r>
      <w:r w:rsidR="006A4AA6" w:rsidRPr="00BE04AD">
        <w:rPr>
          <w:noProof/>
        </w:rPr>
        <w:t>(</w:t>
      </w:r>
      <w:hyperlink w:anchor="_ENREF_81" w:tooltip="Martin, 1990 #137" w:history="1">
        <w:r w:rsidR="00962D26" w:rsidRPr="00BE04AD">
          <w:rPr>
            <w:noProof/>
          </w:rPr>
          <w:t>1990</w:t>
        </w:r>
      </w:hyperlink>
      <w:r w:rsidR="006A4AA6" w:rsidRPr="00BE04AD">
        <w:rPr>
          <w:noProof/>
        </w:rPr>
        <w:t>)</w:t>
      </w:r>
      <w:r w:rsidRPr="00BE04AD">
        <w:fldChar w:fldCharType="end"/>
      </w:r>
      <w:r w:rsidRPr="00BE04AD">
        <w:t xml:space="preserve"> for overall maximum est</w:t>
      </w:r>
      <w:r w:rsidR="00415C42" w:rsidRPr="00BE04AD">
        <w:t>imated depths to base of Mandu</w:t>
      </w:r>
    </w:p>
    <w:p w:rsidR="00384ACD" w:rsidRPr="00E3225D" w:rsidRDefault="00384ACD" w:rsidP="00E41609">
      <w:pPr>
        <w:pStyle w:val="TableNotes"/>
        <w:rPr>
          <w:rStyle w:val="Superscript"/>
        </w:rPr>
      </w:pPr>
      <w:r w:rsidRPr="00E3225D">
        <w:rPr>
          <w:rStyle w:val="Superscript"/>
        </w:rPr>
        <w:t>3</w:t>
      </w:r>
      <w:r w:rsidR="00407D36">
        <w:t xml:space="preserve"> </w:t>
      </w:r>
      <w:r w:rsidRPr="00BE04AD">
        <w:t xml:space="preserve">Saturated thickness estimated from Fig 3; </w:t>
      </w:r>
      <w:r w:rsidR="00F87374">
        <w:t>note</w:t>
      </w:r>
      <w:r w:rsidR="00F87374" w:rsidRPr="00BE04AD">
        <w:t xml:space="preserve"> </w:t>
      </w:r>
      <w:r w:rsidRPr="00BE04AD">
        <w:t>that freshwater sits upon saline water, so that the aquifer thickness of the freshwater portion is much less than</w:t>
      </w:r>
      <w:r w:rsidR="00415C42" w:rsidRPr="00BE04AD">
        <w:t xml:space="preserve"> the overall</w:t>
      </w:r>
      <w:r w:rsidR="00FD3B99">
        <w:t xml:space="preserve"> </w:t>
      </w:r>
      <w:r w:rsidR="00415C42" w:rsidRPr="00BE04AD">
        <w:t>aquifer thickness</w:t>
      </w:r>
    </w:p>
    <w:p w:rsidR="00384ACD" w:rsidRPr="00E3225D" w:rsidRDefault="00384ACD" w:rsidP="00E41609">
      <w:pPr>
        <w:pStyle w:val="TableNotes"/>
        <w:rPr>
          <w:rStyle w:val="Superscript"/>
        </w:rPr>
      </w:pPr>
      <w:r w:rsidRPr="00E3225D">
        <w:rPr>
          <w:rStyle w:val="Superscript"/>
        </w:rPr>
        <w:t>4</w:t>
      </w:r>
      <w:r w:rsidR="00407D36">
        <w:t xml:space="preserve"> </w:t>
      </w:r>
      <w:r w:rsidRPr="00BE04AD">
        <w:t xml:space="preserve">Refer to typical range of generic values for Karst systems in Table 2.2 of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r w:rsidRPr="00BE04AD">
        <w:t>. Transmissivity reported as 2720 m</w:t>
      </w:r>
      <w:r w:rsidRPr="00E3225D">
        <w:rPr>
          <w:rStyle w:val="Superscript"/>
        </w:rPr>
        <w:t>2</w:t>
      </w:r>
      <w:r w:rsidRPr="00BE04AD">
        <w:t>/d on page 9 of Water and Rivers</w:t>
      </w:r>
      <w:r w:rsidR="00FD3B99">
        <w:t xml:space="preserve"> </w:t>
      </w:r>
      <w:r w:rsidRPr="00BE04AD">
        <w:t xml:space="preserve">Commission </w:t>
      </w:r>
      <w:r w:rsidRPr="00BE04AD">
        <w:fldChar w:fldCharType="begin"/>
      </w:r>
      <w:r w:rsidR="00FE3CA9">
        <w:instrText xml:space="preserve"> ADDIN EN.CITE &lt;EndNote&gt;&lt;Cite ExcludeAuth="1"&gt;&lt;Author&gt;Water and Rivers Commission&lt;/Author&gt;&lt;Year&gt;1999&lt;/Year&gt;&lt;RecNum&gt;138&lt;/RecNum&gt;&lt;record&gt;&lt;rec-number&gt;138&lt;/rec-number&gt;&lt;foreign-keys&gt;&lt;key app="EN" db-id="05rxef2e5azpvrexxanxv2w12rdsdzx5atas"&gt;138&lt;/key&gt;&lt;/foreign-keys&gt;&lt;ref-type name="Report"&gt;27&lt;/ref-type&gt;&lt;contributors&gt;&lt;authors&gt;&lt;author&gt;Water and Rivers Commission,&lt;/author&gt;&lt;/authors&gt;&lt;/contributors&gt;&lt;titles&gt;&lt;title&gt;Groundwater allocation plan: Exmouth Groundwater Sub-area, Water and Rivers Commission, Water resources allocation and planning series report No. WRAP 9&lt;/title&gt;&lt;/titles&gt;&lt;dates&gt;&lt;year&gt;1999&lt;/year&gt;&lt;/dates&gt;&lt;urls&gt;&lt;/urls&gt;&lt;/record&gt;&lt;/Cite&gt;&lt;/EndNote&gt;</w:instrText>
      </w:r>
      <w:r w:rsidRPr="00BE04AD">
        <w:fldChar w:fldCharType="separate"/>
      </w:r>
      <w:r w:rsidR="006A4AA6" w:rsidRPr="00BE04AD">
        <w:rPr>
          <w:noProof/>
        </w:rPr>
        <w:t>(</w:t>
      </w:r>
      <w:hyperlink w:anchor="_ENREF_120" w:tooltip="Water and Rivers Commission, 1999 #138" w:history="1">
        <w:r w:rsidR="00962D26" w:rsidRPr="00BE04AD">
          <w:rPr>
            <w:noProof/>
          </w:rPr>
          <w:t>1999</w:t>
        </w:r>
      </w:hyperlink>
      <w:r w:rsidR="006A4AA6" w:rsidRPr="00BE04AD">
        <w:rPr>
          <w:noProof/>
        </w:rPr>
        <w:t>)</w:t>
      </w:r>
      <w:r w:rsidRPr="00BE04AD">
        <w:fldChar w:fldCharType="end"/>
      </w:r>
      <w:r w:rsidRPr="00BE04AD">
        <w:t>, and over an aquifer thickness of 60 to 120 m gives average hydraulic conductivity values t</w:t>
      </w:r>
      <w:r w:rsidR="00415C42" w:rsidRPr="00BE04AD">
        <w:t>hat range from 22.7 to 45.3 m/d</w:t>
      </w:r>
    </w:p>
    <w:p w:rsidR="004A457A" w:rsidRDefault="00384ACD" w:rsidP="00E41609">
      <w:pPr>
        <w:pStyle w:val="TableNotes"/>
      </w:pPr>
      <w:r w:rsidRPr="00E3225D">
        <w:rPr>
          <w:rStyle w:val="Superscript"/>
        </w:rPr>
        <w:t>5</w:t>
      </w:r>
      <w:r w:rsidR="00407D36" w:rsidRPr="00E3225D">
        <w:rPr>
          <w:rStyle w:val="Superscript"/>
        </w:rPr>
        <w:t xml:space="preserve"> </w:t>
      </w:r>
      <w:r w:rsidRPr="00BE04AD">
        <w:t>Refer to pg 9 of Water and Rivers Commission (1999) where groundwater recharge estimated to be about 10</w:t>
      </w:r>
      <w:r w:rsidR="00525887">
        <w:t xml:space="preserve"> %</w:t>
      </w:r>
      <w:r w:rsidRPr="00BE04AD">
        <w:t xml:space="preserve"> of average annual rainfall (250 mm</w:t>
      </w:r>
      <w:r w:rsidR="00407D36">
        <w:t>/yr</w:t>
      </w:r>
      <w:r w:rsidRPr="00BE04AD">
        <w:t>)</w:t>
      </w:r>
    </w:p>
    <w:p w:rsidR="00384ACD" w:rsidRPr="00BE04AD" w:rsidRDefault="00384ACD" w:rsidP="00E41609">
      <w:pPr>
        <w:pStyle w:val="TableNotes"/>
      </w:pPr>
      <w:r w:rsidRPr="00E3225D">
        <w:rPr>
          <w:rStyle w:val="Superscript"/>
        </w:rPr>
        <w:t>6</w:t>
      </w:r>
      <w:r w:rsidR="00407D36">
        <w:t xml:space="preserve"> </w:t>
      </w:r>
      <w:r w:rsidRPr="00BE04AD">
        <w:t>Refer to WaterCorp observation bore 70519001 (Exmouth TWS) with 179 records collected between 02/06/1974 and 17/01/1996; Trendline: y= -3E</w:t>
      </w:r>
      <w:r w:rsidRPr="00E3225D">
        <w:rPr>
          <w:rStyle w:val="Superscript"/>
        </w:rPr>
        <w:t>-5</w:t>
      </w:r>
      <w:r w:rsidRPr="00BE04AD">
        <w:t>x + 1.38, R</w:t>
      </w:r>
      <w:r w:rsidRPr="00E3225D">
        <w:rPr>
          <w:rStyle w:val="Superscript"/>
        </w:rPr>
        <w:t>2</w:t>
      </w:r>
      <w:r w:rsidRPr="00BE04AD">
        <w:t>=0.04</w:t>
      </w:r>
    </w:p>
    <w:p w:rsidR="00384ACD" w:rsidRPr="00BE04AD" w:rsidRDefault="00384ACD" w:rsidP="00E41609">
      <w:pPr>
        <w:pStyle w:val="TableNotes"/>
      </w:pPr>
      <w:r w:rsidRPr="00E3225D">
        <w:rPr>
          <w:rStyle w:val="Superscript"/>
        </w:rPr>
        <w:t>7</w:t>
      </w:r>
      <w:r w:rsidR="00407D36">
        <w:t xml:space="preserve"> </w:t>
      </w:r>
      <w:r w:rsidRPr="00BE04AD">
        <w:t>Refer to WaterCorp observation bore 70519014 (Exmouth TWS) with 211 records collected between 27/08/1973 and 13/05/1996; Trendline: y= -3E</w:t>
      </w:r>
      <w:r w:rsidRPr="00E3225D">
        <w:rPr>
          <w:rStyle w:val="Superscript"/>
        </w:rPr>
        <w:t>-5</w:t>
      </w:r>
      <w:r w:rsidRPr="00BE04AD">
        <w:t>x + 1.65, R</w:t>
      </w:r>
      <w:r w:rsidRPr="00E3225D">
        <w:rPr>
          <w:rStyle w:val="Superscript"/>
        </w:rPr>
        <w:t>2</w:t>
      </w:r>
      <w:r w:rsidRPr="00BE04AD">
        <w:t>=0.05</w:t>
      </w:r>
    </w:p>
    <w:p w:rsidR="003B6D34" w:rsidRPr="00BE04AD" w:rsidRDefault="00384ACD" w:rsidP="00E41609">
      <w:pPr>
        <w:pStyle w:val="TableNotes"/>
      </w:pPr>
      <w:r w:rsidRPr="00E3225D">
        <w:rPr>
          <w:rStyle w:val="Superscript"/>
        </w:rPr>
        <w:t>8</w:t>
      </w:r>
      <w:r w:rsidR="00407D36">
        <w:t xml:space="preserve"> </w:t>
      </w:r>
      <w:r w:rsidRPr="00BE04AD">
        <w:t xml:space="preserve">Refer to reported range of porosity values for karst limestone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p>
    <w:p w:rsidR="007668FA" w:rsidRDefault="007668FA" w:rsidP="007668FA">
      <w:pPr>
        <w:pStyle w:val="Tablenotestitle"/>
      </w:pPr>
      <w:r>
        <w:t>Water balance information:</w:t>
      </w:r>
    </w:p>
    <w:p w:rsidR="00384ACD" w:rsidRPr="00BE04AD" w:rsidRDefault="00384ACD" w:rsidP="00E41609">
      <w:pPr>
        <w:pStyle w:val="TableNotes"/>
      </w:pPr>
      <w:r w:rsidRPr="00BE04AD">
        <w:t>The Water Corp abstraction volumes range from 177 and</w:t>
      </w:r>
      <w:r w:rsidR="00FD3B99">
        <w:t xml:space="preserve"> </w:t>
      </w:r>
      <w:r w:rsidRPr="00BE04AD">
        <w:t>298 ML</w:t>
      </w:r>
      <w:r w:rsidR="00407D36">
        <w:t>/yr</w:t>
      </w:r>
      <w:r w:rsidRPr="00BE04AD">
        <w:t xml:space="preserve"> and private use is reported to be on the order of 133 ML</w:t>
      </w:r>
      <w:r w:rsidR="00407D36">
        <w:t>/yr</w:t>
      </w:r>
      <w:r w:rsidRPr="00BE04AD">
        <w:t xml:space="preserve"> </w:t>
      </w:r>
      <w:r w:rsidRPr="00BE04AD">
        <w:fldChar w:fldCharType="begin"/>
      </w:r>
      <w:r w:rsidR="00FE3CA9">
        <w:instrText xml:space="preserve"> ADDIN EN.CITE &lt;EndNote&gt;&lt;Cite&gt;&lt;Author&gt;Water and Rivers Commission&lt;/Author&gt;&lt;Year&gt;1999&lt;/Year&gt;&lt;RecNum&gt;138&lt;/RecNum&gt;&lt;record&gt;&lt;rec-number&gt;138&lt;/rec-number&gt;&lt;foreign-keys&gt;&lt;key app="EN" db-id="05rxef2e5azpvrexxanxv2w12rdsdzx5atas"&gt;138&lt;/key&gt;&lt;/foreign-keys&gt;&lt;ref-type name="Report"&gt;27&lt;/ref-type&gt;&lt;contributors&gt;&lt;authors&gt;&lt;author&gt;Water and Rivers Commission,&lt;/author&gt;&lt;/authors&gt;&lt;/contributors&gt;&lt;titles&gt;&lt;title&gt;Groundwater allocation plan: Exmouth Groundwater Sub-area, Water and Rivers Commission, Water resources allocation and planning series report No. WRAP 9&lt;/title&gt;&lt;/titles&gt;&lt;dates&gt;&lt;year&gt;1999&lt;/year&gt;&lt;/dates&gt;&lt;urls&gt;&lt;/urls&gt;&lt;/record&gt;&lt;/Cite&gt;&lt;/EndNote&gt;</w:instrText>
      </w:r>
      <w:r w:rsidRPr="00BE04AD">
        <w:fldChar w:fldCharType="separate"/>
      </w:r>
      <w:r w:rsidR="006A4AA6" w:rsidRPr="00BE04AD">
        <w:rPr>
          <w:noProof/>
        </w:rPr>
        <w:t>(</w:t>
      </w:r>
      <w:hyperlink w:anchor="_ENREF_120" w:tooltip="Water and Rivers Commission, 1999 #138" w:history="1">
        <w:r w:rsidR="00962D26" w:rsidRPr="00BE04AD">
          <w:rPr>
            <w:noProof/>
          </w:rPr>
          <w:t>Water and Rivers Commission, 1999</w:t>
        </w:r>
      </w:hyperlink>
      <w:r w:rsidR="006A4AA6" w:rsidRPr="00BE04AD">
        <w:rPr>
          <w:noProof/>
        </w:rPr>
        <w:t>)</w:t>
      </w:r>
      <w:r w:rsidRPr="00BE04AD">
        <w:fldChar w:fldCharType="end"/>
      </w:r>
      <w:r w:rsidR="00415C42" w:rsidRPr="00BE04AD">
        <w:t>.</w:t>
      </w:r>
    </w:p>
    <w:p w:rsidR="007668FA" w:rsidRDefault="00384ACD" w:rsidP="007668FA">
      <w:pPr>
        <w:pStyle w:val="Tablenotestitle"/>
      </w:pPr>
      <w:r w:rsidRPr="00BE04AD">
        <w:t>Other information:</w:t>
      </w:r>
    </w:p>
    <w:p w:rsidR="00E41609" w:rsidRDefault="00384ACD" w:rsidP="00E41609">
      <w:pPr>
        <w:pStyle w:val="TableNotes"/>
      </w:pPr>
      <w:r w:rsidRPr="00BE04AD">
        <w:t xml:space="preserve">Note that the seawater interface has been reported by Martin </w:t>
      </w:r>
      <w:r w:rsidRPr="00BE04AD">
        <w:fldChar w:fldCharType="begin"/>
      </w:r>
      <w:r w:rsidR="00FE3CA9">
        <w:instrText xml:space="preserve"> ADDIN EN.CITE &lt;EndNote&gt;&lt;Cite ExcludeAuth="1"&gt;&lt;Author&gt;Martin&lt;/Author&gt;&lt;Year&gt;1990&lt;/Year&gt;&lt;RecNum&gt;137&lt;/RecNum&gt;&lt;record&gt;&lt;rec-number&gt;137&lt;/rec-number&gt;&lt;foreign-keys&gt;&lt;key app="EN" db-id="05rxef2e5azpvrexxanxv2w12rdsdzx5atas"&gt;137&lt;/key&gt;&lt;/foreign-keys&gt;&lt;ref-type name="Report"&gt;27&lt;/ref-type&gt;&lt;contributors&gt;&lt;authors&gt;&lt;author&gt;Martin, M.W.,&lt;/author&gt;&lt;/authors&gt;&lt;/contributors&gt;&lt;titles&gt;&lt;title&gt;Exmouth town water supply investigation report and recommendations for future work, unpublished report, Western Australia Geological Survey, Perth&lt;/title&gt;&lt;/titles&gt;&lt;dates&gt;&lt;year&gt;1990&lt;/year&gt;&lt;/dates&gt;&lt;urls&gt;&lt;/urls&gt;&lt;/record&gt;&lt;/Cite&gt;&lt;/EndNote&gt;</w:instrText>
      </w:r>
      <w:r w:rsidRPr="00BE04AD">
        <w:fldChar w:fldCharType="separate"/>
      </w:r>
      <w:r w:rsidR="006A4AA6" w:rsidRPr="00BE04AD">
        <w:rPr>
          <w:noProof/>
        </w:rPr>
        <w:t>(</w:t>
      </w:r>
      <w:hyperlink w:anchor="_ENREF_81" w:tooltip="Martin, 1990 #137" w:history="1">
        <w:r w:rsidR="00962D26" w:rsidRPr="00BE04AD">
          <w:rPr>
            <w:noProof/>
          </w:rPr>
          <w:t>1990</w:t>
        </w:r>
      </w:hyperlink>
      <w:r w:rsidR="006A4AA6" w:rsidRPr="00BE04AD">
        <w:rPr>
          <w:noProof/>
        </w:rPr>
        <w:t>)</w:t>
      </w:r>
      <w:r w:rsidRPr="00BE04AD">
        <w:fldChar w:fldCharType="end"/>
      </w:r>
      <w:r w:rsidRPr="00BE04AD">
        <w:t xml:space="preserve"> on pg 9 to extend up to 5 km inland on the eastern side of the peninsula and range</w:t>
      </w:r>
      <w:r w:rsidR="00415C42" w:rsidRPr="00BE04AD">
        <w:t>s</w:t>
      </w:r>
      <w:r w:rsidRPr="00BE04AD">
        <w:t xml:space="preserve"> from negligible thickness near </w:t>
      </w:r>
      <w:r w:rsidR="00415C42" w:rsidRPr="00BE04AD">
        <w:t>the coast to 200 m thick inland.</w:t>
      </w:r>
      <w:r w:rsidR="00E41609">
        <w:br w:type="page"/>
      </w:r>
    </w:p>
    <w:p w:rsidR="00384ACD" w:rsidRPr="00BE04AD" w:rsidRDefault="00384ACD" w:rsidP="009127EA">
      <w:pPr>
        <w:pStyle w:val="Tabletitle"/>
      </w:pPr>
      <w:bookmarkStart w:id="482" w:name="_Ref318743625"/>
      <w:bookmarkStart w:id="483" w:name="_Toc349051053"/>
      <w:r w:rsidRPr="009127EA">
        <w:rPr>
          <w:rStyle w:val="Tabletitlebold"/>
        </w:rPr>
        <w:lastRenderedPageBreak/>
        <w:t xml:space="preserve">Table </w:t>
      </w:r>
      <w:r w:rsidR="003A61BD" w:rsidRPr="009127EA">
        <w:rPr>
          <w:rStyle w:val="Tabletitlebold"/>
        </w:rPr>
        <w:fldChar w:fldCharType="begin"/>
      </w:r>
      <w:r w:rsidR="003A61BD" w:rsidRPr="009127EA">
        <w:rPr>
          <w:rStyle w:val="Tabletitlebold"/>
        </w:rPr>
        <w:instrText xml:space="preserve"> SEQ Table \* ARABIC </w:instrText>
      </w:r>
      <w:r w:rsidR="003A61BD" w:rsidRPr="009127EA">
        <w:rPr>
          <w:rStyle w:val="Tabletitlebold"/>
        </w:rPr>
        <w:fldChar w:fldCharType="separate"/>
      </w:r>
      <w:r w:rsidR="00566DCF" w:rsidRPr="009127EA">
        <w:rPr>
          <w:rStyle w:val="Tabletitlebold"/>
        </w:rPr>
        <w:t>46</w:t>
      </w:r>
      <w:r w:rsidR="003A61BD" w:rsidRPr="009127EA">
        <w:rPr>
          <w:rStyle w:val="Tabletitlebold"/>
        </w:rPr>
        <w:fldChar w:fldCharType="end"/>
      </w:r>
      <w:bookmarkEnd w:id="482"/>
      <w:r w:rsidRPr="00BE04AD">
        <w:t xml:space="preserve"> Aquifer parameter table for Port MacDonnell, South Australia</w:t>
      </w:r>
      <w:bookmarkEnd w:id="483"/>
    </w:p>
    <w:tbl>
      <w:tblPr>
        <w:tblStyle w:val="TableStyleGAHeaderRow"/>
        <w:tblW w:w="14195" w:type="dxa"/>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1843"/>
        <w:gridCol w:w="1086"/>
        <w:gridCol w:w="1749"/>
        <w:gridCol w:w="1417"/>
        <w:gridCol w:w="1701"/>
        <w:gridCol w:w="1276"/>
        <w:gridCol w:w="1276"/>
        <w:gridCol w:w="1099"/>
        <w:gridCol w:w="885"/>
        <w:gridCol w:w="1012"/>
      </w:tblGrid>
      <w:tr w:rsidR="00C10BDB"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BF7029">
            <w:pPr>
              <w:pStyle w:val="Tabletextleft"/>
            </w:pPr>
            <w:r w:rsidRPr="001A4D91">
              <w:t>Aquifer Layer</w:t>
            </w:r>
            <w:r w:rsidRPr="00E3225D">
              <w:rPr>
                <w:rStyle w:val="Superscript"/>
              </w:rPr>
              <w:t>[1]</w:t>
            </w:r>
          </w:p>
        </w:tc>
        <w:tc>
          <w:tcPr>
            <w:tcW w:w="1843"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086" w:type="dxa"/>
          </w:tcPr>
          <w:p w:rsidR="00007E14" w:rsidRPr="001A4D91" w:rsidRDefault="00007E14" w:rsidP="00BF7029">
            <w:pPr>
              <w:pStyle w:val="Tabletextleft"/>
            </w:pPr>
            <w:r w:rsidRPr="001A4D91">
              <w:t>Aquifer Age</w:t>
            </w:r>
          </w:p>
        </w:tc>
        <w:tc>
          <w:tcPr>
            <w:tcW w:w="1749"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417" w:type="dxa"/>
          </w:tcPr>
          <w:p w:rsidR="00CB7ABA" w:rsidRDefault="00007E14" w:rsidP="00CB7ABA">
            <w:pPr>
              <w:pStyle w:val="Tabletextleft"/>
            </w:pPr>
            <w:r w:rsidRPr="001A4D91">
              <w:t>Base of Aquifer</w:t>
            </w:r>
          </w:p>
          <w:p w:rsidR="00007E14" w:rsidRPr="001A4D91" w:rsidRDefault="00007E14" w:rsidP="00CB7ABA">
            <w:pPr>
              <w:pStyle w:val="Tabletextleft"/>
            </w:pPr>
            <w:r w:rsidRPr="001A4D91">
              <w:t>(</w:t>
            </w:r>
            <w:r w:rsidR="00EE3027" w:rsidRPr="001A4D91">
              <w:t>m AHD</w:t>
            </w:r>
            <w:r w:rsidRPr="001A4D91">
              <w:t>)</w:t>
            </w:r>
          </w:p>
        </w:tc>
        <w:tc>
          <w:tcPr>
            <w:tcW w:w="1701"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276" w:type="dxa"/>
          </w:tcPr>
          <w:p w:rsidR="004A457A" w:rsidRDefault="00007E14" w:rsidP="00BF7029">
            <w:pPr>
              <w:pStyle w:val="Tabletextleft"/>
            </w:pPr>
            <w:r w:rsidRPr="001A4D91">
              <w:t>Inland Head</w:t>
            </w:r>
          </w:p>
          <w:p w:rsidR="00007E14" w:rsidRPr="001A4D91" w:rsidRDefault="00007E14" w:rsidP="00BF7029">
            <w:pPr>
              <w:pStyle w:val="Tabletextleft"/>
            </w:pPr>
            <w:r w:rsidRPr="001A4D91">
              <w:t>(</w:t>
            </w:r>
            <w:r w:rsidR="00EE3027" w:rsidRPr="001A4D91">
              <w:t>m AHD</w:t>
            </w:r>
            <w:r w:rsidRPr="001A4D91">
              <w:t>)</w:t>
            </w:r>
          </w:p>
        </w:tc>
        <w:tc>
          <w:tcPr>
            <w:tcW w:w="1276"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1099" w:type="dxa"/>
          </w:tcPr>
          <w:p w:rsidR="00007E14" w:rsidRPr="001A4D91" w:rsidRDefault="00007E14" w:rsidP="00BF7029">
            <w:pPr>
              <w:pStyle w:val="Tabletextleft"/>
            </w:pPr>
            <w:r w:rsidRPr="001A4D91">
              <w:t>K (m/d)</w:t>
            </w:r>
          </w:p>
        </w:tc>
        <w:tc>
          <w:tcPr>
            <w:tcW w:w="885"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Porosity/</w:t>
            </w:r>
            <w:r w:rsidR="006B0D2D">
              <w:t xml:space="preserve"> </w:t>
            </w:r>
            <w:r w:rsidRPr="001A4D91">
              <w:t xml:space="preserve">Specific Yield </w:t>
            </w:r>
          </w:p>
        </w:tc>
        <w:tc>
          <w:tcPr>
            <w:cnfStyle w:val="000010000000" w:firstRow="0" w:lastRow="0" w:firstColumn="0" w:lastColumn="0" w:oddVBand="1" w:evenVBand="0" w:oddHBand="0" w:evenHBand="0" w:firstRowFirstColumn="0" w:firstRowLastColumn="0" w:lastRowFirstColumn="0" w:lastRowLastColumn="0"/>
            <w:tcW w:w="1012" w:type="dxa"/>
          </w:tcPr>
          <w:p w:rsidR="00007E14" w:rsidRPr="001A4D91" w:rsidRDefault="00007E14" w:rsidP="00BF7029">
            <w:pPr>
              <w:pStyle w:val="Tabletextleft"/>
            </w:pPr>
            <w:r w:rsidRPr="001A4D91">
              <w:t>Net Recharge (mm</w:t>
            </w:r>
            <w:r w:rsidR="00407D36">
              <w:t>/yr</w:t>
            </w:r>
            <w:r w:rsidRPr="001A4D91">
              <w:t>)</w:t>
            </w:r>
          </w:p>
        </w:tc>
      </w:tr>
      <w:tr w:rsidR="00C10BDB" w:rsidRPr="00BE04AD" w:rsidTr="009E587A">
        <w:trPr>
          <w:cnfStyle w:val="000000100000" w:firstRow="0" w:lastRow="0" w:firstColumn="0" w:lastColumn="0" w:oddVBand="0" w:evenVBand="0" w:oddHBand="1" w:evenHBand="0" w:firstRowFirstColumn="0" w:firstRowLastColumn="0" w:lastRowFirstColumn="0" w:lastRowLastColumn="0"/>
          <w:cantSplit w:val="0"/>
          <w:trHeight w:val="577"/>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384ACD" w:rsidRPr="00BE04AD" w:rsidRDefault="00384ACD" w:rsidP="006B0D2D">
            <w:pPr>
              <w:pStyle w:val="Tabletextleft"/>
            </w:pPr>
            <w:r w:rsidRPr="00BE04AD">
              <w:t>1</w:t>
            </w:r>
          </w:p>
        </w:tc>
        <w:tc>
          <w:tcPr>
            <w:tcW w:w="1843" w:type="dxa"/>
            <w:vMerge w:val="restart"/>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Gambier Limestone</w:t>
            </w:r>
          </w:p>
        </w:tc>
        <w:tc>
          <w:tcPr>
            <w:cnfStyle w:val="000010000000" w:firstRow="0" w:lastRow="0" w:firstColumn="0" w:lastColumn="0" w:oddVBand="1" w:evenVBand="0" w:oddHBand="0" w:evenHBand="0" w:firstRowFirstColumn="0" w:firstRowLastColumn="0" w:lastRowFirstColumn="0" w:lastRowLastColumn="0"/>
            <w:tcW w:w="1086" w:type="dxa"/>
            <w:vMerge w:val="restart"/>
            <w:vAlign w:val="top"/>
          </w:tcPr>
          <w:p w:rsidR="00384ACD" w:rsidRPr="00BE04AD" w:rsidRDefault="00384ACD" w:rsidP="006B0D2D">
            <w:pPr>
              <w:pStyle w:val="Tabletextleft"/>
              <w:rPr>
                <w:szCs w:val="24"/>
              </w:rPr>
            </w:pPr>
            <w:r w:rsidRPr="00BE04AD">
              <w:t>Tertiary</w:t>
            </w:r>
          </w:p>
        </w:tc>
        <w:tc>
          <w:tcPr>
            <w:tcW w:w="1749" w:type="dxa"/>
            <w:vMerge w:val="restart"/>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417" w:type="dxa"/>
            <w:vMerge w:val="restart"/>
            <w:vAlign w:val="top"/>
          </w:tcPr>
          <w:p w:rsidR="00384ACD" w:rsidRPr="00BE04AD" w:rsidRDefault="00384ACD" w:rsidP="006B0D2D">
            <w:pPr>
              <w:pStyle w:val="Tabletextleft"/>
              <w:rPr>
                <w:szCs w:val="24"/>
              </w:rPr>
            </w:pPr>
            <w:r w:rsidRPr="00BE04AD">
              <w:t>-290</w:t>
            </w:r>
          </w:p>
        </w:tc>
        <w:tc>
          <w:tcPr>
            <w:tcW w:w="1701" w:type="dxa"/>
            <w:vMerge w:val="restart"/>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300 (100-340)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4A457A" w:rsidRDefault="00384ACD" w:rsidP="006B0D2D">
            <w:pPr>
              <w:pStyle w:val="Tabletextleft"/>
            </w:pPr>
            <w:r w:rsidRPr="00BE04AD">
              <w:t>2.67-2.97</w:t>
            </w:r>
          </w:p>
          <w:p w:rsidR="00384ACD" w:rsidRPr="00BE04AD" w:rsidRDefault="00384ACD" w:rsidP="006B0D2D">
            <w:pPr>
              <w:pStyle w:val="Tabletextleft"/>
              <w:rPr>
                <w:szCs w:val="24"/>
              </w:rPr>
            </w:pPr>
            <w:r w:rsidRPr="00BE04AD">
              <w:t xml:space="preserve">(Avg 2.76; Med 2.75) </w:t>
            </w:r>
            <w:r w:rsidRPr="00E3225D">
              <w:rPr>
                <w:rStyle w:val="Superscript"/>
              </w:rPr>
              <w:t>[3]</w:t>
            </w:r>
          </w:p>
        </w:tc>
        <w:tc>
          <w:tcPr>
            <w:tcW w:w="1276" w:type="dxa"/>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500</w:t>
            </w:r>
          </w:p>
        </w:tc>
        <w:tc>
          <w:tcPr>
            <w:cnfStyle w:val="000010000000" w:firstRow="0" w:lastRow="0" w:firstColumn="0" w:lastColumn="0" w:oddVBand="1" w:evenVBand="0" w:oddHBand="0" w:evenHBand="0" w:firstRowFirstColumn="0" w:firstRowLastColumn="0" w:lastRowFirstColumn="0" w:lastRowLastColumn="0"/>
            <w:tcW w:w="1099" w:type="dxa"/>
            <w:vMerge w:val="restart"/>
            <w:vAlign w:val="top"/>
          </w:tcPr>
          <w:p w:rsidR="00384ACD" w:rsidRPr="00BE04AD" w:rsidRDefault="00384ACD" w:rsidP="006B0D2D">
            <w:pPr>
              <w:pStyle w:val="Tabletextleft"/>
              <w:rPr>
                <w:szCs w:val="24"/>
              </w:rPr>
            </w:pPr>
            <w:r w:rsidRPr="00BE04AD">
              <w:t xml:space="preserve">5-90 </w:t>
            </w:r>
            <w:r w:rsidRPr="00E3225D">
              <w:rPr>
                <w:rStyle w:val="Superscript"/>
              </w:rPr>
              <w:t>[5]</w:t>
            </w:r>
          </w:p>
        </w:tc>
        <w:tc>
          <w:tcPr>
            <w:tcW w:w="885" w:type="dxa"/>
            <w:vMerge w:val="restart"/>
            <w:vAlign w:val="top"/>
          </w:tcPr>
          <w:p w:rsidR="004A457A" w:rsidRDefault="00384ACD" w:rsidP="006B0D2D">
            <w:pPr>
              <w:pStyle w:val="Tabletextleft"/>
              <w:cnfStyle w:val="000000100000" w:firstRow="0" w:lastRow="0" w:firstColumn="0" w:lastColumn="0" w:oddVBand="0" w:evenVBand="0" w:oddHBand="1" w:evenHBand="0" w:firstRowFirstColumn="0" w:firstRowLastColumn="0" w:lastRowFirstColumn="0" w:lastRowLastColumn="0"/>
            </w:pPr>
            <w:r w:rsidRPr="00BE04AD">
              <w:t>&lt;0.1 to 0.25</w:t>
            </w:r>
          </w:p>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(Avg 0.1) </w:t>
            </w:r>
            <w:r w:rsidRPr="00E3225D">
              <w:rPr>
                <w:rStyle w:val="Superscript"/>
              </w:rPr>
              <w:t>[13]</w:t>
            </w:r>
          </w:p>
        </w:tc>
        <w:tc>
          <w:tcPr>
            <w:cnfStyle w:val="000010000000" w:firstRow="0" w:lastRow="0" w:firstColumn="0" w:lastColumn="0" w:oddVBand="1" w:evenVBand="0" w:oddHBand="0" w:evenHBand="0" w:firstRowFirstColumn="0" w:firstRowLastColumn="0" w:lastRowFirstColumn="0" w:lastRowLastColumn="0"/>
            <w:tcW w:w="1012" w:type="dxa"/>
            <w:vMerge w:val="restart"/>
            <w:vAlign w:val="top"/>
          </w:tcPr>
          <w:p w:rsidR="00384ACD" w:rsidRPr="00BE04AD" w:rsidRDefault="00384ACD" w:rsidP="006B0D2D">
            <w:pPr>
              <w:pStyle w:val="Tabletextleft"/>
              <w:rPr>
                <w:szCs w:val="24"/>
              </w:rPr>
            </w:pPr>
            <w:r w:rsidRPr="00BE04AD">
              <w:t xml:space="preserve">29 (5-90) </w:t>
            </w:r>
            <w:r w:rsidRPr="00E3225D">
              <w:rPr>
                <w:rStyle w:val="Superscript"/>
              </w:rPr>
              <w:t>[6]</w:t>
            </w:r>
          </w:p>
        </w:tc>
      </w:tr>
      <w:tr w:rsidR="00C10BDB" w:rsidRPr="00BE04AD" w:rsidTr="009E587A">
        <w:trPr>
          <w:cnfStyle w:val="000000010000" w:firstRow="0" w:lastRow="0" w:firstColumn="0" w:lastColumn="0" w:oddVBand="0" w:evenVBand="0" w:oddHBand="0" w:evenHBand="1" w:firstRowFirstColumn="0" w:firstRowLastColumn="0" w:lastRowFirstColumn="0" w:lastRowLastColumn="0"/>
          <w:cantSplit w:val="0"/>
          <w:trHeight w:val="36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384ACD" w:rsidRPr="00BE04AD" w:rsidRDefault="00384ACD" w:rsidP="006B0D2D">
            <w:pPr>
              <w:pStyle w:val="Tabletextleft"/>
            </w:pPr>
          </w:p>
        </w:tc>
        <w:tc>
          <w:tcPr>
            <w:tcW w:w="1843" w:type="dxa"/>
            <w:vMerge/>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86" w:type="dxa"/>
            <w:vMerge/>
            <w:vAlign w:val="top"/>
          </w:tcPr>
          <w:p w:rsidR="00384ACD" w:rsidRPr="00BE04AD" w:rsidRDefault="00384ACD" w:rsidP="006B0D2D">
            <w:pPr>
              <w:pStyle w:val="Tabletextleft"/>
            </w:pPr>
          </w:p>
        </w:tc>
        <w:tc>
          <w:tcPr>
            <w:tcW w:w="1749" w:type="dxa"/>
            <w:vMerge/>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ign w:val="top"/>
          </w:tcPr>
          <w:p w:rsidR="00384ACD" w:rsidRPr="00BE04AD" w:rsidRDefault="00384ACD" w:rsidP="006B0D2D">
            <w:pPr>
              <w:pStyle w:val="Tabletextleft"/>
            </w:pPr>
          </w:p>
        </w:tc>
        <w:tc>
          <w:tcPr>
            <w:tcW w:w="1701" w:type="dxa"/>
            <w:vMerge/>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384ACD" w:rsidRPr="00BE04AD" w:rsidRDefault="00384ACD" w:rsidP="006B0D2D">
            <w:pPr>
              <w:pStyle w:val="Tabletextleft"/>
              <w:rPr>
                <w:szCs w:val="24"/>
              </w:rPr>
            </w:pPr>
            <w:r w:rsidRPr="00BE04AD">
              <w:t xml:space="preserve">2.31-5.46 (Avg 3.64; Med 3.54) </w:t>
            </w:r>
            <w:r w:rsidRPr="00E3225D">
              <w:rPr>
                <w:rStyle w:val="Superscript"/>
              </w:rPr>
              <w:t>[4]</w:t>
            </w:r>
          </w:p>
        </w:tc>
        <w:tc>
          <w:tcPr>
            <w:tcW w:w="1276" w:type="dxa"/>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3000</w:t>
            </w:r>
          </w:p>
        </w:tc>
        <w:tc>
          <w:tcPr>
            <w:cnfStyle w:val="000010000000" w:firstRow="0" w:lastRow="0" w:firstColumn="0" w:lastColumn="0" w:oddVBand="1" w:evenVBand="0" w:oddHBand="0" w:evenHBand="0" w:firstRowFirstColumn="0" w:firstRowLastColumn="0" w:lastRowFirstColumn="0" w:lastRowLastColumn="0"/>
            <w:tcW w:w="1099" w:type="dxa"/>
            <w:vMerge/>
            <w:vAlign w:val="top"/>
          </w:tcPr>
          <w:p w:rsidR="00384ACD" w:rsidRPr="00BE04AD" w:rsidRDefault="00384ACD" w:rsidP="006B0D2D">
            <w:pPr>
              <w:pStyle w:val="Tabletextleft"/>
            </w:pPr>
          </w:p>
        </w:tc>
        <w:tc>
          <w:tcPr>
            <w:tcW w:w="885" w:type="dxa"/>
            <w:vMerge/>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12" w:type="dxa"/>
            <w:vMerge/>
            <w:vAlign w:val="top"/>
          </w:tcPr>
          <w:p w:rsidR="00384ACD" w:rsidRPr="00BE04AD" w:rsidRDefault="00384ACD" w:rsidP="006B0D2D">
            <w:pPr>
              <w:pStyle w:val="Tabletextleft"/>
            </w:pPr>
          </w:p>
        </w:tc>
      </w:tr>
      <w:tr w:rsidR="00C10BDB" w:rsidRPr="00BE04AD" w:rsidTr="009E587A">
        <w:trPr>
          <w:cnfStyle w:val="000000100000" w:firstRow="0" w:lastRow="0" w:firstColumn="0" w:lastColumn="0" w:oddVBand="0" w:evenVBand="0" w:oddHBand="1" w:evenHBand="0" w:firstRowFirstColumn="0" w:firstRowLastColumn="0" w:lastRowFirstColumn="0" w:lastRowLastColumn="0"/>
          <w:cantSplit w:val="0"/>
          <w:trHeight w:val="300"/>
        </w:trPr>
        <w:tc>
          <w:tcPr>
            <w:cnfStyle w:val="000010000000" w:firstRow="0" w:lastRow="0" w:firstColumn="0" w:lastColumn="0" w:oddVBand="1" w:evenVBand="0" w:oddHBand="0" w:evenHBand="0" w:firstRowFirstColumn="0" w:firstRowLastColumn="0" w:lastRowFirstColumn="0" w:lastRowLastColumn="0"/>
            <w:tcW w:w="851" w:type="dxa"/>
            <w:vAlign w:val="top"/>
          </w:tcPr>
          <w:p w:rsidR="00384ACD" w:rsidRPr="00BE04AD" w:rsidRDefault="00384ACD" w:rsidP="006B0D2D">
            <w:pPr>
              <w:pStyle w:val="Tabletextleft"/>
            </w:pPr>
            <w:r w:rsidRPr="00BE04AD">
              <w:t>2</w:t>
            </w:r>
          </w:p>
        </w:tc>
        <w:tc>
          <w:tcPr>
            <w:tcW w:w="1843" w:type="dxa"/>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Dilwyn Formation Clay</w:t>
            </w:r>
          </w:p>
        </w:tc>
        <w:tc>
          <w:tcPr>
            <w:cnfStyle w:val="000010000000" w:firstRow="0" w:lastRow="0" w:firstColumn="0" w:lastColumn="0" w:oddVBand="1" w:evenVBand="0" w:oddHBand="0" w:evenHBand="0" w:firstRowFirstColumn="0" w:firstRowLastColumn="0" w:lastRowFirstColumn="0" w:lastRowLastColumn="0"/>
            <w:tcW w:w="1086" w:type="dxa"/>
            <w:vAlign w:val="top"/>
          </w:tcPr>
          <w:p w:rsidR="00384ACD" w:rsidRPr="00BE04AD" w:rsidRDefault="00384ACD" w:rsidP="006B0D2D">
            <w:pPr>
              <w:pStyle w:val="Tabletextleft"/>
              <w:rPr>
                <w:szCs w:val="24"/>
              </w:rPr>
            </w:pPr>
            <w:r w:rsidRPr="00BE04AD">
              <w:t>Tertiary</w:t>
            </w:r>
          </w:p>
        </w:tc>
        <w:tc>
          <w:tcPr>
            <w:tcW w:w="1749" w:type="dxa"/>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Aquitard</w:t>
            </w:r>
          </w:p>
        </w:tc>
        <w:tc>
          <w:tcPr>
            <w:cnfStyle w:val="000010000000" w:firstRow="0" w:lastRow="0" w:firstColumn="0" w:lastColumn="0" w:oddVBand="1" w:evenVBand="0" w:oddHBand="0" w:evenHBand="0" w:firstRowFirstColumn="0" w:firstRowLastColumn="0" w:lastRowFirstColumn="0" w:lastRowLastColumn="0"/>
            <w:tcW w:w="1417" w:type="dxa"/>
            <w:vAlign w:val="top"/>
          </w:tcPr>
          <w:p w:rsidR="00384ACD" w:rsidRPr="00BE04AD" w:rsidRDefault="00384ACD" w:rsidP="006B0D2D">
            <w:pPr>
              <w:pStyle w:val="Tabletextleft"/>
              <w:rPr>
                <w:szCs w:val="24"/>
              </w:rPr>
            </w:pPr>
            <w:r w:rsidRPr="00BE04AD">
              <w:t>-330</w:t>
            </w:r>
          </w:p>
        </w:tc>
        <w:tc>
          <w:tcPr>
            <w:tcW w:w="1701" w:type="dxa"/>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40 (20-50) </w:t>
            </w:r>
            <w:r w:rsidRPr="00E3225D">
              <w:rPr>
                <w:rStyle w:val="Superscript"/>
              </w:rPr>
              <w:t>[7]</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384ACD" w:rsidRPr="00BE04AD" w:rsidRDefault="00384ACD" w:rsidP="006B0D2D">
            <w:pPr>
              <w:pStyle w:val="Tabletextleft"/>
              <w:rPr>
                <w:szCs w:val="24"/>
              </w:rPr>
            </w:pPr>
            <w:r w:rsidRPr="00BE04AD">
              <w:t>__</w:t>
            </w:r>
          </w:p>
        </w:tc>
        <w:tc>
          <w:tcPr>
            <w:tcW w:w="1276" w:type="dxa"/>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099" w:type="dxa"/>
            <w:vAlign w:val="top"/>
          </w:tcPr>
          <w:p w:rsidR="00384ACD" w:rsidRPr="00BE04AD" w:rsidRDefault="00384ACD" w:rsidP="006B0D2D">
            <w:pPr>
              <w:pStyle w:val="Tabletextleft"/>
              <w:rPr>
                <w:szCs w:val="24"/>
              </w:rPr>
            </w:pPr>
            <w:r w:rsidRPr="00BE04AD">
              <w:t>1x10</w:t>
            </w:r>
            <w:r w:rsidRPr="00E3225D">
              <w:rPr>
                <w:rStyle w:val="Superscript"/>
              </w:rPr>
              <w:t>-6</w:t>
            </w:r>
            <w:r w:rsidR="00FC29B5" w:rsidRPr="00E3225D">
              <w:rPr>
                <w:rStyle w:val="Superscript"/>
              </w:rPr>
              <w:t xml:space="preserve"> </w:t>
            </w:r>
            <w:r w:rsidRPr="00E3225D">
              <w:rPr>
                <w:rStyle w:val="Superscript"/>
              </w:rPr>
              <w:t>[8]</w:t>
            </w:r>
          </w:p>
        </w:tc>
        <w:tc>
          <w:tcPr>
            <w:tcW w:w="885" w:type="dxa"/>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012" w:type="dxa"/>
            <w:vAlign w:val="top"/>
          </w:tcPr>
          <w:p w:rsidR="00384ACD" w:rsidRPr="00BE04AD" w:rsidRDefault="00384ACD" w:rsidP="006B0D2D">
            <w:pPr>
              <w:pStyle w:val="Tabletextleft"/>
              <w:rPr>
                <w:szCs w:val="24"/>
              </w:rPr>
            </w:pPr>
            <w:r w:rsidRPr="00BE04AD">
              <w:t>__</w:t>
            </w:r>
          </w:p>
        </w:tc>
      </w:tr>
      <w:tr w:rsidR="00C10BDB" w:rsidRPr="00BE04AD" w:rsidTr="009E587A">
        <w:trPr>
          <w:cnfStyle w:val="000000010000" w:firstRow="0" w:lastRow="0" w:firstColumn="0" w:lastColumn="0" w:oddVBand="0" w:evenVBand="0" w:oddHBand="0" w:evenHBand="1" w:firstRowFirstColumn="0" w:firstRowLastColumn="0" w:lastRowFirstColumn="0" w:lastRowLastColumn="0"/>
          <w:cantSplit w:val="0"/>
          <w:trHeight w:val="322"/>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384ACD" w:rsidRPr="00BE04AD" w:rsidRDefault="00384ACD" w:rsidP="006B0D2D">
            <w:pPr>
              <w:pStyle w:val="Tabletextleft"/>
            </w:pPr>
            <w:r w:rsidRPr="00BE04AD">
              <w:t>3</w:t>
            </w:r>
          </w:p>
        </w:tc>
        <w:tc>
          <w:tcPr>
            <w:tcW w:w="1843" w:type="dxa"/>
            <w:vMerge w:val="restart"/>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Dilwyn Formation Sand</w:t>
            </w:r>
          </w:p>
        </w:tc>
        <w:tc>
          <w:tcPr>
            <w:cnfStyle w:val="000010000000" w:firstRow="0" w:lastRow="0" w:firstColumn="0" w:lastColumn="0" w:oddVBand="1" w:evenVBand="0" w:oddHBand="0" w:evenHBand="0" w:firstRowFirstColumn="0" w:firstRowLastColumn="0" w:lastRowFirstColumn="0" w:lastRowLastColumn="0"/>
            <w:tcW w:w="1086" w:type="dxa"/>
            <w:vMerge w:val="restart"/>
            <w:vAlign w:val="top"/>
          </w:tcPr>
          <w:p w:rsidR="00384ACD" w:rsidRPr="00BE04AD" w:rsidRDefault="00384ACD" w:rsidP="006B0D2D">
            <w:pPr>
              <w:pStyle w:val="Tabletextleft"/>
              <w:rPr>
                <w:szCs w:val="24"/>
              </w:rPr>
            </w:pPr>
            <w:r w:rsidRPr="00BE04AD">
              <w:t>Tertiary</w:t>
            </w:r>
          </w:p>
        </w:tc>
        <w:tc>
          <w:tcPr>
            <w:tcW w:w="1749" w:type="dxa"/>
            <w:vMerge w:val="restart"/>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1417" w:type="dxa"/>
            <w:vMerge w:val="restart"/>
            <w:vAlign w:val="top"/>
          </w:tcPr>
          <w:p w:rsidR="00384ACD" w:rsidRPr="00BE04AD" w:rsidRDefault="00384ACD" w:rsidP="006B0D2D">
            <w:pPr>
              <w:pStyle w:val="Tabletextleft"/>
              <w:rPr>
                <w:szCs w:val="24"/>
              </w:rPr>
            </w:pPr>
            <w:r w:rsidRPr="00BE04AD">
              <w:t>-780</w:t>
            </w:r>
          </w:p>
        </w:tc>
        <w:tc>
          <w:tcPr>
            <w:tcW w:w="1701" w:type="dxa"/>
            <w:vMerge w:val="restart"/>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400 (350-500) </w:t>
            </w:r>
            <w:r w:rsidRPr="00E3225D">
              <w:rPr>
                <w:rStyle w:val="Superscript"/>
              </w:rPr>
              <w:t>[9]</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384ACD" w:rsidRPr="006B0D2D" w:rsidRDefault="00384ACD" w:rsidP="006B0D2D">
            <w:pPr>
              <w:pStyle w:val="Tabletextleft"/>
              <w:rPr>
                <w:szCs w:val="24"/>
              </w:rPr>
            </w:pPr>
            <w:r w:rsidRPr="00BE04AD">
              <w:t xml:space="preserve">14.21-19.43 (Avg 18.49; Med 18.59) </w:t>
            </w:r>
            <w:r w:rsidRPr="00E3225D">
              <w:rPr>
                <w:rStyle w:val="Superscript"/>
              </w:rPr>
              <w:t>[10]</w:t>
            </w:r>
          </w:p>
        </w:tc>
        <w:tc>
          <w:tcPr>
            <w:tcW w:w="1276" w:type="dxa"/>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370</w:t>
            </w:r>
          </w:p>
        </w:tc>
        <w:tc>
          <w:tcPr>
            <w:cnfStyle w:val="000010000000" w:firstRow="0" w:lastRow="0" w:firstColumn="0" w:lastColumn="0" w:oddVBand="1" w:evenVBand="0" w:oddHBand="0" w:evenHBand="0" w:firstRowFirstColumn="0" w:firstRowLastColumn="0" w:lastRowFirstColumn="0" w:lastRowLastColumn="0"/>
            <w:tcW w:w="1099" w:type="dxa"/>
            <w:vMerge w:val="restart"/>
            <w:vAlign w:val="top"/>
          </w:tcPr>
          <w:p w:rsidR="00384ACD" w:rsidRPr="00BE04AD" w:rsidRDefault="00384ACD" w:rsidP="006B0D2D">
            <w:pPr>
              <w:pStyle w:val="Tabletextleft"/>
              <w:rPr>
                <w:szCs w:val="24"/>
              </w:rPr>
            </w:pPr>
            <w:r w:rsidRPr="00BE04AD">
              <w:t xml:space="preserve">0.5-10 </w:t>
            </w:r>
            <w:r w:rsidRPr="00E3225D">
              <w:rPr>
                <w:rStyle w:val="Superscript"/>
              </w:rPr>
              <w:t>[12]</w:t>
            </w:r>
          </w:p>
        </w:tc>
        <w:tc>
          <w:tcPr>
            <w:tcW w:w="885" w:type="dxa"/>
            <w:vMerge w:val="restart"/>
            <w:vAlign w:val="top"/>
          </w:tcPr>
          <w:p w:rsidR="00384ACD" w:rsidRPr="00BE04AD" w:rsidRDefault="00384ACD" w:rsidP="006B0D2D">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0.25-0.5</w:t>
            </w:r>
            <w:r w:rsidRPr="00E3225D">
              <w:rPr>
                <w:rStyle w:val="Superscript"/>
              </w:rPr>
              <w:t xml:space="preserve"> [14]</w:t>
            </w:r>
          </w:p>
        </w:tc>
        <w:tc>
          <w:tcPr>
            <w:cnfStyle w:val="000010000000" w:firstRow="0" w:lastRow="0" w:firstColumn="0" w:lastColumn="0" w:oddVBand="1" w:evenVBand="0" w:oddHBand="0" w:evenHBand="0" w:firstRowFirstColumn="0" w:firstRowLastColumn="0" w:lastRowFirstColumn="0" w:lastRowLastColumn="0"/>
            <w:tcW w:w="1012" w:type="dxa"/>
            <w:vMerge w:val="restart"/>
            <w:vAlign w:val="top"/>
          </w:tcPr>
          <w:p w:rsidR="00384ACD" w:rsidRPr="00BE04AD" w:rsidRDefault="00384ACD" w:rsidP="006B0D2D">
            <w:pPr>
              <w:pStyle w:val="Tabletextleft"/>
              <w:rPr>
                <w:szCs w:val="24"/>
              </w:rPr>
            </w:pPr>
            <w:r w:rsidRPr="00BE04AD">
              <w:t>0</w:t>
            </w:r>
          </w:p>
        </w:tc>
      </w:tr>
      <w:tr w:rsidR="00C10BDB" w:rsidRPr="00BE04AD" w:rsidTr="009E587A">
        <w:trPr>
          <w:cnfStyle w:val="000000100000" w:firstRow="0" w:lastRow="0" w:firstColumn="0" w:lastColumn="0" w:oddVBand="0" w:evenVBand="0" w:oddHBand="1" w:evenHBand="0" w:firstRowFirstColumn="0" w:firstRowLastColumn="0" w:lastRowFirstColumn="0" w:lastRowLastColumn="0"/>
          <w:cantSplit w:val="0"/>
          <w:trHeight w:val="2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384ACD" w:rsidRPr="00BE04AD" w:rsidRDefault="00384ACD" w:rsidP="006B0D2D">
            <w:pPr>
              <w:pStyle w:val="Tabletextleft"/>
            </w:pPr>
          </w:p>
        </w:tc>
        <w:tc>
          <w:tcPr>
            <w:tcW w:w="1843" w:type="dxa"/>
            <w:vMerge/>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86" w:type="dxa"/>
            <w:vMerge/>
            <w:vAlign w:val="top"/>
          </w:tcPr>
          <w:p w:rsidR="00384ACD" w:rsidRPr="00BE04AD" w:rsidRDefault="00384ACD" w:rsidP="006B0D2D">
            <w:pPr>
              <w:pStyle w:val="Tabletextleft"/>
            </w:pPr>
          </w:p>
        </w:tc>
        <w:tc>
          <w:tcPr>
            <w:tcW w:w="1749" w:type="dxa"/>
            <w:vMerge/>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17" w:type="dxa"/>
            <w:vMerge/>
            <w:vAlign w:val="top"/>
          </w:tcPr>
          <w:p w:rsidR="00384ACD" w:rsidRPr="00BE04AD" w:rsidRDefault="00384ACD" w:rsidP="006B0D2D">
            <w:pPr>
              <w:pStyle w:val="Tabletextleft"/>
            </w:pPr>
          </w:p>
        </w:tc>
        <w:tc>
          <w:tcPr>
            <w:tcW w:w="1701" w:type="dxa"/>
            <w:vMerge/>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Align w:val="top"/>
          </w:tcPr>
          <w:p w:rsidR="00384ACD" w:rsidRPr="00BE04AD" w:rsidRDefault="00384ACD" w:rsidP="006B0D2D">
            <w:pPr>
              <w:pStyle w:val="Tabletextleft"/>
            </w:pPr>
            <w:r w:rsidRPr="00BE04AD">
              <w:t xml:space="preserve">20.5 </w:t>
            </w:r>
            <w:r w:rsidRPr="00E3225D">
              <w:rPr>
                <w:rStyle w:val="Superscript"/>
              </w:rPr>
              <w:t>[11]</w:t>
            </w:r>
          </w:p>
        </w:tc>
        <w:tc>
          <w:tcPr>
            <w:tcW w:w="1276" w:type="dxa"/>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pPr>
            <w:r w:rsidRPr="00BE04AD">
              <w:t>5000</w:t>
            </w:r>
          </w:p>
        </w:tc>
        <w:tc>
          <w:tcPr>
            <w:cnfStyle w:val="000010000000" w:firstRow="0" w:lastRow="0" w:firstColumn="0" w:lastColumn="0" w:oddVBand="1" w:evenVBand="0" w:oddHBand="0" w:evenHBand="0" w:firstRowFirstColumn="0" w:firstRowLastColumn="0" w:lastRowFirstColumn="0" w:lastRowLastColumn="0"/>
            <w:tcW w:w="1099" w:type="dxa"/>
            <w:vMerge/>
            <w:vAlign w:val="top"/>
          </w:tcPr>
          <w:p w:rsidR="00384ACD" w:rsidRPr="00BE04AD" w:rsidRDefault="00384ACD" w:rsidP="006B0D2D">
            <w:pPr>
              <w:pStyle w:val="Tabletextleft"/>
            </w:pPr>
          </w:p>
        </w:tc>
        <w:tc>
          <w:tcPr>
            <w:tcW w:w="885" w:type="dxa"/>
            <w:vMerge/>
            <w:vAlign w:val="top"/>
          </w:tcPr>
          <w:p w:rsidR="00384ACD" w:rsidRPr="00BE04AD" w:rsidRDefault="00384ACD" w:rsidP="006B0D2D">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12" w:type="dxa"/>
            <w:vMerge/>
            <w:vAlign w:val="top"/>
          </w:tcPr>
          <w:p w:rsidR="00384ACD" w:rsidRPr="00BE04AD" w:rsidRDefault="00384ACD" w:rsidP="006B0D2D">
            <w:pPr>
              <w:pStyle w:val="Tabletextleft"/>
            </w:pPr>
          </w:p>
        </w:tc>
      </w:tr>
    </w:tbl>
    <w:p w:rsidR="00384ACD" w:rsidRPr="00BE04AD" w:rsidRDefault="00384ACD" w:rsidP="006B0D2D">
      <w:pPr>
        <w:pStyle w:val="Tablenotestitle"/>
      </w:pPr>
      <w:r w:rsidRPr="00BE04AD">
        <w:t>Notes:</w:t>
      </w:r>
    </w:p>
    <w:p w:rsidR="00384ACD" w:rsidRPr="00BE04AD" w:rsidRDefault="00384ACD" w:rsidP="006B0D2D">
      <w:pPr>
        <w:pStyle w:val="TableNotes"/>
      </w:pPr>
      <w:r w:rsidRPr="00E3225D">
        <w:rPr>
          <w:rStyle w:val="Superscript"/>
        </w:rPr>
        <w:t>1</w:t>
      </w:r>
      <w:r w:rsidR="00407D36" w:rsidRPr="00E3225D">
        <w:rPr>
          <w:rStyle w:val="Superscript"/>
        </w:rPr>
        <w:t xml:space="preserve"> </w:t>
      </w:r>
      <w:r w:rsidRPr="00BE04AD">
        <w:t>Aquifer parameters derived primarily for the area within 5</w:t>
      </w:r>
      <w:r w:rsidR="007001CA" w:rsidRPr="00BE04AD">
        <w:t xml:space="preserve"> </w:t>
      </w:r>
      <w:r w:rsidRPr="00BE04AD">
        <w:t xml:space="preserve">km of the coast near Port MacDonnell; Key reference used is Stadter and Yan </w:t>
      </w:r>
      <w:r w:rsidRPr="00BE04AD">
        <w:fldChar w:fldCharType="begin"/>
      </w:r>
      <w:r w:rsidR="00FE3CA9">
        <w:instrText xml:space="preserve"> ADDIN EN.CITE &lt;EndNote&gt;&lt;Cite ExcludeAuth="1"&gt;&lt;Author&gt;Stadter&lt;/Author&gt;&lt;Year&gt;2000&lt;/Year&gt;&lt;RecNum&gt;91&lt;/RecNum&gt;&lt;record&gt;&lt;rec-number&gt;91&lt;/rec-number&gt;&lt;foreign-keys&gt;&lt;key app="EN" db-id="05rxef2e5azpvrexxanxv2w12rdsdzx5atas"&gt;91&lt;/key&gt;&lt;/foreign-keys&gt;&lt;ref-type name="Report"&gt;27&lt;/ref-type&gt;&lt;contributors&gt;&lt;authors&gt;&lt;author&gt;Stadter, F.,&lt;/author&gt;&lt;author&gt;Yan, W.,&lt;/author&gt;&lt;/authors&gt;&lt;/contributors&gt;&lt;titles&gt;&lt;title&gt;Assessment of the potential use of the groundwater resources in the area south of Mount Gambier, Report Book 2000/040&lt;/title&gt;&lt;/titles&gt;&lt;dates&gt;&lt;year&gt;2000&lt;/year&gt;&lt;/dates&gt;&lt;publisher&gt;Department for Water Resources, South Australia&lt;/publisher&gt;&lt;urls&gt;&lt;/urls&gt;&lt;/record&gt;&lt;/Cite&gt;&lt;/EndNote&gt;</w:instrText>
      </w:r>
      <w:r w:rsidRPr="00BE04AD">
        <w:fldChar w:fldCharType="separate"/>
      </w:r>
      <w:r w:rsidR="006A4AA6" w:rsidRPr="00BE04AD">
        <w:rPr>
          <w:noProof/>
        </w:rPr>
        <w:t>(</w:t>
      </w:r>
      <w:hyperlink w:anchor="_ENREF_114" w:tooltip="Stadter, 2000 #91" w:history="1">
        <w:r w:rsidR="00962D26" w:rsidRPr="00BE04AD">
          <w:rPr>
            <w:noProof/>
          </w:rPr>
          <w:t>2000</w:t>
        </w:r>
      </w:hyperlink>
      <w:r w:rsidR="006A4AA6" w:rsidRPr="00BE04AD">
        <w:rPr>
          <w:noProof/>
        </w:rPr>
        <w:t>)</w:t>
      </w:r>
      <w:r w:rsidRPr="00BE04AD">
        <w:fldChar w:fldCharType="end"/>
      </w:r>
    </w:p>
    <w:p w:rsidR="00384ACD" w:rsidRPr="00BE04AD" w:rsidRDefault="00384ACD" w:rsidP="006B0D2D">
      <w:pPr>
        <w:pStyle w:val="TableNotes"/>
      </w:pPr>
      <w:r w:rsidRPr="00E3225D">
        <w:rPr>
          <w:rStyle w:val="Superscript"/>
        </w:rPr>
        <w:t>2</w:t>
      </w:r>
      <w:r w:rsidR="00FD3B99">
        <w:t xml:space="preserve"> </w:t>
      </w:r>
      <w:r w:rsidRPr="00BE04AD">
        <w:t>Refer to Fig 5</w:t>
      </w:r>
    </w:p>
    <w:p w:rsidR="00384ACD" w:rsidRPr="00BE04AD" w:rsidRDefault="00384ACD" w:rsidP="006B0D2D">
      <w:pPr>
        <w:pStyle w:val="TableNotes"/>
      </w:pPr>
      <w:r w:rsidRPr="00E3225D">
        <w:rPr>
          <w:rStyle w:val="Superscript"/>
        </w:rPr>
        <w:t>3</w:t>
      </w:r>
      <w:r w:rsidR="00407D36" w:rsidRPr="00E3225D">
        <w:rPr>
          <w:rStyle w:val="Superscript"/>
        </w:rPr>
        <w:t xml:space="preserve"> </w:t>
      </w:r>
      <w:r w:rsidRPr="00BE04AD">
        <w:t>Refer to Obswell Unit No 7021-03085 (Obs. no. MAC054) with 31 records collected between 6/05/1981 and 13/03/2001; Trendline: y=-9E</w:t>
      </w:r>
      <w:r w:rsidRPr="00E3225D">
        <w:rPr>
          <w:rStyle w:val="Superscript"/>
        </w:rPr>
        <w:t>-6</w:t>
      </w:r>
      <w:r w:rsidRPr="00BE04AD">
        <w:t>x + 3, R</w:t>
      </w:r>
      <w:r w:rsidRPr="00E3225D">
        <w:rPr>
          <w:rStyle w:val="Superscript"/>
        </w:rPr>
        <w:t>2</w:t>
      </w:r>
      <w:r w:rsidRPr="00BE04AD">
        <w:t>=0.063</w:t>
      </w:r>
    </w:p>
    <w:p w:rsidR="00384ACD" w:rsidRPr="00BE04AD" w:rsidRDefault="00384ACD" w:rsidP="006B0D2D">
      <w:pPr>
        <w:pStyle w:val="TableNotes"/>
      </w:pPr>
      <w:r w:rsidRPr="00E3225D">
        <w:rPr>
          <w:rStyle w:val="Superscript"/>
        </w:rPr>
        <w:t>4</w:t>
      </w:r>
      <w:r w:rsidR="00407D36">
        <w:t xml:space="preserve"> </w:t>
      </w:r>
      <w:r w:rsidRPr="00BE04AD">
        <w:t>Refer to Obswell Unit No 7021-01005 (Obs. no. MAC045) with 126 records collected between 01/09/1971 and 17/03/2010; Trendline: y=2E</w:t>
      </w:r>
      <w:r w:rsidRPr="00E3225D">
        <w:rPr>
          <w:rStyle w:val="Superscript"/>
        </w:rPr>
        <w:t>-5</w:t>
      </w:r>
      <w:r w:rsidRPr="00BE04AD">
        <w:t>x + 2.80, R</w:t>
      </w:r>
      <w:r w:rsidRPr="00E3225D">
        <w:rPr>
          <w:rStyle w:val="Superscript"/>
        </w:rPr>
        <w:t>2</w:t>
      </w:r>
      <w:r w:rsidRPr="00BE04AD">
        <w:t>=0.02</w:t>
      </w:r>
    </w:p>
    <w:p w:rsidR="00384ACD" w:rsidRPr="00BE04AD" w:rsidRDefault="00384ACD" w:rsidP="006B0D2D">
      <w:pPr>
        <w:pStyle w:val="TableNotes"/>
      </w:pPr>
      <w:r w:rsidRPr="00E3225D">
        <w:rPr>
          <w:rStyle w:val="Superscript"/>
        </w:rPr>
        <w:t>5</w:t>
      </w:r>
      <w:r w:rsidR="00407D36">
        <w:t xml:space="preserve"> </w:t>
      </w:r>
      <w:r w:rsidRPr="00BE04AD">
        <w:t>Refer to Fig 12</w:t>
      </w:r>
    </w:p>
    <w:p w:rsidR="00384ACD" w:rsidRPr="00BE04AD" w:rsidRDefault="00384ACD" w:rsidP="006B0D2D">
      <w:pPr>
        <w:pStyle w:val="TableNotes"/>
      </w:pPr>
      <w:r w:rsidRPr="00E3225D">
        <w:rPr>
          <w:rStyle w:val="Superscript"/>
        </w:rPr>
        <w:t>6</w:t>
      </w:r>
      <w:r w:rsidR="00407D36">
        <w:t xml:space="preserve"> </w:t>
      </w:r>
      <w:r w:rsidRPr="00BE04AD">
        <w:t>Refer to Fig 14; assumed that no extraction is occurring within 5km boundary; water balance figures from Appendix G1 suggest that inflows (vertical recharge</w:t>
      </w:r>
      <w:r w:rsidR="00FD3B99">
        <w:t xml:space="preserve"> </w:t>
      </w:r>
      <w:r w:rsidRPr="00BE04AD">
        <w:t>[35,409</w:t>
      </w:r>
      <w:r w:rsidR="00FD3B99">
        <w:t xml:space="preserve"> </w:t>
      </w:r>
      <w:r w:rsidRPr="00BE04AD">
        <w:t>ML</w:t>
      </w:r>
      <w:r w:rsidR="00407D36">
        <w:t>/yr</w:t>
      </w:r>
      <w:r w:rsidRPr="00BE04AD">
        <w:t>] plus upward leakage [805ML</w:t>
      </w:r>
      <w:r w:rsidR="00407D36">
        <w:t>/yr</w:t>
      </w:r>
      <w:r w:rsidRPr="00BE04AD">
        <w:t>]) minus ET [4,932 ML</w:t>
      </w:r>
      <w:r w:rsidR="00407D36">
        <w:t>/yr</w:t>
      </w:r>
      <w:r w:rsidRPr="00BE04AD">
        <w:t>] over an area of 1087.2 km</w:t>
      </w:r>
      <w:r w:rsidRPr="00E3225D">
        <w:rPr>
          <w:rStyle w:val="Superscript"/>
        </w:rPr>
        <w:t>2</w:t>
      </w:r>
      <w:r w:rsidRPr="00BE04AD">
        <w:t xml:space="preserve"> gives a recharge estimate of 29 mm</w:t>
      </w:r>
      <w:r w:rsidR="00407D36">
        <w:t>/yr</w:t>
      </w:r>
      <w:r w:rsidRPr="00BE04AD">
        <w:t xml:space="preserve">. </w:t>
      </w:r>
      <w:r w:rsidR="00F87374">
        <w:t>Note</w:t>
      </w:r>
      <w:r w:rsidR="00F87374" w:rsidRPr="00BE04AD">
        <w:t xml:space="preserve"> </w:t>
      </w:r>
      <w:r w:rsidR="00F87374">
        <w:t>e</w:t>
      </w:r>
      <w:r w:rsidRPr="00BE04AD">
        <w:t>xtraction values reported</w:t>
      </w:r>
      <w:r w:rsidR="00FD3B99">
        <w:t xml:space="preserve"> </w:t>
      </w:r>
      <w:r w:rsidRPr="00BE04AD">
        <w:t>as</w:t>
      </w:r>
      <w:r w:rsidR="00FD3B99">
        <w:t xml:space="preserve"> </w:t>
      </w:r>
      <w:r w:rsidRPr="00BE04AD">
        <w:t>24,593</w:t>
      </w:r>
      <w:r w:rsidR="007001CA" w:rsidRPr="00BE04AD">
        <w:t xml:space="preserve"> </w:t>
      </w:r>
      <w:r w:rsidRPr="00BE04AD">
        <w:t>ML</w:t>
      </w:r>
      <w:r w:rsidR="00407D36">
        <w:t>/yr</w:t>
      </w:r>
      <w:r w:rsidRPr="00BE04AD">
        <w:t xml:space="preserve"> (or 23 mm</w:t>
      </w:r>
      <w:r w:rsidR="00407D36">
        <w:t>/yr</w:t>
      </w:r>
      <w:r w:rsidRPr="00BE04AD">
        <w:t>) have not been included within the net recharge water balance since there is limited extraction within the coastal fringe.</w:t>
      </w:r>
    </w:p>
    <w:p w:rsidR="00384ACD" w:rsidRPr="00BE04AD" w:rsidRDefault="00384ACD" w:rsidP="006B0D2D">
      <w:pPr>
        <w:pStyle w:val="TableNotes"/>
      </w:pPr>
      <w:r w:rsidRPr="00E3225D">
        <w:rPr>
          <w:rStyle w:val="Superscript"/>
        </w:rPr>
        <w:t>7</w:t>
      </w:r>
      <w:r w:rsidR="00FD3B99">
        <w:t xml:space="preserve"> </w:t>
      </w:r>
      <w:r w:rsidRPr="00BE04AD">
        <w:t>Refer to Fig 6</w:t>
      </w:r>
    </w:p>
    <w:p w:rsidR="004A457A" w:rsidRDefault="00384ACD" w:rsidP="006B0D2D">
      <w:pPr>
        <w:pStyle w:val="TableNotes"/>
      </w:pPr>
      <w:r w:rsidRPr="00E3225D">
        <w:rPr>
          <w:rStyle w:val="Superscript"/>
        </w:rPr>
        <w:t>8</w:t>
      </w:r>
      <w:r w:rsidR="00FD3B99">
        <w:t xml:space="preserve"> </w:t>
      </w:r>
      <w:r w:rsidRPr="00BE04AD">
        <w:t>Refer to pg 10</w:t>
      </w:r>
    </w:p>
    <w:p w:rsidR="00384ACD" w:rsidRPr="00BE04AD" w:rsidRDefault="00384ACD" w:rsidP="006B0D2D">
      <w:pPr>
        <w:pStyle w:val="TableNotes"/>
      </w:pPr>
      <w:r w:rsidRPr="00E3225D">
        <w:rPr>
          <w:rStyle w:val="Superscript"/>
        </w:rPr>
        <w:t>9</w:t>
      </w:r>
      <w:r w:rsidR="00FD3B99">
        <w:t xml:space="preserve"> </w:t>
      </w:r>
      <w:r w:rsidRPr="00BE04AD">
        <w:t>Refer to Fig 7</w:t>
      </w:r>
    </w:p>
    <w:p w:rsidR="00384ACD" w:rsidRPr="00BE04AD" w:rsidRDefault="00384ACD" w:rsidP="006B0D2D">
      <w:pPr>
        <w:pStyle w:val="TableNotes"/>
      </w:pPr>
      <w:r w:rsidRPr="00E3225D">
        <w:rPr>
          <w:rStyle w:val="Superscript"/>
        </w:rPr>
        <w:t>10</w:t>
      </w:r>
      <w:r w:rsidR="00407D36">
        <w:t xml:space="preserve"> </w:t>
      </w:r>
      <w:r w:rsidRPr="00BE04AD">
        <w:t>Refer to Obswell Unit No 7021-01347 (Obs. No. MAC077) with 49 records collected between 13/03/1998 and 17/03/2010; Trendline: y=5E</w:t>
      </w:r>
      <w:r w:rsidRPr="00E3225D">
        <w:rPr>
          <w:rStyle w:val="Superscript"/>
        </w:rPr>
        <w:t>-5</w:t>
      </w:r>
      <w:r w:rsidRPr="00BE04AD">
        <w:t>x + 16.74, R</w:t>
      </w:r>
      <w:r w:rsidRPr="00E3225D">
        <w:rPr>
          <w:rStyle w:val="Superscript"/>
        </w:rPr>
        <w:t>2</w:t>
      </w:r>
      <w:r w:rsidRPr="00BE04AD">
        <w:t>=0</w:t>
      </w:r>
    </w:p>
    <w:p w:rsidR="00384ACD" w:rsidRPr="00BE04AD" w:rsidRDefault="00384ACD" w:rsidP="006B0D2D">
      <w:pPr>
        <w:pStyle w:val="TableNotes"/>
      </w:pPr>
      <w:r w:rsidRPr="00E3225D">
        <w:rPr>
          <w:rStyle w:val="Superscript"/>
        </w:rPr>
        <w:t>11</w:t>
      </w:r>
      <w:r w:rsidR="00FD3B99">
        <w:t xml:space="preserve"> </w:t>
      </w:r>
      <w:r w:rsidRPr="00BE04AD">
        <w:t>Refer to Refer to Fig 11</w:t>
      </w:r>
    </w:p>
    <w:p w:rsidR="00384ACD" w:rsidRPr="00BE04AD" w:rsidRDefault="00384ACD" w:rsidP="006B0D2D">
      <w:pPr>
        <w:pStyle w:val="TableNotes"/>
      </w:pPr>
      <w:r w:rsidRPr="00E3225D">
        <w:rPr>
          <w:rStyle w:val="Superscript"/>
        </w:rPr>
        <w:t>12</w:t>
      </w:r>
      <w:r w:rsidR="00FD3B99">
        <w:t xml:space="preserve"> </w:t>
      </w:r>
      <w:r w:rsidRPr="00BE04AD">
        <w:t>Refer to Fig 13</w:t>
      </w:r>
    </w:p>
    <w:p w:rsidR="00384ACD" w:rsidRPr="00BE04AD" w:rsidRDefault="00384ACD" w:rsidP="006B0D2D">
      <w:pPr>
        <w:pStyle w:val="TableNotes"/>
      </w:pPr>
      <w:r w:rsidRPr="00E3225D">
        <w:rPr>
          <w:rStyle w:val="Superscript"/>
        </w:rPr>
        <w:t>13</w:t>
      </w:r>
      <w:r w:rsidR="00FD3B99">
        <w:t xml:space="preserve"> </w:t>
      </w:r>
      <w:r w:rsidRPr="00BE04AD">
        <w:t>Refer to specific yield values reported on pg 10; value of 0.1 was used by the authors within their model</w:t>
      </w:r>
    </w:p>
    <w:p w:rsidR="00384ACD" w:rsidRPr="00BE04AD" w:rsidRDefault="00384ACD" w:rsidP="006B0D2D">
      <w:pPr>
        <w:pStyle w:val="TableNotes"/>
      </w:pPr>
      <w:r w:rsidRPr="00E3225D">
        <w:rPr>
          <w:rStyle w:val="Superscript"/>
        </w:rPr>
        <w:t>14</w:t>
      </w:r>
      <w:r w:rsidR="00407D36" w:rsidRPr="00E3225D">
        <w:rPr>
          <w:rStyle w:val="Superscript"/>
        </w:rPr>
        <w:t xml:space="preserve"> </w:t>
      </w:r>
      <w:r w:rsidRPr="00BE04AD">
        <w:t xml:space="preserve">Refer to reported range of porosity values for sand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p>
    <w:p w:rsidR="00384ACD" w:rsidRPr="00BE04AD" w:rsidRDefault="00384ACD" w:rsidP="009127EA">
      <w:pPr>
        <w:pStyle w:val="Tabletitle"/>
      </w:pPr>
      <w:bookmarkStart w:id="484" w:name="_Ref318743669"/>
      <w:bookmarkStart w:id="485" w:name="_Toc349051054"/>
      <w:r w:rsidRPr="009127EA">
        <w:rPr>
          <w:rStyle w:val="Tabletitlebold"/>
        </w:rPr>
        <w:lastRenderedPageBreak/>
        <w:t xml:space="preserve">Table </w:t>
      </w:r>
      <w:r w:rsidR="003A61BD" w:rsidRPr="009127EA">
        <w:rPr>
          <w:rStyle w:val="Tabletitlebold"/>
        </w:rPr>
        <w:fldChar w:fldCharType="begin"/>
      </w:r>
      <w:r w:rsidR="003A61BD" w:rsidRPr="009127EA">
        <w:rPr>
          <w:rStyle w:val="Tabletitlebold"/>
        </w:rPr>
        <w:instrText xml:space="preserve"> SEQ Table \* ARABIC </w:instrText>
      </w:r>
      <w:r w:rsidR="003A61BD" w:rsidRPr="009127EA">
        <w:rPr>
          <w:rStyle w:val="Tabletitlebold"/>
        </w:rPr>
        <w:fldChar w:fldCharType="separate"/>
      </w:r>
      <w:r w:rsidR="00566DCF" w:rsidRPr="009127EA">
        <w:rPr>
          <w:rStyle w:val="Tabletitlebold"/>
        </w:rPr>
        <w:t>47</w:t>
      </w:r>
      <w:r w:rsidR="003A61BD" w:rsidRPr="009127EA">
        <w:rPr>
          <w:rStyle w:val="Tabletitlebold"/>
        </w:rPr>
        <w:fldChar w:fldCharType="end"/>
      </w:r>
      <w:bookmarkEnd w:id="484"/>
      <w:r w:rsidRPr="00BE04AD">
        <w:t xml:space="preserve"> Aquifer parameter table for Uley South, South Australia</w:t>
      </w:r>
      <w:bookmarkEnd w:id="485"/>
    </w:p>
    <w:tbl>
      <w:tblPr>
        <w:tblStyle w:val="TableStyleGAHeaderRow"/>
        <w:tblW w:w="0" w:type="auto"/>
        <w:tblLayout w:type="fixed"/>
        <w:tblCellMar>
          <w:top w:w="28" w:type="dxa"/>
          <w:bottom w:w="28" w:type="dxa"/>
        </w:tblCellMar>
        <w:tblLook w:val="01E0" w:firstRow="1" w:lastRow="1" w:firstColumn="1" w:lastColumn="1" w:noHBand="0" w:noVBand="0"/>
        <w:tblDescription w:val="No alternate text has been provided by the author for this table. Please contact Geoscience Australia if you require further information."/>
      </w:tblPr>
      <w:tblGrid>
        <w:gridCol w:w="1134"/>
        <w:gridCol w:w="1418"/>
        <w:gridCol w:w="1134"/>
        <w:gridCol w:w="1276"/>
        <w:gridCol w:w="1275"/>
        <w:gridCol w:w="2127"/>
        <w:gridCol w:w="1559"/>
        <w:gridCol w:w="1276"/>
        <w:gridCol w:w="992"/>
        <w:gridCol w:w="850"/>
        <w:gridCol w:w="1018"/>
      </w:tblGrid>
      <w:tr w:rsidR="00CB7ABA" w:rsidRPr="001A4D91" w:rsidTr="00C059DD">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BF7029">
            <w:pPr>
              <w:pStyle w:val="Tabletextleft"/>
            </w:pPr>
            <w:r w:rsidRPr="001A4D91">
              <w:t>Aquifer Layer</w:t>
            </w:r>
            <w:r w:rsidRPr="00E3225D">
              <w:rPr>
                <w:rStyle w:val="Superscript"/>
              </w:rPr>
              <w:t>[1]</w:t>
            </w:r>
          </w:p>
        </w:tc>
        <w:tc>
          <w:tcPr>
            <w:tcW w:w="1418"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BF7029">
            <w:pPr>
              <w:pStyle w:val="Tabletextleft"/>
            </w:pPr>
            <w:r w:rsidRPr="001A4D91">
              <w:t>Aquifer Age</w:t>
            </w:r>
          </w:p>
        </w:tc>
        <w:tc>
          <w:tcPr>
            <w:tcW w:w="1276"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275" w:type="dxa"/>
          </w:tcPr>
          <w:p w:rsidR="00CB7ABA" w:rsidRDefault="00007E14" w:rsidP="00BF7029">
            <w:pPr>
              <w:pStyle w:val="Tabletextleft"/>
            </w:pPr>
            <w:r w:rsidRPr="001A4D91">
              <w:t>Base of Aquifer</w:t>
            </w:r>
          </w:p>
          <w:p w:rsidR="00007E14" w:rsidRPr="001A4D91" w:rsidRDefault="00007E14" w:rsidP="00BF7029">
            <w:pPr>
              <w:pStyle w:val="Tabletextleft"/>
            </w:pPr>
            <w:r w:rsidRPr="001A4D91">
              <w:t>(</w:t>
            </w:r>
            <w:r w:rsidR="00EE3027" w:rsidRPr="001A4D91">
              <w:t>m AHD</w:t>
            </w:r>
            <w:r w:rsidRPr="001A4D91">
              <w:t>)</w:t>
            </w:r>
          </w:p>
        </w:tc>
        <w:tc>
          <w:tcPr>
            <w:tcW w:w="2127"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559" w:type="dxa"/>
          </w:tcPr>
          <w:p w:rsidR="00007E14" w:rsidRPr="001A4D91" w:rsidRDefault="00007E14" w:rsidP="00BF7029">
            <w:pPr>
              <w:pStyle w:val="Tabletextleft"/>
            </w:pPr>
            <w:r w:rsidRPr="001A4D91">
              <w:t>Inland Head (</w:t>
            </w:r>
            <w:r w:rsidR="00EE3027" w:rsidRPr="001A4D91">
              <w:t>m AHD</w:t>
            </w:r>
            <w:r w:rsidRPr="001A4D91">
              <w:t>)</w:t>
            </w:r>
          </w:p>
        </w:tc>
        <w:tc>
          <w:tcPr>
            <w:tcW w:w="1276"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992" w:type="dxa"/>
          </w:tcPr>
          <w:p w:rsidR="00007E14" w:rsidRPr="001A4D91" w:rsidRDefault="00007E14" w:rsidP="00BF7029">
            <w:pPr>
              <w:pStyle w:val="Tabletextleft"/>
            </w:pPr>
            <w:r w:rsidRPr="001A4D91">
              <w:t>K (m/d)</w:t>
            </w:r>
          </w:p>
        </w:tc>
        <w:tc>
          <w:tcPr>
            <w:tcW w:w="850"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 xml:space="preserve">Specific Yield </w:t>
            </w:r>
          </w:p>
        </w:tc>
        <w:tc>
          <w:tcPr>
            <w:cnfStyle w:val="000010000000" w:firstRow="0" w:lastRow="0" w:firstColumn="0" w:lastColumn="0" w:oddVBand="1" w:evenVBand="0" w:oddHBand="0" w:evenHBand="0" w:firstRowFirstColumn="0" w:firstRowLastColumn="0" w:lastRowFirstColumn="0" w:lastRowLastColumn="0"/>
            <w:tcW w:w="1018" w:type="dxa"/>
          </w:tcPr>
          <w:p w:rsidR="00007E14" w:rsidRPr="001A4D91" w:rsidRDefault="00007E14" w:rsidP="00BF7029">
            <w:pPr>
              <w:pStyle w:val="Tabletextleft"/>
            </w:pPr>
            <w:r w:rsidRPr="001A4D91">
              <w:t>Net Recharge (mm</w:t>
            </w:r>
            <w:r w:rsidR="00407D36">
              <w:t>/yr</w:t>
            </w:r>
            <w:r w:rsidRPr="001A4D91">
              <w:t>)</w:t>
            </w:r>
          </w:p>
        </w:tc>
      </w:tr>
      <w:tr w:rsidR="00CB7ABA" w:rsidRPr="00BE04AD" w:rsidTr="00CB7ABA">
        <w:trPr>
          <w:cnfStyle w:val="000000100000" w:firstRow="0" w:lastRow="0" w:firstColumn="0" w:lastColumn="0" w:oddVBand="0" w:evenVBand="0" w:oddHBand="1" w:evenHBand="0" w:firstRowFirstColumn="0" w:firstRowLastColumn="0" w:lastRowFirstColumn="0" w:lastRowLastColumn="0"/>
          <w:cantSplit w:val="0"/>
          <w:trHeight w:val="151"/>
        </w:trPr>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CB7ABA">
            <w:pPr>
              <w:pStyle w:val="Tabletextleft"/>
            </w:pPr>
            <w:r w:rsidRPr="00BE04AD">
              <w:t>1</w:t>
            </w:r>
          </w:p>
        </w:tc>
        <w:tc>
          <w:tcPr>
            <w:tcW w:w="1418" w:type="dxa"/>
            <w:vMerge w:val="restart"/>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Bridgewater Fm Limestone</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CB7ABA">
            <w:pPr>
              <w:pStyle w:val="Tabletextleft"/>
              <w:rPr>
                <w:szCs w:val="24"/>
              </w:rPr>
            </w:pPr>
            <w:r w:rsidRPr="00BE04AD">
              <w:t>Quaternary</w:t>
            </w:r>
          </w:p>
        </w:tc>
        <w:tc>
          <w:tcPr>
            <w:tcW w:w="1276" w:type="dxa"/>
            <w:vMerge w:val="restart"/>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top"/>
          </w:tcPr>
          <w:p w:rsidR="00007E14" w:rsidRPr="00BE04AD" w:rsidRDefault="00007E14" w:rsidP="00CB7ABA">
            <w:pPr>
              <w:pStyle w:val="Tabletextleft"/>
              <w:rPr>
                <w:szCs w:val="24"/>
              </w:rPr>
            </w:pPr>
            <w:r w:rsidRPr="00BE04AD">
              <w:t xml:space="preserve">-10 to -20 </w:t>
            </w:r>
          </w:p>
        </w:tc>
        <w:tc>
          <w:tcPr>
            <w:tcW w:w="2127" w:type="dxa"/>
            <w:vMerge w:val="restart"/>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10-20 (max of 130m)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CB7ABA">
            <w:pPr>
              <w:pStyle w:val="Tabletextleft"/>
              <w:rPr>
                <w:szCs w:val="24"/>
              </w:rPr>
            </w:pPr>
            <w:r w:rsidRPr="00BE04AD">
              <w:t xml:space="preserve">0.86-1.80 (Avg 1.27; Med 1.26) </w:t>
            </w:r>
            <w:r w:rsidRPr="00E3225D">
              <w:rPr>
                <w:rStyle w:val="Superscript"/>
              </w:rPr>
              <w:t>[3]</w:t>
            </w:r>
          </w:p>
        </w:tc>
        <w:tc>
          <w:tcPr>
            <w:tcW w:w="1276" w:type="dxa"/>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1500</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007E14" w:rsidRPr="00BE04AD" w:rsidRDefault="00007E14" w:rsidP="00CB7ABA">
            <w:pPr>
              <w:pStyle w:val="Tabletextleft"/>
              <w:rPr>
                <w:szCs w:val="24"/>
              </w:rPr>
            </w:pPr>
            <w:r w:rsidRPr="00BE04AD">
              <w:t xml:space="preserve">5-1400 (100-150 Avg) </w:t>
            </w:r>
            <w:r w:rsidRPr="00E3225D">
              <w:rPr>
                <w:rStyle w:val="Superscript"/>
              </w:rPr>
              <w:t>[9]</w:t>
            </w:r>
          </w:p>
        </w:tc>
        <w:tc>
          <w:tcPr>
            <w:tcW w:w="850" w:type="dxa"/>
            <w:vMerge w:val="restart"/>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0.1-0.3 </w:t>
            </w:r>
            <w:r w:rsidRPr="00E3225D">
              <w:rPr>
                <w:rStyle w:val="Superscript"/>
              </w:rPr>
              <w:t>[12]</w:t>
            </w:r>
          </w:p>
        </w:tc>
        <w:tc>
          <w:tcPr>
            <w:cnfStyle w:val="000010000000" w:firstRow="0" w:lastRow="0" w:firstColumn="0" w:lastColumn="0" w:oddVBand="1" w:evenVBand="0" w:oddHBand="0" w:evenHBand="0" w:firstRowFirstColumn="0" w:firstRowLastColumn="0" w:lastRowFirstColumn="0" w:lastRowLastColumn="0"/>
            <w:tcW w:w="1018" w:type="dxa"/>
            <w:vMerge w:val="restart"/>
            <w:vAlign w:val="top"/>
          </w:tcPr>
          <w:p w:rsidR="004A457A" w:rsidRDefault="00007E14" w:rsidP="00CB7ABA">
            <w:pPr>
              <w:pStyle w:val="Tabletextleft"/>
            </w:pPr>
            <w:r w:rsidRPr="00BE04AD">
              <w:t>50-150</w:t>
            </w:r>
          </w:p>
          <w:p w:rsidR="00007E14" w:rsidRPr="00BE04AD" w:rsidRDefault="00007E14" w:rsidP="00CB7ABA">
            <w:pPr>
              <w:pStyle w:val="Tabletextleft"/>
              <w:rPr>
                <w:szCs w:val="24"/>
              </w:rPr>
            </w:pPr>
            <w:r w:rsidRPr="00BE04AD">
              <w:t xml:space="preserve">(Avg 100) </w:t>
            </w:r>
            <w:r w:rsidRPr="00E3225D">
              <w:rPr>
                <w:rStyle w:val="Superscript"/>
              </w:rPr>
              <w:t>[10]</w:t>
            </w:r>
          </w:p>
        </w:tc>
      </w:tr>
      <w:tr w:rsidR="00CB7ABA" w:rsidRPr="00BE04AD" w:rsidTr="00CB7ABA">
        <w:trPr>
          <w:cnfStyle w:val="000000010000" w:firstRow="0" w:lastRow="0" w:firstColumn="0" w:lastColumn="0" w:oddVBand="0" w:evenVBand="0" w:oddHBand="0" w:evenHBand="1" w:firstRowFirstColumn="0" w:firstRowLastColumn="0" w:lastRowFirstColumn="0" w:lastRowLastColumn="0"/>
          <w:cantSplit w:val="0"/>
          <w:trHeight w:val="287"/>
        </w:trPr>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CB7ABA">
            <w:pPr>
              <w:pStyle w:val="Tabletextleft"/>
            </w:pPr>
          </w:p>
        </w:tc>
        <w:tc>
          <w:tcPr>
            <w:tcW w:w="1418" w:type="dxa"/>
            <w:vMerge/>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CB7ABA">
            <w:pPr>
              <w:pStyle w:val="Tabletextleft"/>
            </w:pPr>
          </w:p>
        </w:tc>
        <w:tc>
          <w:tcPr>
            <w:tcW w:w="1276" w:type="dxa"/>
            <w:vMerge/>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5" w:type="dxa"/>
            <w:vMerge/>
            <w:vAlign w:val="top"/>
          </w:tcPr>
          <w:p w:rsidR="00007E14" w:rsidRPr="00BE04AD" w:rsidRDefault="00007E14" w:rsidP="00CB7ABA">
            <w:pPr>
              <w:pStyle w:val="Tabletextleft"/>
            </w:pPr>
          </w:p>
        </w:tc>
        <w:tc>
          <w:tcPr>
            <w:tcW w:w="2127" w:type="dxa"/>
            <w:vMerge/>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CB7ABA">
            <w:pPr>
              <w:pStyle w:val="Tabletextleft"/>
              <w:rPr>
                <w:szCs w:val="24"/>
              </w:rPr>
            </w:pPr>
            <w:r w:rsidRPr="00BE04AD">
              <w:t xml:space="preserve">1.07-4.00 (Avg 2.38; Med 2.54) </w:t>
            </w:r>
            <w:r w:rsidRPr="00E3225D">
              <w:rPr>
                <w:rStyle w:val="Superscript"/>
              </w:rPr>
              <w:t>[4]</w:t>
            </w:r>
          </w:p>
        </w:tc>
        <w:tc>
          <w:tcPr>
            <w:tcW w:w="1276" w:type="dxa"/>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2200</w:t>
            </w: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007E14" w:rsidRPr="00BE04AD" w:rsidRDefault="00007E14" w:rsidP="00CB7ABA">
            <w:pPr>
              <w:pStyle w:val="Tabletextleft"/>
            </w:pPr>
          </w:p>
        </w:tc>
        <w:tc>
          <w:tcPr>
            <w:tcW w:w="850" w:type="dxa"/>
            <w:vMerge/>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18" w:type="dxa"/>
            <w:vMerge/>
            <w:vAlign w:val="top"/>
          </w:tcPr>
          <w:p w:rsidR="00007E14" w:rsidRPr="00BE04AD" w:rsidRDefault="00007E14" w:rsidP="00CB7ABA">
            <w:pPr>
              <w:pStyle w:val="Tabletextleft"/>
            </w:pPr>
          </w:p>
        </w:tc>
      </w:tr>
      <w:tr w:rsidR="00CB7ABA" w:rsidRPr="00BE04AD" w:rsidTr="00CB7ABA">
        <w:trPr>
          <w:cnfStyle w:val="000000100000" w:firstRow="0" w:lastRow="0" w:firstColumn="0" w:lastColumn="0" w:oddVBand="0" w:evenVBand="0" w:oddHBand="1" w:evenHBand="0" w:firstRowFirstColumn="0" w:firstRowLastColumn="0" w:lastRowFirstColumn="0" w:lastRowLastColumn="0"/>
          <w:cantSplit w:val="0"/>
          <w:trHeight w:val="152"/>
        </w:trPr>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CB7ABA">
            <w:pPr>
              <w:pStyle w:val="Tabletextleft"/>
            </w:pPr>
          </w:p>
        </w:tc>
        <w:tc>
          <w:tcPr>
            <w:tcW w:w="1418" w:type="dxa"/>
            <w:vMerge/>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CB7ABA">
            <w:pPr>
              <w:pStyle w:val="Tabletextleft"/>
            </w:pPr>
          </w:p>
        </w:tc>
        <w:tc>
          <w:tcPr>
            <w:tcW w:w="1276" w:type="dxa"/>
            <w:vMerge/>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5" w:type="dxa"/>
            <w:vMerge/>
            <w:vAlign w:val="top"/>
          </w:tcPr>
          <w:p w:rsidR="00007E14" w:rsidRPr="00BE04AD" w:rsidRDefault="00007E14" w:rsidP="00CB7ABA">
            <w:pPr>
              <w:pStyle w:val="Tabletextleft"/>
            </w:pPr>
          </w:p>
        </w:tc>
        <w:tc>
          <w:tcPr>
            <w:tcW w:w="2127" w:type="dxa"/>
            <w:vMerge/>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CB7ABA">
            <w:pPr>
              <w:pStyle w:val="Tabletextleft"/>
              <w:rPr>
                <w:szCs w:val="24"/>
              </w:rPr>
            </w:pPr>
            <w:r w:rsidRPr="00BE04AD">
              <w:t xml:space="preserve">0.94-2.52 (Avg 1.56; Med 1.37) </w:t>
            </w:r>
            <w:r w:rsidRPr="00E3225D">
              <w:rPr>
                <w:rStyle w:val="Superscript"/>
              </w:rPr>
              <w:t>[5]</w:t>
            </w:r>
          </w:p>
        </w:tc>
        <w:tc>
          <w:tcPr>
            <w:tcW w:w="1276" w:type="dxa"/>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2200</w:t>
            </w: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007E14" w:rsidRPr="00BE04AD" w:rsidRDefault="00007E14" w:rsidP="00CB7ABA">
            <w:pPr>
              <w:pStyle w:val="Tabletextleft"/>
            </w:pPr>
          </w:p>
        </w:tc>
        <w:tc>
          <w:tcPr>
            <w:tcW w:w="850" w:type="dxa"/>
            <w:vMerge/>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18" w:type="dxa"/>
            <w:vMerge/>
            <w:vAlign w:val="top"/>
          </w:tcPr>
          <w:p w:rsidR="00007E14" w:rsidRPr="00BE04AD" w:rsidRDefault="00007E14" w:rsidP="00CB7ABA">
            <w:pPr>
              <w:pStyle w:val="Tabletextleft"/>
            </w:pPr>
          </w:p>
        </w:tc>
      </w:tr>
      <w:tr w:rsidR="00CB7ABA" w:rsidRPr="00BE04AD" w:rsidTr="00CB7ABA">
        <w:trPr>
          <w:cnfStyle w:val="000000010000" w:firstRow="0" w:lastRow="0" w:firstColumn="0" w:lastColumn="0" w:oddVBand="0" w:evenVBand="0" w:oddHBand="0" w:evenHBand="1" w:firstRowFirstColumn="0" w:firstRowLastColumn="0" w:lastRowFirstColumn="0" w:lastRowLastColumn="0"/>
          <w:cantSplit w:val="0"/>
          <w:trHeight w:val="146"/>
        </w:trPr>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CB7ABA">
            <w:pPr>
              <w:pStyle w:val="Tabletextleft"/>
              <w:rPr>
                <w:szCs w:val="24"/>
              </w:rPr>
            </w:pPr>
            <w:r w:rsidRPr="00BE04AD">
              <w:t>2</w:t>
            </w:r>
          </w:p>
        </w:tc>
        <w:tc>
          <w:tcPr>
            <w:tcW w:w="1418" w:type="dxa"/>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Uley Formation Clay</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CB7ABA">
            <w:pPr>
              <w:pStyle w:val="Tabletextleft"/>
              <w:rPr>
                <w:szCs w:val="24"/>
              </w:rPr>
            </w:pPr>
            <w:r w:rsidRPr="00BE04AD">
              <w:t>Tertiary</w:t>
            </w:r>
          </w:p>
        </w:tc>
        <w:tc>
          <w:tcPr>
            <w:tcW w:w="1276" w:type="dxa"/>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Aquitard</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CB7ABA">
            <w:pPr>
              <w:pStyle w:val="Tabletextleft"/>
              <w:rPr>
                <w:szCs w:val="24"/>
              </w:rPr>
            </w:pPr>
            <w:r w:rsidRPr="00BE04AD">
              <w:t>-20 to -40</w:t>
            </w:r>
          </w:p>
        </w:tc>
        <w:tc>
          <w:tcPr>
            <w:tcW w:w="2127" w:type="dxa"/>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5-25</w:t>
            </w:r>
            <w:r w:rsidRPr="00E3225D">
              <w:rPr>
                <w:rStyle w:val="Superscript"/>
              </w:rPr>
              <w:t xml:space="preserve"> [2]</w:t>
            </w:r>
            <w:r w:rsidRPr="00BE04AD">
              <w:t xml:space="preserve"> (discontinuous)</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CB7ABA">
            <w:pPr>
              <w:pStyle w:val="Tabletextleft"/>
              <w:rPr>
                <w:szCs w:val="24"/>
              </w:rPr>
            </w:pPr>
            <w:r w:rsidRPr="00BE04AD">
              <w:t>__</w:t>
            </w:r>
          </w:p>
        </w:tc>
        <w:tc>
          <w:tcPr>
            <w:tcW w:w="1276" w:type="dxa"/>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007E14" w:rsidRPr="00BE04AD" w:rsidRDefault="00007E14" w:rsidP="00CB7ABA">
            <w:pPr>
              <w:pStyle w:val="Tabletextleft"/>
              <w:rPr>
                <w:szCs w:val="24"/>
              </w:rPr>
            </w:pPr>
            <w:r w:rsidRPr="00BE04AD">
              <w:t xml:space="preserve">0.0048-10 </w:t>
            </w:r>
            <w:r w:rsidRPr="00E3225D">
              <w:rPr>
                <w:rStyle w:val="Superscript"/>
              </w:rPr>
              <w:t>[9]</w:t>
            </w:r>
          </w:p>
        </w:tc>
        <w:tc>
          <w:tcPr>
            <w:tcW w:w="850" w:type="dxa"/>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018" w:type="dxa"/>
            <w:vAlign w:val="top"/>
          </w:tcPr>
          <w:p w:rsidR="00007E14" w:rsidRPr="00BE04AD" w:rsidRDefault="00007E14" w:rsidP="00CB7ABA">
            <w:pPr>
              <w:pStyle w:val="Tabletextleft"/>
              <w:rPr>
                <w:szCs w:val="24"/>
              </w:rPr>
            </w:pPr>
            <w:r w:rsidRPr="00BE04AD">
              <w:t>__</w:t>
            </w:r>
          </w:p>
        </w:tc>
      </w:tr>
      <w:tr w:rsidR="00CB7ABA" w:rsidRPr="00BE04AD" w:rsidTr="00CB7ABA">
        <w:trPr>
          <w:cnfStyle w:val="000000100000" w:firstRow="0" w:lastRow="0" w:firstColumn="0" w:lastColumn="0" w:oddVBand="0" w:evenVBand="0" w:oddHBand="1" w:evenHBand="0" w:firstRowFirstColumn="0" w:firstRowLastColumn="0" w:lastRowFirstColumn="0" w:lastRowLastColumn="0"/>
          <w:cantSplit w:val="0"/>
          <w:trHeight w:val="168"/>
        </w:trPr>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CB7ABA">
            <w:pPr>
              <w:pStyle w:val="Tabletextleft"/>
              <w:rPr>
                <w:szCs w:val="24"/>
              </w:rPr>
            </w:pPr>
            <w:r w:rsidRPr="00BE04AD">
              <w:t>3</w:t>
            </w:r>
          </w:p>
        </w:tc>
        <w:tc>
          <w:tcPr>
            <w:tcW w:w="1418" w:type="dxa"/>
            <w:vMerge w:val="restart"/>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Wanilla Sands</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CB7ABA">
            <w:pPr>
              <w:pStyle w:val="Tabletextleft"/>
              <w:rPr>
                <w:szCs w:val="24"/>
              </w:rPr>
            </w:pPr>
            <w:r w:rsidRPr="00BE04AD">
              <w:t>Tertiary</w:t>
            </w:r>
          </w:p>
        </w:tc>
        <w:tc>
          <w:tcPr>
            <w:tcW w:w="1276" w:type="dxa"/>
            <w:vMerge w:val="restart"/>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Confined</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top"/>
          </w:tcPr>
          <w:p w:rsidR="00007E14" w:rsidRPr="00BE04AD" w:rsidRDefault="00007E14" w:rsidP="00CB7ABA">
            <w:pPr>
              <w:pStyle w:val="Tabletextleft"/>
              <w:rPr>
                <w:szCs w:val="24"/>
              </w:rPr>
            </w:pPr>
            <w:r w:rsidRPr="00BE04AD">
              <w:t>-25 to -65</w:t>
            </w:r>
          </w:p>
        </w:tc>
        <w:tc>
          <w:tcPr>
            <w:tcW w:w="2127" w:type="dxa"/>
            <w:vMerge w:val="restart"/>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30-40 (up to 60)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CB7ABA">
            <w:pPr>
              <w:pStyle w:val="Tabletextleft"/>
              <w:rPr>
                <w:szCs w:val="24"/>
              </w:rPr>
            </w:pPr>
            <w:r w:rsidRPr="00BE04AD">
              <w:t xml:space="preserve">0.52-0.63 (Avg 0.58; Med 0.58) </w:t>
            </w:r>
            <w:r w:rsidRPr="00E3225D">
              <w:rPr>
                <w:rStyle w:val="Superscript"/>
              </w:rPr>
              <w:t>[6]</w:t>
            </w:r>
          </w:p>
        </w:tc>
        <w:tc>
          <w:tcPr>
            <w:tcW w:w="1276" w:type="dxa"/>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1500</w:t>
            </w:r>
          </w:p>
        </w:tc>
        <w:tc>
          <w:tcPr>
            <w:cnfStyle w:val="000010000000" w:firstRow="0" w:lastRow="0" w:firstColumn="0" w:lastColumn="0" w:oddVBand="1" w:evenVBand="0" w:oddHBand="0" w:evenHBand="0" w:firstRowFirstColumn="0" w:firstRowLastColumn="0" w:lastRowFirstColumn="0" w:lastRowLastColumn="0"/>
            <w:tcW w:w="992" w:type="dxa"/>
            <w:vMerge w:val="restart"/>
            <w:vAlign w:val="top"/>
          </w:tcPr>
          <w:p w:rsidR="00007E14" w:rsidRPr="00BE04AD" w:rsidRDefault="00007E14" w:rsidP="00CB7ABA">
            <w:pPr>
              <w:pStyle w:val="Tabletextleft"/>
              <w:rPr>
                <w:szCs w:val="24"/>
              </w:rPr>
            </w:pPr>
            <w:r w:rsidRPr="00BE04AD">
              <w:t xml:space="preserve">20-150 </w:t>
            </w:r>
            <w:r w:rsidRPr="00E3225D">
              <w:rPr>
                <w:rStyle w:val="Superscript"/>
              </w:rPr>
              <w:t>[9]</w:t>
            </w:r>
          </w:p>
        </w:tc>
        <w:tc>
          <w:tcPr>
            <w:tcW w:w="850" w:type="dxa"/>
            <w:vMerge w:val="restart"/>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018" w:type="dxa"/>
            <w:vMerge w:val="restart"/>
            <w:vAlign w:val="top"/>
          </w:tcPr>
          <w:p w:rsidR="00007E14" w:rsidRPr="00BE04AD" w:rsidRDefault="00007E14" w:rsidP="00CB7ABA">
            <w:pPr>
              <w:pStyle w:val="Tabletextleft"/>
              <w:rPr>
                <w:szCs w:val="24"/>
              </w:rPr>
            </w:pPr>
            <w:r w:rsidRPr="00BE04AD">
              <w:t xml:space="preserve">0 </w:t>
            </w:r>
            <w:r w:rsidRPr="00E3225D">
              <w:rPr>
                <w:rStyle w:val="Superscript"/>
              </w:rPr>
              <w:t>[11]</w:t>
            </w:r>
          </w:p>
        </w:tc>
      </w:tr>
      <w:tr w:rsidR="00CB7ABA" w:rsidRPr="00BE04AD" w:rsidTr="00CB7ABA">
        <w:trPr>
          <w:cnfStyle w:val="000000010000" w:firstRow="0" w:lastRow="0" w:firstColumn="0" w:lastColumn="0" w:oddVBand="0" w:evenVBand="0" w:oddHBand="0" w:evenHBand="1" w:firstRowFirstColumn="0" w:firstRowLastColumn="0" w:lastRowFirstColumn="0" w:lastRowLastColumn="0"/>
          <w:cantSplit w:val="0"/>
          <w:trHeight w:val="176"/>
        </w:trPr>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CB7ABA">
            <w:pPr>
              <w:pStyle w:val="Tabletextleft"/>
            </w:pPr>
          </w:p>
        </w:tc>
        <w:tc>
          <w:tcPr>
            <w:tcW w:w="1418" w:type="dxa"/>
            <w:vMerge/>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CB7ABA">
            <w:pPr>
              <w:pStyle w:val="Tabletextleft"/>
            </w:pPr>
          </w:p>
        </w:tc>
        <w:tc>
          <w:tcPr>
            <w:tcW w:w="1276" w:type="dxa"/>
            <w:vMerge/>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5" w:type="dxa"/>
            <w:vMerge/>
            <w:vAlign w:val="top"/>
          </w:tcPr>
          <w:p w:rsidR="00007E14" w:rsidRPr="00BE04AD" w:rsidRDefault="00007E14" w:rsidP="00CB7ABA">
            <w:pPr>
              <w:pStyle w:val="Tabletextleft"/>
            </w:pPr>
          </w:p>
        </w:tc>
        <w:tc>
          <w:tcPr>
            <w:tcW w:w="2127" w:type="dxa"/>
            <w:vMerge/>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CB7ABA">
            <w:pPr>
              <w:pStyle w:val="Tabletextleft"/>
              <w:rPr>
                <w:szCs w:val="24"/>
              </w:rPr>
            </w:pPr>
            <w:r w:rsidRPr="00BE04AD">
              <w:t xml:space="preserve">1.35-4.41 (Avg 2.75; Med 2.86) </w:t>
            </w:r>
            <w:r w:rsidRPr="00E3225D">
              <w:rPr>
                <w:rStyle w:val="Superscript"/>
              </w:rPr>
              <w:t>[7]</w:t>
            </w:r>
          </w:p>
        </w:tc>
        <w:tc>
          <w:tcPr>
            <w:tcW w:w="1276" w:type="dxa"/>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2800</w:t>
            </w:r>
          </w:p>
        </w:tc>
        <w:tc>
          <w:tcPr>
            <w:cnfStyle w:val="000010000000" w:firstRow="0" w:lastRow="0" w:firstColumn="0" w:lastColumn="0" w:oddVBand="1" w:evenVBand="0" w:oddHBand="0" w:evenHBand="0" w:firstRowFirstColumn="0" w:firstRowLastColumn="0" w:lastRowFirstColumn="0" w:lastRowLastColumn="0"/>
            <w:tcW w:w="992" w:type="dxa"/>
            <w:vMerge/>
            <w:vAlign w:val="top"/>
          </w:tcPr>
          <w:p w:rsidR="00007E14" w:rsidRPr="00BE04AD" w:rsidRDefault="00007E14" w:rsidP="00CB7ABA">
            <w:pPr>
              <w:pStyle w:val="Tabletextleft"/>
            </w:pPr>
          </w:p>
        </w:tc>
        <w:tc>
          <w:tcPr>
            <w:tcW w:w="850" w:type="dxa"/>
            <w:vMerge/>
            <w:vAlign w:val="top"/>
          </w:tcPr>
          <w:p w:rsidR="00007E14" w:rsidRPr="00BE04AD" w:rsidRDefault="00007E14" w:rsidP="00CB7ABA">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018" w:type="dxa"/>
            <w:vMerge/>
            <w:vAlign w:val="top"/>
          </w:tcPr>
          <w:p w:rsidR="00007E14" w:rsidRPr="00BE04AD" w:rsidRDefault="00007E14" w:rsidP="00CB7ABA">
            <w:pPr>
              <w:pStyle w:val="Tabletextleft"/>
            </w:pPr>
          </w:p>
        </w:tc>
      </w:tr>
      <w:tr w:rsidR="00CB7ABA" w:rsidRPr="00BE04AD" w:rsidTr="00CB7ABA">
        <w:trPr>
          <w:cnfStyle w:val="000000100000" w:firstRow="0" w:lastRow="0" w:firstColumn="0" w:lastColumn="0" w:oddVBand="0" w:evenVBand="0" w:oddHBand="1" w:evenHBand="0" w:firstRowFirstColumn="0" w:firstRowLastColumn="0" w:lastRowFirstColumn="0" w:lastRowLastColumn="0"/>
          <w:cantSplit w:val="0"/>
          <w:trHeight w:val="298"/>
        </w:trPr>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CB7ABA">
            <w:pPr>
              <w:pStyle w:val="Tabletextleft"/>
              <w:rPr>
                <w:szCs w:val="24"/>
              </w:rPr>
            </w:pPr>
            <w:r w:rsidRPr="00BE04AD">
              <w:t>Combined 1 &amp; 3 without aquitard</w:t>
            </w:r>
          </w:p>
        </w:tc>
        <w:tc>
          <w:tcPr>
            <w:tcW w:w="1418" w:type="dxa"/>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As above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CB7ABA">
            <w:pPr>
              <w:pStyle w:val="Tabletextleft"/>
              <w:rPr>
                <w:szCs w:val="24"/>
              </w:rPr>
            </w:pPr>
            <w:r w:rsidRPr="00BE04AD">
              <w:t>Quaternary and Tertiary</w:t>
            </w:r>
          </w:p>
        </w:tc>
        <w:tc>
          <w:tcPr>
            <w:tcW w:w="1276" w:type="dxa"/>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Unconfined to </w:t>
            </w:r>
            <w:r w:rsidR="00BE04AD">
              <w:t>semi-confined</w:t>
            </w:r>
          </w:p>
        </w:tc>
        <w:tc>
          <w:tcPr>
            <w:cnfStyle w:val="000010000000" w:firstRow="0" w:lastRow="0" w:firstColumn="0" w:lastColumn="0" w:oddVBand="1" w:evenVBand="0" w:oddHBand="0" w:evenHBand="0" w:firstRowFirstColumn="0" w:firstRowLastColumn="0" w:lastRowFirstColumn="0" w:lastRowLastColumn="0"/>
            <w:tcW w:w="1275" w:type="dxa"/>
            <w:vAlign w:val="top"/>
          </w:tcPr>
          <w:p w:rsidR="00007E14" w:rsidRPr="00BE04AD" w:rsidRDefault="00007E14" w:rsidP="00CB7ABA">
            <w:pPr>
              <w:pStyle w:val="Tabletextleft"/>
              <w:rPr>
                <w:szCs w:val="24"/>
              </w:rPr>
            </w:pPr>
            <w:r w:rsidRPr="00BE04AD">
              <w:t>-10 to -65</w:t>
            </w:r>
          </w:p>
        </w:tc>
        <w:tc>
          <w:tcPr>
            <w:tcW w:w="2127" w:type="dxa"/>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45-85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59" w:type="dxa"/>
            <w:vAlign w:val="top"/>
          </w:tcPr>
          <w:p w:rsidR="00007E14" w:rsidRPr="00BE04AD" w:rsidRDefault="00007E14" w:rsidP="00CB7ABA">
            <w:pPr>
              <w:pStyle w:val="Tabletextleft"/>
              <w:rPr>
                <w:szCs w:val="24"/>
              </w:rPr>
            </w:pPr>
            <w:r w:rsidRPr="00BE04AD">
              <w:t xml:space="preserve">0.86-1.80 (Avg 1.27; Med 1.26) </w:t>
            </w:r>
            <w:r w:rsidRPr="00E3225D">
              <w:rPr>
                <w:rStyle w:val="Superscript"/>
              </w:rPr>
              <w:t>[8]</w:t>
            </w:r>
          </w:p>
        </w:tc>
        <w:tc>
          <w:tcPr>
            <w:tcW w:w="1276" w:type="dxa"/>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1500</w:t>
            </w:r>
          </w:p>
        </w:tc>
        <w:tc>
          <w:tcPr>
            <w:cnfStyle w:val="000010000000" w:firstRow="0" w:lastRow="0" w:firstColumn="0" w:lastColumn="0" w:oddVBand="1" w:evenVBand="0" w:oddHBand="0" w:evenHBand="0" w:firstRowFirstColumn="0" w:firstRowLastColumn="0" w:lastRowFirstColumn="0" w:lastRowLastColumn="0"/>
            <w:tcW w:w="992" w:type="dxa"/>
            <w:vAlign w:val="top"/>
          </w:tcPr>
          <w:p w:rsidR="00007E14" w:rsidRPr="00BE04AD" w:rsidRDefault="00007E14" w:rsidP="00CB7ABA">
            <w:pPr>
              <w:pStyle w:val="Tabletextleft"/>
              <w:rPr>
                <w:szCs w:val="24"/>
              </w:rPr>
            </w:pPr>
            <w:r w:rsidRPr="00BE04AD">
              <w:t xml:space="preserve">20-150 </w:t>
            </w:r>
            <w:r w:rsidRPr="00E3225D">
              <w:rPr>
                <w:rStyle w:val="Superscript"/>
              </w:rPr>
              <w:t>[9]</w:t>
            </w:r>
          </w:p>
        </w:tc>
        <w:tc>
          <w:tcPr>
            <w:tcW w:w="850" w:type="dxa"/>
            <w:vAlign w:val="top"/>
          </w:tcPr>
          <w:p w:rsidR="00007E14" w:rsidRPr="00BE04AD" w:rsidRDefault="00007E14" w:rsidP="00CB7ABA">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0.15 </w:t>
            </w:r>
            <w:r w:rsidRPr="00E3225D">
              <w:rPr>
                <w:rStyle w:val="Superscript"/>
              </w:rPr>
              <w:t>[12]</w:t>
            </w:r>
          </w:p>
        </w:tc>
        <w:tc>
          <w:tcPr>
            <w:cnfStyle w:val="000010000000" w:firstRow="0" w:lastRow="0" w:firstColumn="0" w:lastColumn="0" w:oddVBand="1" w:evenVBand="0" w:oddHBand="0" w:evenHBand="0" w:firstRowFirstColumn="0" w:firstRowLastColumn="0" w:lastRowFirstColumn="0" w:lastRowLastColumn="0"/>
            <w:tcW w:w="1018" w:type="dxa"/>
            <w:vAlign w:val="top"/>
          </w:tcPr>
          <w:p w:rsidR="00007E14" w:rsidRPr="00BE04AD" w:rsidRDefault="00EB11B9" w:rsidP="00CB7ABA">
            <w:pPr>
              <w:pStyle w:val="Tabletextleft"/>
              <w:rPr>
                <w:szCs w:val="24"/>
              </w:rPr>
            </w:pPr>
            <w:r w:rsidRPr="00BE04AD">
              <w:t>50</w:t>
            </w:r>
            <w:r w:rsidR="00007E14" w:rsidRPr="00BE04AD">
              <w:t xml:space="preserve">-150 </w:t>
            </w:r>
            <w:r w:rsidR="00007E14" w:rsidRPr="00E3225D">
              <w:rPr>
                <w:rStyle w:val="Superscript"/>
              </w:rPr>
              <w:t>[10]</w:t>
            </w:r>
          </w:p>
        </w:tc>
      </w:tr>
    </w:tbl>
    <w:p w:rsidR="00384ACD" w:rsidRPr="00BE04AD" w:rsidRDefault="00384ACD" w:rsidP="00CB7ABA">
      <w:pPr>
        <w:pStyle w:val="Tablenotestitle"/>
      </w:pPr>
      <w:r w:rsidRPr="00BE04AD">
        <w:t>Notes:</w:t>
      </w:r>
    </w:p>
    <w:p w:rsidR="00384ACD" w:rsidRPr="00BE04AD" w:rsidRDefault="00384ACD" w:rsidP="00CB7ABA">
      <w:pPr>
        <w:pStyle w:val="TableNotes"/>
      </w:pPr>
      <w:r w:rsidRPr="00E3225D">
        <w:rPr>
          <w:rStyle w:val="Superscript"/>
        </w:rPr>
        <w:t>1</w:t>
      </w:r>
      <w:r w:rsidR="00407D36" w:rsidRPr="00E3225D">
        <w:rPr>
          <w:rStyle w:val="Superscript"/>
        </w:rPr>
        <w:t xml:space="preserve"> </w:t>
      </w:r>
      <w:r w:rsidRPr="00BE04AD">
        <w:t>Aquifer parameters derived primarily for the area within 5</w:t>
      </w:r>
      <w:r w:rsidR="007001CA" w:rsidRPr="00BE04AD">
        <w:t xml:space="preserve"> </w:t>
      </w:r>
      <w:r w:rsidRPr="00BE04AD">
        <w:t>km of the coast in Uley South</w:t>
      </w:r>
      <w:r w:rsidR="00DF25E4" w:rsidRPr="00BE04AD">
        <w:t>; conceptualisation assumes little extraction occurs within the 2.5 km fringe</w:t>
      </w:r>
    </w:p>
    <w:p w:rsidR="00384ACD" w:rsidRPr="00BE04AD" w:rsidRDefault="00384ACD" w:rsidP="00CB7ABA">
      <w:pPr>
        <w:pStyle w:val="TableNotes"/>
      </w:pPr>
      <w:r w:rsidRPr="00E3225D">
        <w:rPr>
          <w:rStyle w:val="Superscript"/>
        </w:rPr>
        <w:t>2</w:t>
      </w:r>
      <w:r w:rsidR="00407D36" w:rsidRPr="00E3225D">
        <w:rPr>
          <w:rStyle w:val="Superscript"/>
        </w:rPr>
        <w:t xml:space="preserve"> </w:t>
      </w:r>
      <w:r w:rsidRPr="00BE04AD">
        <w:t xml:space="preserve">Refer to pg 11 of Seidel </w:t>
      </w:r>
      <w:r w:rsidRPr="00BE04AD">
        <w:fldChar w:fldCharType="begin"/>
      </w:r>
      <w:r w:rsidR="00FE3CA9">
        <w:instrText xml:space="preserve"> ADDIN EN.CITE &lt;EndNote&gt;&lt;Cite ExcludeAuth="1"&gt;&lt;Author&gt;Seidel&lt;/Author&gt;&lt;Year&gt;2008&lt;/Year&gt;&lt;RecNum&gt;114&lt;/RecNum&gt;&lt;record&gt;&lt;rec-number&gt;114&lt;/rec-number&gt;&lt;foreign-keys&gt;&lt;key app="EN" db-id="05rxef2e5azpvrexxanxv2w12rdsdzx5atas"&gt;114&lt;/key&gt;&lt;/foreign-keys&gt;&lt;ref-type name="Thesis"&gt;32&lt;/ref-type&gt;&lt;contributors&gt;&lt;authors&gt;&lt;author&gt;Seidel, Anna,&lt;/author&gt;&lt;/authors&gt;&lt;/contributors&gt;&lt;titles&gt;&lt;title&gt;Seawater intrusion on the Southern Eyre Peninsula, South Australia: A first-order assessment, BSc Honours Thesis&lt;/title&gt;&lt;/titles&gt;&lt;dates&gt;&lt;year&gt;2008&lt;/year&gt;&lt;/dates&gt;&lt;pub-location&gt;Adelaide&lt;/pub-location&gt;&lt;publisher&gt;School of Chemistry, Physics and Earth Sciences, Flinders University, South Australia&lt;/publisher&gt;&lt;urls&gt;&lt;/urls&gt;&lt;/record&gt;&lt;/Cite&gt;&lt;/EndNote&gt;</w:instrText>
      </w:r>
      <w:r w:rsidRPr="00BE04AD">
        <w:fldChar w:fldCharType="separate"/>
      </w:r>
      <w:r w:rsidR="006A4AA6" w:rsidRPr="00BE04AD">
        <w:rPr>
          <w:noProof/>
        </w:rPr>
        <w:t>(</w:t>
      </w:r>
      <w:hyperlink w:anchor="_ENREF_108" w:tooltip="Seidel, 2008 #114" w:history="1">
        <w:r w:rsidR="00962D26" w:rsidRPr="00BE04AD">
          <w:rPr>
            <w:noProof/>
          </w:rPr>
          <w:t>2008</w:t>
        </w:r>
      </w:hyperlink>
      <w:r w:rsidR="006A4AA6" w:rsidRPr="00BE04AD">
        <w:rPr>
          <w:noProof/>
        </w:rPr>
        <w:t>)</w:t>
      </w:r>
      <w:r w:rsidRPr="00BE04AD">
        <w:fldChar w:fldCharType="end"/>
      </w:r>
    </w:p>
    <w:p w:rsidR="004A457A" w:rsidRDefault="00384ACD" w:rsidP="00CB7ABA">
      <w:pPr>
        <w:pStyle w:val="TableNotes"/>
      </w:pPr>
      <w:r w:rsidRPr="00E3225D">
        <w:rPr>
          <w:rStyle w:val="Superscript"/>
        </w:rPr>
        <w:t>3</w:t>
      </w:r>
      <w:r w:rsidR="00407D36" w:rsidRPr="00E3225D">
        <w:rPr>
          <w:rStyle w:val="Superscript"/>
        </w:rPr>
        <w:t xml:space="preserve"> </w:t>
      </w:r>
      <w:r w:rsidRPr="00BE04AD">
        <w:t>Refer to Obswell SLE009 with 303 records collected between 1/4/1963 and 1/11/1996; Trendline: y= -6E</w:t>
      </w:r>
      <w:r w:rsidRPr="00E3225D">
        <w:rPr>
          <w:rStyle w:val="Superscript"/>
        </w:rPr>
        <w:t>-4</w:t>
      </w:r>
      <w:r w:rsidRPr="00BE04AD">
        <w:t>x + 1.84, R</w:t>
      </w:r>
      <w:r w:rsidRPr="00E3225D">
        <w:rPr>
          <w:rStyle w:val="Superscript"/>
        </w:rPr>
        <w:t>2</w:t>
      </w:r>
      <w:r w:rsidRPr="00BE04AD">
        <w:t xml:space="preserve"> = 0.17</w:t>
      </w:r>
    </w:p>
    <w:p w:rsidR="00384ACD" w:rsidRPr="00BE04AD" w:rsidRDefault="00384ACD" w:rsidP="00CB7ABA">
      <w:pPr>
        <w:pStyle w:val="TableNotes"/>
      </w:pPr>
      <w:r w:rsidRPr="00E3225D">
        <w:rPr>
          <w:rStyle w:val="Superscript"/>
        </w:rPr>
        <w:t>4</w:t>
      </w:r>
      <w:r w:rsidR="00407D36">
        <w:t xml:space="preserve"> </w:t>
      </w:r>
      <w:r w:rsidRPr="00BE04AD">
        <w:t>Refer to Obswell ULE134 with 379 records collected between 26/4/1961 and 14/6/2011; Trendline: y= -1E</w:t>
      </w:r>
      <w:r w:rsidRPr="00E3225D">
        <w:rPr>
          <w:rStyle w:val="Superscript"/>
        </w:rPr>
        <w:t>-4</w:t>
      </w:r>
      <w:r w:rsidRPr="00BE04AD">
        <w:t xml:space="preserve"> x + 5.89, R</w:t>
      </w:r>
      <w:r w:rsidRPr="00E3225D">
        <w:rPr>
          <w:rStyle w:val="Superscript"/>
        </w:rPr>
        <w:t>2</w:t>
      </w:r>
      <w:r w:rsidRPr="00BE04AD">
        <w:t xml:space="preserve"> = 0.76</w:t>
      </w:r>
    </w:p>
    <w:p w:rsidR="00384ACD" w:rsidRPr="00BE04AD" w:rsidRDefault="00384ACD" w:rsidP="00CB7ABA">
      <w:pPr>
        <w:pStyle w:val="TableNotes"/>
      </w:pPr>
      <w:r w:rsidRPr="00E3225D">
        <w:rPr>
          <w:rStyle w:val="Superscript"/>
        </w:rPr>
        <w:t>5</w:t>
      </w:r>
      <w:r w:rsidR="00407D36">
        <w:t xml:space="preserve"> </w:t>
      </w:r>
      <w:r w:rsidRPr="00BE04AD">
        <w:t>Refer to Obswell ULE194 with 170 records collected between 3/5/1991 and 14/6/2011; Trendline: y= -2E</w:t>
      </w:r>
      <w:r w:rsidRPr="00E3225D">
        <w:rPr>
          <w:rStyle w:val="Superscript"/>
        </w:rPr>
        <w:t>-4</w:t>
      </w:r>
      <w:r w:rsidRPr="00BE04AD">
        <w:t xml:space="preserve"> x + 8.16, R</w:t>
      </w:r>
      <w:r w:rsidRPr="00E3225D">
        <w:rPr>
          <w:rStyle w:val="Superscript"/>
        </w:rPr>
        <w:t>2</w:t>
      </w:r>
      <w:r w:rsidRPr="00BE04AD">
        <w:t xml:space="preserve"> = 0.79</w:t>
      </w:r>
    </w:p>
    <w:p w:rsidR="00384ACD" w:rsidRPr="00BE04AD" w:rsidRDefault="00384ACD" w:rsidP="00CB7ABA">
      <w:pPr>
        <w:pStyle w:val="TableNotes"/>
      </w:pPr>
      <w:r w:rsidRPr="00E3225D">
        <w:rPr>
          <w:rStyle w:val="Superscript"/>
        </w:rPr>
        <w:t>6</w:t>
      </w:r>
      <w:r w:rsidR="00407D36">
        <w:t xml:space="preserve"> </w:t>
      </w:r>
      <w:r w:rsidRPr="00BE04AD">
        <w:t>Refer to Obswell ULE133 and ULE206 with 271 records collected between 23/5/1962 and 1/6/2011; Trendline: y= -2E</w:t>
      </w:r>
      <w:r w:rsidRPr="00E3225D">
        <w:rPr>
          <w:rStyle w:val="Superscript"/>
        </w:rPr>
        <w:t>-5</w:t>
      </w:r>
      <w:r w:rsidRPr="00BE04AD">
        <w:t>x + 1.45, R</w:t>
      </w:r>
      <w:r w:rsidRPr="00E3225D">
        <w:rPr>
          <w:rStyle w:val="Superscript"/>
        </w:rPr>
        <w:t>2</w:t>
      </w:r>
      <w:r w:rsidRPr="00BE04AD">
        <w:t xml:space="preserve"> = 0.39</w:t>
      </w:r>
    </w:p>
    <w:p w:rsidR="00384ACD" w:rsidRPr="00BE04AD" w:rsidRDefault="00384ACD" w:rsidP="00CB7ABA">
      <w:pPr>
        <w:pStyle w:val="TableNotes"/>
      </w:pPr>
      <w:r w:rsidRPr="00E3225D">
        <w:rPr>
          <w:rStyle w:val="Superscript"/>
        </w:rPr>
        <w:t>7</w:t>
      </w:r>
      <w:r w:rsidR="00407D36">
        <w:t xml:space="preserve"> </w:t>
      </w:r>
      <w:r w:rsidRPr="00BE04AD">
        <w:t>Refer to Obswell ULE135 with 371 records collected between 1/4/1961 and 1/6/2011; Trendline: y= -3.1E</w:t>
      </w:r>
      <w:r w:rsidRPr="00E3225D">
        <w:rPr>
          <w:rStyle w:val="Superscript"/>
        </w:rPr>
        <w:t>-3</w:t>
      </w:r>
      <w:r w:rsidRPr="00BE04AD">
        <w:t xml:space="preserve"> x + 5.85, R</w:t>
      </w:r>
      <w:r w:rsidRPr="00E3225D">
        <w:rPr>
          <w:rStyle w:val="Superscript"/>
        </w:rPr>
        <w:t>2</w:t>
      </w:r>
      <w:r w:rsidRPr="00BE04AD">
        <w:t xml:space="preserve"> = 0.67</w:t>
      </w:r>
    </w:p>
    <w:p w:rsidR="00384ACD" w:rsidRPr="00BE04AD" w:rsidRDefault="00384ACD" w:rsidP="00CB7ABA">
      <w:pPr>
        <w:pStyle w:val="TableNotes"/>
      </w:pPr>
      <w:r w:rsidRPr="00E3225D">
        <w:rPr>
          <w:rStyle w:val="Superscript"/>
        </w:rPr>
        <w:t>8</w:t>
      </w:r>
      <w:r w:rsidR="00407D36">
        <w:t xml:space="preserve"> </w:t>
      </w:r>
      <w:r w:rsidRPr="00BE04AD">
        <w:t>Assume the same as for layer 1</w:t>
      </w:r>
    </w:p>
    <w:p w:rsidR="00384ACD" w:rsidRPr="00BE04AD" w:rsidRDefault="00384ACD" w:rsidP="00CB7ABA">
      <w:pPr>
        <w:pStyle w:val="TableNotes"/>
      </w:pPr>
      <w:r w:rsidRPr="00E3225D">
        <w:rPr>
          <w:rStyle w:val="Superscript"/>
        </w:rPr>
        <w:t>9</w:t>
      </w:r>
      <w:r w:rsidR="00407D36">
        <w:t xml:space="preserve"> </w:t>
      </w:r>
      <w:r w:rsidRPr="00BE04AD">
        <w:t xml:space="preserve">Refer to pg 14 of Seidel </w:t>
      </w:r>
      <w:r w:rsidRPr="00BE04AD">
        <w:fldChar w:fldCharType="begin"/>
      </w:r>
      <w:r w:rsidR="00FE3CA9">
        <w:instrText xml:space="preserve"> ADDIN EN.CITE &lt;EndNote&gt;&lt;Cite ExcludeAuth="1"&gt;&lt;Author&gt;Seidel&lt;/Author&gt;&lt;Year&gt;2008&lt;/Year&gt;&lt;RecNum&gt;114&lt;/RecNum&gt;&lt;record&gt;&lt;rec-number&gt;114&lt;/rec-number&gt;&lt;foreign-keys&gt;&lt;key app="EN" db-id="05rxef2e5azpvrexxanxv2w12rdsdzx5atas"&gt;114&lt;/key&gt;&lt;/foreign-keys&gt;&lt;ref-type name="Thesis"&gt;32&lt;/ref-type&gt;&lt;contributors&gt;&lt;authors&gt;&lt;author&gt;Seidel, Anna,&lt;/author&gt;&lt;/authors&gt;&lt;/contributors&gt;&lt;titles&gt;&lt;title&gt;Seawater intrusion on the Southern Eyre Peninsula, South Australia: A first-order assessment, BSc Honours Thesis&lt;/title&gt;&lt;/titles&gt;&lt;dates&gt;&lt;year&gt;2008&lt;/year&gt;&lt;/dates&gt;&lt;pub-location&gt;Adelaide&lt;/pub-location&gt;&lt;publisher&gt;School of Chemistry, Physics and Earth Sciences, Flinders University, South Australia&lt;/publisher&gt;&lt;urls&gt;&lt;/urls&gt;&lt;/record&gt;&lt;/Cite&gt;&lt;/EndNote&gt;</w:instrText>
      </w:r>
      <w:r w:rsidRPr="00BE04AD">
        <w:fldChar w:fldCharType="separate"/>
      </w:r>
      <w:r w:rsidR="006A4AA6" w:rsidRPr="00BE04AD">
        <w:rPr>
          <w:noProof/>
        </w:rPr>
        <w:t>(</w:t>
      </w:r>
      <w:hyperlink w:anchor="_ENREF_108" w:tooltip="Seidel, 2008 #114" w:history="1">
        <w:r w:rsidR="00962D26" w:rsidRPr="00BE04AD">
          <w:rPr>
            <w:noProof/>
          </w:rPr>
          <w:t>2008</w:t>
        </w:r>
      </w:hyperlink>
      <w:r w:rsidR="006A4AA6" w:rsidRPr="00BE04AD">
        <w:rPr>
          <w:noProof/>
        </w:rPr>
        <w:t>)</w:t>
      </w:r>
      <w:r w:rsidRPr="00BE04AD">
        <w:fldChar w:fldCharType="end"/>
      </w:r>
      <w:r w:rsidRPr="00BE04AD">
        <w:t xml:space="preserve"> and Figs 9-11 in Zulfic et al. </w:t>
      </w:r>
      <w:r w:rsidRPr="00BE04AD">
        <w:fldChar w:fldCharType="begin"/>
      </w:r>
      <w:r w:rsidR="00FE3CA9">
        <w:instrText xml:space="preserve"> ADDIN EN.CITE &lt;EndNote&gt;&lt;Cite ExcludeAuth="1"&gt;&lt;Author&gt;Zulfic&lt;/Author&gt;&lt;Year&gt;2006&lt;/Year&gt;&lt;RecNum&gt;110&lt;/RecNum&gt;&lt;record&gt;&lt;rec-number&gt;110&lt;/rec-number&gt;&lt;foreign-keys&gt;&lt;key app="EN" db-id="05rxef2e5azpvrexxanxv2w12rdsdzx5atas"&gt;110&lt;/key&gt;&lt;/foreign-keys&gt;&lt;ref-type name="Report"&gt;27&lt;/ref-type&gt;&lt;contributors&gt;&lt;authors&gt;&lt;author&gt;Zulfic, D., &lt;/author&gt;&lt;author&gt;Harrington, N.,&lt;/author&gt;&lt;author&gt;Evans, S., &lt;/author&gt;&lt;/authors&gt;&lt;/contributors&gt;&lt;titles&gt;&lt;title&gt;Uley Basin groundwater modelling project, volume 2: Groundwater flow model, DWLBC Report 2007/04, Department of Water, Land and Biodiversity Conservation, Adelaide.&lt;/title&gt;&lt;/titles&gt;&lt;dates&gt;&lt;year&gt;2006&lt;/year&gt;&lt;/dates&gt;&lt;urls&gt;&lt;/urls&gt;&lt;/record&gt;&lt;/Cite&gt;&lt;/EndNote&gt;</w:instrText>
      </w:r>
      <w:r w:rsidRPr="00BE04AD">
        <w:fldChar w:fldCharType="separate"/>
      </w:r>
      <w:r w:rsidR="006A4AA6" w:rsidRPr="00BE04AD">
        <w:rPr>
          <w:noProof/>
        </w:rPr>
        <w:t>(</w:t>
      </w:r>
      <w:hyperlink w:anchor="_ENREF_133" w:tooltip="Zulfic, 2006 #110" w:history="1">
        <w:r w:rsidR="00962D26" w:rsidRPr="00BE04AD">
          <w:rPr>
            <w:noProof/>
          </w:rPr>
          <w:t>2006</w:t>
        </w:r>
      </w:hyperlink>
      <w:r w:rsidR="006A4AA6" w:rsidRPr="00BE04AD">
        <w:rPr>
          <w:noProof/>
        </w:rPr>
        <w:t>)</w:t>
      </w:r>
      <w:r w:rsidRPr="00BE04AD">
        <w:fldChar w:fldCharType="end"/>
      </w:r>
    </w:p>
    <w:p w:rsidR="00384ACD" w:rsidRPr="00BE04AD" w:rsidRDefault="00384ACD" w:rsidP="00CB7ABA">
      <w:pPr>
        <w:pStyle w:val="TableNotes"/>
      </w:pPr>
      <w:r w:rsidRPr="00E3225D">
        <w:rPr>
          <w:rStyle w:val="Superscript"/>
        </w:rPr>
        <w:t>10</w:t>
      </w:r>
      <w:r w:rsidR="00407D36">
        <w:t xml:space="preserve"> </w:t>
      </w:r>
      <w:r w:rsidRPr="00BE04AD">
        <w:t>Refer to pg 26 of</w:t>
      </w:r>
      <w:r w:rsidR="00FC29B5" w:rsidRPr="00BE04AD">
        <w:t xml:space="preserve"> </w:t>
      </w:r>
      <w:r w:rsidRPr="00BE04AD">
        <w:t xml:space="preserve">Seidel </w:t>
      </w:r>
      <w:r w:rsidRPr="00BE04AD">
        <w:fldChar w:fldCharType="begin"/>
      </w:r>
      <w:r w:rsidR="00FE3CA9">
        <w:instrText xml:space="preserve"> ADDIN EN.CITE &lt;EndNote&gt;&lt;Cite ExcludeAuth="1"&gt;&lt;Author&gt;Seidel&lt;/Author&gt;&lt;Year&gt;2008&lt;/Year&gt;&lt;RecNum&gt;114&lt;/RecNum&gt;&lt;record&gt;&lt;rec-number&gt;114&lt;/rec-number&gt;&lt;foreign-keys&gt;&lt;key app="EN" db-id="05rxef2e5azpvrexxanxv2w12rdsdzx5atas"&gt;114&lt;/key&gt;&lt;/foreign-keys&gt;&lt;ref-type name="Thesis"&gt;32&lt;/ref-type&gt;&lt;contributors&gt;&lt;authors&gt;&lt;author&gt;Seidel, Anna,&lt;/author&gt;&lt;/authors&gt;&lt;/contributors&gt;&lt;titles&gt;&lt;title&gt;Seawater intrusion on the Southern Eyre Peninsula, South Australia: A first-order assessment, BSc Honours Thesis&lt;/title&gt;&lt;/titles&gt;&lt;dates&gt;&lt;year&gt;2008&lt;/year&gt;&lt;/dates&gt;&lt;pub-location&gt;Adelaide&lt;/pub-location&gt;&lt;publisher&gt;School of Chemistry, Physics and Earth Sciences, Flinders University, South Australia&lt;/publisher&gt;&lt;urls&gt;&lt;/urls&gt;&lt;/record&gt;&lt;/Cite&gt;&lt;/EndNote&gt;</w:instrText>
      </w:r>
      <w:r w:rsidRPr="00BE04AD">
        <w:fldChar w:fldCharType="separate"/>
      </w:r>
      <w:r w:rsidR="006A4AA6" w:rsidRPr="00BE04AD">
        <w:rPr>
          <w:noProof/>
        </w:rPr>
        <w:t>(</w:t>
      </w:r>
      <w:hyperlink w:anchor="_ENREF_108" w:tooltip="Seidel, 2008 #114" w:history="1">
        <w:r w:rsidR="00962D26" w:rsidRPr="00BE04AD">
          <w:rPr>
            <w:noProof/>
          </w:rPr>
          <w:t>2008</w:t>
        </w:r>
      </w:hyperlink>
      <w:r w:rsidR="006A4AA6" w:rsidRPr="00BE04AD">
        <w:rPr>
          <w:noProof/>
        </w:rPr>
        <w:t>)</w:t>
      </w:r>
      <w:r w:rsidRPr="00BE04AD">
        <w:fldChar w:fldCharType="end"/>
      </w:r>
      <w:r w:rsidRPr="00BE04AD">
        <w:t xml:space="preserve"> who cites the work of </w:t>
      </w:r>
      <w:r w:rsidRPr="00BE04AD">
        <w:fldChar w:fldCharType="begin"/>
      </w:r>
      <w:r w:rsidR="00FE3CA9">
        <w:instrText xml:space="preserve"> ADDIN EN.CITE &lt;EndNote&gt;&lt;Cite&gt;&lt;Author&gt;Evans&lt;/Author&gt;&lt;Year&gt;1997&lt;/Year&gt;&lt;RecNum&gt;383&lt;/RecNum&gt;&lt;record&gt;&lt;rec-number&gt;383&lt;/rec-number&gt;&lt;foreign-keys&gt;&lt;key app="EN" db-id="05rxef2e5azpvrexxanxv2w12rdsdzx5atas"&gt;383&lt;/key&gt;&lt;/foreign-keys&gt;&lt;ref-type name="Thesis"&gt;32&lt;/ref-type&gt;&lt;contributors&gt;&lt;authors&gt;&lt;author&gt;Evans, S.L.,&lt;/author&gt;&lt;/authors&gt;&lt;/contributors&gt;&lt;titles&gt;&lt;title&gt;Estimating long term recharge to thin, unconfined carbonate aquifers using conventional and environmental isotope techniques: Eyre Peninsula, South Australia, Masters Thesis (unpublished), Flinders University of South Australia.&lt;/title&gt;&lt;/titles&gt;&lt;dates&gt;&lt;year&gt;1997&lt;/year&gt;&lt;/dates&gt;&lt;urls&gt;&lt;/urls&gt;&lt;/record&gt;&lt;/Cite&gt;&lt;/EndNote&gt;</w:instrText>
      </w:r>
      <w:r w:rsidRPr="00BE04AD">
        <w:fldChar w:fldCharType="separate"/>
      </w:r>
      <w:r w:rsidR="006A4AA6" w:rsidRPr="00BE04AD">
        <w:rPr>
          <w:noProof/>
        </w:rPr>
        <w:t>(</w:t>
      </w:r>
      <w:hyperlink w:anchor="_ENREF_51" w:tooltip="Evans, 1997 #383" w:history="1">
        <w:r w:rsidR="00962D26" w:rsidRPr="00BE04AD">
          <w:rPr>
            <w:noProof/>
          </w:rPr>
          <w:t>Evans, 1997</w:t>
        </w:r>
      </w:hyperlink>
      <w:r w:rsidR="006A4AA6" w:rsidRPr="00BE04AD">
        <w:rPr>
          <w:noProof/>
        </w:rPr>
        <w:t>)</w:t>
      </w:r>
      <w:r w:rsidRPr="00BE04AD">
        <w:fldChar w:fldCharType="end"/>
      </w:r>
      <w:r w:rsidRPr="00BE04AD">
        <w:t>; Avg net recharge value for coastal fringe derived from</w:t>
      </w:r>
      <w:r w:rsidR="00FC29B5" w:rsidRPr="00BE04AD">
        <w:t xml:space="preserve"> </w:t>
      </w:r>
      <w:r w:rsidRPr="00BE04AD">
        <w:t>Fig 12 of</w:t>
      </w:r>
      <w:r w:rsidR="00FC29B5" w:rsidRPr="00BE04AD">
        <w:t xml:space="preserve"> </w:t>
      </w:r>
      <w:r w:rsidRPr="00BE04AD">
        <w:t xml:space="preserve">Zulfic et al. </w:t>
      </w:r>
      <w:r w:rsidRPr="00BE04AD">
        <w:fldChar w:fldCharType="begin"/>
      </w:r>
      <w:r w:rsidR="00FE3CA9">
        <w:instrText xml:space="preserve"> ADDIN EN.CITE &lt;EndNote&gt;&lt;Cite ExcludeAuth="1"&gt;&lt;Author&gt;Zulfic&lt;/Author&gt;&lt;Year&gt;2006&lt;/Year&gt;&lt;RecNum&gt;110&lt;/RecNum&gt;&lt;record&gt;&lt;rec-number&gt;110&lt;/rec-number&gt;&lt;foreign-keys&gt;&lt;key app="EN" db-id="05rxef2e5azpvrexxanxv2w12rdsdzx5atas"&gt;110&lt;/key&gt;&lt;/foreign-keys&gt;&lt;ref-type name="Report"&gt;27&lt;/ref-type&gt;&lt;contributors&gt;&lt;authors&gt;&lt;author&gt;Zulfic, D., &lt;/author&gt;&lt;author&gt;Harrington, N.,&lt;/author&gt;&lt;author&gt;Evans, S., &lt;/author&gt;&lt;/authors&gt;&lt;/contributors&gt;&lt;titles&gt;&lt;title&gt;Uley Basin groundwater modelling project, volume 2: Groundwater flow model, DWLBC Report 2007/04, Department of Water, Land and Biodiversity Conservation, Adelaide.&lt;/title&gt;&lt;/titles&gt;&lt;dates&gt;&lt;year&gt;2006&lt;/year&gt;&lt;/dates&gt;&lt;urls&gt;&lt;/urls&gt;&lt;/record&gt;&lt;/Cite&gt;&lt;/EndNote&gt;</w:instrText>
      </w:r>
      <w:r w:rsidRPr="00BE04AD">
        <w:fldChar w:fldCharType="separate"/>
      </w:r>
      <w:r w:rsidR="006A4AA6" w:rsidRPr="00BE04AD">
        <w:rPr>
          <w:noProof/>
        </w:rPr>
        <w:t>(</w:t>
      </w:r>
      <w:hyperlink w:anchor="_ENREF_133" w:tooltip="Zulfic, 2006 #110" w:history="1">
        <w:r w:rsidR="00962D26" w:rsidRPr="00BE04AD">
          <w:rPr>
            <w:noProof/>
          </w:rPr>
          <w:t>2006</w:t>
        </w:r>
      </w:hyperlink>
      <w:r w:rsidR="006A4AA6" w:rsidRPr="00BE04AD">
        <w:rPr>
          <w:noProof/>
        </w:rPr>
        <w:t>)</w:t>
      </w:r>
      <w:r w:rsidRPr="00BE04AD">
        <w:fldChar w:fldCharType="end"/>
      </w:r>
      <w:r w:rsidRPr="00BE04AD">
        <w:t>.</w:t>
      </w:r>
    </w:p>
    <w:p w:rsidR="00384ACD" w:rsidRPr="00BE04AD" w:rsidRDefault="00384ACD" w:rsidP="00CB7ABA">
      <w:pPr>
        <w:pStyle w:val="TableNotes"/>
      </w:pPr>
      <w:r w:rsidRPr="00E3225D">
        <w:rPr>
          <w:rStyle w:val="Superscript"/>
        </w:rPr>
        <w:t>11</w:t>
      </w:r>
      <w:r w:rsidR="00407D36" w:rsidRPr="00E3225D">
        <w:rPr>
          <w:rStyle w:val="Superscript"/>
        </w:rPr>
        <w:t xml:space="preserve"> </w:t>
      </w:r>
      <w:r w:rsidRPr="00BE04AD">
        <w:t xml:space="preserve">Refer to pg 88 of Harrington et al. </w:t>
      </w:r>
      <w:r w:rsidRPr="00BE04AD">
        <w:fldChar w:fldCharType="begin"/>
      </w:r>
      <w:r w:rsidR="00FE3CA9">
        <w:instrText xml:space="preserve"> ADDIN EN.CITE &lt;EndNote&gt;&lt;Cite ExcludeAuth="1"&gt;&lt;Author&gt;Harrington&lt;/Author&gt;&lt;Year&gt;2006&lt;/Year&gt;&lt;RecNum&gt;101&lt;/RecNum&gt;&lt;record&gt;&lt;rec-number&gt;101&lt;/rec-number&gt;&lt;foreign-keys&gt;&lt;key app="EN" db-id="05rxef2e5azpvrexxanxv2w12rdsdzx5atas"&gt;101&lt;/key&gt;&lt;/foreign-keys&gt;&lt;ref-type name="Report"&gt;27&lt;/ref-type&gt;&lt;contributors&gt;&lt;authors&gt;&lt;author&gt;Harrington, N., &lt;/author&gt;&lt;author&gt;Zulfic, D.,&lt;/author&gt;&lt;author&gt;Wohling, D.,&lt;/author&gt;&lt;/authors&gt;&lt;/contributors&gt;&lt;titles&gt;&lt;title&gt;Uley Basin Groundwater Modelling Project. Volume 1: Project Overview and Conceptual Model Development, DWLBC Report 2006/01&lt;/title&gt;&lt;/titles&gt;&lt;dates&gt;&lt;year&gt;2006&lt;/year&gt;&lt;/dates&gt;&lt;pub-location&gt;Adelaide&lt;/pub-location&gt;&lt;publisher&gt;Government of South Australia, through Department of Water, Land and Biodiversity Conservation&lt;/publisher&gt;&lt;urls&gt;&lt;/urls&gt;&lt;/record&gt;&lt;/Cite&gt;&lt;/EndNote&gt;</w:instrText>
      </w:r>
      <w:r w:rsidRPr="00BE04AD">
        <w:fldChar w:fldCharType="separate"/>
      </w:r>
      <w:r w:rsidR="006A4AA6" w:rsidRPr="00BE04AD">
        <w:rPr>
          <w:noProof/>
        </w:rPr>
        <w:t>(</w:t>
      </w:r>
      <w:hyperlink w:anchor="_ENREF_61" w:tooltip="Harrington, 2006 #101" w:history="1">
        <w:r w:rsidR="00962D26" w:rsidRPr="00BE04AD">
          <w:rPr>
            <w:noProof/>
          </w:rPr>
          <w:t>2006</w:t>
        </w:r>
      </w:hyperlink>
      <w:r w:rsidR="006A4AA6" w:rsidRPr="00BE04AD">
        <w:rPr>
          <w:noProof/>
        </w:rPr>
        <w:t>)</w:t>
      </w:r>
      <w:r w:rsidRPr="00BE04AD">
        <w:fldChar w:fldCharType="end"/>
      </w:r>
      <w:r w:rsidRPr="00BE04AD">
        <w:t xml:space="preserve"> who states that there is no downward leakage</w:t>
      </w:r>
    </w:p>
    <w:p w:rsidR="00384ACD" w:rsidRPr="00BE04AD" w:rsidRDefault="00384ACD" w:rsidP="00CB7ABA">
      <w:pPr>
        <w:pStyle w:val="TableNotes"/>
      </w:pPr>
      <w:r w:rsidRPr="00E3225D">
        <w:rPr>
          <w:rStyle w:val="Superscript"/>
        </w:rPr>
        <w:t>12</w:t>
      </w:r>
      <w:r w:rsidR="00407D36">
        <w:t xml:space="preserve"> </w:t>
      </w:r>
      <w:r w:rsidRPr="00BE04AD">
        <w:t xml:space="preserve">Refer to Table 4 in Zulfic et al. </w:t>
      </w:r>
      <w:r w:rsidRPr="00BE04AD">
        <w:fldChar w:fldCharType="begin"/>
      </w:r>
      <w:r w:rsidR="00FE3CA9">
        <w:instrText xml:space="preserve"> ADDIN EN.CITE &lt;EndNote&gt;&lt;Cite ExcludeAuth="1"&gt;&lt;Author&gt;Zulfic&lt;/Author&gt;&lt;Year&gt;2006&lt;/Year&gt;&lt;RecNum&gt;110&lt;/RecNum&gt;&lt;record&gt;&lt;rec-number&gt;110&lt;/rec-number&gt;&lt;foreign-keys&gt;&lt;key app="EN" db-id="05rxef2e5azpvrexxanxv2w12rdsdzx5atas"&gt;110&lt;/key&gt;&lt;/foreign-keys&gt;&lt;ref-type name="Report"&gt;27&lt;/ref-type&gt;&lt;contributors&gt;&lt;authors&gt;&lt;author&gt;Zulfic, D., &lt;/author&gt;&lt;author&gt;Harrington, N.,&lt;/author&gt;&lt;author&gt;Evans, S., &lt;/author&gt;&lt;/authors&gt;&lt;/contributors&gt;&lt;titles&gt;&lt;title&gt;Uley Basin groundwater modelling project, volume 2: Groundwater flow model, DWLBC Report 2007/04, Department of Water, Land and Biodiversity Conservation, Adelaide.&lt;/title&gt;&lt;/titles&gt;&lt;dates&gt;&lt;year&gt;2006&lt;/year&gt;&lt;/dates&gt;&lt;urls&gt;&lt;/urls&gt;&lt;/record&gt;&lt;/Cite&gt;&lt;/EndNote&gt;</w:instrText>
      </w:r>
      <w:r w:rsidRPr="00BE04AD">
        <w:fldChar w:fldCharType="separate"/>
      </w:r>
      <w:r w:rsidR="006A4AA6" w:rsidRPr="00BE04AD">
        <w:rPr>
          <w:noProof/>
        </w:rPr>
        <w:t>(</w:t>
      </w:r>
      <w:hyperlink w:anchor="_ENREF_133" w:tooltip="Zulfic, 2006 #110" w:history="1">
        <w:r w:rsidR="00962D26" w:rsidRPr="00BE04AD">
          <w:rPr>
            <w:noProof/>
          </w:rPr>
          <w:t>2006</w:t>
        </w:r>
      </w:hyperlink>
      <w:r w:rsidR="006A4AA6" w:rsidRPr="00BE04AD">
        <w:rPr>
          <w:noProof/>
        </w:rPr>
        <w:t>)</w:t>
      </w:r>
      <w:r w:rsidRPr="00BE04AD">
        <w:fldChar w:fldCharType="end"/>
      </w:r>
    </w:p>
    <w:p w:rsidR="00CB7ABA" w:rsidRDefault="00384ACD" w:rsidP="00CB7ABA">
      <w:pPr>
        <w:pStyle w:val="Tablenotestitle"/>
      </w:pPr>
      <w:r w:rsidRPr="00BE04AD">
        <w:t>Other water balance information:</w:t>
      </w:r>
    </w:p>
    <w:p w:rsidR="00CB7ABA" w:rsidRDefault="00384ACD" w:rsidP="00CB7ABA">
      <w:pPr>
        <w:pStyle w:val="TableNotes"/>
      </w:pPr>
      <w:r w:rsidRPr="00BE04AD">
        <w:t>Approximately 7,200 ML</w:t>
      </w:r>
      <w:r w:rsidR="00407D36">
        <w:t>/yr</w:t>
      </w:r>
      <w:r w:rsidRPr="00BE04AD">
        <w:t xml:space="preserve"> extracted in Uley South (pg 50 of Harrington et. al, 2007</w:t>
      </w:r>
      <w:r w:rsidR="00DF25E4" w:rsidRPr="00BE04AD">
        <w:t>)</w:t>
      </w:r>
      <w:r w:rsidR="00CB7ABA">
        <w:br w:type="page"/>
      </w:r>
    </w:p>
    <w:p w:rsidR="00384ACD" w:rsidRPr="00BE04AD" w:rsidRDefault="00384ACD" w:rsidP="009127EA">
      <w:pPr>
        <w:pStyle w:val="Tabletitle"/>
      </w:pPr>
      <w:bookmarkStart w:id="486" w:name="_Ref318744094"/>
      <w:bookmarkStart w:id="487" w:name="_Toc349051055"/>
      <w:r w:rsidRPr="009127EA">
        <w:rPr>
          <w:rStyle w:val="Tabletitlebold"/>
        </w:rPr>
        <w:lastRenderedPageBreak/>
        <w:t xml:space="preserve">Table </w:t>
      </w:r>
      <w:r w:rsidR="003A61BD" w:rsidRPr="009127EA">
        <w:rPr>
          <w:rStyle w:val="Tabletitlebold"/>
        </w:rPr>
        <w:fldChar w:fldCharType="begin"/>
      </w:r>
      <w:r w:rsidR="003A61BD" w:rsidRPr="009127EA">
        <w:rPr>
          <w:rStyle w:val="Tabletitlebold"/>
        </w:rPr>
        <w:instrText xml:space="preserve"> SEQ Table \* ARABIC </w:instrText>
      </w:r>
      <w:r w:rsidR="003A61BD" w:rsidRPr="009127EA">
        <w:rPr>
          <w:rStyle w:val="Tabletitlebold"/>
        </w:rPr>
        <w:fldChar w:fldCharType="separate"/>
      </w:r>
      <w:r w:rsidR="00566DCF" w:rsidRPr="009127EA">
        <w:rPr>
          <w:rStyle w:val="Tabletitlebold"/>
        </w:rPr>
        <w:t>48</w:t>
      </w:r>
      <w:r w:rsidR="003A61BD" w:rsidRPr="009127EA">
        <w:rPr>
          <w:rStyle w:val="Tabletitlebold"/>
        </w:rPr>
        <w:fldChar w:fldCharType="end"/>
      </w:r>
      <w:bookmarkEnd w:id="486"/>
      <w:r w:rsidRPr="00BE04AD">
        <w:t xml:space="preserve"> Aquifer parameter table for Werribee (</w:t>
      </w:r>
      <w:r w:rsidR="00BB1852" w:rsidRPr="00BE04AD">
        <w:t>parallel</w:t>
      </w:r>
      <w:r w:rsidRPr="00BE04AD">
        <w:t xml:space="preserve"> to the Werribee River), Victoria</w:t>
      </w:r>
      <w:bookmarkEnd w:id="487"/>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2551"/>
        <w:gridCol w:w="1134"/>
        <w:gridCol w:w="1560"/>
        <w:gridCol w:w="1134"/>
        <w:gridCol w:w="1559"/>
        <w:gridCol w:w="1559"/>
        <w:gridCol w:w="1276"/>
        <w:gridCol w:w="709"/>
        <w:gridCol w:w="850"/>
        <w:gridCol w:w="989"/>
      </w:tblGrid>
      <w:tr w:rsidR="00700894"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BF7029">
            <w:pPr>
              <w:pStyle w:val="Tabletextleft"/>
            </w:pPr>
            <w:r w:rsidRPr="001A4D91">
              <w:t>Aquifer Layer</w:t>
            </w:r>
            <w:r w:rsidRPr="00E3225D">
              <w:rPr>
                <w:rStyle w:val="Superscript"/>
              </w:rPr>
              <w:t>[1]</w:t>
            </w:r>
          </w:p>
        </w:tc>
        <w:tc>
          <w:tcPr>
            <w:tcW w:w="2551"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BF7029">
            <w:pPr>
              <w:pStyle w:val="Tabletextleft"/>
            </w:pPr>
            <w:r w:rsidRPr="001A4D91">
              <w:t>Aquifer Age</w:t>
            </w:r>
          </w:p>
        </w:tc>
        <w:tc>
          <w:tcPr>
            <w:tcW w:w="1560"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134" w:type="dxa"/>
          </w:tcPr>
          <w:p w:rsidR="00700894" w:rsidRDefault="00007E14" w:rsidP="00BF7029">
            <w:pPr>
              <w:pStyle w:val="Tabletextleft"/>
            </w:pPr>
            <w:r w:rsidRPr="001A4D91">
              <w:t>Base of Aquifer</w:t>
            </w:r>
          </w:p>
          <w:p w:rsidR="00007E14" w:rsidRPr="001A4D91" w:rsidRDefault="00007E14" w:rsidP="00BF7029">
            <w:pPr>
              <w:pStyle w:val="Tabletextleft"/>
            </w:pPr>
            <w:r w:rsidRPr="001A4D91">
              <w:t>(</w:t>
            </w:r>
            <w:r w:rsidR="00EE3027" w:rsidRPr="001A4D91">
              <w:t>m AHD</w:t>
            </w:r>
            <w:r w:rsidRPr="001A4D91">
              <w:t>)</w:t>
            </w:r>
          </w:p>
        </w:tc>
        <w:tc>
          <w:tcPr>
            <w:tcW w:w="1559"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559" w:type="dxa"/>
          </w:tcPr>
          <w:p w:rsidR="00700894" w:rsidRDefault="00007E14" w:rsidP="00700894">
            <w:pPr>
              <w:pStyle w:val="Tabletextleft"/>
            </w:pPr>
            <w:r w:rsidRPr="001A4D91">
              <w:t>Inland Head</w:t>
            </w:r>
          </w:p>
          <w:p w:rsidR="00007E14" w:rsidRPr="001A4D91" w:rsidRDefault="00007E14" w:rsidP="00700894">
            <w:pPr>
              <w:pStyle w:val="Tabletextleft"/>
            </w:pPr>
            <w:r w:rsidRPr="001A4D91">
              <w:t>(</w:t>
            </w:r>
            <w:r w:rsidR="00EE3027" w:rsidRPr="001A4D91">
              <w:t>m AHD</w:t>
            </w:r>
            <w:r w:rsidRPr="001A4D91">
              <w:t>)</w:t>
            </w:r>
          </w:p>
        </w:tc>
        <w:tc>
          <w:tcPr>
            <w:tcW w:w="1276"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(m)</w:t>
            </w:r>
          </w:p>
        </w:tc>
        <w:tc>
          <w:tcPr>
            <w:cnfStyle w:val="000010000000" w:firstRow="0" w:lastRow="0" w:firstColumn="0" w:lastColumn="0" w:oddVBand="1" w:evenVBand="0" w:oddHBand="0" w:evenHBand="0" w:firstRowFirstColumn="0" w:firstRowLastColumn="0" w:lastRowFirstColumn="0" w:lastRowLastColumn="0"/>
            <w:tcW w:w="709" w:type="dxa"/>
          </w:tcPr>
          <w:p w:rsidR="00007E14" w:rsidRPr="001A4D91" w:rsidRDefault="00007E14" w:rsidP="00BF7029">
            <w:pPr>
              <w:pStyle w:val="Tabletextleft"/>
            </w:pPr>
            <w:r w:rsidRPr="001A4D91">
              <w:t>K (m/d)</w:t>
            </w:r>
          </w:p>
        </w:tc>
        <w:tc>
          <w:tcPr>
            <w:tcW w:w="850"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 xml:space="preserve">Specific Yield </w:t>
            </w:r>
          </w:p>
        </w:tc>
        <w:tc>
          <w:tcPr>
            <w:cnfStyle w:val="000010000000" w:firstRow="0" w:lastRow="0" w:firstColumn="0" w:lastColumn="0" w:oddVBand="1" w:evenVBand="0" w:oddHBand="0" w:evenHBand="0" w:firstRowFirstColumn="0" w:firstRowLastColumn="0" w:lastRowFirstColumn="0" w:lastRowLastColumn="0"/>
            <w:tcW w:w="989" w:type="dxa"/>
          </w:tcPr>
          <w:p w:rsidR="00007E14" w:rsidRPr="001A4D91" w:rsidRDefault="00007E14" w:rsidP="00BF7029">
            <w:pPr>
              <w:pStyle w:val="Tabletextleft"/>
            </w:pPr>
            <w:r w:rsidRPr="001A4D91">
              <w:t>Net Recharge (mm</w:t>
            </w:r>
            <w:r w:rsidR="00407D36">
              <w:t>/yr</w:t>
            </w:r>
            <w:r w:rsidRPr="001A4D91">
              <w:t>)</w:t>
            </w:r>
          </w:p>
        </w:tc>
      </w:tr>
      <w:tr w:rsidR="00700894" w:rsidRPr="00BE04AD" w:rsidTr="009E587A">
        <w:trPr>
          <w:cnfStyle w:val="000000100000" w:firstRow="0" w:lastRow="0" w:firstColumn="0" w:lastColumn="0" w:oddVBand="0" w:evenVBand="0" w:oddHBand="1" w:evenHBand="0" w:firstRowFirstColumn="0" w:firstRowLastColumn="0" w:lastRowFirstColumn="0" w:lastRowLastColumn="0"/>
          <w:cantSplit w:val="0"/>
          <w:trHeight w:val="293"/>
        </w:trPr>
        <w:tc>
          <w:tcPr>
            <w:cnfStyle w:val="000010000000" w:firstRow="0" w:lastRow="0" w:firstColumn="0" w:lastColumn="0" w:oddVBand="1" w:evenVBand="0" w:oddHBand="0" w:evenHBand="0" w:firstRowFirstColumn="0" w:firstRowLastColumn="0" w:lastRowFirstColumn="0" w:lastRowLastColumn="0"/>
            <w:tcW w:w="851" w:type="dxa"/>
            <w:tcMar>
              <w:top w:w="28" w:type="dxa"/>
              <w:bottom w:w="0" w:type="dxa"/>
            </w:tcMar>
            <w:vAlign w:val="top"/>
          </w:tcPr>
          <w:p w:rsidR="00007E14" w:rsidRPr="00BE04AD" w:rsidRDefault="00007E14" w:rsidP="00700894">
            <w:pPr>
              <w:pStyle w:val="Tabletextleft"/>
            </w:pPr>
            <w:r w:rsidRPr="00BE04AD">
              <w:t>1</w:t>
            </w:r>
          </w:p>
        </w:tc>
        <w:tc>
          <w:tcPr>
            <w:tcW w:w="2551"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Werribee River Delta sand and gravel lenses within clay, silt alluvium deposits</w:t>
            </w:r>
          </w:p>
        </w:tc>
        <w:tc>
          <w:tcPr>
            <w:cnfStyle w:val="000010000000" w:firstRow="0" w:lastRow="0" w:firstColumn="0" w:lastColumn="0" w:oddVBand="1" w:evenVBand="0" w:oddHBand="0" w:evenHBand="0" w:firstRowFirstColumn="0" w:firstRowLastColumn="0" w:lastRowFirstColumn="0" w:lastRowLastColumn="0"/>
            <w:tcW w:w="1134" w:type="dxa"/>
            <w:tcMar>
              <w:top w:w="28" w:type="dxa"/>
              <w:bottom w:w="0" w:type="dxa"/>
            </w:tcMar>
            <w:vAlign w:val="top"/>
          </w:tcPr>
          <w:p w:rsidR="00007E14" w:rsidRPr="00BE04AD" w:rsidRDefault="00007E14" w:rsidP="00700894">
            <w:pPr>
              <w:pStyle w:val="Tabletextleft"/>
            </w:pPr>
            <w:r w:rsidRPr="00BE04AD">
              <w:t>Quaternary</w:t>
            </w:r>
          </w:p>
        </w:tc>
        <w:tc>
          <w:tcPr>
            <w:tcW w:w="1560"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Unconfined to </w:t>
            </w:r>
            <w:r w:rsidR="00BE04AD">
              <w:t>semi-confined</w:t>
            </w:r>
          </w:p>
        </w:tc>
        <w:tc>
          <w:tcPr>
            <w:cnfStyle w:val="000010000000" w:firstRow="0" w:lastRow="0" w:firstColumn="0" w:lastColumn="0" w:oddVBand="1" w:evenVBand="0" w:oddHBand="0" w:evenHBand="0" w:firstRowFirstColumn="0" w:firstRowLastColumn="0" w:lastRowFirstColumn="0" w:lastRowLastColumn="0"/>
            <w:tcW w:w="1134" w:type="dxa"/>
            <w:tcMar>
              <w:top w:w="28" w:type="dxa"/>
              <w:bottom w:w="0" w:type="dxa"/>
            </w:tcMar>
            <w:vAlign w:val="top"/>
          </w:tcPr>
          <w:p w:rsidR="00007E14" w:rsidRPr="00BE04AD" w:rsidRDefault="00007E14" w:rsidP="00700894">
            <w:pPr>
              <w:pStyle w:val="Tabletextleft"/>
            </w:pPr>
            <w:r w:rsidRPr="00BE04AD">
              <w:t xml:space="preserve">-15 to -10 </w:t>
            </w:r>
            <w:r w:rsidRPr="00E3225D">
              <w:rPr>
                <w:rStyle w:val="Superscript"/>
              </w:rPr>
              <w:t>[2]</w:t>
            </w:r>
          </w:p>
        </w:tc>
        <w:tc>
          <w:tcPr>
            <w:tcW w:w="1559"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8 to 25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0" w:type="dxa"/>
            </w:tcMar>
            <w:vAlign w:val="top"/>
          </w:tcPr>
          <w:p w:rsidR="00007E14" w:rsidRPr="00BE04AD" w:rsidRDefault="00007E14" w:rsidP="00700894">
            <w:pPr>
              <w:pStyle w:val="Tabletextleft"/>
            </w:pPr>
            <w:r w:rsidRPr="00BE04AD">
              <w:t>0 - 1.28</w:t>
            </w:r>
            <w:r w:rsidR="00FC29B5" w:rsidRPr="00BE04AD">
              <w:t xml:space="preserve"> </w:t>
            </w:r>
            <w:r w:rsidRPr="00BE04AD">
              <w:t xml:space="preserve">(Avg 0.56; Med 0.58) </w:t>
            </w:r>
            <w:r w:rsidRPr="00E3225D">
              <w:rPr>
                <w:rStyle w:val="Superscript"/>
              </w:rPr>
              <w:t>[6]</w:t>
            </w:r>
          </w:p>
        </w:tc>
        <w:tc>
          <w:tcPr>
            <w:tcW w:w="1276"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400</w:t>
            </w:r>
          </w:p>
        </w:tc>
        <w:tc>
          <w:tcPr>
            <w:cnfStyle w:val="000010000000" w:firstRow="0" w:lastRow="0" w:firstColumn="0" w:lastColumn="0" w:oddVBand="1" w:evenVBand="0" w:oddHBand="0" w:evenHBand="0" w:firstRowFirstColumn="0" w:firstRowLastColumn="0" w:lastRowFirstColumn="0" w:lastRowLastColumn="0"/>
            <w:tcW w:w="709" w:type="dxa"/>
            <w:tcMar>
              <w:top w:w="28" w:type="dxa"/>
              <w:bottom w:w="0" w:type="dxa"/>
            </w:tcMar>
            <w:vAlign w:val="top"/>
          </w:tcPr>
          <w:p w:rsidR="00007E14" w:rsidRPr="00BE04AD" w:rsidRDefault="00007E14" w:rsidP="00700894">
            <w:pPr>
              <w:pStyle w:val="Tabletextleft"/>
            </w:pPr>
            <w:r w:rsidRPr="00BE04AD">
              <w:t xml:space="preserve">5 (0.6-23) </w:t>
            </w:r>
            <w:r w:rsidRPr="00E3225D">
              <w:rPr>
                <w:rStyle w:val="Superscript"/>
              </w:rPr>
              <w:t>[3]</w:t>
            </w:r>
          </w:p>
        </w:tc>
        <w:tc>
          <w:tcPr>
            <w:tcW w:w="850"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0.04 (0.1-0.2)</w:t>
            </w:r>
            <w:r w:rsidR="00FC29B5" w:rsidRPr="00BE04AD">
              <w:t xml:space="preserve"> </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989" w:type="dxa"/>
            <w:vMerge w:val="restart"/>
            <w:tcMar>
              <w:top w:w="28" w:type="dxa"/>
              <w:bottom w:w="0" w:type="dxa"/>
            </w:tcMar>
            <w:vAlign w:val="top"/>
          </w:tcPr>
          <w:p w:rsidR="00007E14" w:rsidRPr="00BE04AD" w:rsidRDefault="00007E14" w:rsidP="00700894">
            <w:pPr>
              <w:pStyle w:val="Tabletextleft"/>
            </w:pPr>
            <w:r w:rsidRPr="00BE04AD">
              <w:t xml:space="preserve">85 </w:t>
            </w:r>
            <w:r w:rsidRPr="00E3225D">
              <w:rPr>
                <w:rStyle w:val="Superscript"/>
              </w:rPr>
              <w:t>[10]</w:t>
            </w:r>
          </w:p>
        </w:tc>
      </w:tr>
      <w:tr w:rsidR="00700894" w:rsidRPr="00BE04AD" w:rsidTr="009E587A">
        <w:trPr>
          <w:cnfStyle w:val="000000010000" w:firstRow="0" w:lastRow="0" w:firstColumn="0" w:lastColumn="0" w:oddVBand="0" w:evenVBand="0" w:oddHBand="0" w:evenHBand="1" w:firstRowFirstColumn="0" w:firstRowLastColumn="0" w:lastRowFirstColumn="0" w:lastRowLastColumn="0"/>
          <w:cantSplit w:val="0"/>
          <w:trHeight w:val="105"/>
        </w:trPr>
        <w:tc>
          <w:tcPr>
            <w:cnfStyle w:val="000010000000" w:firstRow="0" w:lastRow="0" w:firstColumn="0" w:lastColumn="0" w:oddVBand="1" w:evenVBand="0" w:oddHBand="0" w:evenHBand="0" w:firstRowFirstColumn="0" w:firstRowLastColumn="0" w:lastRowFirstColumn="0" w:lastRowLastColumn="0"/>
            <w:tcW w:w="851" w:type="dxa"/>
            <w:vMerge w:val="restart"/>
            <w:tcMar>
              <w:top w:w="28" w:type="dxa"/>
              <w:bottom w:w="0" w:type="dxa"/>
            </w:tcMar>
            <w:vAlign w:val="top"/>
          </w:tcPr>
          <w:p w:rsidR="00007E14" w:rsidRPr="00BE04AD" w:rsidRDefault="00007E14" w:rsidP="00700894">
            <w:pPr>
              <w:pStyle w:val="Tabletextleft"/>
            </w:pPr>
            <w:r w:rsidRPr="00BE04AD">
              <w:t>2</w:t>
            </w:r>
          </w:p>
        </w:tc>
        <w:tc>
          <w:tcPr>
            <w:tcW w:w="2551" w:type="dxa"/>
            <w:vMerge w:val="restart"/>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Newer Volcanics multi-layer fractured rock with basalt layering</w:t>
            </w:r>
          </w:p>
        </w:tc>
        <w:tc>
          <w:tcPr>
            <w:cnfStyle w:val="000010000000" w:firstRow="0" w:lastRow="0" w:firstColumn="0" w:lastColumn="0" w:oddVBand="1" w:evenVBand="0" w:oddHBand="0" w:evenHBand="0" w:firstRowFirstColumn="0" w:firstRowLastColumn="0" w:lastRowFirstColumn="0" w:lastRowLastColumn="0"/>
            <w:tcW w:w="1134" w:type="dxa"/>
            <w:vMerge w:val="restart"/>
            <w:tcMar>
              <w:top w:w="28" w:type="dxa"/>
              <w:bottom w:w="0" w:type="dxa"/>
            </w:tcMar>
            <w:vAlign w:val="top"/>
          </w:tcPr>
          <w:p w:rsidR="00007E14" w:rsidRPr="00BE04AD" w:rsidRDefault="00007E14" w:rsidP="00700894">
            <w:pPr>
              <w:pStyle w:val="Tabletextleft"/>
            </w:pPr>
            <w:r w:rsidRPr="00BE04AD">
              <w:t>Quaternary &amp; Tertiary</w:t>
            </w:r>
          </w:p>
        </w:tc>
        <w:tc>
          <w:tcPr>
            <w:tcW w:w="1560" w:type="dxa"/>
            <w:vMerge w:val="restart"/>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 xml:space="preserve">Unconfined to </w:t>
            </w:r>
            <w:r w:rsidR="00BE04AD">
              <w:t>semi-confined</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134" w:type="dxa"/>
            <w:vMerge w:val="restart"/>
            <w:tcMar>
              <w:top w:w="28" w:type="dxa"/>
              <w:bottom w:w="0" w:type="dxa"/>
            </w:tcMar>
            <w:vAlign w:val="top"/>
          </w:tcPr>
          <w:p w:rsidR="00007E14" w:rsidRPr="00BE04AD" w:rsidRDefault="00007E14" w:rsidP="00700894">
            <w:pPr>
              <w:pStyle w:val="Tabletextleft"/>
            </w:pPr>
            <w:r w:rsidRPr="00BE04AD">
              <w:t xml:space="preserve">-22 to -15 </w:t>
            </w:r>
            <w:r w:rsidRPr="00E3225D">
              <w:rPr>
                <w:rStyle w:val="Superscript"/>
              </w:rPr>
              <w:t>[2]</w:t>
            </w:r>
          </w:p>
        </w:tc>
        <w:tc>
          <w:tcPr>
            <w:tcW w:w="1559" w:type="dxa"/>
            <w:vMerge w:val="restart"/>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 xml:space="preserve">2 to 23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0" w:type="dxa"/>
            </w:tcMar>
            <w:vAlign w:val="top"/>
          </w:tcPr>
          <w:p w:rsidR="00007E14" w:rsidRPr="00BE04AD" w:rsidRDefault="00007E14" w:rsidP="00700894">
            <w:pPr>
              <w:pStyle w:val="Tabletextleft"/>
            </w:pPr>
            <w:r w:rsidRPr="00BE04AD">
              <w:t xml:space="preserve">-0.37 to 0.89 (Avg 0.17; Med 0.17) </w:t>
            </w:r>
            <w:r w:rsidRPr="00E3225D">
              <w:rPr>
                <w:rStyle w:val="Superscript"/>
              </w:rPr>
              <w:t>[7]</w:t>
            </w:r>
          </w:p>
        </w:tc>
        <w:tc>
          <w:tcPr>
            <w:tcW w:w="1276" w:type="dxa"/>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400</w:t>
            </w:r>
          </w:p>
        </w:tc>
        <w:tc>
          <w:tcPr>
            <w:cnfStyle w:val="000010000000" w:firstRow="0" w:lastRow="0" w:firstColumn="0" w:lastColumn="0" w:oddVBand="1" w:evenVBand="0" w:oddHBand="0" w:evenHBand="0" w:firstRowFirstColumn="0" w:firstRowLastColumn="0" w:lastRowFirstColumn="0" w:lastRowLastColumn="0"/>
            <w:tcW w:w="709" w:type="dxa"/>
            <w:vMerge w:val="restart"/>
            <w:tcMar>
              <w:top w:w="28" w:type="dxa"/>
              <w:bottom w:w="0" w:type="dxa"/>
            </w:tcMar>
            <w:vAlign w:val="top"/>
          </w:tcPr>
          <w:p w:rsidR="00007E14" w:rsidRPr="00BE04AD" w:rsidRDefault="00007E14" w:rsidP="00700894">
            <w:pPr>
              <w:pStyle w:val="Tabletextleft"/>
            </w:pPr>
            <w:r w:rsidRPr="00BE04AD">
              <w:t xml:space="preserve">5 </w:t>
            </w:r>
            <w:r w:rsidRPr="00E3225D">
              <w:rPr>
                <w:rStyle w:val="Superscript"/>
              </w:rPr>
              <w:t>[5]</w:t>
            </w:r>
          </w:p>
        </w:tc>
        <w:tc>
          <w:tcPr>
            <w:tcW w:w="850" w:type="dxa"/>
            <w:vMerge w:val="restart"/>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 xml:space="preserve">0.1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989" w:type="dxa"/>
            <w:vMerge/>
            <w:tcMar>
              <w:top w:w="28" w:type="dxa"/>
              <w:bottom w:w="0" w:type="dxa"/>
            </w:tcMar>
            <w:vAlign w:val="top"/>
          </w:tcPr>
          <w:p w:rsidR="00007E14" w:rsidRPr="00BE04AD" w:rsidRDefault="00007E14" w:rsidP="00700894">
            <w:pPr>
              <w:pStyle w:val="Tabletextleft"/>
            </w:pPr>
          </w:p>
        </w:tc>
      </w:tr>
      <w:tr w:rsidR="00700894" w:rsidRPr="00BE04AD" w:rsidTr="009E587A">
        <w:trPr>
          <w:cnfStyle w:val="000000100000" w:firstRow="0" w:lastRow="0" w:firstColumn="0" w:lastColumn="0" w:oddVBand="0" w:evenVBand="0" w:oddHBand="1" w:evenHBand="0" w:firstRowFirstColumn="0" w:firstRowLastColumn="0" w:lastRowFirstColumn="0" w:lastRowLastColumn="0"/>
          <w:cantSplit w:val="0"/>
          <w:trHeight w:val="98"/>
        </w:trPr>
        <w:tc>
          <w:tcPr>
            <w:cnfStyle w:val="000010000000" w:firstRow="0" w:lastRow="0" w:firstColumn="0" w:lastColumn="0" w:oddVBand="1" w:evenVBand="0" w:oddHBand="0" w:evenHBand="0" w:firstRowFirstColumn="0" w:firstRowLastColumn="0" w:lastRowFirstColumn="0" w:lastRowLastColumn="0"/>
            <w:tcW w:w="851" w:type="dxa"/>
            <w:vMerge/>
            <w:tcMar>
              <w:top w:w="28" w:type="dxa"/>
              <w:bottom w:w="0" w:type="dxa"/>
            </w:tcMar>
            <w:vAlign w:val="top"/>
          </w:tcPr>
          <w:p w:rsidR="00007E14" w:rsidRPr="00BE04AD" w:rsidRDefault="00007E14" w:rsidP="00700894">
            <w:pPr>
              <w:pStyle w:val="Tabletextleft"/>
            </w:pPr>
          </w:p>
        </w:tc>
        <w:tc>
          <w:tcPr>
            <w:tcW w:w="2551" w:type="dxa"/>
            <w:vMerge/>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tcMar>
              <w:top w:w="28" w:type="dxa"/>
              <w:bottom w:w="0" w:type="dxa"/>
            </w:tcMar>
            <w:vAlign w:val="top"/>
          </w:tcPr>
          <w:p w:rsidR="00007E14" w:rsidRPr="00BE04AD" w:rsidRDefault="00007E14" w:rsidP="00700894">
            <w:pPr>
              <w:pStyle w:val="Tabletextleft"/>
            </w:pPr>
          </w:p>
        </w:tc>
        <w:tc>
          <w:tcPr>
            <w:tcW w:w="1560" w:type="dxa"/>
            <w:vMerge/>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tcMar>
              <w:top w:w="28" w:type="dxa"/>
              <w:bottom w:w="0" w:type="dxa"/>
            </w:tcMar>
            <w:vAlign w:val="top"/>
          </w:tcPr>
          <w:p w:rsidR="00007E14" w:rsidRPr="00BE04AD" w:rsidRDefault="00007E14" w:rsidP="00700894">
            <w:pPr>
              <w:pStyle w:val="Tabletextleft"/>
            </w:pPr>
          </w:p>
        </w:tc>
        <w:tc>
          <w:tcPr>
            <w:tcW w:w="1559" w:type="dxa"/>
            <w:vMerge/>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0" w:type="dxa"/>
            </w:tcMar>
            <w:vAlign w:val="top"/>
          </w:tcPr>
          <w:p w:rsidR="00007E14" w:rsidRPr="00BE04AD" w:rsidRDefault="00007E14" w:rsidP="00700894">
            <w:pPr>
              <w:pStyle w:val="Tabletextleft"/>
            </w:pPr>
            <w:r w:rsidRPr="00BE04AD">
              <w:t xml:space="preserve">3.28-8.94 (Avg 6.76; Med 7.00) </w:t>
            </w:r>
            <w:r w:rsidRPr="00E3225D">
              <w:rPr>
                <w:rStyle w:val="Superscript"/>
              </w:rPr>
              <w:t>[8]</w:t>
            </w:r>
          </w:p>
        </w:tc>
        <w:tc>
          <w:tcPr>
            <w:tcW w:w="1276"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2500</w:t>
            </w:r>
          </w:p>
        </w:tc>
        <w:tc>
          <w:tcPr>
            <w:cnfStyle w:val="000010000000" w:firstRow="0" w:lastRow="0" w:firstColumn="0" w:lastColumn="0" w:oddVBand="1" w:evenVBand="0" w:oddHBand="0" w:evenHBand="0" w:firstRowFirstColumn="0" w:firstRowLastColumn="0" w:lastRowFirstColumn="0" w:lastRowLastColumn="0"/>
            <w:tcW w:w="709" w:type="dxa"/>
            <w:vMerge/>
            <w:tcMar>
              <w:top w:w="28" w:type="dxa"/>
              <w:bottom w:w="0" w:type="dxa"/>
            </w:tcMar>
            <w:vAlign w:val="top"/>
          </w:tcPr>
          <w:p w:rsidR="00007E14" w:rsidRPr="00BE04AD" w:rsidRDefault="00007E14" w:rsidP="00700894">
            <w:pPr>
              <w:pStyle w:val="Tabletextleft"/>
            </w:pPr>
          </w:p>
        </w:tc>
        <w:tc>
          <w:tcPr>
            <w:tcW w:w="850" w:type="dxa"/>
            <w:vMerge/>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tcMar>
              <w:top w:w="28" w:type="dxa"/>
              <w:bottom w:w="0" w:type="dxa"/>
            </w:tcMar>
            <w:vAlign w:val="top"/>
          </w:tcPr>
          <w:p w:rsidR="00007E14" w:rsidRPr="00BE04AD" w:rsidRDefault="00007E14" w:rsidP="00700894">
            <w:pPr>
              <w:pStyle w:val="Tabletextleft"/>
            </w:pPr>
          </w:p>
        </w:tc>
      </w:tr>
      <w:tr w:rsidR="00700894" w:rsidRPr="00BE04AD" w:rsidTr="009E587A">
        <w:trPr>
          <w:cnfStyle w:val="000000010000" w:firstRow="0" w:lastRow="0" w:firstColumn="0" w:lastColumn="0" w:oddVBand="0" w:evenVBand="0" w:oddHBand="0" w:evenHBand="1" w:firstRowFirstColumn="0" w:firstRowLastColumn="0" w:lastRowFirstColumn="0" w:lastRowLastColumn="0"/>
          <w:cantSplit w:val="0"/>
          <w:trHeight w:val="248"/>
        </w:trPr>
        <w:tc>
          <w:tcPr>
            <w:cnfStyle w:val="000010000000" w:firstRow="0" w:lastRow="0" w:firstColumn="0" w:lastColumn="0" w:oddVBand="1" w:evenVBand="0" w:oddHBand="0" w:evenHBand="0" w:firstRowFirstColumn="0" w:firstRowLastColumn="0" w:lastRowFirstColumn="0" w:lastRowLastColumn="0"/>
            <w:tcW w:w="851" w:type="dxa"/>
            <w:vMerge/>
            <w:tcMar>
              <w:top w:w="28" w:type="dxa"/>
              <w:bottom w:w="0" w:type="dxa"/>
            </w:tcMar>
            <w:vAlign w:val="top"/>
          </w:tcPr>
          <w:p w:rsidR="00007E14" w:rsidRPr="00BE04AD" w:rsidRDefault="00007E14" w:rsidP="00700894">
            <w:pPr>
              <w:pStyle w:val="Tabletextleft"/>
            </w:pPr>
          </w:p>
        </w:tc>
        <w:tc>
          <w:tcPr>
            <w:tcW w:w="2551" w:type="dxa"/>
            <w:vMerge/>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tcMar>
              <w:top w:w="28" w:type="dxa"/>
              <w:bottom w:w="0" w:type="dxa"/>
            </w:tcMar>
            <w:vAlign w:val="top"/>
          </w:tcPr>
          <w:p w:rsidR="00007E14" w:rsidRPr="00BE04AD" w:rsidRDefault="00007E14" w:rsidP="00700894">
            <w:pPr>
              <w:pStyle w:val="Tabletextleft"/>
            </w:pPr>
          </w:p>
        </w:tc>
        <w:tc>
          <w:tcPr>
            <w:tcW w:w="1560" w:type="dxa"/>
            <w:vMerge/>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tcMar>
              <w:top w:w="28" w:type="dxa"/>
              <w:bottom w:w="0" w:type="dxa"/>
            </w:tcMar>
            <w:vAlign w:val="top"/>
          </w:tcPr>
          <w:p w:rsidR="00007E14" w:rsidRPr="00BE04AD" w:rsidRDefault="00007E14" w:rsidP="00700894">
            <w:pPr>
              <w:pStyle w:val="Tabletextleft"/>
            </w:pPr>
          </w:p>
        </w:tc>
        <w:tc>
          <w:tcPr>
            <w:tcW w:w="1559" w:type="dxa"/>
            <w:vMerge/>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0" w:type="dxa"/>
            </w:tcMar>
            <w:vAlign w:val="top"/>
          </w:tcPr>
          <w:p w:rsidR="00007E14" w:rsidRPr="00BE04AD" w:rsidRDefault="00007E14" w:rsidP="00700894">
            <w:pPr>
              <w:pStyle w:val="Tabletextleft"/>
            </w:pPr>
            <w:r w:rsidRPr="00BE04AD">
              <w:t xml:space="preserve">5.69-11.96 (Avg 9.33; Med 9.44) </w:t>
            </w:r>
            <w:r w:rsidRPr="00E3225D">
              <w:rPr>
                <w:rStyle w:val="Superscript"/>
              </w:rPr>
              <w:t>[9]</w:t>
            </w:r>
          </w:p>
        </w:tc>
        <w:tc>
          <w:tcPr>
            <w:tcW w:w="1276" w:type="dxa"/>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3800</w:t>
            </w:r>
          </w:p>
        </w:tc>
        <w:tc>
          <w:tcPr>
            <w:cnfStyle w:val="000010000000" w:firstRow="0" w:lastRow="0" w:firstColumn="0" w:lastColumn="0" w:oddVBand="1" w:evenVBand="0" w:oddHBand="0" w:evenHBand="0" w:firstRowFirstColumn="0" w:firstRowLastColumn="0" w:lastRowFirstColumn="0" w:lastRowLastColumn="0"/>
            <w:tcW w:w="709" w:type="dxa"/>
            <w:vMerge/>
            <w:tcMar>
              <w:top w:w="28" w:type="dxa"/>
              <w:bottom w:w="0" w:type="dxa"/>
            </w:tcMar>
            <w:vAlign w:val="top"/>
          </w:tcPr>
          <w:p w:rsidR="00007E14" w:rsidRPr="00BE04AD" w:rsidRDefault="00007E14" w:rsidP="00700894">
            <w:pPr>
              <w:pStyle w:val="Tabletextleft"/>
            </w:pPr>
          </w:p>
        </w:tc>
        <w:tc>
          <w:tcPr>
            <w:tcW w:w="850" w:type="dxa"/>
            <w:vMerge/>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tcMar>
              <w:top w:w="28" w:type="dxa"/>
              <w:bottom w:w="0" w:type="dxa"/>
            </w:tcMar>
            <w:vAlign w:val="top"/>
          </w:tcPr>
          <w:p w:rsidR="00007E14" w:rsidRPr="00BE04AD" w:rsidRDefault="00007E14" w:rsidP="00700894">
            <w:pPr>
              <w:pStyle w:val="Tabletextleft"/>
            </w:pPr>
          </w:p>
        </w:tc>
      </w:tr>
      <w:tr w:rsidR="00700894" w:rsidRPr="00BE04AD" w:rsidTr="009E587A">
        <w:trPr>
          <w:cnfStyle w:val="000000100000" w:firstRow="0" w:lastRow="0" w:firstColumn="0" w:lastColumn="0" w:oddVBand="0" w:evenVBand="0" w:oddHBand="1" w:evenHBand="0" w:firstRowFirstColumn="0" w:firstRowLastColumn="0" w:lastRowFirstColumn="0" w:lastRowLastColumn="0"/>
          <w:cantSplit w:val="0"/>
          <w:trHeight w:val="242"/>
        </w:trPr>
        <w:tc>
          <w:tcPr>
            <w:cnfStyle w:val="000010000000" w:firstRow="0" w:lastRow="0" w:firstColumn="0" w:lastColumn="0" w:oddVBand="1" w:evenVBand="0" w:oddHBand="0" w:evenHBand="0" w:firstRowFirstColumn="0" w:firstRowLastColumn="0" w:lastRowFirstColumn="0" w:lastRowLastColumn="0"/>
            <w:tcW w:w="851" w:type="dxa"/>
            <w:tcMar>
              <w:top w:w="28" w:type="dxa"/>
              <w:bottom w:w="0" w:type="dxa"/>
            </w:tcMar>
            <w:vAlign w:val="top"/>
          </w:tcPr>
          <w:p w:rsidR="00007E14" w:rsidRPr="00BE04AD" w:rsidRDefault="00007E14" w:rsidP="00700894">
            <w:pPr>
              <w:pStyle w:val="Tabletextleft"/>
            </w:pPr>
            <w:r w:rsidRPr="00BE04AD">
              <w:t>3</w:t>
            </w:r>
          </w:p>
        </w:tc>
        <w:tc>
          <w:tcPr>
            <w:tcW w:w="2551"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Brighton Group clay, silt, fine sand</w:t>
            </w:r>
          </w:p>
        </w:tc>
        <w:tc>
          <w:tcPr>
            <w:cnfStyle w:val="000010000000" w:firstRow="0" w:lastRow="0" w:firstColumn="0" w:lastColumn="0" w:oddVBand="1" w:evenVBand="0" w:oddHBand="0" w:evenHBand="0" w:firstRowFirstColumn="0" w:firstRowLastColumn="0" w:lastRowFirstColumn="0" w:lastRowLastColumn="0"/>
            <w:tcW w:w="1134" w:type="dxa"/>
            <w:tcMar>
              <w:top w:w="28" w:type="dxa"/>
              <w:bottom w:w="0" w:type="dxa"/>
            </w:tcMar>
            <w:vAlign w:val="top"/>
          </w:tcPr>
          <w:p w:rsidR="00007E14" w:rsidRPr="00BE04AD" w:rsidRDefault="00007E14" w:rsidP="00700894">
            <w:pPr>
              <w:pStyle w:val="Tabletextleft"/>
            </w:pPr>
            <w:r w:rsidRPr="00BE04AD">
              <w:t>Tertiary</w:t>
            </w:r>
          </w:p>
        </w:tc>
        <w:tc>
          <w:tcPr>
            <w:tcW w:w="1560"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Unconfined-</w:t>
            </w:r>
            <w:r w:rsidR="00BE04AD">
              <w:t>semi-confined</w:t>
            </w:r>
            <w:r w:rsidRPr="00BE04AD">
              <w:t>-confined minor aquifer</w:t>
            </w:r>
          </w:p>
        </w:tc>
        <w:tc>
          <w:tcPr>
            <w:cnfStyle w:val="000010000000" w:firstRow="0" w:lastRow="0" w:firstColumn="0" w:lastColumn="0" w:oddVBand="1" w:evenVBand="0" w:oddHBand="0" w:evenHBand="0" w:firstRowFirstColumn="0" w:firstRowLastColumn="0" w:lastRowFirstColumn="0" w:lastRowLastColumn="0"/>
            <w:tcW w:w="1134" w:type="dxa"/>
            <w:tcMar>
              <w:top w:w="28" w:type="dxa"/>
              <w:bottom w:w="0" w:type="dxa"/>
            </w:tcMar>
            <w:vAlign w:val="top"/>
          </w:tcPr>
          <w:p w:rsidR="00007E14" w:rsidRPr="00BE04AD" w:rsidRDefault="00007E14" w:rsidP="00700894">
            <w:pPr>
              <w:pStyle w:val="Tabletextleft"/>
            </w:pPr>
            <w:r w:rsidRPr="00BE04AD">
              <w:t xml:space="preserve">-35 to -22 </w:t>
            </w:r>
            <w:r w:rsidRPr="00E3225D">
              <w:rPr>
                <w:rStyle w:val="Superscript"/>
              </w:rPr>
              <w:t>[2]</w:t>
            </w:r>
          </w:p>
        </w:tc>
        <w:tc>
          <w:tcPr>
            <w:tcW w:w="1559"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8 to 20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0" w:type="dxa"/>
            </w:tcMar>
            <w:vAlign w:val="top"/>
          </w:tcPr>
          <w:p w:rsidR="00007E14" w:rsidRPr="00BE04AD" w:rsidRDefault="00007E14" w:rsidP="00700894">
            <w:pPr>
              <w:pStyle w:val="Tabletextleft"/>
            </w:pPr>
            <w:r w:rsidRPr="00BE04AD">
              <w:t>__</w:t>
            </w:r>
          </w:p>
        </w:tc>
        <w:tc>
          <w:tcPr>
            <w:tcW w:w="1276"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709" w:type="dxa"/>
            <w:tcMar>
              <w:top w:w="28" w:type="dxa"/>
              <w:bottom w:w="0" w:type="dxa"/>
            </w:tcMar>
            <w:vAlign w:val="top"/>
          </w:tcPr>
          <w:p w:rsidR="00007E14" w:rsidRPr="00BE04AD" w:rsidRDefault="00007E14" w:rsidP="00700894">
            <w:pPr>
              <w:pStyle w:val="Tabletextleft"/>
            </w:pPr>
            <w:r w:rsidRPr="00BE04AD">
              <w:t xml:space="preserve">0.3 </w:t>
            </w:r>
            <w:r w:rsidRPr="00E3225D">
              <w:rPr>
                <w:rStyle w:val="Superscript"/>
              </w:rPr>
              <w:t>[5]</w:t>
            </w:r>
          </w:p>
        </w:tc>
        <w:tc>
          <w:tcPr>
            <w:tcW w:w="850" w:type="dxa"/>
            <w:tcMar>
              <w:top w:w="28" w:type="dxa"/>
              <w:bottom w:w="0" w:type="dxa"/>
            </w:tcMar>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pPr>
            <w:r w:rsidRPr="00BE04AD">
              <w:t xml:space="preserve">0.1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989" w:type="dxa"/>
            <w:tcMar>
              <w:top w:w="28" w:type="dxa"/>
              <w:bottom w:w="0" w:type="dxa"/>
            </w:tcMar>
            <w:vAlign w:val="top"/>
          </w:tcPr>
          <w:p w:rsidR="00007E14" w:rsidRPr="00BE04AD" w:rsidRDefault="00007E14" w:rsidP="00700894">
            <w:pPr>
              <w:pStyle w:val="Tabletextleft"/>
            </w:pPr>
            <w:r w:rsidRPr="00BE04AD">
              <w:t>__</w:t>
            </w:r>
          </w:p>
        </w:tc>
      </w:tr>
      <w:tr w:rsidR="00700894" w:rsidRPr="00BE04AD" w:rsidTr="009E587A">
        <w:trPr>
          <w:cnfStyle w:val="000000010000" w:firstRow="0" w:lastRow="0" w:firstColumn="0" w:lastColumn="0" w:oddVBand="0" w:evenVBand="0" w:oddHBand="0" w:evenHBand="1" w:firstRowFirstColumn="0" w:firstRowLastColumn="0" w:lastRowFirstColumn="0" w:lastRowLastColumn="0"/>
          <w:cantSplit w:val="0"/>
          <w:trHeight w:val="338"/>
        </w:trPr>
        <w:tc>
          <w:tcPr>
            <w:cnfStyle w:val="000010000000" w:firstRow="0" w:lastRow="0" w:firstColumn="0" w:lastColumn="0" w:oddVBand="1" w:evenVBand="0" w:oddHBand="0" w:evenHBand="0" w:firstRowFirstColumn="0" w:firstRowLastColumn="0" w:lastRowFirstColumn="0" w:lastRowLastColumn="0"/>
            <w:tcW w:w="851" w:type="dxa"/>
            <w:tcMar>
              <w:top w:w="28" w:type="dxa"/>
              <w:bottom w:w="0" w:type="dxa"/>
            </w:tcMar>
            <w:vAlign w:val="top"/>
          </w:tcPr>
          <w:p w:rsidR="00007E14" w:rsidRPr="00BE04AD" w:rsidRDefault="00007E14" w:rsidP="00700894">
            <w:pPr>
              <w:pStyle w:val="Tabletextleft"/>
            </w:pPr>
            <w:r w:rsidRPr="00BE04AD">
              <w:t>4</w:t>
            </w:r>
          </w:p>
        </w:tc>
        <w:tc>
          <w:tcPr>
            <w:tcW w:w="2551" w:type="dxa"/>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Fyansford Fm (also referred to as Newport Fm) marine mudstone, clay, silt</w:t>
            </w:r>
          </w:p>
        </w:tc>
        <w:tc>
          <w:tcPr>
            <w:cnfStyle w:val="000010000000" w:firstRow="0" w:lastRow="0" w:firstColumn="0" w:lastColumn="0" w:oddVBand="1" w:evenVBand="0" w:oddHBand="0" w:evenHBand="0" w:firstRowFirstColumn="0" w:firstRowLastColumn="0" w:lastRowFirstColumn="0" w:lastRowLastColumn="0"/>
            <w:tcW w:w="1134" w:type="dxa"/>
            <w:tcMar>
              <w:top w:w="28" w:type="dxa"/>
              <w:bottom w:w="0" w:type="dxa"/>
            </w:tcMar>
            <w:vAlign w:val="top"/>
          </w:tcPr>
          <w:p w:rsidR="00007E14" w:rsidRPr="00BE04AD" w:rsidRDefault="00007E14" w:rsidP="00700894">
            <w:pPr>
              <w:pStyle w:val="Tabletextleft"/>
            </w:pPr>
            <w:r w:rsidRPr="00BE04AD">
              <w:t>Tertiary</w:t>
            </w:r>
          </w:p>
        </w:tc>
        <w:tc>
          <w:tcPr>
            <w:tcW w:w="1560" w:type="dxa"/>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Aquitard</w:t>
            </w:r>
          </w:p>
        </w:tc>
        <w:tc>
          <w:tcPr>
            <w:cnfStyle w:val="000010000000" w:firstRow="0" w:lastRow="0" w:firstColumn="0" w:lastColumn="0" w:oddVBand="1" w:evenVBand="0" w:oddHBand="0" w:evenHBand="0" w:firstRowFirstColumn="0" w:firstRowLastColumn="0" w:lastRowFirstColumn="0" w:lastRowLastColumn="0"/>
            <w:tcW w:w="1134" w:type="dxa"/>
            <w:tcMar>
              <w:top w:w="28" w:type="dxa"/>
              <w:bottom w:w="0" w:type="dxa"/>
            </w:tcMar>
            <w:vAlign w:val="top"/>
          </w:tcPr>
          <w:p w:rsidR="00007E14" w:rsidRPr="00BE04AD" w:rsidRDefault="00007E14" w:rsidP="00700894">
            <w:pPr>
              <w:pStyle w:val="Tabletextleft"/>
            </w:pPr>
            <w:r w:rsidRPr="00BE04AD">
              <w:t>__</w:t>
            </w:r>
          </w:p>
        </w:tc>
        <w:tc>
          <w:tcPr>
            <w:tcW w:w="1559" w:type="dxa"/>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1559" w:type="dxa"/>
            <w:tcMar>
              <w:top w:w="28" w:type="dxa"/>
              <w:bottom w:w="0" w:type="dxa"/>
            </w:tcMar>
            <w:vAlign w:val="top"/>
          </w:tcPr>
          <w:p w:rsidR="00007E14" w:rsidRPr="00BE04AD" w:rsidRDefault="00007E14" w:rsidP="00700894">
            <w:pPr>
              <w:pStyle w:val="Tabletextleft"/>
            </w:pPr>
            <w:r w:rsidRPr="00BE04AD">
              <w:t>__</w:t>
            </w:r>
          </w:p>
        </w:tc>
        <w:tc>
          <w:tcPr>
            <w:tcW w:w="1276" w:type="dxa"/>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709" w:type="dxa"/>
            <w:tcMar>
              <w:top w:w="28" w:type="dxa"/>
              <w:bottom w:w="0" w:type="dxa"/>
            </w:tcMar>
            <w:vAlign w:val="top"/>
          </w:tcPr>
          <w:p w:rsidR="00007E14" w:rsidRPr="00BE04AD" w:rsidRDefault="00007E14" w:rsidP="00700894">
            <w:pPr>
              <w:pStyle w:val="Tabletextleft"/>
            </w:pPr>
            <w:r w:rsidRPr="00BE04AD">
              <w:t>__</w:t>
            </w:r>
          </w:p>
        </w:tc>
        <w:tc>
          <w:tcPr>
            <w:tcW w:w="850" w:type="dxa"/>
            <w:tcMar>
              <w:top w:w="28" w:type="dxa"/>
              <w:bottom w:w="0" w:type="dxa"/>
            </w:tcMar>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r w:rsidRPr="00BE04AD">
              <w:t>__</w:t>
            </w:r>
          </w:p>
        </w:tc>
        <w:tc>
          <w:tcPr>
            <w:cnfStyle w:val="000010000000" w:firstRow="0" w:lastRow="0" w:firstColumn="0" w:lastColumn="0" w:oddVBand="1" w:evenVBand="0" w:oddHBand="0" w:evenHBand="0" w:firstRowFirstColumn="0" w:firstRowLastColumn="0" w:lastRowFirstColumn="0" w:lastRowLastColumn="0"/>
            <w:tcW w:w="989" w:type="dxa"/>
            <w:tcMar>
              <w:top w:w="28" w:type="dxa"/>
              <w:bottom w:w="0" w:type="dxa"/>
            </w:tcMar>
            <w:vAlign w:val="top"/>
          </w:tcPr>
          <w:p w:rsidR="00007E14" w:rsidRPr="00BE04AD" w:rsidRDefault="00007E14" w:rsidP="00700894">
            <w:pPr>
              <w:pStyle w:val="Tabletextleft"/>
            </w:pPr>
            <w:r w:rsidRPr="00BE04AD">
              <w:t>__</w:t>
            </w:r>
          </w:p>
        </w:tc>
      </w:tr>
    </w:tbl>
    <w:p w:rsidR="00384ACD" w:rsidRPr="00BE04AD" w:rsidRDefault="00384ACD" w:rsidP="00700894">
      <w:pPr>
        <w:pStyle w:val="Tablenotestitle"/>
      </w:pPr>
      <w:r w:rsidRPr="00BE04AD">
        <w:t>Notes:</w:t>
      </w:r>
    </w:p>
    <w:p w:rsidR="00384ACD" w:rsidRPr="00BE04AD" w:rsidRDefault="00384ACD" w:rsidP="00700894">
      <w:pPr>
        <w:pStyle w:val="TableNotes"/>
      </w:pPr>
      <w:r w:rsidRPr="00E3225D">
        <w:rPr>
          <w:rStyle w:val="Superscript"/>
        </w:rPr>
        <w:t>1</w:t>
      </w:r>
      <w:r w:rsidR="00407D36" w:rsidRPr="00E3225D">
        <w:rPr>
          <w:rStyle w:val="Superscript"/>
        </w:rPr>
        <w:t xml:space="preserve"> </w:t>
      </w:r>
      <w:r w:rsidRPr="00BE04AD">
        <w:t>Aquifer parameters derived primarily for the area within 5</w:t>
      </w:r>
      <w:r w:rsidR="007001CA" w:rsidRPr="00BE04AD">
        <w:t xml:space="preserve"> </w:t>
      </w:r>
      <w:r w:rsidRPr="00BE04AD">
        <w:t>km of the coast in the Werribee Delta irrigation district. The observation bore transect from which data was</w:t>
      </w:r>
      <w:r w:rsidR="00FD3B99">
        <w:t xml:space="preserve"> </w:t>
      </w:r>
      <w:r w:rsidRPr="00BE04AD">
        <w:t>obtained is parallel to the Werribee River at an approximate distance of 2.5 km.</w:t>
      </w:r>
    </w:p>
    <w:p w:rsidR="00384ACD" w:rsidRPr="00BE04AD" w:rsidRDefault="00384ACD" w:rsidP="00700894">
      <w:pPr>
        <w:pStyle w:val="TableNotes"/>
      </w:pPr>
      <w:r w:rsidRPr="00E3225D">
        <w:rPr>
          <w:rStyle w:val="Superscript"/>
        </w:rPr>
        <w:t>2</w:t>
      </w:r>
      <w:r w:rsidR="00407D36" w:rsidRPr="00E3225D">
        <w:rPr>
          <w:rStyle w:val="Superscript"/>
        </w:rPr>
        <w:t xml:space="preserve"> </w:t>
      </w:r>
      <w:r w:rsidRPr="00BE04AD">
        <w:t xml:space="preserve">Refer to Fig 5 showing the stratigraphy of the Werribee Delta in SKM </w:t>
      </w:r>
      <w:r w:rsidRPr="00BE04AD">
        <w:fldChar w:fldCharType="begin"/>
      </w:r>
      <w:r w:rsidR="00FE3CA9">
        <w:instrText xml:space="preserve"> ADDIN EN.CITE &lt;EndNote&gt;&lt;Cite ExcludeAuth="1"&gt;&lt;Author&gt;SKM&lt;/Author&gt;&lt;Year&gt;2002&lt;/Year&gt;&lt;RecNum&gt;393&lt;/RecNum&gt;&lt;record&gt;&lt;rec-number&gt;393&lt;/rec-number&gt;&lt;foreign-keys&gt;&lt;key app="EN" db-id="05rxef2e5azpvrexxanxv2w12rdsdzx5atas"&gt;393&lt;/key&gt;&lt;/foreign-keys&gt;&lt;ref-type name="Report"&gt;27&lt;/ref-type&gt;&lt;contributors&gt;&lt;authors&gt;&lt;author&gt;SKM,&lt;/author&gt;&lt;/authors&gt;&lt;/contributors&gt;&lt;titles&gt;&lt;title&gt;Deutgam Groundwater Supply Protection Area: GSPA Monitoring Bore Installation Program. Sinclair Knight Merz, June 2002, WC01311.&lt;/title&gt;&lt;/titles&gt;&lt;dates&gt;&lt;year&gt;2002&lt;/year&gt;&lt;/dates&gt;&lt;urls&gt;&lt;/urls&gt;&lt;/record&gt;&lt;/Cite&gt;&lt;/EndNote&gt;</w:instrText>
      </w:r>
      <w:r w:rsidRPr="00BE04AD">
        <w:fldChar w:fldCharType="separate"/>
      </w:r>
      <w:r w:rsidR="006A4AA6" w:rsidRPr="00BE04AD">
        <w:rPr>
          <w:noProof/>
        </w:rPr>
        <w:t>(</w:t>
      </w:r>
      <w:hyperlink w:anchor="_ENREF_109" w:tooltip="SKM, 2002 #393" w:history="1">
        <w:r w:rsidR="00962D26" w:rsidRPr="00BE04AD">
          <w:rPr>
            <w:noProof/>
          </w:rPr>
          <w:t>2002</w:t>
        </w:r>
      </w:hyperlink>
      <w:r w:rsidR="006A4AA6" w:rsidRPr="00BE04AD">
        <w:rPr>
          <w:noProof/>
        </w:rPr>
        <w:t>)</w:t>
      </w:r>
      <w:r w:rsidRPr="00BE04AD">
        <w:fldChar w:fldCharType="end"/>
      </w:r>
    </w:p>
    <w:p w:rsidR="00384ACD" w:rsidRPr="00BE04AD" w:rsidRDefault="00384ACD" w:rsidP="00700894">
      <w:pPr>
        <w:pStyle w:val="TableNotes"/>
      </w:pPr>
      <w:r w:rsidRPr="00E3225D">
        <w:rPr>
          <w:rStyle w:val="Superscript"/>
        </w:rPr>
        <w:t>3</w:t>
      </w:r>
      <w:r w:rsidR="00407D36" w:rsidRPr="00E3225D">
        <w:rPr>
          <w:rStyle w:val="Superscript"/>
        </w:rPr>
        <w:t xml:space="preserve"> </w:t>
      </w:r>
      <w:r w:rsidRPr="00BE04AD">
        <w:t xml:space="preserve">Refer to values reported on pg 71 Leonard </w:t>
      </w:r>
      <w:r w:rsidRPr="00BE04AD">
        <w:fldChar w:fldCharType="begin"/>
      </w:r>
      <w:r w:rsidR="00FE3CA9">
        <w:instrText xml:space="preserve"> ADDIN EN.CITE &lt;EndNote&gt;&lt;Cite ExcludeAuth="1"&gt;&lt;Author&gt;Leonard&lt;/Author&gt;&lt;Year&gt;2006&lt;/Year&gt;&lt;RecNum&gt;394&lt;/RecNum&gt;&lt;record&gt;&lt;rec-number&gt;394&lt;/rec-number&gt;&lt;foreign-keys&gt;&lt;key app="EN" db-id="05rxef2e5azpvrexxanxv2w12rdsdzx5atas"&gt;394&lt;/key&gt;&lt;/foreign-keys&gt;&lt;ref-type name="Journal Article"&gt;17&lt;/ref-type&gt;&lt;contributors&gt;&lt;authors&gt;&lt;author&gt;Leonard, J.G.,&lt;/author&gt;&lt;/authors&gt;&lt;/contributors&gt;&lt;titles&gt;&lt;title&gt;Hydrogeology of the Melbourne Area&lt;/title&gt;&lt;secondary-title&gt;Australian Geomechanics&lt;/secondary-title&gt;&lt;/titles&gt;&lt;periodical&gt;&lt;full-title&gt;Australian Geomechanics&lt;/full-title&gt;&lt;/periodical&gt;&lt;volume&gt;41&lt;/volume&gt;&lt;number&gt;3&lt;/number&gt;&lt;dates&gt;&lt;year&gt;2006&lt;/year&gt;&lt;/dates&gt;&lt;urls&gt;&lt;/urls&gt;&lt;/record&gt;&lt;/Cite&gt;&lt;/EndNote&gt;</w:instrText>
      </w:r>
      <w:r w:rsidRPr="00BE04AD">
        <w:fldChar w:fldCharType="separate"/>
      </w:r>
      <w:r w:rsidR="006A4AA6" w:rsidRPr="00BE04AD">
        <w:rPr>
          <w:noProof/>
        </w:rPr>
        <w:t>(</w:t>
      </w:r>
      <w:hyperlink w:anchor="_ENREF_78" w:tooltip="Leonard, 2006 #394" w:history="1">
        <w:r w:rsidR="00962D26" w:rsidRPr="00BE04AD">
          <w:rPr>
            <w:noProof/>
          </w:rPr>
          <w:t>2006</w:t>
        </w:r>
      </w:hyperlink>
      <w:r w:rsidR="006A4AA6" w:rsidRPr="00BE04AD">
        <w:rPr>
          <w:noProof/>
        </w:rPr>
        <w:t>)</w:t>
      </w:r>
      <w:r w:rsidRPr="00BE04AD">
        <w:fldChar w:fldCharType="end"/>
      </w:r>
      <w:r w:rsidRPr="00BE04AD">
        <w:t xml:space="preserve"> and within Table 8 in SKM </w:t>
      </w:r>
      <w:r w:rsidRPr="00BE04AD">
        <w:fldChar w:fldCharType="begin"/>
      </w:r>
      <w:r w:rsidR="00FE3CA9">
        <w:instrText xml:space="preserve"> ADDIN EN.CITE &lt;EndNote&gt;&lt;Cite ExcludeAuth="1"&gt;&lt;Author&gt;SKM&lt;/Author&gt;&lt;Year&gt;2005&lt;/Year&gt;&lt;RecNum&gt;37&lt;/RecNum&gt;&lt;record&gt;&lt;rec-number&gt;37&lt;/rec-number&gt;&lt;foreign-keys&gt;&lt;key app="EN" db-id="05rxef2e5azpvrexxanxv2w12rdsdzx5atas"&gt;37&lt;/key&gt;&lt;/foreign-keys&gt;&lt;ref-type name="Report"&gt;27&lt;/ref-type&gt;&lt;contributors&gt;&lt;authors&gt;&lt;author&gt;SKM,&lt;/author&gt;&lt;/authors&gt;&lt;/contributors&gt;&lt;titles&gt;&lt;title&gt;Werribee Irrigation District groundwater investigations&lt;/title&gt;&lt;/titles&gt;&lt;dates&gt;&lt;year&gt;2005&lt;/year&gt;&lt;/dates&gt;&lt;pub-location&gt;Malvern, Victoria&lt;/pub-location&gt;&lt;publisher&gt;Sinclair Knight Merz&lt;/publisher&gt;&lt;urls&gt;&lt;/urls&gt;&lt;/record&gt;&lt;/Cite&gt;&lt;/EndNote&gt;</w:instrText>
      </w:r>
      <w:r w:rsidRPr="00BE04AD">
        <w:fldChar w:fldCharType="separate"/>
      </w:r>
      <w:r w:rsidR="006A4AA6" w:rsidRPr="00BE04AD">
        <w:rPr>
          <w:noProof/>
        </w:rPr>
        <w:t>(</w:t>
      </w:r>
      <w:hyperlink w:anchor="_ENREF_110" w:tooltip="SKM, 2005 #37" w:history="1">
        <w:r w:rsidR="00962D26" w:rsidRPr="00BE04AD">
          <w:rPr>
            <w:noProof/>
          </w:rPr>
          <w:t>2005</w:t>
        </w:r>
      </w:hyperlink>
      <w:r w:rsidR="006A4AA6" w:rsidRPr="00BE04AD">
        <w:rPr>
          <w:noProof/>
        </w:rPr>
        <w:t>)</w:t>
      </w:r>
      <w:r w:rsidRPr="00BE04AD">
        <w:fldChar w:fldCharType="end"/>
      </w:r>
    </w:p>
    <w:p w:rsidR="00384ACD" w:rsidRPr="00BE04AD" w:rsidRDefault="00384ACD" w:rsidP="00700894">
      <w:pPr>
        <w:pStyle w:val="TableNotes"/>
      </w:pPr>
      <w:r w:rsidRPr="00E3225D">
        <w:rPr>
          <w:rStyle w:val="Superscript"/>
        </w:rPr>
        <w:t>4</w:t>
      </w:r>
      <w:r w:rsidR="00407D36">
        <w:t xml:space="preserve"> </w:t>
      </w:r>
      <w:r w:rsidRPr="00BE04AD">
        <w:t xml:space="preserve">Refer to values reported on pg 3 of SKM </w:t>
      </w:r>
      <w:r w:rsidRPr="00BE04AD">
        <w:fldChar w:fldCharType="begin"/>
      </w:r>
      <w:r w:rsidR="00FE3CA9">
        <w:instrText xml:space="preserve"> ADDIN EN.CITE &lt;EndNote&gt;&lt;Cite ExcludeAuth="1"&gt;&lt;Author&gt;SKM&lt;/Author&gt;&lt;Year&gt;2002&lt;/Year&gt;&lt;RecNum&gt;393&lt;/RecNum&gt;&lt;record&gt;&lt;rec-number&gt;393&lt;/rec-number&gt;&lt;foreign-keys&gt;&lt;key app="EN" db-id="05rxef2e5azpvrexxanxv2w12rdsdzx5atas"&gt;393&lt;/key&gt;&lt;/foreign-keys&gt;&lt;ref-type name="Report"&gt;27&lt;/ref-type&gt;&lt;contributors&gt;&lt;authors&gt;&lt;author&gt;SKM,&lt;/author&gt;&lt;/authors&gt;&lt;/contributors&gt;&lt;titles&gt;&lt;title&gt;Deutgam Groundwater Supply Protection Area: GSPA Monitoring Bore Installation Program. Sinclair Knight Merz, June 2002, WC01311.&lt;/title&gt;&lt;/titles&gt;&lt;dates&gt;&lt;year&gt;2002&lt;/year&gt;&lt;/dates&gt;&lt;urls&gt;&lt;/urls&gt;&lt;/record&gt;&lt;/Cite&gt;&lt;/EndNote&gt;</w:instrText>
      </w:r>
      <w:r w:rsidRPr="00BE04AD">
        <w:fldChar w:fldCharType="separate"/>
      </w:r>
      <w:r w:rsidR="006A4AA6" w:rsidRPr="00BE04AD">
        <w:rPr>
          <w:noProof/>
        </w:rPr>
        <w:t>(</w:t>
      </w:r>
      <w:hyperlink w:anchor="_ENREF_109" w:tooltip="SKM, 2002 #393" w:history="1">
        <w:r w:rsidR="00962D26" w:rsidRPr="00BE04AD">
          <w:rPr>
            <w:noProof/>
          </w:rPr>
          <w:t>2002</w:t>
        </w:r>
      </w:hyperlink>
      <w:r w:rsidR="006A4AA6" w:rsidRPr="00BE04AD">
        <w:rPr>
          <w:noProof/>
        </w:rPr>
        <w:t>)</w:t>
      </w:r>
      <w:r w:rsidRPr="00BE04AD">
        <w:fldChar w:fldCharType="end"/>
      </w:r>
      <w:r w:rsidRPr="00BE04AD">
        <w:t xml:space="preserve"> for mix of sediment types</w:t>
      </w:r>
    </w:p>
    <w:p w:rsidR="00384ACD" w:rsidRPr="00BE04AD" w:rsidRDefault="00384ACD" w:rsidP="00700894">
      <w:pPr>
        <w:pStyle w:val="TableNotes"/>
      </w:pPr>
      <w:r w:rsidRPr="00E3225D">
        <w:rPr>
          <w:rStyle w:val="Superscript"/>
        </w:rPr>
        <w:t>5</w:t>
      </w:r>
      <w:r w:rsidR="00407D36">
        <w:t xml:space="preserve"> </w:t>
      </w:r>
      <w:r w:rsidRPr="00BE04AD">
        <w:t xml:space="preserve">Refer to values reported within Table 8 in SKM </w:t>
      </w:r>
      <w:r w:rsidRPr="00BE04AD">
        <w:fldChar w:fldCharType="begin"/>
      </w:r>
      <w:r w:rsidR="00FE3CA9">
        <w:instrText xml:space="preserve"> ADDIN EN.CITE &lt;EndNote&gt;&lt;Cite ExcludeAuth="1"&gt;&lt;Author&gt;SKM&lt;/Author&gt;&lt;Year&gt;2005&lt;/Year&gt;&lt;RecNum&gt;37&lt;/RecNum&gt;&lt;record&gt;&lt;rec-number&gt;37&lt;/rec-number&gt;&lt;foreign-keys&gt;&lt;key app="EN" db-id="05rxef2e5azpvrexxanxv2w12rdsdzx5atas"&gt;37&lt;/key&gt;&lt;/foreign-keys&gt;&lt;ref-type name="Report"&gt;27&lt;/ref-type&gt;&lt;contributors&gt;&lt;authors&gt;&lt;author&gt;SKM,&lt;/author&gt;&lt;/authors&gt;&lt;/contributors&gt;&lt;titles&gt;&lt;title&gt;Werribee Irrigation District groundwater investigations&lt;/title&gt;&lt;/titles&gt;&lt;dates&gt;&lt;year&gt;2005&lt;/year&gt;&lt;/dates&gt;&lt;pub-location&gt;Malvern, Victoria&lt;/pub-location&gt;&lt;publisher&gt;Sinclair Knight Merz&lt;/publisher&gt;&lt;urls&gt;&lt;/urls&gt;&lt;/record&gt;&lt;/Cite&gt;&lt;/EndNote&gt;</w:instrText>
      </w:r>
      <w:r w:rsidRPr="00BE04AD">
        <w:fldChar w:fldCharType="separate"/>
      </w:r>
      <w:r w:rsidR="006A4AA6" w:rsidRPr="00BE04AD">
        <w:rPr>
          <w:noProof/>
        </w:rPr>
        <w:t>(</w:t>
      </w:r>
      <w:hyperlink w:anchor="_ENREF_110" w:tooltip="SKM, 2005 #37" w:history="1">
        <w:r w:rsidR="00962D26" w:rsidRPr="00BE04AD">
          <w:rPr>
            <w:noProof/>
          </w:rPr>
          <w:t>2005</w:t>
        </w:r>
      </w:hyperlink>
      <w:r w:rsidR="006A4AA6" w:rsidRPr="00BE04AD">
        <w:rPr>
          <w:noProof/>
        </w:rPr>
        <w:t>)</w:t>
      </w:r>
      <w:r w:rsidRPr="00BE04AD">
        <w:fldChar w:fldCharType="end"/>
      </w:r>
    </w:p>
    <w:p w:rsidR="00384ACD" w:rsidRPr="00BE04AD" w:rsidRDefault="00384ACD" w:rsidP="00700894">
      <w:pPr>
        <w:pStyle w:val="TableNotes"/>
      </w:pPr>
      <w:r w:rsidRPr="00E3225D">
        <w:rPr>
          <w:rStyle w:val="Superscript"/>
        </w:rPr>
        <w:t>6</w:t>
      </w:r>
      <w:r w:rsidR="00407D36">
        <w:t xml:space="preserve"> </w:t>
      </w:r>
      <w:r w:rsidRPr="00BE04AD">
        <w:t>Refer to GMS observation bore 59520 with 367 records collected between 12/3/1985 and 15/2/2010; Trendline: y= -4E</w:t>
      </w:r>
      <w:r w:rsidRPr="00E3225D">
        <w:rPr>
          <w:rStyle w:val="Superscript"/>
        </w:rPr>
        <w:t>-5</w:t>
      </w:r>
      <w:r w:rsidRPr="00BE04AD">
        <w:t>x + 2.20, R</w:t>
      </w:r>
      <w:r w:rsidRPr="00E3225D">
        <w:rPr>
          <w:rStyle w:val="Superscript"/>
        </w:rPr>
        <w:t>2</w:t>
      </w:r>
      <w:r w:rsidRPr="00BE04AD">
        <w:t xml:space="preserve"> = 0.29</w:t>
      </w:r>
    </w:p>
    <w:p w:rsidR="00384ACD" w:rsidRPr="00BE04AD" w:rsidRDefault="00384ACD" w:rsidP="00700894">
      <w:pPr>
        <w:pStyle w:val="TableNotes"/>
      </w:pPr>
      <w:r w:rsidRPr="00E3225D">
        <w:rPr>
          <w:rStyle w:val="Superscript"/>
        </w:rPr>
        <w:t>7</w:t>
      </w:r>
      <w:r w:rsidR="00407D36">
        <w:t xml:space="preserve"> </w:t>
      </w:r>
      <w:r w:rsidRPr="00BE04AD">
        <w:t>Refer to GMS observation bore 59521 with 364 records collected between 12/3/1985 and 15/2/2010; Trendline: y= 2E</w:t>
      </w:r>
      <w:r w:rsidRPr="00E3225D">
        <w:rPr>
          <w:rStyle w:val="Superscript"/>
        </w:rPr>
        <w:t>-6</w:t>
      </w:r>
      <w:r w:rsidRPr="00BE04AD">
        <w:t>x + 0.10, R</w:t>
      </w:r>
      <w:r w:rsidRPr="00E3225D">
        <w:rPr>
          <w:rStyle w:val="Superscript"/>
        </w:rPr>
        <w:t>2</w:t>
      </w:r>
      <w:r w:rsidRPr="00BE04AD">
        <w:t xml:space="preserve"> = 0.00; Refer to log within SOBN</w:t>
      </w:r>
      <w:r w:rsidR="00FD3B99">
        <w:t xml:space="preserve"> </w:t>
      </w:r>
      <w:r w:rsidRPr="00BE04AD">
        <w:t>database which indicates alluvium rather than Basalt</w:t>
      </w:r>
    </w:p>
    <w:p w:rsidR="00384ACD" w:rsidRPr="00BE04AD" w:rsidRDefault="00384ACD" w:rsidP="00700894">
      <w:pPr>
        <w:pStyle w:val="TableNotes"/>
      </w:pPr>
      <w:r w:rsidRPr="00E3225D">
        <w:rPr>
          <w:rStyle w:val="Superscript"/>
        </w:rPr>
        <w:t>8</w:t>
      </w:r>
      <w:r w:rsidR="00407D36">
        <w:t xml:space="preserve"> </w:t>
      </w:r>
      <w:r w:rsidRPr="00BE04AD">
        <w:t>Refer to GMS observation bore 59526 with 368 records collected between 12/4/1985 and 15/2/2010; Trendline: y= -4E</w:t>
      </w:r>
      <w:r w:rsidRPr="00E3225D">
        <w:rPr>
          <w:rStyle w:val="Superscript"/>
        </w:rPr>
        <w:t>-4</w:t>
      </w:r>
      <w:r w:rsidRPr="00BE04AD">
        <w:t>x + 19.75, R</w:t>
      </w:r>
      <w:r w:rsidRPr="00E3225D">
        <w:rPr>
          <w:rStyle w:val="Superscript"/>
        </w:rPr>
        <w:t>2</w:t>
      </w:r>
      <w:r w:rsidRPr="00BE04AD">
        <w:t xml:space="preserve"> = 0.46</w:t>
      </w:r>
    </w:p>
    <w:p w:rsidR="004A457A" w:rsidRDefault="00384ACD" w:rsidP="00700894">
      <w:pPr>
        <w:pStyle w:val="TableNotes"/>
      </w:pPr>
      <w:r w:rsidRPr="00E3225D">
        <w:rPr>
          <w:rStyle w:val="Superscript"/>
        </w:rPr>
        <w:t>9</w:t>
      </w:r>
      <w:r w:rsidR="00407D36">
        <w:t xml:space="preserve"> </w:t>
      </w:r>
      <w:r w:rsidRPr="00BE04AD">
        <w:t>Refer to GMS observation bore 59538 with 357 records collected between 30/1/1986 and 15/2/2010; Trendline: y= 4E</w:t>
      </w:r>
      <w:r w:rsidRPr="00E3225D">
        <w:rPr>
          <w:rStyle w:val="Superscript"/>
        </w:rPr>
        <w:t>-4</w:t>
      </w:r>
      <w:r w:rsidRPr="00BE04AD">
        <w:t>x + 22.23, R</w:t>
      </w:r>
      <w:r w:rsidRPr="00E3225D">
        <w:rPr>
          <w:rStyle w:val="Superscript"/>
        </w:rPr>
        <w:t>2</w:t>
      </w:r>
      <w:r w:rsidRPr="00BE04AD">
        <w:t xml:space="preserve"> = 0.41</w:t>
      </w:r>
    </w:p>
    <w:p w:rsidR="003B6D34" w:rsidRPr="00BE04AD" w:rsidRDefault="00384ACD" w:rsidP="00700894">
      <w:pPr>
        <w:pStyle w:val="TableNotes"/>
      </w:pPr>
      <w:r w:rsidRPr="00E3225D">
        <w:rPr>
          <w:rStyle w:val="Superscript"/>
        </w:rPr>
        <w:t>10</w:t>
      </w:r>
      <w:r w:rsidR="00407D36">
        <w:t xml:space="preserve"> </w:t>
      </w:r>
      <w:r w:rsidRPr="00BE04AD">
        <w:t>Value derived by assuming 4</w:t>
      </w:r>
      <w:r w:rsidR="00525887">
        <w:t xml:space="preserve"> %</w:t>
      </w:r>
      <w:r w:rsidRPr="00BE04AD">
        <w:t xml:space="preserve"> of average rainfall recharge of 550</w:t>
      </w:r>
      <w:r w:rsidR="007001CA" w:rsidRPr="00BE04AD">
        <w:t xml:space="preserve"> </w:t>
      </w:r>
      <w:r w:rsidRPr="00BE04AD">
        <w:t>mm</w:t>
      </w:r>
      <w:r w:rsidR="00407D36">
        <w:t>/yr</w:t>
      </w:r>
      <w:r w:rsidRPr="00BE04AD">
        <w:t xml:space="preserve"> (22 mm</w:t>
      </w:r>
      <w:r w:rsidR="00407D36">
        <w:t>/yr</w:t>
      </w:r>
      <w:r w:rsidRPr="00BE04AD">
        <w:t>), a deep drainage value of 113 mm</w:t>
      </w:r>
      <w:r w:rsidR="00407D36">
        <w:t>/yr</w:t>
      </w:r>
      <w:r w:rsidRPr="00BE04AD">
        <w:t xml:space="preserve"> and extractions of 50</w:t>
      </w:r>
      <w:r w:rsidR="007001CA" w:rsidRPr="00BE04AD">
        <w:t xml:space="preserve"> </w:t>
      </w:r>
      <w:r w:rsidRPr="00BE04AD">
        <w:t>mm</w:t>
      </w:r>
      <w:r w:rsidR="00407D36">
        <w:t>/yr</w:t>
      </w:r>
      <w:r w:rsidRPr="00BE04AD">
        <w:t>. Rainfall recharge</w:t>
      </w:r>
      <w:r w:rsidR="00FD3B99">
        <w:t xml:space="preserve"> </w:t>
      </w:r>
      <w:r w:rsidRPr="00BE04AD">
        <w:t>reported to be about 4</w:t>
      </w:r>
      <w:r w:rsidR="00525887">
        <w:t xml:space="preserve"> %</w:t>
      </w:r>
      <w:r w:rsidRPr="00BE04AD">
        <w:t xml:space="preserve"> of long term average value of 550 mm</w:t>
      </w:r>
      <w:r w:rsidR="00407D36">
        <w:t>/yr</w:t>
      </w:r>
      <w:r w:rsidRPr="00BE04AD">
        <w:t xml:space="preserve"> (Fig 6, pg 23 and pg 47 of SKM (2005)) report. Deep drainage estimated as 170 mm</w:t>
      </w:r>
      <w:r w:rsidR="00407D36">
        <w:t>/yr</w:t>
      </w:r>
      <w:r w:rsidRPr="00BE04AD">
        <w:t xml:space="preserve"> over the 8 month</w:t>
      </w:r>
      <w:r w:rsidR="00FD3B99">
        <w:t xml:space="preserve"> </w:t>
      </w:r>
      <w:r w:rsidRPr="00BE04AD">
        <w:t>irrigation season, which equates to about 113 mm</w:t>
      </w:r>
      <w:r w:rsidR="00407D36">
        <w:t>/yr</w:t>
      </w:r>
      <w:r w:rsidRPr="00BE04AD">
        <w:t xml:space="preserve"> over the year (pg 47 of SKM (2005)).</w:t>
      </w:r>
      <w:r w:rsidR="00FC29B5" w:rsidRPr="00BE04AD">
        <w:t xml:space="preserve"> </w:t>
      </w:r>
      <w:r w:rsidRPr="00BE04AD">
        <w:t>Extractions range from 1000 to 8000 ML</w:t>
      </w:r>
      <w:r w:rsidR="00407D36">
        <w:t>/yr</w:t>
      </w:r>
      <w:r w:rsidRPr="00BE04AD">
        <w:t>, with about 2000ML</w:t>
      </w:r>
      <w:r w:rsidR="00407D36">
        <w:t>/yr</w:t>
      </w:r>
      <w:r w:rsidRPr="00BE04AD">
        <w:t xml:space="preserve"> generally</w:t>
      </w:r>
      <w:r w:rsidR="00FD3B99">
        <w:t xml:space="preserve"> </w:t>
      </w:r>
      <w:r w:rsidRPr="00BE04AD">
        <w:t>used (Fig 9, pg 27 of SKM (2005)). If we assume extraction occurs within the Deutgam Irrigation Area over 40</w:t>
      </w:r>
      <w:r w:rsidR="007001CA" w:rsidRPr="00BE04AD">
        <w:t xml:space="preserve"> </w:t>
      </w:r>
      <w:r w:rsidRPr="00BE04AD">
        <w:t>km</w:t>
      </w:r>
      <w:r w:rsidRPr="00E3225D">
        <w:rPr>
          <w:rStyle w:val="Superscript"/>
        </w:rPr>
        <w:t>2</w:t>
      </w:r>
      <w:r w:rsidRPr="00BE04AD">
        <w:t xml:space="preserve"> this equates to between 25 and 200 mm</w:t>
      </w:r>
      <w:r w:rsidR="00407D36">
        <w:t>/yr</w:t>
      </w:r>
      <w:r w:rsidRPr="00BE04AD">
        <w:t xml:space="preserve"> of</w:t>
      </w:r>
      <w:r w:rsidR="00FD3B99">
        <w:t xml:space="preserve"> </w:t>
      </w:r>
      <w:r w:rsidRPr="00BE04AD">
        <w:t>groundwater extraction, with 50mm</w:t>
      </w:r>
      <w:r w:rsidR="00407D36">
        <w:t>/yr</w:t>
      </w:r>
      <w:r w:rsidRPr="00BE04AD">
        <w:t xml:space="preserve"> generally used.</w:t>
      </w:r>
      <w:r w:rsidR="00FC29B5" w:rsidRPr="00BE04AD">
        <w:t xml:space="preserve"> </w:t>
      </w:r>
      <w:r w:rsidRPr="00BE04AD">
        <w:t>These values apply to lumped alluvium and basalt aquifers, although one might expect the deeper fractured rock</w:t>
      </w:r>
      <w:r w:rsidR="00FD3B99">
        <w:t xml:space="preserve"> </w:t>
      </w:r>
      <w:r w:rsidRPr="00BE04AD">
        <w:t>to receive less recharge.</w:t>
      </w:r>
    </w:p>
    <w:p w:rsidR="00700894" w:rsidRDefault="00384ACD" w:rsidP="00700894">
      <w:pPr>
        <w:pStyle w:val="Tablenotestitle"/>
      </w:pPr>
      <w:r w:rsidRPr="00BE04AD">
        <w:t>Other water balance information:</w:t>
      </w:r>
    </w:p>
    <w:p w:rsidR="00700894" w:rsidRDefault="00384ACD" w:rsidP="00700894">
      <w:pPr>
        <w:pStyle w:val="TableNotes"/>
      </w:pPr>
      <w:r w:rsidRPr="00BE04AD">
        <w:t>Tidal range is approximately 4</w:t>
      </w:r>
      <w:r w:rsidR="007001CA" w:rsidRPr="00BE04AD">
        <w:t xml:space="preserve"> </w:t>
      </w:r>
      <w:r w:rsidRPr="00BE04AD">
        <w:t>km inland along the Werribee River from the river mouth according to pg 17 of SKM (2005)</w:t>
      </w:r>
      <w:r w:rsidR="00700894">
        <w:br w:type="page"/>
      </w:r>
    </w:p>
    <w:p w:rsidR="00384ACD" w:rsidRPr="00BE04AD" w:rsidRDefault="00384ACD" w:rsidP="009127EA">
      <w:pPr>
        <w:pStyle w:val="Tabletitle"/>
      </w:pPr>
      <w:bookmarkStart w:id="488" w:name="_Ref318744095"/>
      <w:bookmarkStart w:id="489" w:name="_Toc349051056"/>
      <w:r w:rsidRPr="009127EA">
        <w:rPr>
          <w:rStyle w:val="Tabletitlebold"/>
        </w:rPr>
        <w:lastRenderedPageBreak/>
        <w:t xml:space="preserve">Table </w:t>
      </w:r>
      <w:r w:rsidR="003A61BD" w:rsidRPr="009127EA">
        <w:rPr>
          <w:rStyle w:val="Tabletitlebold"/>
        </w:rPr>
        <w:fldChar w:fldCharType="begin"/>
      </w:r>
      <w:r w:rsidR="003A61BD" w:rsidRPr="009127EA">
        <w:rPr>
          <w:rStyle w:val="Tabletitlebold"/>
        </w:rPr>
        <w:instrText xml:space="preserve"> SEQ Table \* ARABIC </w:instrText>
      </w:r>
      <w:r w:rsidR="003A61BD" w:rsidRPr="009127EA">
        <w:rPr>
          <w:rStyle w:val="Tabletitlebold"/>
        </w:rPr>
        <w:fldChar w:fldCharType="separate"/>
      </w:r>
      <w:r w:rsidR="00566DCF" w:rsidRPr="009127EA">
        <w:rPr>
          <w:rStyle w:val="Tabletitlebold"/>
        </w:rPr>
        <w:t>49</w:t>
      </w:r>
      <w:r w:rsidR="003A61BD" w:rsidRPr="009127EA">
        <w:rPr>
          <w:rStyle w:val="Tabletitlebold"/>
        </w:rPr>
        <w:fldChar w:fldCharType="end"/>
      </w:r>
      <w:bookmarkEnd w:id="488"/>
      <w:r w:rsidR="009A1FBF" w:rsidRPr="00BE04AD">
        <w:t xml:space="preserve"> </w:t>
      </w:r>
      <w:r w:rsidRPr="00BE04AD">
        <w:t>Aquifer parameter table for Werribee (perpendicular to the Werribee River), Victoria</w:t>
      </w:r>
      <w:bookmarkEnd w:id="489"/>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2410"/>
        <w:gridCol w:w="1134"/>
        <w:gridCol w:w="1559"/>
        <w:gridCol w:w="1134"/>
        <w:gridCol w:w="1417"/>
        <w:gridCol w:w="1560"/>
        <w:gridCol w:w="1417"/>
        <w:gridCol w:w="709"/>
        <w:gridCol w:w="992"/>
        <w:gridCol w:w="989"/>
      </w:tblGrid>
      <w:tr w:rsidR="00BB1852" w:rsidRPr="001A4D91" w:rsidTr="009E587A">
        <w:trPr>
          <w:cnfStyle w:val="100000000000" w:firstRow="1" w:lastRow="0" w:firstColumn="0" w:lastColumn="0" w:oddVBand="0" w:evenVBand="0" w:oddHBand="0" w:evenHBand="0" w:firstRowFirstColumn="0" w:firstRowLastColumn="0" w:lastRowFirstColumn="0" w:lastRowLastColumn="0"/>
          <w:trHeight w:val="481"/>
          <w:tblHeader/>
        </w:trPr>
        <w:tc>
          <w:tcPr>
            <w:cnfStyle w:val="000010000000" w:firstRow="0" w:lastRow="0" w:firstColumn="0" w:lastColumn="0" w:oddVBand="1" w:evenVBand="0" w:oddHBand="0" w:evenHBand="0" w:firstRowFirstColumn="0" w:firstRowLastColumn="0" w:lastRowFirstColumn="0" w:lastRowLastColumn="0"/>
            <w:tcW w:w="851" w:type="dxa"/>
          </w:tcPr>
          <w:p w:rsidR="00007E14" w:rsidRPr="001A4D91" w:rsidRDefault="00007E14" w:rsidP="00BF7029">
            <w:pPr>
              <w:pStyle w:val="Tabletextleft"/>
            </w:pPr>
            <w:r w:rsidRPr="001A4D91">
              <w:t>Aquifer Layer</w:t>
            </w:r>
            <w:r w:rsidRPr="00E3225D">
              <w:rPr>
                <w:rStyle w:val="Superscript"/>
              </w:rPr>
              <w:t>[1]</w:t>
            </w:r>
          </w:p>
        </w:tc>
        <w:tc>
          <w:tcPr>
            <w:tcW w:w="2410"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007E14" w:rsidRPr="001A4D91" w:rsidRDefault="00007E14" w:rsidP="00BF7029">
            <w:pPr>
              <w:pStyle w:val="Tabletextleft"/>
            </w:pPr>
            <w:r w:rsidRPr="001A4D91">
              <w:t>Aquifer Age</w:t>
            </w:r>
          </w:p>
        </w:tc>
        <w:tc>
          <w:tcPr>
            <w:tcW w:w="1559"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134" w:type="dxa"/>
          </w:tcPr>
          <w:p w:rsidR="00DD41B3" w:rsidRDefault="00007E14" w:rsidP="00DD41B3">
            <w:pPr>
              <w:pStyle w:val="Tabletextleft"/>
            </w:pPr>
            <w:r w:rsidRPr="001A4D91">
              <w:t>Base of Aquifer</w:t>
            </w:r>
          </w:p>
          <w:p w:rsidR="00007E14" w:rsidRPr="001A4D91" w:rsidRDefault="00007E14" w:rsidP="00DD41B3">
            <w:pPr>
              <w:pStyle w:val="Tabletextleft"/>
            </w:pPr>
            <w:r w:rsidRPr="001A4D91">
              <w:t>(</w:t>
            </w:r>
            <w:r w:rsidR="00EE3027" w:rsidRPr="001A4D91">
              <w:t>m AHD</w:t>
            </w:r>
            <w:r w:rsidRPr="001A4D91">
              <w:t>)</w:t>
            </w:r>
          </w:p>
        </w:tc>
        <w:tc>
          <w:tcPr>
            <w:tcW w:w="1417"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560" w:type="dxa"/>
          </w:tcPr>
          <w:p w:rsidR="00DD41B3" w:rsidRDefault="00007E14" w:rsidP="00DD41B3">
            <w:pPr>
              <w:pStyle w:val="Tabletextleft"/>
            </w:pPr>
            <w:r w:rsidRPr="001A4D91">
              <w:t>Inland Head</w:t>
            </w:r>
          </w:p>
          <w:p w:rsidR="00007E14" w:rsidRPr="001A4D91" w:rsidRDefault="00007E14" w:rsidP="00DD41B3">
            <w:pPr>
              <w:pStyle w:val="Tabletextleft"/>
            </w:pPr>
            <w:r w:rsidRPr="001A4D91">
              <w:t>(</w:t>
            </w:r>
            <w:r w:rsidR="00EE3027" w:rsidRPr="001A4D91">
              <w:t>m AHD</w:t>
            </w:r>
            <w:r w:rsidRPr="001A4D91">
              <w:t>)</w:t>
            </w:r>
          </w:p>
        </w:tc>
        <w:tc>
          <w:tcPr>
            <w:tcW w:w="1417"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from River (m)</w:t>
            </w:r>
          </w:p>
        </w:tc>
        <w:tc>
          <w:tcPr>
            <w:cnfStyle w:val="000010000000" w:firstRow="0" w:lastRow="0" w:firstColumn="0" w:lastColumn="0" w:oddVBand="1" w:evenVBand="0" w:oddHBand="0" w:evenHBand="0" w:firstRowFirstColumn="0" w:firstRowLastColumn="0" w:lastRowFirstColumn="0" w:lastRowLastColumn="0"/>
            <w:tcW w:w="709" w:type="dxa"/>
          </w:tcPr>
          <w:p w:rsidR="00007E14" w:rsidRPr="001A4D91" w:rsidRDefault="00007E14" w:rsidP="00BF7029">
            <w:pPr>
              <w:pStyle w:val="Tabletextleft"/>
            </w:pPr>
            <w:r w:rsidRPr="001A4D91">
              <w:t>K (m/d)</w:t>
            </w:r>
          </w:p>
        </w:tc>
        <w:tc>
          <w:tcPr>
            <w:tcW w:w="992" w:type="dxa"/>
          </w:tcPr>
          <w:p w:rsidR="00007E14" w:rsidRPr="001A4D91" w:rsidRDefault="00007E14" w:rsidP="00BF7029">
            <w:pPr>
              <w:pStyle w:val="Tabletextleft"/>
              <w:cnfStyle w:val="100000000000" w:firstRow="1" w:lastRow="0" w:firstColumn="0" w:lastColumn="0" w:oddVBand="0" w:evenVBand="0" w:oddHBand="0" w:evenHBand="0" w:firstRowFirstColumn="0" w:firstRowLastColumn="0" w:lastRowFirstColumn="0" w:lastRowLastColumn="0"/>
            </w:pPr>
            <w:r w:rsidRPr="001A4D91">
              <w:t xml:space="preserve">Specific Yield </w:t>
            </w:r>
          </w:p>
        </w:tc>
        <w:tc>
          <w:tcPr>
            <w:cnfStyle w:val="000010000000" w:firstRow="0" w:lastRow="0" w:firstColumn="0" w:lastColumn="0" w:oddVBand="1" w:evenVBand="0" w:oddHBand="0" w:evenHBand="0" w:firstRowFirstColumn="0" w:firstRowLastColumn="0" w:lastRowFirstColumn="0" w:lastRowLastColumn="0"/>
            <w:tcW w:w="989" w:type="dxa"/>
          </w:tcPr>
          <w:p w:rsidR="00007E14" w:rsidRPr="001A4D91" w:rsidRDefault="00007E14" w:rsidP="00BF7029">
            <w:pPr>
              <w:pStyle w:val="Tabletextleft"/>
            </w:pPr>
            <w:r w:rsidRPr="001A4D91">
              <w:t>Net Recharge (mm</w:t>
            </w:r>
            <w:r w:rsidR="00407D36">
              <w:t>/yr</w:t>
            </w:r>
            <w:r w:rsidRPr="001A4D91">
              <w:t>)</w:t>
            </w:r>
          </w:p>
        </w:tc>
      </w:tr>
      <w:tr w:rsidR="00BB1852" w:rsidRPr="00BE04AD" w:rsidTr="009E587A">
        <w:trPr>
          <w:cnfStyle w:val="000000100000" w:firstRow="0" w:lastRow="0" w:firstColumn="0" w:lastColumn="0" w:oddVBand="0" w:evenVBand="0" w:oddHBand="1" w:evenHBand="0" w:firstRowFirstColumn="0" w:firstRowLastColumn="0" w:lastRowFirstColumn="0" w:lastRowLastColumn="0"/>
          <w:cantSplit w:val="0"/>
          <w:trHeight w:val="293"/>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700894">
            <w:pPr>
              <w:pStyle w:val="Tabletextleft"/>
            </w:pPr>
            <w:r w:rsidRPr="00BE04AD">
              <w:t>1</w:t>
            </w:r>
          </w:p>
        </w:tc>
        <w:tc>
          <w:tcPr>
            <w:tcW w:w="2410" w:type="dxa"/>
            <w:vMerge w:val="restart"/>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Werribee River Delta sand and gravel lenses within clay, silt alluvium deposits</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700894">
            <w:pPr>
              <w:pStyle w:val="Tabletextleft"/>
              <w:rPr>
                <w:szCs w:val="24"/>
              </w:rPr>
            </w:pPr>
            <w:r w:rsidRPr="00BE04AD">
              <w:t>Quaternary</w:t>
            </w:r>
          </w:p>
        </w:tc>
        <w:tc>
          <w:tcPr>
            <w:tcW w:w="1559" w:type="dxa"/>
            <w:vMerge w:val="restart"/>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Unconfined to </w:t>
            </w:r>
            <w:r w:rsidR="00BE04AD">
              <w:t>semi-confined</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700894">
            <w:pPr>
              <w:pStyle w:val="Tabletextleft"/>
              <w:rPr>
                <w:szCs w:val="24"/>
              </w:rPr>
            </w:pPr>
            <w:r w:rsidRPr="00BE04AD">
              <w:t xml:space="preserve">-15 to -10 </w:t>
            </w:r>
            <w:r w:rsidRPr="00E3225D">
              <w:rPr>
                <w:rStyle w:val="Superscript"/>
              </w:rPr>
              <w:t>[2]</w:t>
            </w:r>
          </w:p>
        </w:tc>
        <w:tc>
          <w:tcPr>
            <w:tcW w:w="1417" w:type="dxa"/>
            <w:vMerge w:val="restart"/>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8 to 25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60" w:type="dxa"/>
            <w:vAlign w:val="top"/>
          </w:tcPr>
          <w:p w:rsidR="00007E14" w:rsidRPr="00BE04AD" w:rsidRDefault="00007E14" w:rsidP="00700894">
            <w:pPr>
              <w:pStyle w:val="Tabletextleft"/>
              <w:rPr>
                <w:szCs w:val="24"/>
              </w:rPr>
            </w:pPr>
            <w:r w:rsidRPr="00BE04AD">
              <w:t>0.42 - 1.56</w:t>
            </w:r>
            <w:r w:rsidR="00FC29B5" w:rsidRPr="00BE04AD">
              <w:t xml:space="preserve"> </w:t>
            </w:r>
            <w:r w:rsidRPr="00BE04AD">
              <w:t xml:space="preserve">(Avg 0.86; Med 0.79) </w:t>
            </w:r>
            <w:r w:rsidRPr="00E3225D">
              <w:rPr>
                <w:rStyle w:val="Superscript"/>
              </w:rPr>
              <w:t>[6]</w:t>
            </w:r>
          </w:p>
        </w:tc>
        <w:tc>
          <w:tcPr>
            <w:tcW w:w="1417"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70</w:t>
            </w:r>
          </w:p>
        </w:tc>
        <w:tc>
          <w:tcPr>
            <w:cnfStyle w:val="000010000000" w:firstRow="0" w:lastRow="0" w:firstColumn="0" w:lastColumn="0" w:oddVBand="1" w:evenVBand="0" w:oddHBand="0" w:evenHBand="0" w:firstRowFirstColumn="0" w:firstRowLastColumn="0" w:lastRowFirstColumn="0" w:lastRowLastColumn="0"/>
            <w:tcW w:w="709" w:type="dxa"/>
            <w:vMerge w:val="restart"/>
            <w:vAlign w:val="top"/>
          </w:tcPr>
          <w:p w:rsidR="00007E14" w:rsidRPr="00BE04AD" w:rsidRDefault="00007E14" w:rsidP="00700894">
            <w:pPr>
              <w:pStyle w:val="Tabletextleft"/>
              <w:rPr>
                <w:szCs w:val="24"/>
              </w:rPr>
            </w:pPr>
            <w:r w:rsidRPr="00BE04AD">
              <w:t xml:space="preserve">5 (0.6-23) </w:t>
            </w:r>
            <w:r w:rsidRPr="00E3225D">
              <w:rPr>
                <w:rStyle w:val="Superscript"/>
              </w:rPr>
              <w:t>[3]</w:t>
            </w:r>
          </w:p>
        </w:tc>
        <w:tc>
          <w:tcPr>
            <w:tcW w:w="992" w:type="dxa"/>
            <w:vMerge w:val="restart"/>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0.04 (0.1-0.2)</w:t>
            </w:r>
            <w:r w:rsidR="00FC29B5" w:rsidRPr="00BE04AD">
              <w:t xml:space="preserve"> </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007E14" w:rsidRPr="00BE04AD" w:rsidRDefault="00007E14" w:rsidP="00700894">
            <w:pPr>
              <w:pStyle w:val="Tabletextleft"/>
              <w:rPr>
                <w:szCs w:val="24"/>
              </w:rPr>
            </w:pPr>
            <w:r w:rsidRPr="00BE04AD">
              <w:t xml:space="preserve">85 </w:t>
            </w:r>
            <w:r w:rsidRPr="00E3225D">
              <w:rPr>
                <w:rStyle w:val="Superscript"/>
              </w:rPr>
              <w:t>[9]</w:t>
            </w:r>
          </w:p>
        </w:tc>
      </w:tr>
      <w:tr w:rsidR="00BB1852" w:rsidRPr="00BE04AD" w:rsidTr="009E587A">
        <w:trPr>
          <w:cnfStyle w:val="000000010000" w:firstRow="0" w:lastRow="0" w:firstColumn="0" w:lastColumn="0" w:oddVBand="0" w:evenVBand="0" w:oddHBand="0" w:evenHBand="1" w:firstRowFirstColumn="0" w:firstRowLastColumn="0" w:lastRowFirstColumn="0" w:lastRowLastColumn="0"/>
          <w:cantSplit w:val="0"/>
          <w:trHeight w:val="145"/>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700894">
            <w:pPr>
              <w:pStyle w:val="Tabletextleft"/>
            </w:pPr>
          </w:p>
        </w:tc>
        <w:tc>
          <w:tcPr>
            <w:tcW w:w="2410" w:type="dxa"/>
            <w:vMerge/>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700894">
            <w:pPr>
              <w:pStyle w:val="Tabletextleft"/>
            </w:pPr>
          </w:p>
        </w:tc>
        <w:tc>
          <w:tcPr>
            <w:tcW w:w="1559" w:type="dxa"/>
            <w:vMerge/>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700894">
            <w:pPr>
              <w:pStyle w:val="Tabletextleft"/>
            </w:pPr>
          </w:p>
        </w:tc>
        <w:tc>
          <w:tcPr>
            <w:tcW w:w="1417" w:type="dxa"/>
            <w:vMerge/>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0" w:type="dxa"/>
            <w:vAlign w:val="top"/>
          </w:tcPr>
          <w:p w:rsidR="00007E14" w:rsidRPr="00BE04AD" w:rsidRDefault="00007E14" w:rsidP="00700894">
            <w:pPr>
              <w:pStyle w:val="Tabletextleft"/>
              <w:rPr>
                <w:szCs w:val="24"/>
              </w:rPr>
            </w:pPr>
            <w:r w:rsidRPr="00BE04AD">
              <w:t>2.06 - 6.14</w:t>
            </w:r>
            <w:r w:rsidR="00FC29B5" w:rsidRPr="00BE04AD">
              <w:t xml:space="preserve"> </w:t>
            </w:r>
            <w:r w:rsidRPr="00BE04AD">
              <w:t xml:space="preserve">(Avg 3.80; Med 3.70) </w:t>
            </w:r>
            <w:r w:rsidRPr="00E3225D">
              <w:rPr>
                <w:rStyle w:val="Superscript"/>
              </w:rPr>
              <w:t>[7]</w:t>
            </w:r>
          </w:p>
        </w:tc>
        <w:tc>
          <w:tcPr>
            <w:tcW w:w="1417" w:type="dxa"/>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600</w:t>
            </w:r>
          </w:p>
        </w:tc>
        <w:tc>
          <w:tcPr>
            <w:cnfStyle w:val="000010000000" w:firstRow="0" w:lastRow="0" w:firstColumn="0" w:lastColumn="0" w:oddVBand="1" w:evenVBand="0" w:oddHBand="0" w:evenHBand="0" w:firstRowFirstColumn="0" w:firstRowLastColumn="0" w:lastRowFirstColumn="0" w:lastRowLastColumn="0"/>
            <w:tcW w:w="709" w:type="dxa"/>
            <w:vMerge/>
            <w:vAlign w:val="top"/>
          </w:tcPr>
          <w:p w:rsidR="00007E14" w:rsidRPr="00BE04AD" w:rsidRDefault="00007E14" w:rsidP="00700894">
            <w:pPr>
              <w:pStyle w:val="Tabletextleft"/>
            </w:pPr>
          </w:p>
        </w:tc>
        <w:tc>
          <w:tcPr>
            <w:tcW w:w="992" w:type="dxa"/>
            <w:vMerge/>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07E14" w:rsidRPr="00BE04AD" w:rsidRDefault="00007E14" w:rsidP="00700894">
            <w:pPr>
              <w:pStyle w:val="Tabletextleft"/>
            </w:pPr>
          </w:p>
        </w:tc>
      </w:tr>
      <w:tr w:rsidR="00BB1852" w:rsidRPr="00BE04AD" w:rsidTr="009E587A">
        <w:trPr>
          <w:cnfStyle w:val="000000100000" w:firstRow="0" w:lastRow="0" w:firstColumn="0" w:lastColumn="0" w:oddVBand="0" w:evenVBand="0" w:oddHBand="1" w:evenHBand="0" w:firstRowFirstColumn="0" w:firstRowLastColumn="0" w:lastRowFirstColumn="0" w:lastRowLastColumn="0"/>
          <w:cantSplit w:val="0"/>
          <w:trHeight w:val="294"/>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00894">
            <w:pPr>
              <w:pStyle w:val="Tabletextleft"/>
              <w:rPr>
                <w:szCs w:val="24"/>
              </w:rPr>
            </w:pPr>
            <w:r w:rsidRPr="00BE04AD">
              <w:t>2</w:t>
            </w:r>
          </w:p>
        </w:tc>
        <w:tc>
          <w:tcPr>
            <w:tcW w:w="2410"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Newer Volcanics multi-layer fractured rock with basalt layering</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00894">
            <w:pPr>
              <w:pStyle w:val="Tabletextleft"/>
              <w:rPr>
                <w:szCs w:val="24"/>
              </w:rPr>
            </w:pPr>
            <w:r w:rsidRPr="00BE04AD">
              <w:t>Quaternary &amp; Tertiary</w:t>
            </w:r>
          </w:p>
        </w:tc>
        <w:tc>
          <w:tcPr>
            <w:tcW w:w="1559"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Unconfined to </w:t>
            </w:r>
            <w:r w:rsidR="00BE04AD">
              <w:t>semi-confined</w:t>
            </w:r>
            <w:r w:rsidRPr="00BE04AD">
              <w:t xml:space="preserve"> </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00894">
            <w:pPr>
              <w:pStyle w:val="Tabletextleft"/>
              <w:rPr>
                <w:szCs w:val="24"/>
              </w:rPr>
            </w:pPr>
            <w:r w:rsidRPr="00BE04AD">
              <w:t xml:space="preserve">-22 to -15 </w:t>
            </w:r>
            <w:r w:rsidRPr="00E3225D">
              <w:rPr>
                <w:rStyle w:val="Superscript"/>
              </w:rPr>
              <w:t>[2]</w:t>
            </w:r>
          </w:p>
        </w:tc>
        <w:tc>
          <w:tcPr>
            <w:tcW w:w="1417"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2 to 23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60" w:type="dxa"/>
            <w:vAlign w:val="top"/>
          </w:tcPr>
          <w:p w:rsidR="00007E14" w:rsidRPr="00BE04AD" w:rsidRDefault="00007E14" w:rsidP="00700894">
            <w:pPr>
              <w:pStyle w:val="Tabletextleft"/>
              <w:rPr>
                <w:szCs w:val="24"/>
              </w:rPr>
            </w:pPr>
            <w:r w:rsidRPr="00BE04AD">
              <w:t xml:space="preserve">3.28-8.94 (Avg 6.76; Med 7.00) </w:t>
            </w:r>
            <w:r w:rsidRPr="00E3225D">
              <w:rPr>
                <w:rStyle w:val="Superscript"/>
              </w:rPr>
              <w:t>[8]</w:t>
            </w:r>
          </w:p>
        </w:tc>
        <w:tc>
          <w:tcPr>
            <w:tcW w:w="1417"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2500</w:t>
            </w:r>
          </w:p>
        </w:tc>
        <w:tc>
          <w:tcPr>
            <w:cnfStyle w:val="000010000000" w:firstRow="0" w:lastRow="0" w:firstColumn="0" w:lastColumn="0" w:oddVBand="1" w:evenVBand="0" w:oddHBand="0" w:evenHBand="0" w:firstRowFirstColumn="0" w:firstRowLastColumn="0" w:lastRowFirstColumn="0" w:lastRowLastColumn="0"/>
            <w:tcW w:w="709" w:type="dxa"/>
            <w:vAlign w:val="top"/>
          </w:tcPr>
          <w:p w:rsidR="00007E14" w:rsidRPr="00BE04AD" w:rsidRDefault="00007E14" w:rsidP="00700894">
            <w:pPr>
              <w:pStyle w:val="Tabletextleft"/>
              <w:rPr>
                <w:szCs w:val="24"/>
              </w:rPr>
            </w:pPr>
            <w:r w:rsidRPr="00BE04AD">
              <w:t xml:space="preserve">5 </w:t>
            </w:r>
            <w:r w:rsidRPr="00E3225D">
              <w:rPr>
                <w:rStyle w:val="Superscript"/>
              </w:rPr>
              <w:t>[5]</w:t>
            </w:r>
          </w:p>
        </w:tc>
        <w:tc>
          <w:tcPr>
            <w:tcW w:w="992"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07E14" w:rsidRPr="00BE04AD" w:rsidRDefault="00007E14" w:rsidP="00700894">
            <w:pPr>
              <w:pStyle w:val="Tabletextleft"/>
            </w:pPr>
          </w:p>
        </w:tc>
      </w:tr>
      <w:tr w:rsidR="00BB1852" w:rsidRPr="00BE04AD" w:rsidTr="009E587A">
        <w:trPr>
          <w:cnfStyle w:val="000000010000" w:firstRow="0" w:lastRow="0" w:firstColumn="0" w:lastColumn="0" w:oddVBand="0" w:evenVBand="0" w:oddHBand="0" w:evenHBand="1" w:firstRowFirstColumn="0" w:firstRowLastColumn="0" w:lastRowFirstColumn="0" w:lastRowLastColumn="0"/>
          <w:cantSplit w:val="0"/>
          <w:trHeight w:val="390"/>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00894">
            <w:pPr>
              <w:pStyle w:val="Tabletextleft"/>
              <w:rPr>
                <w:szCs w:val="24"/>
              </w:rPr>
            </w:pPr>
            <w:r w:rsidRPr="00BE04AD">
              <w:t>3</w:t>
            </w:r>
          </w:p>
        </w:tc>
        <w:tc>
          <w:tcPr>
            <w:tcW w:w="2410" w:type="dxa"/>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Brighton Group clay, silt, fine sand</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00894">
            <w:pPr>
              <w:pStyle w:val="Tabletextleft"/>
              <w:rPr>
                <w:szCs w:val="24"/>
              </w:rPr>
            </w:pPr>
            <w:r w:rsidRPr="00BE04AD">
              <w:t>Tertiary</w:t>
            </w:r>
          </w:p>
        </w:tc>
        <w:tc>
          <w:tcPr>
            <w:tcW w:w="1559" w:type="dxa"/>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Unconfined-</w:t>
            </w:r>
            <w:r w:rsidR="00BE04AD">
              <w:t>semi-confined</w:t>
            </w:r>
            <w:r w:rsidRPr="00BE04AD">
              <w:t>-confined minor aquifer</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00894">
            <w:pPr>
              <w:pStyle w:val="Tabletextleft"/>
              <w:rPr>
                <w:szCs w:val="24"/>
              </w:rPr>
            </w:pPr>
            <w:r w:rsidRPr="00BE04AD">
              <w:t xml:space="preserve">-35 to -22 </w:t>
            </w:r>
            <w:r w:rsidRPr="00E3225D">
              <w:rPr>
                <w:rStyle w:val="Superscript"/>
              </w:rPr>
              <w:t>[2]</w:t>
            </w:r>
          </w:p>
        </w:tc>
        <w:tc>
          <w:tcPr>
            <w:tcW w:w="1417" w:type="dxa"/>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8 to 20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560" w:type="dxa"/>
            <w:vAlign w:val="top"/>
          </w:tcPr>
          <w:p w:rsidR="00007E14" w:rsidRPr="00BE04AD" w:rsidRDefault="00007E14" w:rsidP="00700894">
            <w:pPr>
              <w:pStyle w:val="Tabletextleft"/>
              <w:rPr>
                <w:szCs w:val="24"/>
              </w:rPr>
            </w:pPr>
            <w:r w:rsidRPr="00BE04AD">
              <w:t>__</w:t>
            </w:r>
          </w:p>
        </w:tc>
        <w:tc>
          <w:tcPr>
            <w:tcW w:w="1417" w:type="dxa"/>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709" w:type="dxa"/>
            <w:vAlign w:val="top"/>
          </w:tcPr>
          <w:p w:rsidR="00007E14" w:rsidRPr="00BE04AD" w:rsidRDefault="00007E14" w:rsidP="00700894">
            <w:pPr>
              <w:pStyle w:val="Tabletextleft"/>
              <w:rPr>
                <w:szCs w:val="24"/>
              </w:rPr>
            </w:pPr>
            <w:r w:rsidRPr="00BE04AD">
              <w:t xml:space="preserve">0.3 </w:t>
            </w:r>
            <w:r w:rsidRPr="00E3225D">
              <w:rPr>
                <w:rStyle w:val="Superscript"/>
              </w:rPr>
              <w:t>[5]</w:t>
            </w:r>
          </w:p>
        </w:tc>
        <w:tc>
          <w:tcPr>
            <w:tcW w:w="992" w:type="dxa"/>
            <w:vAlign w:val="top"/>
          </w:tcPr>
          <w:p w:rsidR="00007E14" w:rsidRPr="00BE04AD" w:rsidRDefault="00007E14" w:rsidP="00700894">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0.1 </w:t>
            </w:r>
            <w:r w:rsidRPr="00E3225D">
              <w:rPr>
                <w:rStyle w:val="Superscript"/>
              </w:rPr>
              <w:t>[5]</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700894">
            <w:pPr>
              <w:pStyle w:val="Tabletextleft"/>
              <w:rPr>
                <w:szCs w:val="24"/>
              </w:rPr>
            </w:pPr>
            <w:r w:rsidRPr="00BE04AD">
              <w:t>__</w:t>
            </w:r>
          </w:p>
        </w:tc>
      </w:tr>
      <w:tr w:rsidR="00BB1852" w:rsidRPr="00BE04AD" w:rsidTr="009E587A">
        <w:trPr>
          <w:cnfStyle w:val="000000100000" w:firstRow="0" w:lastRow="0" w:firstColumn="0" w:lastColumn="0" w:oddVBand="0" w:evenVBand="0" w:oddHBand="1" w:evenHBand="0" w:firstRowFirstColumn="0" w:firstRowLastColumn="0" w:lastRowFirstColumn="0" w:lastRowLastColumn="0"/>
          <w:cantSplit w:val="0"/>
          <w:trHeight w:val="344"/>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00894">
            <w:pPr>
              <w:pStyle w:val="Tabletextleft"/>
              <w:rPr>
                <w:szCs w:val="24"/>
              </w:rPr>
            </w:pPr>
            <w:r w:rsidRPr="00BE04AD">
              <w:t>4</w:t>
            </w:r>
          </w:p>
        </w:tc>
        <w:tc>
          <w:tcPr>
            <w:tcW w:w="2410"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Fyansford Fm (also referred to as Newport Fm) marine mudstone, clay, silt</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00894">
            <w:pPr>
              <w:pStyle w:val="Tabletextleft"/>
              <w:rPr>
                <w:szCs w:val="24"/>
              </w:rPr>
            </w:pPr>
            <w:r w:rsidRPr="00BE04AD">
              <w:t>Tertiary</w:t>
            </w:r>
          </w:p>
        </w:tc>
        <w:tc>
          <w:tcPr>
            <w:tcW w:w="1559"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Aquitard</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00894">
            <w:pPr>
              <w:pStyle w:val="Tabletextleft"/>
              <w:rPr>
                <w:szCs w:val="24"/>
              </w:rPr>
            </w:pPr>
            <w:r w:rsidRPr="00BE04AD">
              <w:t>__</w:t>
            </w:r>
          </w:p>
        </w:tc>
        <w:tc>
          <w:tcPr>
            <w:tcW w:w="1417"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560" w:type="dxa"/>
            <w:vAlign w:val="top"/>
          </w:tcPr>
          <w:p w:rsidR="00007E14" w:rsidRPr="00BE04AD" w:rsidRDefault="00007E14" w:rsidP="00700894">
            <w:pPr>
              <w:pStyle w:val="Tabletextleft"/>
              <w:rPr>
                <w:szCs w:val="24"/>
              </w:rPr>
            </w:pPr>
            <w:r w:rsidRPr="00BE04AD">
              <w:t>__</w:t>
            </w:r>
          </w:p>
        </w:tc>
        <w:tc>
          <w:tcPr>
            <w:tcW w:w="1417"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709" w:type="dxa"/>
            <w:vAlign w:val="top"/>
          </w:tcPr>
          <w:p w:rsidR="00007E14" w:rsidRPr="00BE04AD" w:rsidRDefault="00007E14" w:rsidP="00700894">
            <w:pPr>
              <w:pStyle w:val="Tabletextleft"/>
              <w:rPr>
                <w:szCs w:val="24"/>
              </w:rPr>
            </w:pPr>
            <w:r w:rsidRPr="00BE04AD">
              <w:t>__</w:t>
            </w:r>
          </w:p>
        </w:tc>
        <w:tc>
          <w:tcPr>
            <w:tcW w:w="992" w:type="dxa"/>
            <w:vAlign w:val="top"/>
          </w:tcPr>
          <w:p w:rsidR="00007E14" w:rsidRPr="00BE04AD" w:rsidRDefault="00007E14" w:rsidP="00700894">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700894">
            <w:pPr>
              <w:pStyle w:val="Tabletextleft"/>
              <w:rPr>
                <w:szCs w:val="24"/>
              </w:rPr>
            </w:pPr>
            <w:r w:rsidRPr="00BE04AD">
              <w:t>__</w:t>
            </w:r>
          </w:p>
        </w:tc>
      </w:tr>
    </w:tbl>
    <w:p w:rsidR="00384ACD" w:rsidRPr="00BE04AD" w:rsidRDefault="00384ACD" w:rsidP="00700894">
      <w:pPr>
        <w:pStyle w:val="Tablenotestitle"/>
      </w:pPr>
      <w:r w:rsidRPr="00BE04AD">
        <w:t>Notes:</w:t>
      </w:r>
    </w:p>
    <w:p w:rsidR="00384ACD" w:rsidRPr="00BE04AD" w:rsidRDefault="00384ACD" w:rsidP="00700894">
      <w:pPr>
        <w:pStyle w:val="TableNotes"/>
      </w:pPr>
      <w:r w:rsidRPr="00E3225D">
        <w:rPr>
          <w:rStyle w:val="Superscript"/>
        </w:rPr>
        <w:t>1</w:t>
      </w:r>
      <w:r w:rsidR="00407D36" w:rsidRPr="00E3225D">
        <w:rPr>
          <w:rStyle w:val="Superscript"/>
        </w:rPr>
        <w:t xml:space="preserve"> </w:t>
      </w:r>
      <w:r w:rsidRPr="00BE04AD">
        <w:t>Aquifer parameters derived primarily for the area within 5</w:t>
      </w:r>
      <w:r w:rsidR="007001CA" w:rsidRPr="00BE04AD">
        <w:t xml:space="preserve"> </w:t>
      </w:r>
      <w:r w:rsidRPr="00BE04AD">
        <w:t>km of the coast in the Werribee Delta irrigation district. The observation bore transect from which data was</w:t>
      </w:r>
      <w:r w:rsidR="00FD3B99">
        <w:t xml:space="preserve"> </w:t>
      </w:r>
      <w:r w:rsidRPr="00BE04AD">
        <w:t>obtained is perpendicular to the Werribee River at an approximate distance of 2.5 km inland from the coast in order to assess seawater intrusion to the aquifer via the</w:t>
      </w:r>
      <w:r w:rsidR="00FD3B99">
        <w:t xml:space="preserve"> </w:t>
      </w:r>
      <w:r w:rsidRPr="00BE04AD">
        <w:t>river.</w:t>
      </w:r>
    </w:p>
    <w:p w:rsidR="00384ACD" w:rsidRPr="00BE04AD" w:rsidRDefault="00384ACD" w:rsidP="00700894">
      <w:pPr>
        <w:pStyle w:val="TableNotes"/>
      </w:pPr>
      <w:r w:rsidRPr="00E3225D">
        <w:rPr>
          <w:rStyle w:val="Superscript"/>
        </w:rPr>
        <w:t>2</w:t>
      </w:r>
      <w:r w:rsidR="00407D36" w:rsidRPr="00E3225D">
        <w:rPr>
          <w:rStyle w:val="Superscript"/>
        </w:rPr>
        <w:t xml:space="preserve"> </w:t>
      </w:r>
      <w:r w:rsidRPr="00BE04AD">
        <w:t xml:space="preserve">Refer to Fig 5 showing the stratigraphy of the Werribee Delta in SKM </w:t>
      </w:r>
      <w:r w:rsidRPr="00BE04AD">
        <w:fldChar w:fldCharType="begin"/>
      </w:r>
      <w:r w:rsidR="00FE3CA9">
        <w:instrText xml:space="preserve"> ADDIN EN.CITE &lt;EndNote&gt;&lt;Cite ExcludeAuth="1"&gt;&lt;Author&gt;SKM&lt;/Author&gt;&lt;Year&gt;2002&lt;/Year&gt;&lt;RecNum&gt;393&lt;/RecNum&gt;&lt;record&gt;&lt;rec-number&gt;393&lt;/rec-number&gt;&lt;foreign-keys&gt;&lt;key app="EN" db-id="05rxef2e5azpvrexxanxv2w12rdsdzx5atas"&gt;393&lt;/key&gt;&lt;/foreign-keys&gt;&lt;ref-type name="Report"&gt;27&lt;/ref-type&gt;&lt;contributors&gt;&lt;authors&gt;&lt;author&gt;SKM,&lt;/author&gt;&lt;/authors&gt;&lt;/contributors&gt;&lt;titles&gt;&lt;title&gt;Deutgam Groundwater Supply Protection Area: GSPA Monitoring Bore Installation Program. Sinclair Knight Merz, June 2002, WC01311.&lt;/title&gt;&lt;/titles&gt;&lt;dates&gt;&lt;year&gt;2002&lt;/year&gt;&lt;/dates&gt;&lt;urls&gt;&lt;/urls&gt;&lt;/record&gt;&lt;/Cite&gt;&lt;/EndNote&gt;</w:instrText>
      </w:r>
      <w:r w:rsidRPr="00BE04AD">
        <w:fldChar w:fldCharType="separate"/>
      </w:r>
      <w:r w:rsidR="006A4AA6" w:rsidRPr="00BE04AD">
        <w:rPr>
          <w:noProof/>
        </w:rPr>
        <w:t>(</w:t>
      </w:r>
      <w:hyperlink w:anchor="_ENREF_109" w:tooltip="SKM, 2002 #393" w:history="1">
        <w:r w:rsidR="00962D26" w:rsidRPr="00BE04AD">
          <w:rPr>
            <w:noProof/>
          </w:rPr>
          <w:t>2002</w:t>
        </w:r>
      </w:hyperlink>
      <w:r w:rsidR="006A4AA6" w:rsidRPr="00BE04AD">
        <w:rPr>
          <w:noProof/>
        </w:rPr>
        <w:t>)</w:t>
      </w:r>
      <w:r w:rsidRPr="00BE04AD">
        <w:fldChar w:fldCharType="end"/>
      </w:r>
    </w:p>
    <w:p w:rsidR="00384ACD" w:rsidRPr="00BE04AD" w:rsidRDefault="00384ACD" w:rsidP="00700894">
      <w:pPr>
        <w:pStyle w:val="TableNotes"/>
      </w:pPr>
      <w:r w:rsidRPr="00E3225D">
        <w:rPr>
          <w:rStyle w:val="Superscript"/>
        </w:rPr>
        <w:t>3</w:t>
      </w:r>
      <w:r w:rsidR="00407D36" w:rsidRPr="00E3225D">
        <w:rPr>
          <w:rStyle w:val="Superscript"/>
        </w:rPr>
        <w:t xml:space="preserve"> </w:t>
      </w:r>
      <w:r w:rsidRPr="00BE04AD">
        <w:t xml:space="preserve">Refer to values reported on pg 71 Leonard </w:t>
      </w:r>
      <w:r w:rsidRPr="00BE04AD">
        <w:fldChar w:fldCharType="begin"/>
      </w:r>
      <w:r w:rsidR="00FE3CA9">
        <w:instrText xml:space="preserve"> ADDIN EN.CITE &lt;EndNote&gt;&lt;Cite ExcludeAuth="1"&gt;&lt;Author&gt;Leonard&lt;/Author&gt;&lt;Year&gt;2006&lt;/Year&gt;&lt;RecNum&gt;394&lt;/RecNum&gt;&lt;record&gt;&lt;rec-number&gt;394&lt;/rec-number&gt;&lt;foreign-keys&gt;&lt;key app="EN" db-id="05rxef2e5azpvrexxanxv2w12rdsdzx5atas"&gt;394&lt;/key&gt;&lt;/foreign-keys&gt;&lt;ref-type name="Journal Article"&gt;17&lt;/ref-type&gt;&lt;contributors&gt;&lt;authors&gt;&lt;author&gt;Leonard, J.G.,&lt;/author&gt;&lt;/authors&gt;&lt;/contributors&gt;&lt;titles&gt;&lt;title&gt;Hydrogeology of the Melbourne Area&lt;/title&gt;&lt;secondary-title&gt;Australian Geomechanics&lt;/secondary-title&gt;&lt;/titles&gt;&lt;periodical&gt;&lt;full-title&gt;Australian Geomechanics&lt;/full-title&gt;&lt;/periodical&gt;&lt;volume&gt;41&lt;/volume&gt;&lt;number&gt;3&lt;/number&gt;&lt;dates&gt;&lt;year&gt;2006&lt;/year&gt;&lt;/dates&gt;&lt;urls&gt;&lt;/urls&gt;&lt;/record&gt;&lt;/Cite&gt;&lt;/EndNote&gt;</w:instrText>
      </w:r>
      <w:r w:rsidRPr="00BE04AD">
        <w:fldChar w:fldCharType="separate"/>
      </w:r>
      <w:r w:rsidR="006A4AA6" w:rsidRPr="00BE04AD">
        <w:rPr>
          <w:noProof/>
        </w:rPr>
        <w:t>(</w:t>
      </w:r>
      <w:hyperlink w:anchor="_ENREF_78" w:tooltip="Leonard, 2006 #394" w:history="1">
        <w:r w:rsidR="00962D26" w:rsidRPr="00BE04AD">
          <w:rPr>
            <w:noProof/>
          </w:rPr>
          <w:t>2006</w:t>
        </w:r>
      </w:hyperlink>
      <w:r w:rsidR="006A4AA6" w:rsidRPr="00BE04AD">
        <w:rPr>
          <w:noProof/>
        </w:rPr>
        <w:t>)</w:t>
      </w:r>
      <w:r w:rsidRPr="00BE04AD">
        <w:fldChar w:fldCharType="end"/>
      </w:r>
      <w:r w:rsidRPr="00BE04AD">
        <w:t xml:space="preserve"> and within Table 8 in SKM </w:t>
      </w:r>
      <w:r w:rsidRPr="00BE04AD">
        <w:fldChar w:fldCharType="begin"/>
      </w:r>
      <w:r w:rsidR="00FE3CA9">
        <w:instrText xml:space="preserve"> ADDIN EN.CITE &lt;EndNote&gt;&lt;Cite ExcludeAuth="1"&gt;&lt;Author&gt;SKM&lt;/Author&gt;&lt;Year&gt;2005&lt;/Year&gt;&lt;RecNum&gt;37&lt;/RecNum&gt;&lt;record&gt;&lt;rec-number&gt;37&lt;/rec-number&gt;&lt;foreign-keys&gt;&lt;key app="EN" db-id="05rxef2e5azpvrexxanxv2w12rdsdzx5atas"&gt;37&lt;/key&gt;&lt;/foreign-keys&gt;&lt;ref-type name="Report"&gt;27&lt;/ref-type&gt;&lt;contributors&gt;&lt;authors&gt;&lt;author&gt;SKM,&lt;/author&gt;&lt;/authors&gt;&lt;/contributors&gt;&lt;titles&gt;&lt;title&gt;Werribee Irrigation District groundwater investigations&lt;/title&gt;&lt;/titles&gt;&lt;dates&gt;&lt;year&gt;2005&lt;/year&gt;&lt;/dates&gt;&lt;pub-location&gt;Malvern, Victoria&lt;/pub-location&gt;&lt;publisher&gt;Sinclair Knight Merz&lt;/publisher&gt;&lt;urls&gt;&lt;/urls&gt;&lt;/record&gt;&lt;/Cite&gt;&lt;/EndNote&gt;</w:instrText>
      </w:r>
      <w:r w:rsidRPr="00BE04AD">
        <w:fldChar w:fldCharType="separate"/>
      </w:r>
      <w:r w:rsidR="006A4AA6" w:rsidRPr="00BE04AD">
        <w:rPr>
          <w:noProof/>
        </w:rPr>
        <w:t>(</w:t>
      </w:r>
      <w:hyperlink w:anchor="_ENREF_110" w:tooltip="SKM, 2005 #37" w:history="1">
        <w:r w:rsidR="00962D26" w:rsidRPr="00BE04AD">
          <w:rPr>
            <w:noProof/>
          </w:rPr>
          <w:t>2005</w:t>
        </w:r>
      </w:hyperlink>
      <w:r w:rsidR="006A4AA6" w:rsidRPr="00BE04AD">
        <w:rPr>
          <w:noProof/>
        </w:rPr>
        <w:t>)</w:t>
      </w:r>
      <w:r w:rsidRPr="00BE04AD">
        <w:fldChar w:fldCharType="end"/>
      </w:r>
    </w:p>
    <w:p w:rsidR="00384ACD" w:rsidRPr="00BE04AD" w:rsidRDefault="00384ACD" w:rsidP="00700894">
      <w:pPr>
        <w:pStyle w:val="TableNotes"/>
      </w:pPr>
      <w:r w:rsidRPr="00E3225D">
        <w:rPr>
          <w:rStyle w:val="Superscript"/>
        </w:rPr>
        <w:t>4</w:t>
      </w:r>
      <w:r w:rsidR="00407D36">
        <w:t xml:space="preserve"> </w:t>
      </w:r>
      <w:r w:rsidRPr="00BE04AD">
        <w:t xml:space="preserve">Refer to values reported on pg 3 of SKM </w:t>
      </w:r>
      <w:r w:rsidRPr="00BE04AD">
        <w:fldChar w:fldCharType="begin"/>
      </w:r>
      <w:r w:rsidR="00FE3CA9">
        <w:instrText xml:space="preserve"> ADDIN EN.CITE &lt;EndNote&gt;&lt;Cite ExcludeAuth="1"&gt;&lt;Author&gt;SKM&lt;/Author&gt;&lt;Year&gt;2002&lt;/Year&gt;&lt;RecNum&gt;393&lt;/RecNum&gt;&lt;record&gt;&lt;rec-number&gt;393&lt;/rec-number&gt;&lt;foreign-keys&gt;&lt;key app="EN" db-id="05rxef2e5azpvrexxanxv2w12rdsdzx5atas"&gt;393&lt;/key&gt;&lt;/foreign-keys&gt;&lt;ref-type name="Report"&gt;27&lt;/ref-type&gt;&lt;contributors&gt;&lt;authors&gt;&lt;author&gt;SKM,&lt;/author&gt;&lt;/authors&gt;&lt;/contributors&gt;&lt;titles&gt;&lt;title&gt;Deutgam Groundwater Supply Protection Area: GSPA Monitoring Bore Installation Program. Sinclair Knight Merz, June 2002, WC01311.&lt;/title&gt;&lt;/titles&gt;&lt;dates&gt;&lt;year&gt;2002&lt;/year&gt;&lt;/dates&gt;&lt;urls&gt;&lt;/urls&gt;&lt;/record&gt;&lt;/Cite&gt;&lt;/EndNote&gt;</w:instrText>
      </w:r>
      <w:r w:rsidRPr="00BE04AD">
        <w:fldChar w:fldCharType="separate"/>
      </w:r>
      <w:r w:rsidR="006A4AA6" w:rsidRPr="00BE04AD">
        <w:rPr>
          <w:noProof/>
        </w:rPr>
        <w:t>(</w:t>
      </w:r>
      <w:hyperlink w:anchor="_ENREF_109" w:tooltip="SKM, 2002 #393" w:history="1">
        <w:r w:rsidR="00962D26" w:rsidRPr="00BE04AD">
          <w:rPr>
            <w:noProof/>
          </w:rPr>
          <w:t>2002</w:t>
        </w:r>
      </w:hyperlink>
      <w:r w:rsidR="006A4AA6" w:rsidRPr="00BE04AD">
        <w:rPr>
          <w:noProof/>
        </w:rPr>
        <w:t>)</w:t>
      </w:r>
      <w:r w:rsidRPr="00BE04AD">
        <w:fldChar w:fldCharType="end"/>
      </w:r>
      <w:r w:rsidRPr="00BE04AD">
        <w:t xml:space="preserve"> for mix of sediment types</w:t>
      </w:r>
    </w:p>
    <w:p w:rsidR="00384ACD" w:rsidRPr="00BE04AD" w:rsidRDefault="00384ACD" w:rsidP="00700894">
      <w:pPr>
        <w:pStyle w:val="TableNotes"/>
      </w:pPr>
      <w:r w:rsidRPr="00E3225D">
        <w:rPr>
          <w:rStyle w:val="Superscript"/>
        </w:rPr>
        <w:t>5</w:t>
      </w:r>
      <w:r w:rsidR="00407D36">
        <w:t xml:space="preserve"> </w:t>
      </w:r>
      <w:r w:rsidRPr="00BE04AD">
        <w:t xml:space="preserve">Refer to values reported within Table 8 in SKM </w:t>
      </w:r>
      <w:r w:rsidRPr="00BE04AD">
        <w:fldChar w:fldCharType="begin"/>
      </w:r>
      <w:r w:rsidR="00FE3CA9">
        <w:instrText xml:space="preserve"> ADDIN EN.CITE &lt;EndNote&gt;&lt;Cite ExcludeAuth="1"&gt;&lt;Author&gt;SKM&lt;/Author&gt;&lt;Year&gt;2005&lt;/Year&gt;&lt;RecNum&gt;37&lt;/RecNum&gt;&lt;record&gt;&lt;rec-number&gt;37&lt;/rec-number&gt;&lt;foreign-keys&gt;&lt;key app="EN" db-id="05rxef2e5azpvrexxanxv2w12rdsdzx5atas"&gt;37&lt;/key&gt;&lt;/foreign-keys&gt;&lt;ref-type name="Report"&gt;27&lt;/ref-type&gt;&lt;contributors&gt;&lt;authors&gt;&lt;author&gt;SKM,&lt;/author&gt;&lt;/authors&gt;&lt;/contributors&gt;&lt;titles&gt;&lt;title&gt;Werribee Irrigation District groundwater investigations&lt;/title&gt;&lt;/titles&gt;&lt;dates&gt;&lt;year&gt;2005&lt;/year&gt;&lt;/dates&gt;&lt;pub-location&gt;Malvern, Victoria&lt;/pub-location&gt;&lt;publisher&gt;Sinclair Knight Merz&lt;/publisher&gt;&lt;urls&gt;&lt;/urls&gt;&lt;/record&gt;&lt;/Cite&gt;&lt;/EndNote&gt;</w:instrText>
      </w:r>
      <w:r w:rsidRPr="00BE04AD">
        <w:fldChar w:fldCharType="separate"/>
      </w:r>
      <w:r w:rsidR="006A4AA6" w:rsidRPr="00BE04AD">
        <w:rPr>
          <w:noProof/>
        </w:rPr>
        <w:t>(</w:t>
      </w:r>
      <w:hyperlink w:anchor="_ENREF_110" w:tooltip="SKM, 2005 #37" w:history="1">
        <w:r w:rsidR="00962D26" w:rsidRPr="00BE04AD">
          <w:rPr>
            <w:noProof/>
          </w:rPr>
          <w:t>2005</w:t>
        </w:r>
      </w:hyperlink>
      <w:r w:rsidR="006A4AA6" w:rsidRPr="00BE04AD">
        <w:rPr>
          <w:noProof/>
        </w:rPr>
        <w:t>)</w:t>
      </w:r>
      <w:r w:rsidRPr="00BE04AD">
        <w:fldChar w:fldCharType="end"/>
      </w:r>
    </w:p>
    <w:p w:rsidR="00384ACD" w:rsidRPr="00BE04AD" w:rsidRDefault="00384ACD" w:rsidP="00700894">
      <w:pPr>
        <w:pStyle w:val="TableNotes"/>
      </w:pPr>
      <w:r w:rsidRPr="00E3225D">
        <w:rPr>
          <w:rStyle w:val="Superscript"/>
        </w:rPr>
        <w:t>6</w:t>
      </w:r>
      <w:r w:rsidR="00407D36">
        <w:t xml:space="preserve"> </w:t>
      </w:r>
      <w:r w:rsidRPr="00BE04AD">
        <w:t>Refer to GMS observation bore 145271 with 219 records collected between 2/1/2002 and 15/2/2010; Trendline: y= -1E</w:t>
      </w:r>
      <w:r w:rsidRPr="00E3225D">
        <w:rPr>
          <w:rStyle w:val="Superscript"/>
        </w:rPr>
        <w:t>-4</w:t>
      </w:r>
      <w:r w:rsidRPr="00BE04AD">
        <w:t>x + 6.29, R</w:t>
      </w:r>
      <w:r w:rsidRPr="00E3225D">
        <w:rPr>
          <w:rStyle w:val="Superscript"/>
        </w:rPr>
        <w:t>2</w:t>
      </w:r>
      <w:r w:rsidRPr="00BE04AD">
        <w:t xml:space="preserve"> = 0.17</w:t>
      </w:r>
    </w:p>
    <w:p w:rsidR="00384ACD" w:rsidRPr="00BE04AD" w:rsidRDefault="00384ACD" w:rsidP="00700894">
      <w:pPr>
        <w:pStyle w:val="TableNotes"/>
      </w:pPr>
      <w:r w:rsidRPr="00E3225D">
        <w:rPr>
          <w:rStyle w:val="Superscript"/>
        </w:rPr>
        <w:t>7</w:t>
      </w:r>
      <w:r w:rsidR="00407D36">
        <w:t xml:space="preserve"> </w:t>
      </w:r>
      <w:r w:rsidRPr="00BE04AD">
        <w:t>Refer to GMS observation bore 112802 with 281 records collected between 12/7/1992 and 15/2/2010; Trendline: y= -5E</w:t>
      </w:r>
      <w:r w:rsidRPr="00E3225D">
        <w:rPr>
          <w:rStyle w:val="Superscript"/>
        </w:rPr>
        <w:t>-4</w:t>
      </w:r>
      <w:r w:rsidRPr="00BE04AD">
        <w:t>x + 21.24, R</w:t>
      </w:r>
      <w:r w:rsidRPr="00E3225D">
        <w:rPr>
          <w:rStyle w:val="Superscript"/>
        </w:rPr>
        <w:t>2</w:t>
      </w:r>
      <w:r w:rsidRPr="00BE04AD">
        <w:t xml:space="preserve"> = 0.5</w:t>
      </w:r>
    </w:p>
    <w:p w:rsidR="00384ACD" w:rsidRPr="00BE04AD" w:rsidRDefault="00384ACD" w:rsidP="00700894">
      <w:pPr>
        <w:pStyle w:val="TableNotes"/>
      </w:pPr>
      <w:r w:rsidRPr="00E3225D">
        <w:rPr>
          <w:rStyle w:val="Superscript"/>
        </w:rPr>
        <w:t>8</w:t>
      </w:r>
      <w:r w:rsidR="00407D36">
        <w:t xml:space="preserve"> </w:t>
      </w:r>
      <w:r w:rsidRPr="00BE04AD">
        <w:t>Refer to GMS observation bore 59526 with 368 records collected between 12/4/1985 and 15/2/2010; Trendline: y= -4E</w:t>
      </w:r>
      <w:r w:rsidRPr="00E3225D">
        <w:rPr>
          <w:rStyle w:val="Superscript"/>
        </w:rPr>
        <w:t>-4</w:t>
      </w:r>
      <w:r w:rsidRPr="00BE04AD">
        <w:t>x + 19.75, R</w:t>
      </w:r>
      <w:r w:rsidRPr="00E3225D">
        <w:rPr>
          <w:rStyle w:val="Superscript"/>
        </w:rPr>
        <w:t>2</w:t>
      </w:r>
      <w:r w:rsidRPr="00BE04AD">
        <w:t xml:space="preserve"> = 0.46</w:t>
      </w:r>
    </w:p>
    <w:p w:rsidR="003B6D34" w:rsidRPr="00BE04AD" w:rsidRDefault="00384ACD" w:rsidP="00700894">
      <w:pPr>
        <w:pStyle w:val="TableNotes"/>
      </w:pPr>
      <w:r w:rsidRPr="00E3225D">
        <w:rPr>
          <w:rStyle w:val="Superscript"/>
        </w:rPr>
        <w:t>9</w:t>
      </w:r>
      <w:r w:rsidR="00407D36">
        <w:t xml:space="preserve"> </w:t>
      </w:r>
      <w:r w:rsidRPr="00BE04AD">
        <w:t>Value derived by assuming 4</w:t>
      </w:r>
      <w:r w:rsidR="00525887">
        <w:t xml:space="preserve"> %</w:t>
      </w:r>
      <w:r w:rsidRPr="00BE04AD">
        <w:t xml:space="preserve"> of average rainfall recharge of 550</w:t>
      </w:r>
      <w:r w:rsidR="007001CA" w:rsidRPr="00BE04AD">
        <w:t xml:space="preserve"> </w:t>
      </w:r>
      <w:r w:rsidRPr="00BE04AD">
        <w:t>mm</w:t>
      </w:r>
      <w:r w:rsidR="00407D36">
        <w:t>/yr</w:t>
      </w:r>
      <w:r w:rsidRPr="00BE04AD">
        <w:t xml:space="preserve"> (22 mm</w:t>
      </w:r>
      <w:r w:rsidR="00407D36">
        <w:t>/yr</w:t>
      </w:r>
      <w:r w:rsidRPr="00BE04AD">
        <w:t>), a deep drainage value of 113 mm</w:t>
      </w:r>
      <w:r w:rsidR="00407D36">
        <w:t>/yr</w:t>
      </w:r>
      <w:r w:rsidRPr="00BE04AD">
        <w:t xml:space="preserve"> and extractions of 50</w:t>
      </w:r>
      <w:r w:rsidR="007001CA" w:rsidRPr="00BE04AD">
        <w:t xml:space="preserve"> </w:t>
      </w:r>
      <w:r w:rsidRPr="00BE04AD">
        <w:t>mm</w:t>
      </w:r>
      <w:r w:rsidR="00407D36">
        <w:t>/yr</w:t>
      </w:r>
      <w:r w:rsidRPr="00BE04AD">
        <w:t>. Rainfall recharge</w:t>
      </w:r>
      <w:r w:rsidR="00FD3B99">
        <w:t xml:space="preserve"> </w:t>
      </w:r>
      <w:r w:rsidRPr="00BE04AD">
        <w:t>reported to be about 4</w:t>
      </w:r>
      <w:r w:rsidR="00525887">
        <w:t xml:space="preserve"> %</w:t>
      </w:r>
      <w:r w:rsidRPr="00BE04AD">
        <w:t xml:space="preserve"> of long term average value of 550 mm</w:t>
      </w:r>
      <w:r w:rsidR="00407D36">
        <w:t>/yr</w:t>
      </w:r>
      <w:r w:rsidRPr="00BE04AD">
        <w:t xml:space="preserve"> (Fig 6, pg 23 and pg 47 of SKM (2005)) report. Deep drainage estimated as 170 mm</w:t>
      </w:r>
      <w:r w:rsidR="00407D36">
        <w:t>/yr</w:t>
      </w:r>
      <w:r w:rsidRPr="00BE04AD">
        <w:t xml:space="preserve"> over the 8 month</w:t>
      </w:r>
      <w:r w:rsidR="00FD3B99">
        <w:t xml:space="preserve"> </w:t>
      </w:r>
      <w:r w:rsidRPr="00BE04AD">
        <w:t>irrigation season, which equates to about 113 mm</w:t>
      </w:r>
      <w:r w:rsidR="00407D36">
        <w:t>/yr</w:t>
      </w:r>
      <w:r w:rsidRPr="00BE04AD">
        <w:t xml:space="preserve"> over the year (pg 47 of SKM (2005)).</w:t>
      </w:r>
      <w:r w:rsidR="00FC29B5" w:rsidRPr="00BE04AD">
        <w:t xml:space="preserve"> </w:t>
      </w:r>
      <w:r w:rsidRPr="00BE04AD">
        <w:t>Extractions range from 1000 to 8000 ML</w:t>
      </w:r>
      <w:r w:rsidR="00407D36">
        <w:t>/yr</w:t>
      </w:r>
      <w:r w:rsidRPr="00BE04AD">
        <w:t>, with about 2000</w:t>
      </w:r>
      <w:r w:rsidR="00DF25E4" w:rsidRPr="00BE04AD">
        <w:t xml:space="preserve"> </w:t>
      </w:r>
      <w:r w:rsidRPr="00BE04AD">
        <w:t>ML</w:t>
      </w:r>
      <w:r w:rsidR="00407D36">
        <w:t>/yr</w:t>
      </w:r>
      <w:r w:rsidRPr="00BE04AD">
        <w:t xml:space="preserve"> generally</w:t>
      </w:r>
      <w:r w:rsidR="00FD3B99">
        <w:t xml:space="preserve"> </w:t>
      </w:r>
      <w:r w:rsidRPr="00BE04AD">
        <w:t>used (Fig 9, pg 27 of SKM (2005)). If we assume extraction occurs within the Deutgam Irrigation Area over 40</w:t>
      </w:r>
      <w:r w:rsidR="007001CA" w:rsidRPr="00BE04AD">
        <w:t xml:space="preserve"> </w:t>
      </w:r>
      <w:r w:rsidRPr="00BE04AD">
        <w:t>km</w:t>
      </w:r>
      <w:r w:rsidRPr="00E3225D">
        <w:rPr>
          <w:rStyle w:val="Superscript"/>
        </w:rPr>
        <w:t>2</w:t>
      </w:r>
      <w:r w:rsidRPr="00BE04AD">
        <w:t xml:space="preserve"> this equates to between 25 and 200 mm</w:t>
      </w:r>
      <w:r w:rsidR="00407D36">
        <w:t>/yr</w:t>
      </w:r>
      <w:r w:rsidRPr="00BE04AD">
        <w:t xml:space="preserve"> of</w:t>
      </w:r>
      <w:r w:rsidR="00FD3B99">
        <w:t xml:space="preserve"> </w:t>
      </w:r>
      <w:r w:rsidRPr="00BE04AD">
        <w:t>groundwater extraction, with 50</w:t>
      </w:r>
      <w:r w:rsidR="007001CA" w:rsidRPr="00BE04AD">
        <w:t xml:space="preserve"> </w:t>
      </w:r>
      <w:r w:rsidRPr="00BE04AD">
        <w:t>mm</w:t>
      </w:r>
      <w:r w:rsidR="00407D36">
        <w:t>/yr</w:t>
      </w:r>
      <w:r w:rsidRPr="00BE04AD">
        <w:t xml:space="preserve"> generally used.</w:t>
      </w:r>
      <w:r w:rsidR="00FC29B5" w:rsidRPr="00BE04AD">
        <w:t xml:space="preserve"> </w:t>
      </w:r>
      <w:r w:rsidRPr="00BE04AD">
        <w:t xml:space="preserve">These values apply to lumped alluvium and basalt aquifers. </w:t>
      </w:r>
      <w:r w:rsidR="00F87374">
        <w:t>Note</w:t>
      </w:r>
      <w:r w:rsidR="00F87374" w:rsidRPr="00BE04AD">
        <w:t xml:space="preserve"> </w:t>
      </w:r>
      <w:r w:rsidRPr="00BE04AD">
        <w:t>that the same net recharge estimates are used</w:t>
      </w:r>
      <w:r w:rsidR="00FD3B99">
        <w:t xml:space="preserve"> </w:t>
      </w:r>
      <w:r w:rsidRPr="00BE04AD">
        <w:t>within</w:t>
      </w:r>
      <w:r w:rsidR="00FD3B99">
        <w:t xml:space="preserve"> </w:t>
      </w:r>
      <w:r w:rsidRPr="00BE04AD">
        <w:t>both of the Werribee conceptual models, although one might expect greater recharge to the aquifers via the river in this conceptual model. Given the uncertainty in</w:t>
      </w:r>
      <w:r w:rsidR="00FD3B99">
        <w:t xml:space="preserve"> </w:t>
      </w:r>
      <w:r w:rsidRPr="00BE04AD">
        <w:t>net recharge estimates, it is reasonable to assume the same net recharge volumes for this analysis.</w:t>
      </w:r>
    </w:p>
    <w:p w:rsidR="00700894" w:rsidRDefault="00384ACD" w:rsidP="00700894">
      <w:pPr>
        <w:pStyle w:val="Tablenotestitle"/>
      </w:pPr>
      <w:r w:rsidRPr="00BE04AD">
        <w:t>Other water balance information:</w:t>
      </w:r>
    </w:p>
    <w:p w:rsidR="00DD41B3" w:rsidRDefault="009A1FBF" w:rsidP="00700894">
      <w:pPr>
        <w:pStyle w:val="TableNotes"/>
      </w:pPr>
      <w:r w:rsidRPr="00BE04AD">
        <w:t>Tidal range is approximately 4km inland along the Werribee River from the river mouth according to pg 17 of SKM (2005)</w:t>
      </w:r>
      <w:r w:rsidR="00DD41B3">
        <w:br w:type="page"/>
      </w:r>
    </w:p>
    <w:p w:rsidR="00384ACD" w:rsidRPr="00BE04AD" w:rsidRDefault="00384ACD" w:rsidP="009127EA">
      <w:pPr>
        <w:pStyle w:val="Tabletitle"/>
      </w:pPr>
      <w:bookmarkStart w:id="490" w:name="_Ref318744163"/>
      <w:bookmarkStart w:id="491" w:name="_Toc349051057"/>
      <w:r w:rsidRPr="009127EA">
        <w:rPr>
          <w:rStyle w:val="Tabletitlebold"/>
        </w:rPr>
        <w:lastRenderedPageBreak/>
        <w:t xml:space="preserve">Table </w:t>
      </w:r>
      <w:r w:rsidR="003A61BD" w:rsidRPr="009127EA">
        <w:rPr>
          <w:rStyle w:val="Tabletitlebold"/>
        </w:rPr>
        <w:fldChar w:fldCharType="begin"/>
      </w:r>
      <w:r w:rsidR="003A61BD" w:rsidRPr="009127EA">
        <w:rPr>
          <w:rStyle w:val="Tabletitlebold"/>
        </w:rPr>
        <w:instrText xml:space="preserve"> SEQ Table \* ARABIC </w:instrText>
      </w:r>
      <w:r w:rsidR="003A61BD" w:rsidRPr="009127EA">
        <w:rPr>
          <w:rStyle w:val="Tabletitlebold"/>
        </w:rPr>
        <w:fldChar w:fldCharType="separate"/>
      </w:r>
      <w:r w:rsidR="00566DCF" w:rsidRPr="009127EA">
        <w:rPr>
          <w:rStyle w:val="Tabletitlebold"/>
        </w:rPr>
        <w:t>50</w:t>
      </w:r>
      <w:r w:rsidR="003A61BD" w:rsidRPr="009127EA">
        <w:rPr>
          <w:rStyle w:val="Tabletitlebold"/>
        </w:rPr>
        <w:fldChar w:fldCharType="end"/>
      </w:r>
      <w:bookmarkEnd w:id="490"/>
      <w:r w:rsidRPr="00BE04AD">
        <w:t xml:space="preserve"> Aquifer parameter table for Howard Springs, Northern Territory</w:t>
      </w:r>
      <w:bookmarkEnd w:id="491"/>
    </w:p>
    <w:tbl>
      <w:tblPr>
        <w:tblStyle w:val="TableStyleGAHeaderRow"/>
        <w:tblW w:w="14172" w:type="dxa"/>
        <w:tblLayout w:type="fixed"/>
        <w:tblLook w:val="01E0" w:firstRow="1" w:lastRow="1" w:firstColumn="1" w:lastColumn="1" w:noHBand="0" w:noVBand="0"/>
        <w:tblDescription w:val="No alternate text has been provided by the author for this table. Please contact Geoscience Australia if you require further information."/>
      </w:tblPr>
      <w:tblGrid>
        <w:gridCol w:w="851"/>
        <w:gridCol w:w="2410"/>
        <w:gridCol w:w="1134"/>
        <w:gridCol w:w="1275"/>
        <w:gridCol w:w="1276"/>
        <w:gridCol w:w="1418"/>
        <w:gridCol w:w="1842"/>
        <w:gridCol w:w="1418"/>
        <w:gridCol w:w="709"/>
        <w:gridCol w:w="850"/>
        <w:gridCol w:w="989"/>
      </w:tblGrid>
      <w:tr w:rsidR="007B47A0" w:rsidRPr="001A4D91" w:rsidTr="009E587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51" w:type="dxa"/>
          </w:tcPr>
          <w:p w:rsidR="00BC0E15" w:rsidRPr="001A4D91" w:rsidRDefault="00BC0E15" w:rsidP="00BF7029">
            <w:pPr>
              <w:pStyle w:val="Tabletextleft"/>
            </w:pPr>
            <w:r w:rsidRPr="001A4D91">
              <w:t>Aquifer Layer</w:t>
            </w:r>
            <w:r w:rsidRPr="00E3225D">
              <w:rPr>
                <w:rStyle w:val="Superscript"/>
              </w:rPr>
              <w:t>[1]</w:t>
            </w:r>
          </w:p>
        </w:tc>
        <w:tc>
          <w:tcPr>
            <w:tcW w:w="2410" w:type="dxa"/>
          </w:tcPr>
          <w:p w:rsidR="00BC0E15" w:rsidRPr="001A4D91" w:rsidRDefault="00BC0E15"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Lithology</w:t>
            </w:r>
          </w:p>
        </w:tc>
        <w:tc>
          <w:tcPr>
            <w:cnfStyle w:val="000010000000" w:firstRow="0" w:lastRow="0" w:firstColumn="0" w:lastColumn="0" w:oddVBand="1" w:evenVBand="0" w:oddHBand="0" w:evenHBand="0" w:firstRowFirstColumn="0" w:firstRowLastColumn="0" w:lastRowFirstColumn="0" w:lastRowLastColumn="0"/>
            <w:tcW w:w="1134" w:type="dxa"/>
          </w:tcPr>
          <w:p w:rsidR="00BC0E15" w:rsidRPr="001A4D91" w:rsidRDefault="00BC0E15" w:rsidP="00BF7029">
            <w:pPr>
              <w:pStyle w:val="Tabletextleft"/>
            </w:pPr>
            <w:r w:rsidRPr="001A4D91">
              <w:t>Aquifer Age</w:t>
            </w:r>
          </w:p>
        </w:tc>
        <w:tc>
          <w:tcPr>
            <w:tcW w:w="1275" w:type="dxa"/>
          </w:tcPr>
          <w:p w:rsidR="00BC0E15" w:rsidRPr="001A4D91" w:rsidRDefault="00BC0E15" w:rsidP="00BF7029">
            <w:pPr>
              <w:pStyle w:val="Tabletextleft"/>
              <w:cnfStyle w:val="100000000000" w:firstRow="1" w:lastRow="0" w:firstColumn="0" w:lastColumn="0" w:oddVBand="0" w:evenVBand="0" w:oddHBand="0" w:evenHBand="0" w:firstRowFirstColumn="0" w:firstRowLastColumn="0" w:lastRowFirstColumn="0" w:lastRowLastColumn="0"/>
            </w:pPr>
            <w:r w:rsidRPr="001A4D91">
              <w:t>Aquifer Type</w:t>
            </w:r>
          </w:p>
        </w:tc>
        <w:tc>
          <w:tcPr>
            <w:cnfStyle w:val="000010000000" w:firstRow="0" w:lastRow="0" w:firstColumn="0" w:lastColumn="0" w:oddVBand="1" w:evenVBand="0" w:oddHBand="0" w:evenHBand="0" w:firstRowFirstColumn="0" w:firstRowLastColumn="0" w:lastRowFirstColumn="0" w:lastRowLastColumn="0"/>
            <w:tcW w:w="1276" w:type="dxa"/>
          </w:tcPr>
          <w:p w:rsidR="007B47A0" w:rsidRDefault="00BC0E15" w:rsidP="007B47A0">
            <w:pPr>
              <w:pStyle w:val="Tabletextleft"/>
            </w:pPr>
            <w:r w:rsidRPr="001A4D91">
              <w:t>Base of Aquifer</w:t>
            </w:r>
          </w:p>
          <w:p w:rsidR="00BC0E15" w:rsidRPr="001A4D91" w:rsidRDefault="00BC0E15" w:rsidP="007B47A0">
            <w:pPr>
              <w:pStyle w:val="Tabletextleft"/>
            </w:pPr>
            <w:r w:rsidRPr="001A4D91">
              <w:t>(m AHD)</w:t>
            </w:r>
          </w:p>
        </w:tc>
        <w:tc>
          <w:tcPr>
            <w:tcW w:w="1418" w:type="dxa"/>
          </w:tcPr>
          <w:p w:rsidR="00BC0E15" w:rsidRPr="001A4D91" w:rsidRDefault="00BC0E15" w:rsidP="00BF7029">
            <w:pPr>
              <w:pStyle w:val="Tabletextleft"/>
              <w:cnfStyle w:val="100000000000" w:firstRow="1" w:lastRow="0" w:firstColumn="0" w:lastColumn="0" w:oddVBand="0" w:evenVBand="0" w:oddHBand="0" w:evenHBand="0" w:firstRowFirstColumn="0" w:firstRowLastColumn="0" w:lastRowFirstColumn="0" w:lastRowLastColumn="0"/>
            </w:pPr>
            <w:r w:rsidRPr="001A4D91">
              <w:t>Saturated Aquifer Thickness (m)</w:t>
            </w:r>
          </w:p>
        </w:tc>
        <w:tc>
          <w:tcPr>
            <w:cnfStyle w:val="000010000000" w:firstRow="0" w:lastRow="0" w:firstColumn="0" w:lastColumn="0" w:oddVBand="1" w:evenVBand="0" w:oddHBand="0" w:evenHBand="0" w:firstRowFirstColumn="0" w:firstRowLastColumn="0" w:lastRowFirstColumn="0" w:lastRowLastColumn="0"/>
            <w:tcW w:w="1842" w:type="dxa"/>
          </w:tcPr>
          <w:p w:rsidR="007B47A0" w:rsidRDefault="00BC0E15" w:rsidP="007B47A0">
            <w:pPr>
              <w:pStyle w:val="Tabletextleft"/>
            </w:pPr>
            <w:r w:rsidRPr="001A4D91">
              <w:t>Inland Head</w:t>
            </w:r>
          </w:p>
          <w:p w:rsidR="00BC0E15" w:rsidRPr="001A4D91" w:rsidRDefault="00BC0E15" w:rsidP="007B47A0">
            <w:pPr>
              <w:pStyle w:val="Tabletextleft"/>
            </w:pPr>
            <w:r w:rsidRPr="001A4D91">
              <w:t>(m AHD)</w:t>
            </w:r>
          </w:p>
        </w:tc>
        <w:tc>
          <w:tcPr>
            <w:tcW w:w="1418" w:type="dxa"/>
          </w:tcPr>
          <w:p w:rsidR="00BC0E15" w:rsidRPr="001A4D91" w:rsidRDefault="00BC0E15" w:rsidP="00BF7029">
            <w:pPr>
              <w:pStyle w:val="Tabletextleft"/>
              <w:cnfStyle w:val="100000000000" w:firstRow="1" w:lastRow="0" w:firstColumn="0" w:lastColumn="0" w:oddVBand="0" w:evenVBand="0" w:oddHBand="0" w:evenHBand="0" w:firstRowFirstColumn="0" w:firstRowLastColumn="0" w:lastRowFirstColumn="0" w:lastRowLastColumn="0"/>
            </w:pPr>
            <w:r w:rsidRPr="001A4D91">
              <w:t>Inland Head Distance from River (m)</w:t>
            </w:r>
          </w:p>
        </w:tc>
        <w:tc>
          <w:tcPr>
            <w:cnfStyle w:val="000010000000" w:firstRow="0" w:lastRow="0" w:firstColumn="0" w:lastColumn="0" w:oddVBand="1" w:evenVBand="0" w:oddHBand="0" w:evenHBand="0" w:firstRowFirstColumn="0" w:firstRowLastColumn="0" w:lastRowFirstColumn="0" w:lastRowLastColumn="0"/>
            <w:tcW w:w="709" w:type="dxa"/>
          </w:tcPr>
          <w:p w:rsidR="00BC0E15" w:rsidRPr="001A4D91" w:rsidRDefault="00BC0E15" w:rsidP="00BF7029">
            <w:pPr>
              <w:pStyle w:val="Tabletextleft"/>
            </w:pPr>
            <w:r w:rsidRPr="001A4D91">
              <w:t>K (m/d)</w:t>
            </w:r>
          </w:p>
        </w:tc>
        <w:tc>
          <w:tcPr>
            <w:tcW w:w="850" w:type="dxa"/>
          </w:tcPr>
          <w:p w:rsidR="00BC0E15" w:rsidRPr="001A4D91" w:rsidRDefault="00BC0E15" w:rsidP="00BF7029">
            <w:pPr>
              <w:pStyle w:val="Tabletextleft"/>
              <w:cnfStyle w:val="100000000000" w:firstRow="1" w:lastRow="0" w:firstColumn="0" w:lastColumn="0" w:oddVBand="0" w:evenVBand="0" w:oddHBand="0" w:evenHBand="0" w:firstRowFirstColumn="0" w:firstRowLastColumn="0" w:lastRowFirstColumn="0" w:lastRowLastColumn="0"/>
            </w:pPr>
            <w:r w:rsidRPr="001A4D91">
              <w:t xml:space="preserve">Specific Yield </w:t>
            </w:r>
          </w:p>
        </w:tc>
        <w:tc>
          <w:tcPr>
            <w:cnfStyle w:val="000010000000" w:firstRow="0" w:lastRow="0" w:firstColumn="0" w:lastColumn="0" w:oddVBand="1" w:evenVBand="0" w:oddHBand="0" w:evenHBand="0" w:firstRowFirstColumn="0" w:firstRowLastColumn="0" w:lastRowFirstColumn="0" w:lastRowLastColumn="0"/>
            <w:tcW w:w="989" w:type="dxa"/>
          </w:tcPr>
          <w:p w:rsidR="00BC0E15" w:rsidRPr="001A4D91" w:rsidRDefault="00BC0E15" w:rsidP="00BF7029">
            <w:pPr>
              <w:pStyle w:val="Tabletextleft"/>
            </w:pPr>
            <w:r w:rsidRPr="001A4D91">
              <w:t>Net Recharge (mm</w:t>
            </w:r>
            <w:r w:rsidR="00407D36">
              <w:t>/yr</w:t>
            </w:r>
            <w:r w:rsidRPr="001A4D91">
              <w:t>)</w:t>
            </w:r>
          </w:p>
        </w:tc>
      </w:tr>
      <w:tr w:rsidR="007B47A0" w:rsidRPr="00BE04AD" w:rsidTr="009E587A">
        <w:trPr>
          <w:cnfStyle w:val="000000100000" w:firstRow="0" w:lastRow="0" w:firstColumn="0" w:lastColumn="0" w:oddVBand="0" w:evenVBand="0" w:oddHBand="1" w:evenHBand="0" w:firstRowFirstColumn="0" w:firstRowLastColumn="0" w:lastRowFirstColumn="0" w:lastRowLastColumn="0"/>
          <w:cantSplit w:val="0"/>
          <w:trHeight w:val="576"/>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B47A0">
            <w:pPr>
              <w:pStyle w:val="Tabletextleft"/>
            </w:pPr>
            <w:r w:rsidRPr="00BE04AD">
              <w:t>1</w:t>
            </w:r>
          </w:p>
        </w:tc>
        <w:tc>
          <w:tcPr>
            <w:tcW w:w="2410" w:type="dxa"/>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Laterite with preferential flow (intertidal muds and sands adjacent coast not parameterised)</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62889" w:rsidP="007B47A0">
            <w:pPr>
              <w:pStyle w:val="Tabletextleft"/>
              <w:rPr>
                <w:szCs w:val="24"/>
              </w:rPr>
            </w:pPr>
            <w:r w:rsidRPr="00BE04AD">
              <w:t>Cenozoic</w:t>
            </w:r>
          </w:p>
        </w:tc>
        <w:tc>
          <w:tcPr>
            <w:tcW w:w="1275" w:type="dxa"/>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Unconfined</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7B47A0" w:rsidRDefault="00007E14" w:rsidP="007B47A0">
            <w:pPr>
              <w:pStyle w:val="Tabletextleft"/>
              <w:rPr>
                <w:position w:val="2"/>
                <w:vertAlign w:val="superscript"/>
              </w:rPr>
            </w:pPr>
            <w:r w:rsidRPr="00BE04AD">
              <w:t>8 to -5</w:t>
            </w:r>
            <w:r w:rsidRPr="00E3225D">
              <w:rPr>
                <w:rStyle w:val="Superscript"/>
              </w:rPr>
              <w:t xml:space="preserve"> [2]</w:t>
            </w:r>
          </w:p>
        </w:tc>
        <w:tc>
          <w:tcPr>
            <w:tcW w:w="1418" w:type="dxa"/>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0-12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842" w:type="dxa"/>
            <w:vAlign w:val="top"/>
          </w:tcPr>
          <w:p w:rsidR="00007E14" w:rsidRPr="00BE04AD" w:rsidRDefault="00007E14" w:rsidP="007B47A0">
            <w:pPr>
              <w:pStyle w:val="Tabletextleft"/>
              <w:rPr>
                <w:szCs w:val="24"/>
              </w:rPr>
            </w:pPr>
            <w:r w:rsidRPr="00BE04AD">
              <w:t>__</w:t>
            </w:r>
          </w:p>
        </w:tc>
        <w:tc>
          <w:tcPr>
            <w:tcW w:w="1418" w:type="dxa"/>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709" w:type="dxa"/>
            <w:vAlign w:val="top"/>
          </w:tcPr>
          <w:p w:rsidR="00007E14" w:rsidRPr="00BE04AD" w:rsidRDefault="00007E14" w:rsidP="007B47A0">
            <w:pPr>
              <w:pStyle w:val="Tabletextleft"/>
              <w:rPr>
                <w:szCs w:val="24"/>
              </w:rPr>
            </w:pPr>
            <w:r w:rsidRPr="00BE04AD">
              <w:t xml:space="preserve">50 </w:t>
            </w:r>
            <w:r w:rsidRPr="00E3225D">
              <w:rPr>
                <w:rStyle w:val="Superscript"/>
              </w:rPr>
              <w:t>[11]</w:t>
            </w:r>
          </w:p>
        </w:tc>
        <w:tc>
          <w:tcPr>
            <w:tcW w:w="850" w:type="dxa"/>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0.01 </w:t>
            </w:r>
            <w:r w:rsidRPr="00E3225D">
              <w:rPr>
                <w:rStyle w:val="Superscript"/>
              </w:rPr>
              <w:t>[11]</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7B47A0">
            <w:pPr>
              <w:pStyle w:val="Tabletextleft"/>
              <w:rPr>
                <w:szCs w:val="24"/>
              </w:rPr>
            </w:pPr>
            <w:r w:rsidRPr="00BE04AD">
              <w:t xml:space="preserve">200 </w:t>
            </w:r>
            <w:r w:rsidRPr="00E3225D">
              <w:rPr>
                <w:rStyle w:val="Superscript"/>
              </w:rPr>
              <w:t>[10]</w:t>
            </w:r>
          </w:p>
        </w:tc>
      </w:tr>
      <w:tr w:rsidR="007B47A0" w:rsidRPr="00BE04AD" w:rsidTr="009E587A">
        <w:trPr>
          <w:cnfStyle w:val="000000010000" w:firstRow="0" w:lastRow="0" w:firstColumn="0" w:lastColumn="0" w:oddVBand="0" w:evenVBand="0" w:oddHBand="0" w:evenHBand="1" w:firstRowFirstColumn="0" w:firstRowLastColumn="0" w:lastRowFirstColumn="0" w:lastRowLastColumn="0"/>
          <w:cantSplit w:val="0"/>
          <w:trHeight w:val="760"/>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B47A0">
            <w:pPr>
              <w:pStyle w:val="Tabletextleft"/>
            </w:pPr>
            <w:r w:rsidRPr="00BE04AD">
              <w:t>2</w:t>
            </w:r>
          </w:p>
        </w:tc>
        <w:tc>
          <w:tcPr>
            <w:tcW w:w="2410" w:type="dxa"/>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pPr>
            <w:r w:rsidRPr="00BE04AD">
              <w:t>Darwin Member of Bathurst Island Formation fine sandstones, claystones, minor conglomerate and weathered Koolpinyah/</w:t>
            </w:r>
            <w:r w:rsidR="007B47A0">
              <w:t xml:space="preserve"> </w:t>
            </w:r>
            <w:r w:rsidRPr="00BE04AD">
              <w:t>Coomalie Dolomite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B47A0">
            <w:pPr>
              <w:pStyle w:val="Tabletextleft"/>
              <w:rPr>
                <w:szCs w:val="24"/>
              </w:rPr>
            </w:pPr>
            <w:r w:rsidRPr="00BE04AD">
              <w:t>Cretaceous and Lower Proterozoic</w:t>
            </w:r>
          </w:p>
        </w:tc>
        <w:tc>
          <w:tcPr>
            <w:tcW w:w="1275" w:type="dxa"/>
            <w:vAlign w:val="top"/>
          </w:tcPr>
          <w:p w:rsidR="00007E14" w:rsidRPr="00BE04AD" w:rsidRDefault="00BE04AD" w:rsidP="007B47A0">
            <w:pPr>
              <w:pStyle w:val="Tabletextleft"/>
              <w:cnfStyle w:val="000000010000" w:firstRow="0" w:lastRow="0" w:firstColumn="0" w:lastColumn="0" w:oddVBand="0" w:evenVBand="0" w:oddHBand="0" w:evenHBand="1" w:firstRowFirstColumn="0" w:firstRowLastColumn="0" w:lastRowFirstColumn="0" w:lastRowLastColumn="0"/>
              <w:rPr>
                <w:szCs w:val="24"/>
              </w:rPr>
            </w:pPr>
            <w:r>
              <w:t>Semi-confined</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7B47A0" w:rsidRDefault="00007E14" w:rsidP="007B47A0">
            <w:pPr>
              <w:pStyle w:val="Tabletextleft"/>
              <w:rPr>
                <w:position w:val="2"/>
                <w:vertAlign w:val="superscript"/>
              </w:rPr>
            </w:pPr>
            <w:r w:rsidRPr="00BE04AD">
              <w:t>-30 to -75</w:t>
            </w:r>
            <w:r w:rsidRPr="00E3225D">
              <w:rPr>
                <w:rStyle w:val="Superscript"/>
              </w:rPr>
              <w:t xml:space="preserve"> [2]</w:t>
            </w:r>
          </w:p>
        </w:tc>
        <w:tc>
          <w:tcPr>
            <w:tcW w:w="1418" w:type="dxa"/>
            <w:vAlign w:val="top"/>
          </w:tcPr>
          <w:p w:rsidR="00007E14" w:rsidRPr="007B47A0"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position w:val="2"/>
                <w:vertAlign w:val="superscript"/>
              </w:rPr>
            </w:pPr>
            <w:r w:rsidRPr="00BE04AD">
              <w:t xml:space="preserve">30 (25-70) </w:t>
            </w:r>
            <w:r w:rsidRPr="00E3225D">
              <w:rPr>
                <w:rStyle w:val="Superscript"/>
              </w:rPr>
              <w:t>[2]</w:t>
            </w:r>
          </w:p>
        </w:tc>
        <w:tc>
          <w:tcPr>
            <w:cnfStyle w:val="000010000000" w:firstRow="0" w:lastRow="0" w:firstColumn="0" w:lastColumn="0" w:oddVBand="1" w:evenVBand="0" w:oddHBand="0" w:evenHBand="0" w:firstRowFirstColumn="0" w:firstRowLastColumn="0" w:lastRowFirstColumn="0" w:lastRowLastColumn="0"/>
            <w:tcW w:w="1842" w:type="dxa"/>
            <w:vAlign w:val="top"/>
          </w:tcPr>
          <w:p w:rsidR="00007E14" w:rsidRPr="00BE04AD" w:rsidRDefault="00007E14" w:rsidP="007B47A0">
            <w:pPr>
              <w:pStyle w:val="Tabletextleft"/>
              <w:rPr>
                <w:szCs w:val="24"/>
              </w:rPr>
            </w:pPr>
            <w:r w:rsidRPr="00BE04AD">
              <w:t>__</w:t>
            </w:r>
          </w:p>
        </w:tc>
        <w:tc>
          <w:tcPr>
            <w:tcW w:w="1418" w:type="dxa"/>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709" w:type="dxa"/>
            <w:vAlign w:val="top"/>
          </w:tcPr>
          <w:p w:rsidR="00007E14" w:rsidRPr="00BE04AD" w:rsidRDefault="00007E14" w:rsidP="007B47A0">
            <w:pPr>
              <w:pStyle w:val="Tabletextleft"/>
              <w:rPr>
                <w:szCs w:val="24"/>
              </w:rPr>
            </w:pPr>
            <w:r w:rsidRPr="00BE04AD">
              <w:t xml:space="preserve">3 </w:t>
            </w:r>
            <w:r w:rsidRPr="00E3225D">
              <w:rPr>
                <w:rStyle w:val="Superscript"/>
              </w:rPr>
              <w:t>[8]</w:t>
            </w:r>
          </w:p>
        </w:tc>
        <w:tc>
          <w:tcPr>
            <w:tcW w:w="850" w:type="dxa"/>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 xml:space="preserve">0.06 </w:t>
            </w:r>
            <w:r w:rsidRPr="00E3225D">
              <w:rPr>
                <w:rStyle w:val="Superscript"/>
              </w:rPr>
              <w:t>[3]</w:t>
            </w:r>
          </w:p>
        </w:tc>
        <w:tc>
          <w:tcPr>
            <w:cnfStyle w:val="000010000000" w:firstRow="0" w:lastRow="0" w:firstColumn="0" w:lastColumn="0" w:oddVBand="1" w:evenVBand="0" w:oddHBand="0" w:evenHBand="0" w:firstRowFirstColumn="0" w:firstRowLastColumn="0" w:lastRowFirstColumn="0" w:lastRowLastColumn="0"/>
            <w:tcW w:w="989" w:type="dxa"/>
            <w:vMerge w:val="restart"/>
            <w:vAlign w:val="top"/>
          </w:tcPr>
          <w:p w:rsidR="00007E14" w:rsidRPr="00BE04AD" w:rsidRDefault="00007E14" w:rsidP="007B47A0">
            <w:pPr>
              <w:pStyle w:val="Tabletextleft"/>
              <w:rPr>
                <w:szCs w:val="24"/>
              </w:rPr>
            </w:pPr>
            <w:r w:rsidRPr="00BE04AD">
              <w:t xml:space="preserve">60 </w:t>
            </w:r>
            <w:r w:rsidRPr="00E3225D">
              <w:rPr>
                <w:rStyle w:val="Superscript"/>
              </w:rPr>
              <w:t>[10]</w:t>
            </w:r>
          </w:p>
        </w:tc>
      </w:tr>
      <w:tr w:rsidR="007B47A0" w:rsidRPr="00BE04AD" w:rsidTr="009E587A">
        <w:trPr>
          <w:cnfStyle w:val="000000100000" w:firstRow="0" w:lastRow="0" w:firstColumn="0" w:lastColumn="0" w:oddVBand="0" w:evenVBand="0" w:oddHBand="1" w:evenHBand="0" w:firstRowFirstColumn="0" w:firstRowLastColumn="0" w:lastRowFirstColumn="0" w:lastRowLastColumn="0"/>
          <w:cantSplit w:val="0"/>
          <w:trHeight w:val="441"/>
        </w:trPr>
        <w:tc>
          <w:tcPr>
            <w:cnfStyle w:val="000010000000" w:firstRow="0" w:lastRow="0" w:firstColumn="0" w:lastColumn="0" w:oddVBand="1" w:evenVBand="0" w:oddHBand="0" w:evenHBand="0" w:firstRowFirstColumn="0" w:firstRowLastColumn="0" w:lastRowFirstColumn="0" w:lastRowLastColumn="0"/>
            <w:tcW w:w="851" w:type="dxa"/>
            <w:vMerge w:val="restart"/>
            <w:vAlign w:val="top"/>
          </w:tcPr>
          <w:p w:rsidR="00007E14" w:rsidRPr="00BE04AD" w:rsidRDefault="00007E14" w:rsidP="007B47A0">
            <w:pPr>
              <w:pStyle w:val="Tabletextleft"/>
            </w:pPr>
            <w:r w:rsidRPr="00BE04AD">
              <w:t>3</w:t>
            </w:r>
          </w:p>
        </w:tc>
        <w:tc>
          <w:tcPr>
            <w:tcW w:w="2410" w:type="dxa"/>
            <w:vMerge w:val="restart"/>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Fractured Koolpinyah/Coomalie</w:t>
            </w:r>
          </w:p>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Dolomite, karstic with chlorite schist </w:t>
            </w:r>
          </w:p>
        </w:tc>
        <w:tc>
          <w:tcPr>
            <w:cnfStyle w:val="000010000000" w:firstRow="0" w:lastRow="0" w:firstColumn="0" w:lastColumn="0" w:oddVBand="1" w:evenVBand="0" w:oddHBand="0" w:evenHBand="0" w:firstRowFirstColumn="0" w:firstRowLastColumn="0" w:lastRowFirstColumn="0" w:lastRowLastColumn="0"/>
            <w:tcW w:w="1134" w:type="dxa"/>
            <w:vMerge w:val="restart"/>
            <w:vAlign w:val="top"/>
          </w:tcPr>
          <w:p w:rsidR="00007E14" w:rsidRPr="00BE04AD" w:rsidRDefault="00007E14" w:rsidP="007B47A0">
            <w:pPr>
              <w:pStyle w:val="Tabletextleft"/>
              <w:rPr>
                <w:szCs w:val="24"/>
              </w:rPr>
            </w:pPr>
            <w:r w:rsidRPr="00BE04AD">
              <w:t>Lower Proterozoic</w:t>
            </w:r>
          </w:p>
        </w:tc>
        <w:tc>
          <w:tcPr>
            <w:tcW w:w="1275" w:type="dxa"/>
            <w:vMerge w:val="restart"/>
            <w:vAlign w:val="top"/>
          </w:tcPr>
          <w:p w:rsidR="00007E14" w:rsidRPr="00BE04AD" w:rsidRDefault="00BE04AD"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t>Semi-confined</w:t>
            </w:r>
          </w:p>
        </w:tc>
        <w:tc>
          <w:tcPr>
            <w:cnfStyle w:val="000010000000" w:firstRow="0" w:lastRow="0" w:firstColumn="0" w:lastColumn="0" w:oddVBand="1" w:evenVBand="0" w:oddHBand="0" w:evenHBand="0" w:firstRowFirstColumn="0" w:firstRowLastColumn="0" w:lastRowFirstColumn="0" w:lastRowLastColumn="0"/>
            <w:tcW w:w="1276" w:type="dxa"/>
            <w:vMerge w:val="restart"/>
            <w:vAlign w:val="top"/>
          </w:tcPr>
          <w:p w:rsidR="00007E14" w:rsidRPr="00BE04AD" w:rsidRDefault="00007E14" w:rsidP="007B47A0">
            <w:pPr>
              <w:pStyle w:val="Tabletextleft"/>
            </w:pPr>
            <w:r w:rsidRPr="00BE04AD">
              <w:t>-55 to -100</w:t>
            </w:r>
            <w:r w:rsidRPr="00E3225D">
              <w:rPr>
                <w:rStyle w:val="Superscript"/>
              </w:rPr>
              <w:t xml:space="preserve"> [2]</w:t>
            </w:r>
          </w:p>
        </w:tc>
        <w:tc>
          <w:tcPr>
            <w:tcW w:w="1418" w:type="dxa"/>
            <w:vMerge w:val="restart"/>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pPr>
            <w:r w:rsidRPr="00BE04AD">
              <w:t>20-25</w:t>
            </w:r>
            <w:r w:rsidRPr="00E3225D">
              <w:rPr>
                <w:rStyle w:val="Superscript"/>
              </w:rPr>
              <w:t xml:space="preserve"> [2]</w:t>
            </w:r>
          </w:p>
        </w:tc>
        <w:tc>
          <w:tcPr>
            <w:cnfStyle w:val="000010000000" w:firstRow="0" w:lastRow="0" w:firstColumn="0" w:lastColumn="0" w:oddVBand="1" w:evenVBand="0" w:oddHBand="0" w:evenHBand="0" w:firstRowFirstColumn="0" w:firstRowLastColumn="0" w:lastRowFirstColumn="0" w:lastRowLastColumn="0"/>
            <w:tcW w:w="1842" w:type="dxa"/>
            <w:vAlign w:val="top"/>
          </w:tcPr>
          <w:p w:rsidR="00007E14" w:rsidRPr="00BE04AD" w:rsidRDefault="00007E14" w:rsidP="007B47A0">
            <w:pPr>
              <w:pStyle w:val="Tabletextleft"/>
              <w:rPr>
                <w:szCs w:val="24"/>
              </w:rPr>
            </w:pPr>
            <w:r w:rsidRPr="00BE04AD">
              <w:t>10.48</w:t>
            </w:r>
            <w:r w:rsidR="00FA2399">
              <w:t>-</w:t>
            </w:r>
            <w:r w:rsidRPr="00BE04AD">
              <w:t>16.56 (Avg 12.74; Med 12.44)</w:t>
            </w:r>
            <w:r w:rsidRPr="00E3225D">
              <w:rPr>
                <w:rStyle w:val="Superscript"/>
              </w:rPr>
              <w:t xml:space="preserve"> [5]</w:t>
            </w:r>
          </w:p>
        </w:tc>
        <w:tc>
          <w:tcPr>
            <w:tcW w:w="1418" w:type="dxa"/>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7,500</w:t>
            </w:r>
          </w:p>
        </w:tc>
        <w:tc>
          <w:tcPr>
            <w:cnfStyle w:val="000010000000" w:firstRow="0" w:lastRow="0" w:firstColumn="0" w:lastColumn="0" w:oddVBand="1" w:evenVBand="0" w:oddHBand="0" w:evenHBand="0" w:firstRowFirstColumn="0" w:firstRowLastColumn="0" w:lastRowFirstColumn="0" w:lastRowLastColumn="0"/>
            <w:tcW w:w="709" w:type="dxa"/>
            <w:vMerge w:val="restart"/>
            <w:vAlign w:val="top"/>
          </w:tcPr>
          <w:p w:rsidR="00007E14" w:rsidRPr="00BE04AD" w:rsidRDefault="00007E14" w:rsidP="007B47A0">
            <w:pPr>
              <w:pStyle w:val="Tabletextleft"/>
              <w:rPr>
                <w:szCs w:val="24"/>
              </w:rPr>
            </w:pPr>
            <w:r w:rsidRPr="00BE04AD">
              <w:t>36 (9-168)</w:t>
            </w:r>
            <w:r w:rsidR="00FC29B5" w:rsidRPr="00BE04AD">
              <w:t xml:space="preserve"> </w:t>
            </w:r>
            <w:r w:rsidRPr="00E3225D">
              <w:rPr>
                <w:rStyle w:val="Superscript"/>
              </w:rPr>
              <w:t>[9]</w:t>
            </w:r>
          </w:p>
        </w:tc>
        <w:tc>
          <w:tcPr>
            <w:tcW w:w="850" w:type="dxa"/>
            <w:vMerge w:val="restart"/>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rPr>
            </w:pPr>
            <w:r w:rsidRPr="00BE04AD">
              <w:t xml:space="preserve">0.05-0.3 </w:t>
            </w:r>
            <w:r w:rsidRPr="00E3225D">
              <w:rPr>
                <w:rStyle w:val="Superscript"/>
              </w:rPr>
              <w:t>[4]</w:t>
            </w: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07E14" w:rsidRPr="00BE04AD" w:rsidRDefault="00007E14" w:rsidP="007B47A0">
            <w:pPr>
              <w:pStyle w:val="Tabletextleft"/>
            </w:pPr>
          </w:p>
        </w:tc>
      </w:tr>
      <w:tr w:rsidR="007B47A0" w:rsidRPr="00BE04AD" w:rsidTr="009E587A">
        <w:trPr>
          <w:cnfStyle w:val="000000010000" w:firstRow="0" w:lastRow="0" w:firstColumn="0" w:lastColumn="0" w:oddVBand="0" w:evenVBand="0" w:oddHBand="0" w:evenHBand="1" w:firstRowFirstColumn="0" w:firstRowLastColumn="0" w:lastRowFirstColumn="0" w:lastRowLastColumn="0"/>
          <w:cantSplit w:val="0"/>
          <w:trHeight w:val="368"/>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7B47A0">
            <w:pPr>
              <w:pStyle w:val="Tabletextleft"/>
            </w:pPr>
          </w:p>
        </w:tc>
        <w:tc>
          <w:tcPr>
            <w:tcW w:w="2410" w:type="dxa"/>
            <w:vMerge/>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7B47A0">
            <w:pPr>
              <w:pStyle w:val="Tabletextleft"/>
            </w:pPr>
          </w:p>
        </w:tc>
        <w:tc>
          <w:tcPr>
            <w:tcW w:w="1275" w:type="dxa"/>
            <w:vMerge/>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Merge/>
            <w:vAlign w:val="top"/>
          </w:tcPr>
          <w:p w:rsidR="00007E14" w:rsidRPr="00BE04AD" w:rsidRDefault="00007E14" w:rsidP="007B47A0">
            <w:pPr>
              <w:pStyle w:val="Tabletextleft"/>
            </w:pPr>
          </w:p>
        </w:tc>
        <w:tc>
          <w:tcPr>
            <w:tcW w:w="1418" w:type="dxa"/>
            <w:vMerge/>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vAlign w:val="top"/>
          </w:tcPr>
          <w:p w:rsidR="00007E14" w:rsidRPr="00BE04AD" w:rsidRDefault="00007E14" w:rsidP="007B47A0">
            <w:pPr>
              <w:pStyle w:val="Tabletextleft"/>
              <w:rPr>
                <w:szCs w:val="24"/>
                <w:highlight w:val="yellow"/>
              </w:rPr>
            </w:pPr>
            <w:r w:rsidRPr="00BE04AD">
              <w:t xml:space="preserve">8.60-15.21 (Avg 10.61; Med 9.83) </w:t>
            </w:r>
            <w:r w:rsidRPr="00E3225D">
              <w:rPr>
                <w:rStyle w:val="Superscript"/>
              </w:rPr>
              <w:t>[6]</w:t>
            </w:r>
          </w:p>
        </w:tc>
        <w:tc>
          <w:tcPr>
            <w:tcW w:w="1418" w:type="dxa"/>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szCs w:val="24"/>
                <w:highlight w:val="yellow"/>
              </w:rPr>
            </w:pPr>
            <w:r w:rsidRPr="00BE04AD">
              <w:t>9,500</w:t>
            </w:r>
          </w:p>
        </w:tc>
        <w:tc>
          <w:tcPr>
            <w:cnfStyle w:val="000010000000" w:firstRow="0" w:lastRow="0" w:firstColumn="0" w:lastColumn="0" w:oddVBand="1" w:evenVBand="0" w:oddHBand="0" w:evenHBand="0" w:firstRowFirstColumn="0" w:firstRowLastColumn="0" w:lastRowFirstColumn="0" w:lastRowLastColumn="0"/>
            <w:tcW w:w="709" w:type="dxa"/>
            <w:vMerge/>
            <w:vAlign w:val="top"/>
          </w:tcPr>
          <w:p w:rsidR="00007E14" w:rsidRPr="00BE04AD" w:rsidRDefault="00007E14" w:rsidP="007B47A0">
            <w:pPr>
              <w:pStyle w:val="Tabletextleft"/>
            </w:pPr>
          </w:p>
        </w:tc>
        <w:tc>
          <w:tcPr>
            <w:tcW w:w="850" w:type="dxa"/>
            <w:vMerge/>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07E14" w:rsidRPr="00BE04AD" w:rsidRDefault="00007E14" w:rsidP="007B47A0">
            <w:pPr>
              <w:pStyle w:val="Tabletextleft"/>
            </w:pPr>
          </w:p>
        </w:tc>
      </w:tr>
      <w:tr w:rsidR="007B47A0" w:rsidRPr="00BE04AD" w:rsidTr="009E587A">
        <w:trPr>
          <w:cnfStyle w:val="000000100000" w:firstRow="0" w:lastRow="0" w:firstColumn="0" w:lastColumn="0" w:oddVBand="0" w:evenVBand="0" w:oddHBand="1" w:evenHBand="0" w:firstRowFirstColumn="0" w:firstRowLastColumn="0" w:lastRowFirstColumn="0" w:lastRowLastColumn="0"/>
          <w:cantSplit w:val="0"/>
          <w:trHeight w:val="180"/>
        </w:trPr>
        <w:tc>
          <w:tcPr>
            <w:cnfStyle w:val="000010000000" w:firstRow="0" w:lastRow="0" w:firstColumn="0" w:lastColumn="0" w:oddVBand="1" w:evenVBand="0" w:oddHBand="0" w:evenHBand="0" w:firstRowFirstColumn="0" w:firstRowLastColumn="0" w:lastRowFirstColumn="0" w:lastRowLastColumn="0"/>
            <w:tcW w:w="851" w:type="dxa"/>
            <w:vMerge/>
            <w:vAlign w:val="top"/>
          </w:tcPr>
          <w:p w:rsidR="00007E14" w:rsidRPr="00BE04AD" w:rsidRDefault="00007E14" w:rsidP="007B47A0">
            <w:pPr>
              <w:pStyle w:val="Tabletextleft"/>
            </w:pPr>
          </w:p>
        </w:tc>
        <w:tc>
          <w:tcPr>
            <w:tcW w:w="2410" w:type="dxa"/>
            <w:vMerge/>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134" w:type="dxa"/>
            <w:vMerge/>
            <w:vAlign w:val="top"/>
          </w:tcPr>
          <w:p w:rsidR="00007E14" w:rsidRPr="00BE04AD" w:rsidRDefault="00007E14" w:rsidP="007B47A0">
            <w:pPr>
              <w:pStyle w:val="Tabletextleft"/>
            </w:pPr>
          </w:p>
        </w:tc>
        <w:tc>
          <w:tcPr>
            <w:tcW w:w="1275" w:type="dxa"/>
            <w:vMerge/>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76" w:type="dxa"/>
            <w:vMerge/>
            <w:vAlign w:val="top"/>
          </w:tcPr>
          <w:p w:rsidR="00007E14" w:rsidRPr="00BE04AD" w:rsidRDefault="00007E14" w:rsidP="007B47A0">
            <w:pPr>
              <w:pStyle w:val="Tabletextleft"/>
            </w:pPr>
          </w:p>
        </w:tc>
        <w:tc>
          <w:tcPr>
            <w:tcW w:w="1418" w:type="dxa"/>
            <w:vMerge/>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vAlign w:val="top"/>
          </w:tcPr>
          <w:p w:rsidR="00007E14" w:rsidRPr="00BE04AD" w:rsidRDefault="00007E14" w:rsidP="007B47A0">
            <w:pPr>
              <w:pStyle w:val="Tabletextleft"/>
              <w:rPr>
                <w:szCs w:val="24"/>
                <w:highlight w:val="yellow"/>
              </w:rPr>
            </w:pPr>
            <w:r w:rsidRPr="00BE04AD">
              <w:t xml:space="preserve">7.22-21.62 (Avg 16.77; Med 16.28) </w:t>
            </w:r>
            <w:r w:rsidRPr="00E3225D">
              <w:rPr>
                <w:rStyle w:val="Superscript"/>
              </w:rPr>
              <w:t>[7]</w:t>
            </w:r>
          </w:p>
        </w:tc>
        <w:tc>
          <w:tcPr>
            <w:tcW w:w="1418" w:type="dxa"/>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rPr>
                <w:szCs w:val="24"/>
                <w:highlight w:val="yellow"/>
              </w:rPr>
            </w:pPr>
            <w:r w:rsidRPr="00BE04AD">
              <w:t>16,500</w:t>
            </w:r>
          </w:p>
        </w:tc>
        <w:tc>
          <w:tcPr>
            <w:cnfStyle w:val="000010000000" w:firstRow="0" w:lastRow="0" w:firstColumn="0" w:lastColumn="0" w:oddVBand="1" w:evenVBand="0" w:oddHBand="0" w:evenHBand="0" w:firstRowFirstColumn="0" w:firstRowLastColumn="0" w:lastRowFirstColumn="0" w:lastRowLastColumn="0"/>
            <w:tcW w:w="709" w:type="dxa"/>
            <w:vMerge/>
            <w:vAlign w:val="top"/>
          </w:tcPr>
          <w:p w:rsidR="00007E14" w:rsidRPr="00BE04AD" w:rsidRDefault="00007E14" w:rsidP="007B47A0">
            <w:pPr>
              <w:pStyle w:val="Tabletextleft"/>
            </w:pPr>
          </w:p>
        </w:tc>
        <w:tc>
          <w:tcPr>
            <w:tcW w:w="850" w:type="dxa"/>
            <w:vMerge/>
            <w:vAlign w:val="top"/>
          </w:tcPr>
          <w:p w:rsidR="00007E14" w:rsidRPr="00BE04AD" w:rsidRDefault="00007E14" w:rsidP="007B47A0">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989" w:type="dxa"/>
            <w:vMerge/>
            <w:vAlign w:val="top"/>
          </w:tcPr>
          <w:p w:rsidR="00007E14" w:rsidRPr="00BE04AD" w:rsidRDefault="00007E14" w:rsidP="007B47A0">
            <w:pPr>
              <w:pStyle w:val="Tabletextleft"/>
            </w:pPr>
          </w:p>
        </w:tc>
      </w:tr>
      <w:tr w:rsidR="007B47A0" w:rsidRPr="00BE04AD" w:rsidTr="009E587A">
        <w:trPr>
          <w:cnfStyle w:val="000000010000" w:firstRow="0" w:lastRow="0" w:firstColumn="0" w:lastColumn="0" w:oddVBand="0" w:evenVBand="0" w:oddHBand="0" w:evenHBand="1" w:firstRowFirstColumn="0" w:firstRowLastColumn="0" w:lastRowFirstColumn="0" w:lastRowLastColumn="0"/>
          <w:cantSplit w:val="0"/>
          <w:trHeight w:val="13"/>
        </w:trPr>
        <w:tc>
          <w:tcPr>
            <w:cnfStyle w:val="000010000000" w:firstRow="0" w:lastRow="0" w:firstColumn="0" w:lastColumn="0" w:oddVBand="1" w:evenVBand="0" w:oddHBand="0" w:evenHBand="0" w:firstRowFirstColumn="0" w:firstRowLastColumn="0" w:lastRowFirstColumn="0" w:lastRowLastColumn="0"/>
            <w:tcW w:w="851" w:type="dxa"/>
            <w:vAlign w:val="top"/>
          </w:tcPr>
          <w:p w:rsidR="00007E14" w:rsidRPr="00BE04AD" w:rsidRDefault="00007E14" w:rsidP="007B47A0">
            <w:pPr>
              <w:pStyle w:val="Tabletextleft"/>
            </w:pPr>
            <w:r w:rsidRPr="00BE04AD">
              <w:t>4</w:t>
            </w:r>
          </w:p>
        </w:tc>
        <w:tc>
          <w:tcPr>
            <w:tcW w:w="2410" w:type="dxa"/>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Hard Koolpinyah/Coomalie</w:t>
            </w:r>
          </w:p>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Dolomite</w:t>
            </w:r>
          </w:p>
        </w:tc>
        <w:tc>
          <w:tcPr>
            <w:cnfStyle w:val="000010000000" w:firstRow="0" w:lastRow="0" w:firstColumn="0" w:lastColumn="0" w:oddVBand="1" w:evenVBand="0" w:oddHBand="0" w:evenHBand="0" w:firstRowFirstColumn="0" w:firstRowLastColumn="0" w:lastRowFirstColumn="0" w:lastRowLastColumn="0"/>
            <w:tcW w:w="1134" w:type="dxa"/>
            <w:vAlign w:val="top"/>
          </w:tcPr>
          <w:p w:rsidR="00007E14" w:rsidRPr="00BE04AD" w:rsidRDefault="00007E14" w:rsidP="007B47A0">
            <w:pPr>
              <w:pStyle w:val="Tabletextleft"/>
              <w:rPr>
                <w:szCs w:val="24"/>
              </w:rPr>
            </w:pPr>
            <w:r w:rsidRPr="00BE04AD">
              <w:t>Lower Proterozoic</w:t>
            </w:r>
          </w:p>
        </w:tc>
        <w:tc>
          <w:tcPr>
            <w:tcW w:w="1275" w:type="dxa"/>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276" w:type="dxa"/>
            <w:vAlign w:val="top"/>
          </w:tcPr>
          <w:p w:rsidR="00007E14" w:rsidRPr="00BE04AD" w:rsidRDefault="00007E14" w:rsidP="007B47A0">
            <w:pPr>
              <w:pStyle w:val="Tabletextleft"/>
              <w:rPr>
                <w:szCs w:val="24"/>
              </w:rPr>
            </w:pPr>
            <w:r w:rsidRPr="00BE04AD">
              <w:t>__</w:t>
            </w:r>
          </w:p>
        </w:tc>
        <w:tc>
          <w:tcPr>
            <w:tcW w:w="1418" w:type="dxa"/>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1842" w:type="dxa"/>
            <w:vAlign w:val="top"/>
          </w:tcPr>
          <w:p w:rsidR="00007E14" w:rsidRPr="00BE04AD" w:rsidRDefault="00007E14" w:rsidP="007B47A0">
            <w:pPr>
              <w:pStyle w:val="Tabletextleft"/>
              <w:rPr>
                <w:szCs w:val="24"/>
              </w:rPr>
            </w:pPr>
            <w:r w:rsidRPr="00BE04AD">
              <w:t>__</w:t>
            </w:r>
          </w:p>
        </w:tc>
        <w:tc>
          <w:tcPr>
            <w:tcW w:w="1418" w:type="dxa"/>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709" w:type="dxa"/>
            <w:vAlign w:val="top"/>
          </w:tcPr>
          <w:p w:rsidR="00007E14" w:rsidRPr="00BE04AD" w:rsidRDefault="00007E14" w:rsidP="007B47A0">
            <w:pPr>
              <w:pStyle w:val="Tabletextleft"/>
              <w:rPr>
                <w:szCs w:val="24"/>
              </w:rPr>
            </w:pPr>
            <w:r w:rsidRPr="00BE04AD">
              <w:t>__</w:t>
            </w:r>
          </w:p>
        </w:tc>
        <w:tc>
          <w:tcPr>
            <w:tcW w:w="850" w:type="dxa"/>
            <w:vAlign w:val="top"/>
          </w:tcPr>
          <w:p w:rsidR="00007E14" w:rsidRPr="00BE04AD" w:rsidRDefault="00007E14" w:rsidP="007B47A0">
            <w:pPr>
              <w:pStyle w:val="Tabletextleft"/>
              <w:cnfStyle w:val="000000010000" w:firstRow="0" w:lastRow="0" w:firstColumn="0" w:lastColumn="0" w:oddVBand="0" w:evenVBand="0" w:oddHBand="0" w:evenHBand="1" w:firstRowFirstColumn="0" w:firstRowLastColumn="0" w:lastRowFirstColumn="0" w:lastRowLastColumn="0"/>
              <w:rPr>
                <w:szCs w:val="24"/>
              </w:rPr>
            </w:pPr>
            <w:r w:rsidRPr="00BE04AD">
              <w:t>__</w:t>
            </w:r>
          </w:p>
        </w:tc>
        <w:tc>
          <w:tcPr>
            <w:cnfStyle w:val="000010000000" w:firstRow="0" w:lastRow="0" w:firstColumn="0" w:lastColumn="0" w:oddVBand="1" w:evenVBand="0" w:oddHBand="0" w:evenHBand="0" w:firstRowFirstColumn="0" w:firstRowLastColumn="0" w:lastRowFirstColumn="0" w:lastRowLastColumn="0"/>
            <w:tcW w:w="989" w:type="dxa"/>
            <w:vAlign w:val="top"/>
          </w:tcPr>
          <w:p w:rsidR="00007E14" w:rsidRPr="00BE04AD" w:rsidRDefault="00007E14" w:rsidP="007B47A0">
            <w:pPr>
              <w:pStyle w:val="Tabletextleft"/>
              <w:rPr>
                <w:szCs w:val="24"/>
              </w:rPr>
            </w:pPr>
            <w:r w:rsidRPr="00BE04AD">
              <w:t>__</w:t>
            </w:r>
          </w:p>
        </w:tc>
      </w:tr>
    </w:tbl>
    <w:p w:rsidR="00384ACD" w:rsidRPr="00BE04AD" w:rsidRDefault="00384ACD" w:rsidP="007B47A0">
      <w:pPr>
        <w:pStyle w:val="Tablenotestitle"/>
      </w:pPr>
      <w:r w:rsidRPr="00BE04AD">
        <w:t>Notes:</w:t>
      </w:r>
    </w:p>
    <w:p w:rsidR="004A457A" w:rsidRDefault="00384ACD" w:rsidP="007B47A0">
      <w:pPr>
        <w:pStyle w:val="TableNotes"/>
      </w:pPr>
      <w:r w:rsidRPr="00E3225D">
        <w:rPr>
          <w:rStyle w:val="Superscript"/>
        </w:rPr>
        <w:t>1</w:t>
      </w:r>
      <w:r w:rsidR="00407D36" w:rsidRPr="00E3225D">
        <w:rPr>
          <w:rStyle w:val="Superscript"/>
        </w:rPr>
        <w:t xml:space="preserve"> </w:t>
      </w:r>
      <w:r w:rsidRPr="00BE04AD">
        <w:t>Aquifer parameters derived primarily for the area around Howard Springs to the west of the Howard River at a distance of 18 km inland.</w:t>
      </w:r>
      <w:r w:rsidR="00FC29B5" w:rsidRPr="00BE04AD">
        <w:t xml:space="preserve"> </w:t>
      </w:r>
      <w:r w:rsidRPr="00BE04AD">
        <w:t>This conceptualisation assesses</w:t>
      </w:r>
      <w:r w:rsidR="00FD3B99">
        <w:t xml:space="preserve"> </w:t>
      </w:r>
      <w:r w:rsidRPr="00BE04AD">
        <w:t>SWI from the north in the direction of Hope Inlet. Conceptualisation assumes little to no groundwater extractions within the coastal fringe.</w:t>
      </w:r>
    </w:p>
    <w:p w:rsidR="00384ACD" w:rsidRPr="00BE04AD" w:rsidRDefault="00384ACD" w:rsidP="007B47A0">
      <w:pPr>
        <w:pStyle w:val="TableNotes"/>
      </w:pPr>
      <w:r w:rsidRPr="00E3225D">
        <w:rPr>
          <w:rStyle w:val="Superscript"/>
        </w:rPr>
        <w:t>2</w:t>
      </w:r>
      <w:r w:rsidR="00407D36" w:rsidRPr="00E3225D">
        <w:rPr>
          <w:rStyle w:val="Superscript"/>
        </w:rPr>
        <w:t xml:space="preserve"> </w:t>
      </w:r>
      <w:r w:rsidRPr="00BE04AD">
        <w:t xml:space="preserve">Refer to Fig 37 for schematic cross-section found in EHA </w:t>
      </w:r>
      <w:r w:rsidRPr="00BE04AD">
        <w:fldChar w:fldCharType="begin"/>
      </w:r>
      <w:r w:rsidR="00FE3CA9">
        <w:instrText xml:space="preserve"> ADDIN EN.CITE &lt;EndNote&gt;&lt;Cite ExcludeAuth="1"&gt;&lt;Author&gt;EHA&lt;/Author&gt;&lt;Year&gt;2007&lt;/Year&gt;&lt;RecNum&gt;65&lt;/RecNum&gt;&lt;record&gt;&lt;rec-number&gt;65&lt;/rec-number&gt;&lt;foreign-keys&gt;&lt;key app="EN" db-id="05rxef2e5azpvrexxanxv2w12rdsdzx5atas"&gt;65&lt;/key&gt;&lt;/foreign-keys&gt;&lt;ref-type name="Report"&gt;27&lt;/ref-type&gt;&lt;contributors&gt;&lt;authors&gt;&lt;author&gt;EHA,&lt;/author&gt;&lt;/authors&gt;&lt;/contributors&gt;&lt;titles&gt;&lt;title&gt;Integrated hydrologic modelling of the Darwin Rural Area and development of an integrated water resource monitoring strategy, report for hydrogeological conceptualisation &amp;amp; groundwater modelling&lt;/title&gt;&lt;/titles&gt;&lt;dates&gt;&lt;year&gt;2007&lt;/year&gt;&lt;/dates&gt;&lt;publisher&gt;Report to Department of Natural Resources, Environment and the Arts and Natural Systems, 29 June 2007.&lt;/publisher&gt;&lt;urls&gt;&lt;/urls&gt;&lt;/record&gt;&lt;/Cite&gt;&lt;/EndNote&gt;</w:instrText>
      </w:r>
      <w:r w:rsidRPr="00BE04AD">
        <w:fldChar w:fldCharType="separate"/>
      </w:r>
      <w:r w:rsidR="006A4AA6" w:rsidRPr="00BE04AD">
        <w:rPr>
          <w:noProof/>
        </w:rPr>
        <w:t>(</w:t>
      </w:r>
      <w:hyperlink w:anchor="_ENREF_48" w:tooltip="EHA, 2007 #65" w:history="1">
        <w:r w:rsidR="00962D26" w:rsidRPr="00BE04AD">
          <w:rPr>
            <w:noProof/>
          </w:rPr>
          <w:t>2007</w:t>
        </w:r>
      </w:hyperlink>
      <w:r w:rsidR="006A4AA6" w:rsidRPr="00BE04AD">
        <w:rPr>
          <w:noProof/>
        </w:rPr>
        <w:t>)</w:t>
      </w:r>
      <w:r w:rsidRPr="00BE04AD">
        <w:fldChar w:fldCharType="end"/>
      </w:r>
      <w:r w:rsidRPr="00BE04AD">
        <w:t>.</w:t>
      </w:r>
    </w:p>
    <w:p w:rsidR="00384ACD" w:rsidRPr="00BE04AD" w:rsidRDefault="00384ACD" w:rsidP="007B47A0">
      <w:pPr>
        <w:pStyle w:val="TableNotes"/>
      </w:pPr>
      <w:r w:rsidRPr="00E3225D">
        <w:rPr>
          <w:rStyle w:val="Superscript"/>
        </w:rPr>
        <w:t>3</w:t>
      </w:r>
      <w:r w:rsidR="00407D36" w:rsidRPr="00E3225D">
        <w:rPr>
          <w:rStyle w:val="Superscript"/>
        </w:rPr>
        <w:t xml:space="preserve"> </w:t>
      </w:r>
      <w:r w:rsidRPr="00BE04AD">
        <w:t>Refer to aquifer parameter values</w:t>
      </w:r>
      <w:r w:rsidR="00FC29B5" w:rsidRPr="00BE04AD">
        <w:t xml:space="preserve"> </w:t>
      </w:r>
      <w:r w:rsidRPr="00BE04AD">
        <w:t xml:space="preserve">for specific yield reported in section 2.2 of Jolly </w:t>
      </w:r>
      <w:r w:rsidRPr="00BE04AD">
        <w:fldChar w:fldCharType="begin"/>
      </w:r>
      <w:r w:rsidR="00FE3CA9">
        <w:instrText xml:space="preserve"> ADDIN EN.CITE &lt;EndNote&gt;&lt;Cite ExcludeAuth="1"&gt;&lt;Year&gt;1983&lt;/Year&gt;&lt;RecNum&gt;409&lt;/RecNum&gt;&lt;record&gt;&lt;rec-number&gt;409&lt;/rec-number&gt;&lt;foreign-keys&gt;&lt;key app="EN" db-id="05rxef2e5azpvrexxanxv2w12rdsdzx5atas"&gt;409&lt;/key&gt;&lt;/foreign-keys&gt;&lt;ref-type name="Report"&gt;27&lt;/ref-type&gt;&lt;contributors&gt;&lt;authors&gt;&lt;author&gt;Jolly, P.,&lt;/author&gt;&lt;/authors&gt;&lt;/contributors&gt;&lt;titles&gt;&lt;title&gt;McMinns-Benhams Lagoon borefield invesigation, 1981-1982, Report No. 17/1983&lt;/title&gt;&lt;/titles&gt;&lt;dates&gt;&lt;year&gt;1983&lt;/year&gt;&lt;/dates&gt;&lt;publisher&gt;Water Resources Division Department of Mines and Energy&lt;/publisher&gt;&lt;urls&gt;&lt;/urls&gt;&lt;/record&gt;&lt;/Cite&gt;&lt;/EndNote&gt;</w:instrText>
      </w:r>
      <w:r w:rsidRPr="00BE04AD">
        <w:fldChar w:fldCharType="separate"/>
      </w:r>
      <w:r w:rsidR="006A4AA6" w:rsidRPr="00BE04AD">
        <w:rPr>
          <w:noProof/>
        </w:rPr>
        <w:t>(</w:t>
      </w:r>
      <w:hyperlink w:anchor="_ENREF_66" w:tooltip="Jolly, 1983 #409" w:history="1">
        <w:r w:rsidR="00962D26" w:rsidRPr="00BE04AD">
          <w:rPr>
            <w:noProof/>
          </w:rPr>
          <w:t>1983</w:t>
        </w:r>
      </w:hyperlink>
      <w:r w:rsidR="006A4AA6" w:rsidRPr="00BE04AD">
        <w:rPr>
          <w:noProof/>
        </w:rPr>
        <w:t>)</w:t>
      </w:r>
      <w:r w:rsidRPr="00BE04AD">
        <w:fldChar w:fldCharType="end"/>
      </w:r>
    </w:p>
    <w:p w:rsidR="00384ACD" w:rsidRPr="00BE04AD" w:rsidRDefault="00384ACD" w:rsidP="007B47A0">
      <w:pPr>
        <w:pStyle w:val="TableNotes"/>
      </w:pPr>
      <w:r w:rsidRPr="00E3225D">
        <w:rPr>
          <w:rStyle w:val="Superscript"/>
        </w:rPr>
        <w:t>4</w:t>
      </w:r>
      <w:r w:rsidR="00407D36">
        <w:t xml:space="preserve"> </w:t>
      </w:r>
      <w:r w:rsidRPr="00BE04AD">
        <w:t xml:space="preserve">Refer to typical porosity values reported for karst limestone/dolomite in Freeze and Cherry </w:t>
      </w:r>
      <w:r w:rsidRPr="00BE04AD">
        <w:fldChar w:fldCharType="begin"/>
      </w:r>
      <w:r w:rsidR="00FE3CA9">
        <w:instrText xml:space="preserve"> ADDIN EN.CITE &lt;EndNote&gt;&lt;Cite ExcludeAuth="1"&gt;&lt;Author&gt;Freeze&lt;/Author&gt;&lt;Year&gt;1979&lt;/Year&gt;&lt;RecNum&gt;139&lt;/RecNum&gt;&lt;record&gt;&lt;rec-number&gt;139&lt;/rec-number&gt;&lt;foreign-keys&gt;&lt;key app="EN" db-id="05rxef2e5azpvrexxanxv2w12rdsdzx5atas"&gt;139&lt;/key&gt;&lt;/foreign-keys&gt;&lt;ref-type name="Book"&gt;6&lt;/ref-type&gt;&lt;contributors&gt;&lt;authors&gt;&lt;author&gt;Freeze, R.A.,&lt;/author&gt;&lt;author&gt;Cherry, J.A.,&lt;/author&gt;&lt;/authors&gt;&lt;/contributors&gt;&lt;titles&gt;&lt;title&gt;Groundwater&lt;/title&gt;&lt;/titles&gt;&lt;dates&gt;&lt;year&gt;1979&lt;/year&gt;&lt;/dates&gt;&lt;publisher&gt;Prentice-Hall, Inc., Englewood Cliffs, N.J.&lt;/publisher&gt;&lt;urls&gt;&lt;/urls&gt;&lt;/record&gt;&lt;/Cite&gt;&lt;/EndNote&gt;</w:instrText>
      </w:r>
      <w:r w:rsidRPr="00BE04AD">
        <w:fldChar w:fldCharType="separate"/>
      </w:r>
      <w:r w:rsidR="006A4AA6" w:rsidRPr="00BE04AD">
        <w:rPr>
          <w:noProof/>
        </w:rPr>
        <w:t>(</w:t>
      </w:r>
      <w:hyperlink w:anchor="_ENREF_53" w:tooltip="Freeze, 1979 #139" w:history="1">
        <w:r w:rsidR="00962D26" w:rsidRPr="00BE04AD">
          <w:rPr>
            <w:noProof/>
          </w:rPr>
          <w:t>1979</w:t>
        </w:r>
      </w:hyperlink>
      <w:r w:rsidR="006A4AA6" w:rsidRPr="00BE04AD">
        <w:rPr>
          <w:noProof/>
        </w:rPr>
        <w:t>)</w:t>
      </w:r>
      <w:r w:rsidRPr="00BE04AD">
        <w:fldChar w:fldCharType="end"/>
      </w:r>
    </w:p>
    <w:p w:rsidR="00384ACD" w:rsidRPr="00BE04AD" w:rsidRDefault="00384ACD" w:rsidP="007B47A0">
      <w:pPr>
        <w:pStyle w:val="TableNotes"/>
      </w:pPr>
      <w:r w:rsidRPr="00E3225D">
        <w:rPr>
          <w:rStyle w:val="Superscript"/>
        </w:rPr>
        <w:t>5</w:t>
      </w:r>
      <w:r w:rsidR="00407D36">
        <w:t xml:space="preserve"> </w:t>
      </w:r>
      <w:r w:rsidRPr="00BE04AD">
        <w:t>Refer to observation bore RN035864 with 15 records collected between 3/4/2008 and 10/5/2011; Trendline: y= 1.74E</w:t>
      </w:r>
      <w:r w:rsidRPr="00E3225D">
        <w:rPr>
          <w:rStyle w:val="Superscript"/>
        </w:rPr>
        <w:t>-3</w:t>
      </w:r>
      <w:r w:rsidRPr="00BE04AD">
        <w:t>x – 58.38, R</w:t>
      </w:r>
      <w:r w:rsidRPr="00E3225D">
        <w:rPr>
          <w:rStyle w:val="Superscript"/>
        </w:rPr>
        <w:t>2</w:t>
      </w:r>
      <w:r w:rsidRPr="00BE04AD">
        <w:t xml:space="preserve"> = 0.10</w:t>
      </w:r>
    </w:p>
    <w:p w:rsidR="00384ACD" w:rsidRPr="00BE04AD" w:rsidRDefault="00384ACD" w:rsidP="007B47A0">
      <w:pPr>
        <w:pStyle w:val="TableNotes"/>
      </w:pPr>
      <w:r w:rsidRPr="00E3225D">
        <w:rPr>
          <w:rStyle w:val="Superscript"/>
        </w:rPr>
        <w:t>6</w:t>
      </w:r>
      <w:r w:rsidR="00407D36">
        <w:t xml:space="preserve"> </w:t>
      </w:r>
      <w:r w:rsidRPr="00BE04AD">
        <w:t>Refer to observation bore RN009421 with 279 records collected between 30/8/1980 and 19/7/2011; Trendline: y= -4E</w:t>
      </w:r>
      <w:r w:rsidRPr="00E3225D">
        <w:rPr>
          <w:rStyle w:val="Superscript"/>
        </w:rPr>
        <w:t>-5</w:t>
      </w:r>
      <w:r w:rsidRPr="00BE04AD">
        <w:t>x + 12.09, R</w:t>
      </w:r>
      <w:r w:rsidRPr="00E3225D">
        <w:rPr>
          <w:rStyle w:val="Superscript"/>
        </w:rPr>
        <w:t>2</w:t>
      </w:r>
      <w:r w:rsidRPr="00BE04AD">
        <w:t xml:space="preserve"> = 0.00</w:t>
      </w:r>
    </w:p>
    <w:p w:rsidR="00384ACD" w:rsidRPr="00BE04AD" w:rsidRDefault="00384ACD" w:rsidP="007B47A0">
      <w:pPr>
        <w:pStyle w:val="TableNotes"/>
      </w:pPr>
      <w:r w:rsidRPr="00E3225D">
        <w:rPr>
          <w:rStyle w:val="Superscript"/>
        </w:rPr>
        <w:t>7</w:t>
      </w:r>
      <w:r w:rsidR="00407D36">
        <w:t xml:space="preserve"> </w:t>
      </w:r>
      <w:r w:rsidRPr="00BE04AD">
        <w:t>Refer to observation bore RN007424 with 310 records collected between 4/4/1973 and 28/4/2011; Trendline: y= 2E</w:t>
      </w:r>
      <w:r w:rsidRPr="00E3225D">
        <w:rPr>
          <w:rStyle w:val="Superscript"/>
        </w:rPr>
        <w:t>-4</w:t>
      </w:r>
      <w:r w:rsidRPr="00BE04AD">
        <w:t>x + 22.34, R</w:t>
      </w:r>
      <w:r w:rsidRPr="00E3225D">
        <w:rPr>
          <w:rStyle w:val="Superscript"/>
        </w:rPr>
        <w:t>2</w:t>
      </w:r>
      <w:r w:rsidRPr="00BE04AD">
        <w:t xml:space="preserve"> = 0.06</w:t>
      </w:r>
    </w:p>
    <w:p w:rsidR="00384ACD" w:rsidRPr="00BE04AD" w:rsidRDefault="00384ACD" w:rsidP="007B47A0">
      <w:pPr>
        <w:pStyle w:val="TableNotes"/>
      </w:pPr>
      <w:r w:rsidRPr="00E3225D">
        <w:rPr>
          <w:rStyle w:val="Superscript"/>
        </w:rPr>
        <w:t>8</w:t>
      </w:r>
      <w:r w:rsidR="00407D36" w:rsidRPr="00E3225D">
        <w:rPr>
          <w:rStyle w:val="Superscript"/>
        </w:rPr>
        <w:t xml:space="preserve"> </w:t>
      </w:r>
      <w:r w:rsidRPr="00BE04AD">
        <w:t xml:space="preserve">Average value assuming approximately 10m of sandstone and 20m of claystone using the upper range of representative values reported in Domenico and Schwartz </w:t>
      </w:r>
      <w:r w:rsidRPr="00BE04AD">
        <w:fldChar w:fldCharType="begin"/>
      </w:r>
      <w:r w:rsidR="00FE3CA9">
        <w:instrText xml:space="preserve"> ADDIN EN.CITE &lt;EndNote&gt;&lt;Cite ExcludeAuth="1"&gt;&lt;Author&gt;Domenico&lt;/Author&gt;&lt;Year&gt;1990&lt;/Year&gt;&lt;RecNum&gt;211&lt;/RecNum&gt;&lt;record&gt;&lt;rec-number&gt;211&lt;/rec-number&gt;&lt;foreign-keys&gt;&lt;key app="EN" db-id="05rxef2e5azpvrexxanxv2w12rdsdzx5atas"&gt;211&lt;/key&gt;&lt;/foreign-keys&gt;&lt;ref-type name="Book"&gt;6&lt;/ref-type&gt;&lt;contributors&gt;&lt;authors&gt;&lt;author&gt;Domenico, P.A.,&lt;/author&gt;&lt;author&gt;Schwartz, W.,&lt;/author&gt;&lt;/authors&gt;&lt;/contributors&gt;&lt;titles&gt;&lt;title&gt;Physical and chemical hydrogeology, Second edition&lt;/title&gt;&lt;/titles&gt;&lt;dates&gt;&lt;year&gt;1990&lt;/year&gt;&lt;/dates&gt;&lt;pub-location&gt;New York&lt;/pub-location&gt;&lt;publisher&gt;John Wiley &amp;amp; Sons, Inc.&lt;/publisher&gt;&lt;urls&gt;&lt;/urls&gt;&lt;/record&gt;&lt;/Cite&gt;&lt;/EndNote&gt;</w:instrText>
      </w:r>
      <w:r w:rsidRPr="00BE04AD">
        <w:fldChar w:fldCharType="separate"/>
      </w:r>
      <w:r w:rsidR="006A4AA6" w:rsidRPr="00BE04AD">
        <w:rPr>
          <w:noProof/>
        </w:rPr>
        <w:t>(</w:t>
      </w:r>
      <w:hyperlink w:anchor="_ENREF_46" w:tooltip="Domenico, 1990 #211" w:history="1">
        <w:r w:rsidR="00962D26" w:rsidRPr="00BE04AD">
          <w:rPr>
            <w:noProof/>
          </w:rPr>
          <w:t>1990</w:t>
        </w:r>
      </w:hyperlink>
      <w:r w:rsidR="006A4AA6" w:rsidRPr="00BE04AD">
        <w:rPr>
          <w:noProof/>
        </w:rPr>
        <w:t>)</w:t>
      </w:r>
      <w:r w:rsidRPr="00BE04AD">
        <w:fldChar w:fldCharType="end"/>
      </w:r>
    </w:p>
    <w:p w:rsidR="00384ACD" w:rsidRPr="00BE04AD" w:rsidRDefault="00384ACD" w:rsidP="007B47A0">
      <w:pPr>
        <w:pStyle w:val="TableNotes"/>
      </w:pPr>
      <w:r w:rsidRPr="00E3225D">
        <w:rPr>
          <w:rStyle w:val="Superscript"/>
        </w:rPr>
        <w:t>9</w:t>
      </w:r>
      <w:r w:rsidR="00407D36" w:rsidRPr="00E3225D">
        <w:rPr>
          <w:rStyle w:val="Superscript"/>
        </w:rPr>
        <w:t xml:space="preserve"> </w:t>
      </w:r>
      <w:r w:rsidRPr="00BE04AD">
        <w:t xml:space="preserve">Refer to pumping test data transmissivity values reported in Table 2.2 of Jolly </w:t>
      </w:r>
      <w:r w:rsidRPr="00BE04AD">
        <w:fldChar w:fldCharType="begin"/>
      </w:r>
      <w:r w:rsidR="00FE3CA9">
        <w:instrText xml:space="preserve"> ADDIN EN.CITE &lt;EndNote&gt;&lt;Cite ExcludeAuth="1"&gt;&lt;Year&gt;1983&lt;/Year&gt;&lt;RecNum&gt;409&lt;/RecNum&gt;&lt;record&gt;&lt;rec-number&gt;409&lt;/rec-number&gt;&lt;foreign-keys&gt;&lt;key app="EN" db-id="05rxef2e5azpvrexxanxv2w12rdsdzx5atas"&gt;409&lt;/key&gt;&lt;/foreign-keys&gt;&lt;ref-type name="Report"&gt;27&lt;/ref-type&gt;&lt;contributors&gt;&lt;authors&gt;&lt;author&gt;Jolly, P.,&lt;/author&gt;&lt;/authors&gt;&lt;/contributors&gt;&lt;titles&gt;&lt;title&gt;McMinns-Benhams Lagoon borefield invesigation, 1981-1982, Report No. 17/1983&lt;/title&gt;&lt;/titles&gt;&lt;dates&gt;&lt;year&gt;1983&lt;/year&gt;&lt;/dates&gt;&lt;publisher&gt;Water Resources Division Department of Mines and Energy&lt;/publisher&gt;&lt;urls&gt;&lt;/urls&gt;&lt;/record&gt;&lt;/Cite&gt;&lt;/EndNote&gt;</w:instrText>
      </w:r>
      <w:r w:rsidRPr="00BE04AD">
        <w:fldChar w:fldCharType="separate"/>
      </w:r>
      <w:r w:rsidR="006A4AA6" w:rsidRPr="00BE04AD">
        <w:rPr>
          <w:noProof/>
        </w:rPr>
        <w:t>(</w:t>
      </w:r>
      <w:hyperlink w:anchor="_ENREF_66" w:tooltip="Jolly, 1983 #409" w:history="1">
        <w:r w:rsidR="00962D26" w:rsidRPr="00BE04AD">
          <w:rPr>
            <w:noProof/>
          </w:rPr>
          <w:t>1983</w:t>
        </w:r>
      </w:hyperlink>
      <w:r w:rsidR="006A4AA6" w:rsidRPr="00BE04AD">
        <w:rPr>
          <w:noProof/>
        </w:rPr>
        <w:t>)</w:t>
      </w:r>
      <w:r w:rsidRPr="00BE04AD">
        <w:fldChar w:fldCharType="end"/>
      </w:r>
      <w:r w:rsidRPr="00BE04AD">
        <w:t xml:space="preserve"> which range from 233 to 4200, with an average of 908 m</w:t>
      </w:r>
      <w:r w:rsidRPr="00E3225D">
        <w:rPr>
          <w:rStyle w:val="Superscript"/>
        </w:rPr>
        <w:t>2</w:t>
      </w:r>
      <w:r w:rsidRPr="00BE04AD">
        <w:t>/d. Assuming that the</w:t>
      </w:r>
      <w:r w:rsidR="00FD3B99">
        <w:t xml:space="preserve"> </w:t>
      </w:r>
      <w:r w:rsidRPr="00BE04AD">
        <w:t>aquifer thickness is 25 m, the range and average K values are provided.</w:t>
      </w:r>
    </w:p>
    <w:p w:rsidR="00384ACD" w:rsidRPr="00BE04AD" w:rsidRDefault="00384ACD" w:rsidP="007B47A0">
      <w:pPr>
        <w:pStyle w:val="TableNotes"/>
      </w:pPr>
      <w:r w:rsidRPr="00E3225D">
        <w:rPr>
          <w:rStyle w:val="Superscript"/>
        </w:rPr>
        <w:t>10</w:t>
      </w:r>
      <w:r w:rsidR="00407D36" w:rsidRPr="00E3225D">
        <w:rPr>
          <w:rStyle w:val="Superscript"/>
        </w:rPr>
        <w:t xml:space="preserve"> </w:t>
      </w:r>
      <w:r w:rsidRPr="00BE04AD">
        <w:t xml:space="preserve">Refer to pg 3 in Cook et al. </w:t>
      </w:r>
      <w:r w:rsidRPr="00BE04AD">
        <w:fldChar w:fldCharType="begin"/>
      </w:r>
      <w:r w:rsidR="00FE3CA9">
        <w:instrText xml:space="preserve"> ADDIN EN.CITE &lt;EndNote&gt;&lt;Cite ExcludeAuth="1"&gt;&lt;Author&gt;Cook&lt;/Author&gt;&lt;Year&gt;1998&lt;/Year&gt;&lt;RecNum&gt;410&lt;/RecNum&gt;&lt;record&gt;&lt;rec-number&gt;410&lt;/rec-number&gt;&lt;foreign-keys&gt;&lt;key app="EN" db-id="05rxef2e5azpvrexxanxv2w12rdsdzx5atas"&gt;410&lt;/key&gt;&lt;/foreign-keys&gt;&lt;ref-type name="Report"&gt;27&lt;/ref-type&gt;&lt;contributors&gt;&lt;authors&gt;&lt;author&gt;Cook, P.G.,&lt;/author&gt;&lt;author&gt;Hatton, T.J.,&lt;/author&gt;&lt;author&gt;Eamus, D.,&lt;/author&gt;&lt;author&gt;Hutley, L.,&lt;/author&gt;&lt;author&gt;Pidsley, D.,&lt;/author&gt;&lt;/authors&gt;&lt;/contributors&gt;&lt;titles&gt;&lt;title&gt;Hydrological investigation at Howard East, N.T., Technical report 41/98, November 1998&lt;/title&gt;&lt;/titles&gt;&lt;dates&gt;&lt;year&gt;1998&lt;/year&gt;&lt;/dates&gt;&lt;publisher&gt;CSIRO Land and Water, Urrbrae, SA&lt;/publisher&gt;&lt;urls&gt;&lt;/urls&gt;&lt;/record&gt;&lt;/Cite&gt;&lt;/EndNote&gt;</w:instrText>
      </w:r>
      <w:r w:rsidRPr="00BE04AD">
        <w:fldChar w:fldCharType="separate"/>
      </w:r>
      <w:r w:rsidR="006A4AA6" w:rsidRPr="00BE04AD">
        <w:rPr>
          <w:noProof/>
        </w:rPr>
        <w:t>(</w:t>
      </w:r>
      <w:hyperlink w:anchor="_ENREF_23" w:tooltip="Cook, 1998 #410" w:history="1">
        <w:r w:rsidR="00962D26" w:rsidRPr="00BE04AD">
          <w:rPr>
            <w:noProof/>
          </w:rPr>
          <w:t>1998</w:t>
        </w:r>
      </w:hyperlink>
      <w:r w:rsidR="006A4AA6" w:rsidRPr="00BE04AD">
        <w:rPr>
          <w:noProof/>
        </w:rPr>
        <w:t>)</w:t>
      </w:r>
      <w:r w:rsidRPr="00BE04AD">
        <w:fldChar w:fldCharType="end"/>
      </w:r>
      <w:r w:rsidRPr="00BE04AD">
        <w:t xml:space="preserve"> where the mean groundwater recharge rate beneath the eucalypt savanna</w:t>
      </w:r>
      <w:r w:rsidR="0083682A" w:rsidRPr="00BE04AD">
        <w:t>h</w:t>
      </w:r>
      <w:r w:rsidRPr="00BE04AD">
        <w:t xml:space="preserve"> was estimated to be 200 mm</w:t>
      </w:r>
      <w:r w:rsidR="00407D36">
        <w:t>/yr</w:t>
      </w:r>
      <w:r w:rsidRPr="00BE04AD">
        <w:t>.</w:t>
      </w:r>
      <w:r w:rsidR="00FC29B5" w:rsidRPr="00BE04AD">
        <w:t xml:space="preserve"> </w:t>
      </w:r>
      <w:r w:rsidRPr="00BE04AD">
        <w:t>Of the 200</w:t>
      </w:r>
      <w:r w:rsidR="007001CA" w:rsidRPr="00BE04AD">
        <w:t xml:space="preserve"> </w:t>
      </w:r>
      <w:r w:rsidRPr="00BE04AD">
        <w:t>mm only about</w:t>
      </w:r>
      <w:r w:rsidR="00FD3B99">
        <w:t xml:space="preserve"> </w:t>
      </w:r>
      <w:r w:rsidRPr="00BE04AD">
        <w:t>60</w:t>
      </w:r>
      <w:r w:rsidR="007001CA" w:rsidRPr="00BE04AD">
        <w:t xml:space="preserve"> </w:t>
      </w:r>
      <w:r w:rsidRPr="00BE04AD">
        <w:t>mm is expected to reach the aquifer at the base of layer 2 and in layer 3 after surface losses to streams (D. Yin Foo, personal communication, 1 Dec 2011).</w:t>
      </w:r>
    </w:p>
    <w:p w:rsidR="003B6D34" w:rsidRPr="00BE04AD" w:rsidRDefault="00384ACD" w:rsidP="007B47A0">
      <w:pPr>
        <w:pStyle w:val="TableNotes"/>
      </w:pPr>
      <w:r w:rsidRPr="00E3225D">
        <w:rPr>
          <w:rStyle w:val="Superscript"/>
        </w:rPr>
        <w:lastRenderedPageBreak/>
        <w:t>11</w:t>
      </w:r>
      <w:r w:rsidR="00407D36">
        <w:t xml:space="preserve"> </w:t>
      </w:r>
      <w:r w:rsidRPr="00BE04AD">
        <w:t>Indicative aquifer parameter values suggested by stakeholders (D. Yin Foo, personal communication, 31 Oct 2011)</w:t>
      </w:r>
    </w:p>
    <w:p w:rsidR="007B47A0" w:rsidRDefault="007B47A0" w:rsidP="007B47A0">
      <w:pPr>
        <w:pStyle w:val="Tablenotestitle"/>
      </w:pPr>
      <w:r>
        <w:t>Additional information:</w:t>
      </w:r>
    </w:p>
    <w:p w:rsidR="00384ACD" w:rsidRPr="00BE04AD" w:rsidRDefault="00384ACD" w:rsidP="007B47A0">
      <w:pPr>
        <w:pStyle w:val="TableNotes"/>
      </w:pPr>
      <w:r w:rsidRPr="00BE04AD">
        <w:t>The max tidal inundation is abou</w:t>
      </w:r>
      <w:r w:rsidR="009A1FBF" w:rsidRPr="00BE04AD">
        <w:t>t 8</w:t>
      </w:r>
      <w:r w:rsidR="007001CA" w:rsidRPr="00BE04AD">
        <w:t xml:space="preserve"> </w:t>
      </w:r>
      <w:r w:rsidR="009A1FBF" w:rsidRPr="00BE04AD">
        <w:t xml:space="preserve">km inland from the coastline; </w:t>
      </w:r>
      <w:r w:rsidRPr="00BE04AD">
        <w:t>Preliminary AEM results give indication that SWI has occurred via the dolomite at the base of the Bathurst Island Formation.</w:t>
      </w:r>
    </w:p>
    <w:sectPr w:rsidR="00384ACD" w:rsidRPr="00BE04AD" w:rsidSect="00E60D85">
      <w:footerReference w:type="even" r:id="rId105"/>
      <w:footerReference w:type="default" r:id="rId106"/>
      <w:pgSz w:w="16838" w:h="11906" w:orient="landscape" w:code="9"/>
      <w:pgMar w:top="1701" w:right="1134" w:bottom="1134" w:left="1701" w:header="720"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2C1D" w:rsidRDefault="00DA2C1D">
      <w:r>
        <w:separator/>
      </w:r>
    </w:p>
  </w:endnote>
  <w:endnote w:type="continuationSeparator" w:id="0">
    <w:p w:rsidR="00DA2C1D" w:rsidRDefault="00DA2C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81711E" w:rsidRDefault="00DA2C1D" w:rsidP="0081711E">
    <w:pPr>
      <w:pStyle w:val="Footer"/>
    </w:pPr>
    <w:r>
      <w:fldChar w:fldCharType="begin"/>
    </w:r>
    <w:r>
      <w:instrText xml:space="preserve"> PAGE   \* MERGEFORMAT </w:instrText>
    </w:r>
    <w:r>
      <w:fldChar w:fldCharType="separate"/>
    </w:r>
    <w:r w:rsidR="005F23CD">
      <w:rPr>
        <w:noProof/>
      </w:rPr>
      <w:t>12</w:t>
    </w:r>
    <w:r>
      <w:rPr>
        <w:noProof/>
      </w:rPr>
      <w:fldChar w:fldCharType="end"/>
    </w:r>
    <w:r>
      <w:tab/>
      <w:t>A national-scale vulnerability assessment of seawater intrusion: coastal aquifer typology</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126895" w:rsidRDefault="00DA2C1D" w:rsidP="00126895">
    <w:pPr>
      <w:pStyle w:val="Footer"/>
    </w:pPr>
    <w:r w:rsidRPr="0081711E">
      <w:t>A national-scale vulnerability assessment of seawater intr</w:t>
    </w:r>
    <w:r>
      <w:t>usion: coastal aquifer typology</w:t>
    </w:r>
    <w:r>
      <w:tab/>
    </w:r>
    <w:r>
      <w:fldChar w:fldCharType="begin"/>
    </w:r>
    <w:r>
      <w:instrText xml:space="preserve"> PAGE   \* MERGEFORMAT </w:instrText>
    </w:r>
    <w:r>
      <w:fldChar w:fldCharType="separate"/>
    </w:r>
    <w:r w:rsidR="005F23CD">
      <w:rPr>
        <w:noProof/>
      </w:rPr>
      <w:t>123</w:t>
    </w:r>
    <w:r>
      <w:rPr>
        <w:noProo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81711E" w:rsidRDefault="00DA2C1D" w:rsidP="00B3616A">
    <w:pPr>
      <w:pStyle w:val="Footerlandscape"/>
    </w:pPr>
    <w:r>
      <w:fldChar w:fldCharType="begin"/>
    </w:r>
    <w:r>
      <w:instrText xml:space="preserve"> PAGE   \* MERGEFORMAT </w:instrText>
    </w:r>
    <w:r>
      <w:fldChar w:fldCharType="separate"/>
    </w:r>
    <w:r w:rsidR="005F23CD">
      <w:rPr>
        <w:noProof/>
      </w:rPr>
      <w:t>136</w:t>
    </w:r>
    <w:r>
      <w:rPr>
        <w:noProof/>
      </w:rPr>
      <w:fldChar w:fldCharType="end"/>
    </w:r>
    <w:r>
      <w:tab/>
    </w:r>
    <w:r w:rsidRPr="0081711E">
      <w:t>A national-scale vulnerability assessment of seawater intr</w:t>
    </w:r>
    <w:r>
      <w:t>usion: coastal aquifer typology</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126895" w:rsidRDefault="00DA2C1D" w:rsidP="00B3616A">
    <w:pPr>
      <w:pStyle w:val="Footerlandscape"/>
    </w:pPr>
    <w:r w:rsidRPr="0081711E">
      <w:t>A national-scale vulnerability assessment of seawater intr</w:t>
    </w:r>
    <w:r>
      <w:t>usion: coastal aquifer typology</w:t>
    </w:r>
    <w:r>
      <w:tab/>
    </w:r>
    <w:r>
      <w:fldChar w:fldCharType="begin"/>
    </w:r>
    <w:r>
      <w:instrText xml:space="preserve"> PAGE   \* MERGEFORMAT </w:instrText>
    </w:r>
    <w:r>
      <w:fldChar w:fldCharType="separate"/>
    </w:r>
    <w:r w:rsidR="005F23CD">
      <w:rPr>
        <w:noProof/>
      </w:rPr>
      <w:t>135</w:t>
    </w:r>
    <w:r>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81711E" w:rsidRDefault="00DA2C1D" w:rsidP="00B3616A">
    <w:pPr>
      <w:pStyle w:val="Footer"/>
    </w:pPr>
    <w:r>
      <w:fldChar w:fldCharType="begin"/>
    </w:r>
    <w:r>
      <w:instrText xml:space="preserve"> PAGE   \* MERGEFORMAT </w:instrText>
    </w:r>
    <w:r>
      <w:fldChar w:fldCharType="separate"/>
    </w:r>
    <w:r w:rsidR="005F23CD">
      <w:rPr>
        <w:noProof/>
      </w:rPr>
      <w:t>140</w:t>
    </w:r>
    <w:r>
      <w:rPr>
        <w:noProof/>
      </w:rPr>
      <w:fldChar w:fldCharType="end"/>
    </w:r>
    <w:r>
      <w:tab/>
    </w:r>
    <w:r w:rsidRPr="0081711E">
      <w:t>A national-scale vulnerability assessment of seawater intr</w:t>
    </w:r>
    <w:r>
      <w:t>usion: coastal aquifer typology</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126895" w:rsidRDefault="00DA2C1D" w:rsidP="00B3616A">
    <w:pPr>
      <w:pStyle w:val="Footer"/>
    </w:pPr>
    <w:r w:rsidRPr="0081711E">
      <w:t>A national-scale vulnerability assessment of seawater intr</w:t>
    </w:r>
    <w:r>
      <w:t>usion: coastal aquifer typology</w:t>
    </w:r>
    <w:r>
      <w:tab/>
    </w:r>
    <w:r>
      <w:fldChar w:fldCharType="begin"/>
    </w:r>
    <w:r>
      <w:instrText xml:space="preserve"> PAGE   \* MERGEFORMAT </w:instrText>
    </w:r>
    <w:r>
      <w:fldChar w:fldCharType="separate"/>
    </w:r>
    <w:r w:rsidR="005F23CD">
      <w:rPr>
        <w:noProof/>
      </w:rPr>
      <w:t>141</w:t>
    </w:r>
    <w:r>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81711E" w:rsidRDefault="00DA2C1D" w:rsidP="00B3616A">
    <w:pPr>
      <w:pStyle w:val="Footerlandscape"/>
    </w:pPr>
    <w:r>
      <w:fldChar w:fldCharType="begin"/>
    </w:r>
    <w:r>
      <w:instrText xml:space="preserve"> PAGE   \* MERGEFORMAT </w:instrText>
    </w:r>
    <w:r>
      <w:fldChar w:fldCharType="separate"/>
    </w:r>
    <w:r w:rsidR="005F23CD">
      <w:rPr>
        <w:noProof/>
      </w:rPr>
      <w:t>196</w:t>
    </w:r>
    <w:r>
      <w:rPr>
        <w:noProof/>
      </w:rPr>
      <w:fldChar w:fldCharType="end"/>
    </w:r>
    <w:r>
      <w:tab/>
    </w:r>
    <w:r w:rsidRPr="0081711E">
      <w:t>A national-scale vulnerability assessment of seawater intr</w:t>
    </w:r>
    <w:r>
      <w:t>usion: coastal aquifer typology</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126895" w:rsidRDefault="00DA2C1D" w:rsidP="00B3616A">
    <w:pPr>
      <w:pStyle w:val="Footerlandscape"/>
    </w:pPr>
    <w:r w:rsidRPr="0081711E">
      <w:t>A national-scale vulnerability assessment of seawater intr</w:t>
    </w:r>
    <w:r>
      <w:t>usion: coastal aquifer typology</w:t>
    </w:r>
    <w:r>
      <w:tab/>
    </w:r>
    <w:r>
      <w:fldChar w:fldCharType="begin"/>
    </w:r>
    <w:r>
      <w:instrText xml:space="preserve"> PAGE   \* MERGEFORMAT </w:instrText>
    </w:r>
    <w:r>
      <w:fldChar w:fldCharType="separate"/>
    </w:r>
    <w:r w:rsidR="005F23CD">
      <w:rPr>
        <w:noProof/>
      </w:rPr>
      <w:t>197</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9E453A" w:rsidRDefault="00DA2C1D" w:rsidP="009E453A">
    <w:pPr>
      <w:pStyle w:val="Footer"/>
    </w:pPr>
    <w:r w:rsidRPr="0081711E">
      <w:t>A national-scale vulnerability assessment of seawater intr</w:t>
    </w:r>
    <w:r>
      <w:t>usion: coastal aquifer typology</w:t>
    </w:r>
    <w:r>
      <w:tab/>
    </w:r>
    <w:r>
      <w:fldChar w:fldCharType="begin"/>
    </w:r>
    <w:r>
      <w:instrText xml:space="preserve"> PAGE   \* MERGEFORMAT </w:instrText>
    </w:r>
    <w:r>
      <w:fldChar w:fldCharType="separate"/>
    </w:r>
    <w:r w:rsidR="005F23CD">
      <w:rPr>
        <w:noProof/>
      </w:rPr>
      <w:t>xv</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9E453A" w:rsidRDefault="00DA2C1D" w:rsidP="009E453A">
    <w:pPr>
      <w:pStyle w:val="Footer"/>
    </w:pPr>
    <w:r w:rsidRPr="0081711E">
      <w:t>A national-scale vulnerability assessment of seawater intr</w:t>
    </w:r>
    <w:r>
      <w:t>usion: coastal aquifer typology</w:t>
    </w:r>
    <w:r>
      <w:tab/>
    </w:r>
    <w:r>
      <w:fldChar w:fldCharType="begin"/>
    </w:r>
    <w:r>
      <w:instrText xml:space="preserve"> PAGE   \* MERGEFORMAT </w:instrText>
    </w:r>
    <w:r>
      <w:fldChar w:fldCharType="separate"/>
    </w:r>
    <w:r w:rsidR="005F23CD">
      <w:rPr>
        <w:noProof/>
      </w:rPr>
      <w:t>3</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271A04" w:rsidRDefault="00DA2C1D" w:rsidP="00EE6056">
    <w:pPr>
      <w:pStyle w:val="Footerlandscape"/>
    </w:pPr>
    <w:r w:rsidRPr="0081711E">
      <w:t>A national-scale vulnerability assessment of seawater intr</w:t>
    </w:r>
    <w:r>
      <w:t>usion: coastal aquifer typology</w:t>
    </w:r>
    <w:r>
      <w:tab/>
    </w:r>
    <w:r>
      <w:fldChar w:fldCharType="begin"/>
    </w:r>
    <w:r>
      <w:instrText xml:space="preserve"> PAGE   \* MERGEFORMAT </w:instrText>
    </w:r>
    <w:r>
      <w:fldChar w:fldCharType="separate"/>
    </w:r>
    <w:r w:rsidR="005F23CD">
      <w:rPr>
        <w:noProof/>
      </w:rPr>
      <w:t>5</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271A04" w:rsidRDefault="00DA2C1D" w:rsidP="00EE6056">
    <w:pPr>
      <w:pStyle w:val="Footer"/>
    </w:pPr>
    <w:r w:rsidRPr="0081711E">
      <w:t>A national-scale vulnerability assessment of seawater intr</w:t>
    </w:r>
    <w:r>
      <w:t>usion: coastal aquifer typology</w:t>
    </w:r>
    <w:r>
      <w:tab/>
    </w:r>
    <w:r>
      <w:fldChar w:fldCharType="begin"/>
    </w:r>
    <w:r>
      <w:instrText xml:space="preserve"> PAGE   \* MERGEFORMAT </w:instrText>
    </w:r>
    <w:r>
      <w:fldChar w:fldCharType="separate"/>
    </w:r>
    <w:r w:rsidR="005F23CD">
      <w:rPr>
        <w:noProof/>
      </w:rPr>
      <w:t>11</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81711E" w:rsidRDefault="00DA2C1D" w:rsidP="000960AD">
    <w:pPr>
      <w:pStyle w:val="Footerlandscape"/>
    </w:pPr>
    <w:r>
      <w:fldChar w:fldCharType="begin"/>
    </w:r>
    <w:r>
      <w:instrText xml:space="preserve"> PAGE   \* MERGEFORMAT </w:instrText>
    </w:r>
    <w:r>
      <w:fldChar w:fldCharType="separate"/>
    </w:r>
    <w:r>
      <w:rPr>
        <w:noProof/>
      </w:rPr>
      <w:t>14</w:t>
    </w:r>
    <w:r>
      <w:rPr>
        <w:noProof/>
      </w:rPr>
      <w:fldChar w:fldCharType="end"/>
    </w:r>
    <w:r>
      <w:tab/>
    </w:r>
    <w:r w:rsidRPr="0081711E">
      <w:t>A national-scale vulnerability assessment of seawater intr</w:t>
    </w:r>
    <w:r>
      <w:t>usion: coastal aquifer typology</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81711E" w:rsidRDefault="00DA2C1D" w:rsidP="00915772">
    <w:pPr>
      <w:pStyle w:val="Footerlandscape"/>
    </w:pPr>
    <w:r w:rsidRPr="0081711E">
      <w:t>A national-scale vulnerability assessment of seawater intrusion: Coastal aquifer typology.</w:t>
    </w:r>
    <w:r>
      <w:tab/>
    </w:r>
    <w:r>
      <w:fldChar w:fldCharType="begin"/>
    </w:r>
    <w:r>
      <w:instrText xml:space="preserve"> PAGE   \* MERGEFORMAT </w:instrText>
    </w:r>
    <w:r>
      <w:fldChar w:fldCharType="separate"/>
    </w:r>
    <w:r w:rsidR="005F23CD">
      <w:rPr>
        <w:noProof/>
      </w:rPr>
      <w:t>13</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Default="00DA2C1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81711E" w:rsidRDefault="00DA2C1D" w:rsidP="000960AD">
    <w:pPr>
      <w:pStyle w:val="Footer"/>
    </w:pPr>
    <w:r>
      <w:fldChar w:fldCharType="begin"/>
    </w:r>
    <w:r>
      <w:instrText xml:space="preserve"> PAGE   \* MERGEFORMAT </w:instrText>
    </w:r>
    <w:r>
      <w:fldChar w:fldCharType="separate"/>
    </w:r>
    <w:r w:rsidR="005F23CD">
      <w:rPr>
        <w:noProof/>
      </w:rPr>
      <w:t>122</w:t>
    </w:r>
    <w:r>
      <w:rPr>
        <w:noProof/>
      </w:rPr>
      <w:fldChar w:fldCharType="end"/>
    </w:r>
    <w:r>
      <w:tab/>
    </w:r>
    <w:r w:rsidRPr="0081711E">
      <w:t>A national-scale vulnerability assessment of seawater intr</w:t>
    </w:r>
    <w:r>
      <w:t>usion: coastal aquifer typology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2C1D" w:rsidRDefault="00DA2C1D">
      <w:r>
        <w:separator/>
      </w:r>
    </w:p>
  </w:footnote>
  <w:footnote w:type="continuationSeparator" w:id="0">
    <w:p w:rsidR="00DA2C1D" w:rsidRDefault="00DA2C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425EFD" w:rsidRDefault="00DA2C1D" w:rsidP="00425EF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Default="00DA2C1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Default="00DA2C1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Pr="007A2437" w:rsidRDefault="00DA2C1D" w:rsidP="007A243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2C1D" w:rsidRDefault="00DA2C1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AFA6DC4"/>
    <w:lvl w:ilvl="0">
      <w:start w:val="1"/>
      <w:numFmt w:val="decimal"/>
      <w:lvlText w:val="%1."/>
      <w:lvlJc w:val="left"/>
      <w:pPr>
        <w:tabs>
          <w:tab w:val="num" w:pos="1492"/>
        </w:tabs>
        <w:ind w:left="1492" w:hanging="360"/>
      </w:pPr>
    </w:lvl>
  </w:abstractNum>
  <w:abstractNum w:abstractNumId="1">
    <w:nsid w:val="FFFFFF7D"/>
    <w:multiLevelType w:val="singleLevel"/>
    <w:tmpl w:val="30B61952"/>
    <w:lvl w:ilvl="0">
      <w:start w:val="1"/>
      <w:numFmt w:val="decimal"/>
      <w:lvlText w:val="%1."/>
      <w:lvlJc w:val="left"/>
      <w:pPr>
        <w:tabs>
          <w:tab w:val="num" w:pos="1209"/>
        </w:tabs>
        <w:ind w:left="1209" w:hanging="360"/>
      </w:pPr>
    </w:lvl>
  </w:abstractNum>
  <w:abstractNum w:abstractNumId="2">
    <w:nsid w:val="FFFFFF7E"/>
    <w:multiLevelType w:val="singleLevel"/>
    <w:tmpl w:val="79A88F72"/>
    <w:lvl w:ilvl="0">
      <w:start w:val="1"/>
      <w:numFmt w:val="decimal"/>
      <w:lvlText w:val="%1."/>
      <w:lvlJc w:val="left"/>
      <w:pPr>
        <w:tabs>
          <w:tab w:val="num" w:pos="926"/>
        </w:tabs>
        <w:ind w:left="926" w:hanging="360"/>
      </w:pPr>
    </w:lvl>
  </w:abstractNum>
  <w:abstractNum w:abstractNumId="3">
    <w:nsid w:val="FFFFFF7F"/>
    <w:multiLevelType w:val="singleLevel"/>
    <w:tmpl w:val="02480072"/>
    <w:lvl w:ilvl="0">
      <w:start w:val="1"/>
      <w:numFmt w:val="decimal"/>
      <w:lvlText w:val="%1."/>
      <w:lvlJc w:val="left"/>
      <w:pPr>
        <w:tabs>
          <w:tab w:val="num" w:pos="643"/>
        </w:tabs>
        <w:ind w:left="643" w:hanging="360"/>
      </w:pPr>
    </w:lvl>
  </w:abstractNum>
  <w:abstractNum w:abstractNumId="4">
    <w:nsid w:val="FFFFFF80"/>
    <w:multiLevelType w:val="singleLevel"/>
    <w:tmpl w:val="F5D6D7D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BAA42D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CC01C0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022E63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4EAAFEE"/>
    <w:lvl w:ilvl="0">
      <w:start w:val="1"/>
      <w:numFmt w:val="decimal"/>
      <w:lvlText w:val="%1."/>
      <w:lvlJc w:val="left"/>
      <w:pPr>
        <w:tabs>
          <w:tab w:val="num" w:pos="360"/>
        </w:tabs>
        <w:ind w:left="360" w:hanging="360"/>
      </w:pPr>
    </w:lvl>
  </w:abstractNum>
  <w:abstractNum w:abstractNumId="9">
    <w:nsid w:val="FFFFFF89"/>
    <w:multiLevelType w:val="singleLevel"/>
    <w:tmpl w:val="9B9E7CC4"/>
    <w:lvl w:ilvl="0">
      <w:start w:val="1"/>
      <w:numFmt w:val="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1C80A0C"/>
    <w:multiLevelType w:val="multilevel"/>
    <w:tmpl w:val="87C88862"/>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2">
    <w:nsid w:val="01E6037E"/>
    <w:multiLevelType w:val="hybridMultilevel"/>
    <w:tmpl w:val="6E6E064C"/>
    <w:lvl w:ilvl="0" w:tplc="82A6B848">
      <w:start w:val="1"/>
      <w:numFmt w:val="decimal"/>
      <w:lvlText w:val="%1."/>
      <w:lvlJc w:val="left"/>
      <w:pPr>
        <w:tabs>
          <w:tab w:val="num" w:pos="720"/>
        </w:tabs>
        <w:ind w:left="720" w:hanging="360"/>
      </w:pPr>
    </w:lvl>
    <w:lvl w:ilvl="1" w:tplc="57EEB78E" w:tentative="1">
      <w:start w:val="1"/>
      <w:numFmt w:val="lowerLetter"/>
      <w:lvlText w:val="%2."/>
      <w:lvlJc w:val="left"/>
      <w:pPr>
        <w:tabs>
          <w:tab w:val="num" w:pos="1440"/>
        </w:tabs>
        <w:ind w:left="1440" w:hanging="360"/>
      </w:pPr>
    </w:lvl>
    <w:lvl w:ilvl="2" w:tplc="491294E2" w:tentative="1">
      <w:start w:val="1"/>
      <w:numFmt w:val="lowerRoman"/>
      <w:lvlText w:val="%3."/>
      <w:lvlJc w:val="right"/>
      <w:pPr>
        <w:tabs>
          <w:tab w:val="num" w:pos="2160"/>
        </w:tabs>
        <w:ind w:left="2160" w:hanging="180"/>
      </w:pPr>
    </w:lvl>
    <w:lvl w:ilvl="3" w:tplc="0F00AF4A" w:tentative="1">
      <w:start w:val="1"/>
      <w:numFmt w:val="decimal"/>
      <w:lvlText w:val="%4."/>
      <w:lvlJc w:val="left"/>
      <w:pPr>
        <w:tabs>
          <w:tab w:val="num" w:pos="2880"/>
        </w:tabs>
        <w:ind w:left="2880" w:hanging="360"/>
      </w:pPr>
    </w:lvl>
    <w:lvl w:ilvl="4" w:tplc="209E9A2C" w:tentative="1">
      <w:start w:val="1"/>
      <w:numFmt w:val="lowerLetter"/>
      <w:lvlText w:val="%5."/>
      <w:lvlJc w:val="left"/>
      <w:pPr>
        <w:tabs>
          <w:tab w:val="num" w:pos="3600"/>
        </w:tabs>
        <w:ind w:left="3600" w:hanging="360"/>
      </w:pPr>
    </w:lvl>
    <w:lvl w:ilvl="5" w:tplc="1BA612A4" w:tentative="1">
      <w:start w:val="1"/>
      <w:numFmt w:val="lowerRoman"/>
      <w:lvlText w:val="%6."/>
      <w:lvlJc w:val="right"/>
      <w:pPr>
        <w:tabs>
          <w:tab w:val="num" w:pos="4320"/>
        </w:tabs>
        <w:ind w:left="4320" w:hanging="180"/>
      </w:pPr>
    </w:lvl>
    <w:lvl w:ilvl="6" w:tplc="9B080DEA" w:tentative="1">
      <w:start w:val="1"/>
      <w:numFmt w:val="decimal"/>
      <w:lvlText w:val="%7."/>
      <w:lvlJc w:val="left"/>
      <w:pPr>
        <w:tabs>
          <w:tab w:val="num" w:pos="5040"/>
        </w:tabs>
        <w:ind w:left="5040" w:hanging="360"/>
      </w:pPr>
    </w:lvl>
    <w:lvl w:ilvl="7" w:tplc="4650BD16" w:tentative="1">
      <w:start w:val="1"/>
      <w:numFmt w:val="lowerLetter"/>
      <w:lvlText w:val="%8."/>
      <w:lvlJc w:val="left"/>
      <w:pPr>
        <w:tabs>
          <w:tab w:val="num" w:pos="5760"/>
        </w:tabs>
        <w:ind w:left="5760" w:hanging="360"/>
      </w:pPr>
    </w:lvl>
    <w:lvl w:ilvl="8" w:tplc="ACCC9994" w:tentative="1">
      <w:start w:val="1"/>
      <w:numFmt w:val="lowerRoman"/>
      <w:lvlText w:val="%9."/>
      <w:lvlJc w:val="right"/>
      <w:pPr>
        <w:tabs>
          <w:tab w:val="num" w:pos="6480"/>
        </w:tabs>
        <w:ind w:left="6480" w:hanging="180"/>
      </w:pPr>
    </w:lvl>
  </w:abstractNum>
  <w:abstractNum w:abstractNumId="13">
    <w:nsid w:val="0207720D"/>
    <w:multiLevelType w:val="multilevel"/>
    <w:tmpl w:val="F30464A4"/>
    <w:lvl w:ilvl="0">
      <w:start w:val="1"/>
      <w:numFmt w:val="decimal"/>
      <w:pStyle w:val="Bulletlevel1numbered"/>
      <w:lvlText w:val="%1."/>
      <w:lvlJc w:val="left"/>
      <w:pPr>
        <w:tabs>
          <w:tab w:val="num" w:pos="709"/>
        </w:tabs>
        <w:ind w:left="709" w:hanging="425"/>
      </w:pPr>
      <w:rPr>
        <w:rFonts w:hint="default"/>
      </w:rPr>
    </w:lvl>
    <w:lvl w:ilvl="1">
      <w:start w:val="1"/>
      <w:numFmt w:val="decimal"/>
      <w:pStyle w:val="Bulletlevel2numbered"/>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4">
    <w:nsid w:val="07EC0F4D"/>
    <w:multiLevelType w:val="hybridMultilevel"/>
    <w:tmpl w:val="41B07BA8"/>
    <w:lvl w:ilvl="0" w:tplc="5B3EB176">
      <w:start w:val="1"/>
      <w:numFmt w:val="bullet"/>
      <w:pStyle w:val="ICEWARMStyleBulleted"/>
      <w:lvlText w:val=""/>
      <w:lvlJc w:val="left"/>
      <w:pPr>
        <w:tabs>
          <w:tab w:val="num" w:pos="720"/>
        </w:tabs>
        <w:ind w:left="720" w:hanging="360"/>
      </w:pPr>
      <w:rPr>
        <w:rFonts w:ascii="Symbol" w:hAnsi="Symbol" w:hint="default"/>
      </w:rPr>
    </w:lvl>
    <w:lvl w:ilvl="1" w:tplc="7B1EA1E0" w:tentative="1">
      <w:start w:val="1"/>
      <w:numFmt w:val="bullet"/>
      <w:lvlText w:val="o"/>
      <w:lvlJc w:val="left"/>
      <w:pPr>
        <w:tabs>
          <w:tab w:val="num" w:pos="1440"/>
        </w:tabs>
        <w:ind w:left="1440" w:hanging="360"/>
      </w:pPr>
      <w:rPr>
        <w:rFonts w:ascii="Courier New" w:hAnsi="Courier New" w:cs="Courier New" w:hint="default"/>
      </w:rPr>
    </w:lvl>
    <w:lvl w:ilvl="2" w:tplc="8F680568" w:tentative="1">
      <w:start w:val="1"/>
      <w:numFmt w:val="bullet"/>
      <w:lvlText w:val=""/>
      <w:lvlJc w:val="left"/>
      <w:pPr>
        <w:tabs>
          <w:tab w:val="num" w:pos="2160"/>
        </w:tabs>
        <w:ind w:left="2160" w:hanging="360"/>
      </w:pPr>
      <w:rPr>
        <w:rFonts w:ascii="Wingdings" w:hAnsi="Wingdings" w:hint="default"/>
      </w:rPr>
    </w:lvl>
    <w:lvl w:ilvl="3" w:tplc="EA008076" w:tentative="1">
      <w:start w:val="1"/>
      <w:numFmt w:val="bullet"/>
      <w:lvlText w:val=""/>
      <w:lvlJc w:val="left"/>
      <w:pPr>
        <w:tabs>
          <w:tab w:val="num" w:pos="2880"/>
        </w:tabs>
        <w:ind w:left="2880" w:hanging="360"/>
      </w:pPr>
      <w:rPr>
        <w:rFonts w:ascii="Symbol" w:hAnsi="Symbol" w:hint="default"/>
      </w:rPr>
    </w:lvl>
    <w:lvl w:ilvl="4" w:tplc="D312FD88" w:tentative="1">
      <w:start w:val="1"/>
      <w:numFmt w:val="bullet"/>
      <w:lvlText w:val="o"/>
      <w:lvlJc w:val="left"/>
      <w:pPr>
        <w:tabs>
          <w:tab w:val="num" w:pos="3600"/>
        </w:tabs>
        <w:ind w:left="3600" w:hanging="360"/>
      </w:pPr>
      <w:rPr>
        <w:rFonts w:ascii="Courier New" w:hAnsi="Courier New" w:cs="Courier New" w:hint="default"/>
      </w:rPr>
    </w:lvl>
    <w:lvl w:ilvl="5" w:tplc="02107A38" w:tentative="1">
      <w:start w:val="1"/>
      <w:numFmt w:val="bullet"/>
      <w:lvlText w:val=""/>
      <w:lvlJc w:val="left"/>
      <w:pPr>
        <w:tabs>
          <w:tab w:val="num" w:pos="4320"/>
        </w:tabs>
        <w:ind w:left="4320" w:hanging="360"/>
      </w:pPr>
      <w:rPr>
        <w:rFonts w:ascii="Wingdings" w:hAnsi="Wingdings" w:hint="default"/>
      </w:rPr>
    </w:lvl>
    <w:lvl w:ilvl="6" w:tplc="553E9F64" w:tentative="1">
      <w:start w:val="1"/>
      <w:numFmt w:val="bullet"/>
      <w:lvlText w:val=""/>
      <w:lvlJc w:val="left"/>
      <w:pPr>
        <w:tabs>
          <w:tab w:val="num" w:pos="5040"/>
        </w:tabs>
        <w:ind w:left="5040" w:hanging="360"/>
      </w:pPr>
      <w:rPr>
        <w:rFonts w:ascii="Symbol" w:hAnsi="Symbol" w:hint="default"/>
      </w:rPr>
    </w:lvl>
    <w:lvl w:ilvl="7" w:tplc="26AE4A04" w:tentative="1">
      <w:start w:val="1"/>
      <w:numFmt w:val="bullet"/>
      <w:lvlText w:val="o"/>
      <w:lvlJc w:val="left"/>
      <w:pPr>
        <w:tabs>
          <w:tab w:val="num" w:pos="5760"/>
        </w:tabs>
        <w:ind w:left="5760" w:hanging="360"/>
      </w:pPr>
      <w:rPr>
        <w:rFonts w:ascii="Courier New" w:hAnsi="Courier New" w:cs="Courier New" w:hint="default"/>
      </w:rPr>
    </w:lvl>
    <w:lvl w:ilvl="8" w:tplc="EEC0CA30" w:tentative="1">
      <w:start w:val="1"/>
      <w:numFmt w:val="bullet"/>
      <w:lvlText w:val=""/>
      <w:lvlJc w:val="left"/>
      <w:pPr>
        <w:tabs>
          <w:tab w:val="num" w:pos="6480"/>
        </w:tabs>
        <w:ind w:left="6480" w:hanging="360"/>
      </w:pPr>
      <w:rPr>
        <w:rFonts w:ascii="Wingdings" w:hAnsi="Wingdings" w:hint="default"/>
      </w:rPr>
    </w:lvl>
  </w:abstractNum>
  <w:abstractNum w:abstractNumId="15">
    <w:nsid w:val="0C623C2D"/>
    <w:multiLevelType w:val="hybridMultilevel"/>
    <w:tmpl w:val="B16E777E"/>
    <w:lvl w:ilvl="0" w:tplc="17101544">
      <w:start w:val="1"/>
      <w:numFmt w:val="bullet"/>
      <w:lvlText w:val=""/>
      <w:lvlJc w:val="left"/>
      <w:pPr>
        <w:tabs>
          <w:tab w:val="num" w:pos="142"/>
        </w:tabs>
        <w:ind w:left="142" w:firstLine="218"/>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120C09C0"/>
    <w:multiLevelType w:val="hybridMultilevel"/>
    <w:tmpl w:val="A6B293A8"/>
    <w:lvl w:ilvl="0" w:tplc="F9A60354">
      <w:start w:val="1"/>
      <w:numFmt w:val="lowerRoman"/>
      <w:pStyle w:val="BulletL1i"/>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7">
    <w:nsid w:val="195877DD"/>
    <w:multiLevelType w:val="multilevel"/>
    <w:tmpl w:val="3446CB5C"/>
    <w:lvl w:ilvl="0">
      <w:start w:val="1"/>
      <w:numFmt w:val="decimal"/>
      <w:pStyle w:val="Heading1numbered"/>
      <w:suff w:val="space"/>
      <w:lvlText w:val="%1."/>
      <w:lvlJc w:val="left"/>
      <w:pPr>
        <w:ind w:left="0" w:firstLine="0"/>
      </w:pPr>
      <w:rPr>
        <w:rFonts w:hint="default"/>
      </w:rPr>
    </w:lvl>
    <w:lvl w:ilvl="1">
      <w:start w:val="1"/>
      <w:numFmt w:val="decimal"/>
      <w:pStyle w:val="Heading2numbered"/>
      <w:suff w:val="space"/>
      <w:lvlText w:val="%1.%2."/>
      <w:lvlJc w:val="left"/>
      <w:pPr>
        <w:ind w:left="0" w:firstLine="0"/>
      </w:pPr>
      <w:rPr>
        <w:rFonts w:hint="default"/>
      </w:rPr>
    </w:lvl>
    <w:lvl w:ilvl="2">
      <w:start w:val="1"/>
      <w:numFmt w:val="decimal"/>
      <w:pStyle w:val="Heading3numbered"/>
      <w:suff w:val="space"/>
      <w:lvlText w:val="%1.%2.%3."/>
      <w:lvlJc w:val="left"/>
      <w:pPr>
        <w:ind w:left="0" w:firstLine="0"/>
      </w:pPr>
      <w:rPr>
        <w:rFonts w:hint="default"/>
      </w:rPr>
    </w:lvl>
    <w:lvl w:ilvl="3">
      <w:start w:val="1"/>
      <w:numFmt w:val="decimal"/>
      <w:pStyle w:val="Heading4numbered"/>
      <w:suff w:val="space"/>
      <w:lvlText w:val="%1.%2.%3.%4."/>
      <w:lvlJc w:val="left"/>
      <w:pPr>
        <w:ind w:left="0" w:firstLine="0"/>
      </w:pPr>
      <w:rPr>
        <w:rFonts w:hint="default"/>
      </w:rPr>
    </w:lvl>
    <w:lvl w:ilvl="4">
      <w:start w:val="1"/>
      <w:numFmt w:val="decimal"/>
      <w:pStyle w:val="Heading5numbered"/>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8">
    <w:nsid w:val="1D767260"/>
    <w:multiLevelType w:val="hybridMultilevel"/>
    <w:tmpl w:val="5A061656"/>
    <w:lvl w:ilvl="0" w:tplc="CD8C2780">
      <w:start w:val="1"/>
      <w:numFmt w:val="bullet"/>
      <w:lvlText w:val=""/>
      <w:lvlJc w:val="left"/>
      <w:pPr>
        <w:tabs>
          <w:tab w:val="num" w:pos="720"/>
        </w:tabs>
        <w:ind w:left="720" w:hanging="360"/>
      </w:pPr>
      <w:rPr>
        <w:rFonts w:ascii="Symbol" w:hAnsi="Symbol" w:hint="default"/>
      </w:rPr>
    </w:lvl>
    <w:lvl w:ilvl="1" w:tplc="DBEA495C" w:tentative="1">
      <w:start w:val="1"/>
      <w:numFmt w:val="bullet"/>
      <w:lvlText w:val="o"/>
      <w:lvlJc w:val="left"/>
      <w:pPr>
        <w:tabs>
          <w:tab w:val="num" w:pos="1440"/>
        </w:tabs>
        <w:ind w:left="1440" w:hanging="360"/>
      </w:pPr>
      <w:rPr>
        <w:rFonts w:ascii="Courier New" w:hAnsi="Courier New" w:cs="Courier New" w:hint="default"/>
      </w:rPr>
    </w:lvl>
    <w:lvl w:ilvl="2" w:tplc="E442370E" w:tentative="1">
      <w:start w:val="1"/>
      <w:numFmt w:val="bullet"/>
      <w:lvlText w:val=""/>
      <w:lvlJc w:val="left"/>
      <w:pPr>
        <w:tabs>
          <w:tab w:val="num" w:pos="2160"/>
        </w:tabs>
        <w:ind w:left="2160" w:hanging="360"/>
      </w:pPr>
      <w:rPr>
        <w:rFonts w:ascii="Wingdings" w:hAnsi="Wingdings" w:hint="default"/>
      </w:rPr>
    </w:lvl>
    <w:lvl w:ilvl="3" w:tplc="A0741A18" w:tentative="1">
      <w:start w:val="1"/>
      <w:numFmt w:val="bullet"/>
      <w:lvlText w:val=""/>
      <w:lvlJc w:val="left"/>
      <w:pPr>
        <w:tabs>
          <w:tab w:val="num" w:pos="2880"/>
        </w:tabs>
        <w:ind w:left="2880" w:hanging="360"/>
      </w:pPr>
      <w:rPr>
        <w:rFonts w:ascii="Symbol" w:hAnsi="Symbol" w:hint="default"/>
      </w:rPr>
    </w:lvl>
    <w:lvl w:ilvl="4" w:tplc="8B54BC6A" w:tentative="1">
      <w:start w:val="1"/>
      <w:numFmt w:val="bullet"/>
      <w:lvlText w:val="o"/>
      <w:lvlJc w:val="left"/>
      <w:pPr>
        <w:tabs>
          <w:tab w:val="num" w:pos="3600"/>
        </w:tabs>
        <w:ind w:left="3600" w:hanging="360"/>
      </w:pPr>
      <w:rPr>
        <w:rFonts w:ascii="Courier New" w:hAnsi="Courier New" w:cs="Courier New" w:hint="default"/>
      </w:rPr>
    </w:lvl>
    <w:lvl w:ilvl="5" w:tplc="B1F0E028" w:tentative="1">
      <w:start w:val="1"/>
      <w:numFmt w:val="bullet"/>
      <w:lvlText w:val=""/>
      <w:lvlJc w:val="left"/>
      <w:pPr>
        <w:tabs>
          <w:tab w:val="num" w:pos="4320"/>
        </w:tabs>
        <w:ind w:left="4320" w:hanging="360"/>
      </w:pPr>
      <w:rPr>
        <w:rFonts w:ascii="Wingdings" w:hAnsi="Wingdings" w:hint="default"/>
      </w:rPr>
    </w:lvl>
    <w:lvl w:ilvl="6" w:tplc="DB2EEEB0" w:tentative="1">
      <w:start w:val="1"/>
      <w:numFmt w:val="bullet"/>
      <w:lvlText w:val=""/>
      <w:lvlJc w:val="left"/>
      <w:pPr>
        <w:tabs>
          <w:tab w:val="num" w:pos="5040"/>
        </w:tabs>
        <w:ind w:left="5040" w:hanging="360"/>
      </w:pPr>
      <w:rPr>
        <w:rFonts w:ascii="Symbol" w:hAnsi="Symbol" w:hint="default"/>
      </w:rPr>
    </w:lvl>
    <w:lvl w:ilvl="7" w:tplc="84F0829E" w:tentative="1">
      <w:start w:val="1"/>
      <w:numFmt w:val="bullet"/>
      <w:lvlText w:val="o"/>
      <w:lvlJc w:val="left"/>
      <w:pPr>
        <w:tabs>
          <w:tab w:val="num" w:pos="5760"/>
        </w:tabs>
        <w:ind w:left="5760" w:hanging="360"/>
      </w:pPr>
      <w:rPr>
        <w:rFonts w:ascii="Courier New" w:hAnsi="Courier New" w:cs="Courier New" w:hint="default"/>
      </w:rPr>
    </w:lvl>
    <w:lvl w:ilvl="8" w:tplc="623E837A" w:tentative="1">
      <w:start w:val="1"/>
      <w:numFmt w:val="bullet"/>
      <w:lvlText w:val=""/>
      <w:lvlJc w:val="left"/>
      <w:pPr>
        <w:tabs>
          <w:tab w:val="num" w:pos="6480"/>
        </w:tabs>
        <w:ind w:left="6480" w:hanging="360"/>
      </w:pPr>
      <w:rPr>
        <w:rFonts w:ascii="Wingdings" w:hAnsi="Wingdings" w:hint="default"/>
      </w:rPr>
    </w:lvl>
  </w:abstractNum>
  <w:abstractNum w:abstractNumId="19">
    <w:nsid w:val="2D490ED3"/>
    <w:multiLevelType w:val="hybridMultilevel"/>
    <w:tmpl w:val="EAF45484"/>
    <w:lvl w:ilvl="0" w:tplc="A0D6AD28">
      <w:start w:val="1"/>
      <w:numFmt w:val="bullet"/>
      <w:pStyle w:val="Bulletlevel3"/>
      <w:lvlText w:val=""/>
      <w:lvlJc w:val="left"/>
      <w:pPr>
        <w:ind w:left="1571" w:hanging="360"/>
      </w:pPr>
      <w:rPr>
        <w:rFonts w:ascii="Symbol" w:hAnsi="Symbo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20">
    <w:nsid w:val="335D317D"/>
    <w:multiLevelType w:val="multilevel"/>
    <w:tmpl w:val="1B46A08E"/>
    <w:styleLink w:val="Bulleta"/>
    <w:lvl w:ilvl="0">
      <w:start w:val="1"/>
      <w:numFmt w:val="lowerLetter"/>
      <w:lvlText w:val="(%1)"/>
      <w:lvlJc w:val="left"/>
      <w:pPr>
        <w:ind w:left="1080" w:hanging="360"/>
      </w:pPr>
      <w:rPr>
        <w:rFonts w:ascii="Arial" w:hAnsi="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nsid w:val="41807AC0"/>
    <w:multiLevelType w:val="hybridMultilevel"/>
    <w:tmpl w:val="B8426876"/>
    <w:lvl w:ilvl="0" w:tplc="0C090001">
      <w:start w:val="1"/>
      <w:numFmt w:val="bullet"/>
      <w:lvlText w:val=""/>
      <w:lvlJc w:val="left"/>
      <w:pPr>
        <w:tabs>
          <w:tab w:val="num" w:pos="644"/>
        </w:tabs>
        <w:ind w:left="644" w:hanging="360"/>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nsid w:val="4C8C68DD"/>
    <w:multiLevelType w:val="hybridMultilevel"/>
    <w:tmpl w:val="0D5CCDC2"/>
    <w:lvl w:ilvl="0" w:tplc="6D60836A">
      <w:start w:val="1"/>
      <w:numFmt w:val="bullet"/>
      <w:pStyle w:val="nwcsourcenotebullet"/>
      <w:lvlText w:val=""/>
      <w:lvlJc w:val="left"/>
      <w:pPr>
        <w:tabs>
          <w:tab w:val="num" w:pos="227"/>
        </w:tabs>
        <w:ind w:left="454" w:hanging="227"/>
      </w:pPr>
      <w:rPr>
        <w:rFonts w:ascii="Symbol" w:hAnsi="Symbol" w:hint="default"/>
        <w:caps w:val="0"/>
        <w:strike w:val="0"/>
        <w:dstrike w:val="0"/>
        <w:vanish w:val="0"/>
        <w:color w:val="999999"/>
        <w:sz w:val="16"/>
        <w:vertAlign w:val="baseline"/>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nsid w:val="4F262779"/>
    <w:multiLevelType w:val="multilevel"/>
    <w:tmpl w:val="9BC69886"/>
    <w:lvl w:ilvl="0">
      <w:start w:val="1"/>
      <w:numFmt w:val="decimal"/>
      <w:pStyle w:val="AppendixHeading"/>
      <w:lvlText w:val="Appendix %1"/>
      <w:lvlJc w:val="left"/>
      <w:pPr>
        <w:tabs>
          <w:tab w:val="num" w:pos="432"/>
        </w:tabs>
        <w:ind w:left="432" w:hanging="432"/>
      </w:pPr>
      <w:rPr>
        <w:rFonts w:hint="default"/>
      </w:rPr>
    </w:lvl>
    <w:lvl w:ilvl="1">
      <w:start w:val="1"/>
      <w:numFmt w:val="decimal"/>
      <w:pStyle w:val="IWheading2"/>
      <w:lvlText w:val="%1.%2"/>
      <w:lvlJc w:val="left"/>
      <w:pPr>
        <w:tabs>
          <w:tab w:val="num" w:pos="576"/>
        </w:tabs>
        <w:ind w:left="576" w:hanging="576"/>
      </w:pPr>
      <w:rPr>
        <w:rFonts w:hint="default"/>
      </w:rPr>
    </w:lvl>
    <w:lvl w:ilvl="2">
      <w:start w:val="1"/>
      <w:numFmt w:val="decimal"/>
      <w:pStyle w:val="IWheading3"/>
      <w:lvlText w:val="%1.%2.%3"/>
      <w:lvlJc w:val="left"/>
      <w:pPr>
        <w:tabs>
          <w:tab w:val="num" w:pos="720"/>
        </w:tabs>
        <w:ind w:left="720" w:hanging="720"/>
      </w:pPr>
      <w:rPr>
        <w:rFonts w:hint="default"/>
      </w:rPr>
    </w:lvl>
    <w:lvl w:ilvl="3">
      <w:start w:val="1"/>
      <w:numFmt w:val="decimal"/>
      <w:pStyle w:val="IWheading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57B323AA"/>
    <w:multiLevelType w:val="multilevel"/>
    <w:tmpl w:val="9D10FDF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5">
    <w:nsid w:val="59171505"/>
    <w:multiLevelType w:val="multilevel"/>
    <w:tmpl w:val="ED3841B6"/>
    <w:lvl w:ilvl="0">
      <w:start w:val="1"/>
      <w:numFmt w:val="decimal"/>
      <w:lvlText w:val="%1"/>
      <w:lvlJc w:val="left"/>
      <w:pPr>
        <w:tabs>
          <w:tab w:val="num" w:pos="432"/>
        </w:tabs>
        <w:ind w:left="432" w:hanging="432"/>
      </w:pPr>
      <w:rPr>
        <w:rFonts w:hint="default"/>
      </w:rPr>
    </w:lvl>
    <w:lvl w:ilvl="1">
      <w:start w:val="1"/>
      <w:numFmt w:val="decimal"/>
      <w:pStyle w:val="AppendixHeading2"/>
      <w:lvlText w:val="A2.%2"/>
      <w:lvlJc w:val="left"/>
      <w:pPr>
        <w:tabs>
          <w:tab w:val="num" w:pos="576"/>
        </w:tabs>
        <w:ind w:left="576" w:hanging="576"/>
      </w:pPr>
      <w:rPr>
        <w:rFonts w:hint="default"/>
      </w:rPr>
    </w:lvl>
    <w:lvl w:ilvl="2">
      <w:start w:val="1"/>
      <w:numFmt w:val="decimal"/>
      <w:lvlText w:val="%1.%2.%3"/>
      <w:lvlJc w:val="left"/>
      <w:pPr>
        <w:tabs>
          <w:tab w:val="num" w:pos="862"/>
        </w:tabs>
        <w:ind w:left="862" w:hanging="862"/>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150"/>
        </w:tabs>
        <w:ind w:left="1150" w:hanging="1008"/>
      </w:pPr>
      <w:rPr>
        <w:rFonts w:hint="default"/>
        <w:b w:val="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8243"/>
        </w:tabs>
        <w:ind w:left="8243"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nsid w:val="608D43F0"/>
    <w:multiLevelType w:val="hybridMultilevel"/>
    <w:tmpl w:val="997CD450"/>
    <w:lvl w:ilvl="0" w:tplc="08090001">
      <w:start w:val="1"/>
      <w:numFmt w:val="decimal"/>
      <w:lvlText w:val="%1."/>
      <w:lvlJc w:val="left"/>
      <w:pPr>
        <w:tabs>
          <w:tab w:val="num" w:pos="720"/>
        </w:tabs>
        <w:ind w:left="720" w:hanging="360"/>
      </w:pPr>
    </w:lvl>
    <w:lvl w:ilvl="1" w:tplc="08090003">
      <w:numFmt w:val="bullet"/>
      <w:lvlText w:val="•"/>
      <w:lvlJc w:val="left"/>
      <w:pPr>
        <w:ind w:left="1440" w:hanging="360"/>
      </w:pPr>
      <w:rPr>
        <w:rFonts w:ascii="Times New Roman" w:eastAsia="Times" w:hAnsi="Times New Roman" w:cs="Times New Roman" w:hint="default"/>
      </w:rPr>
    </w:lvl>
    <w:lvl w:ilvl="2" w:tplc="08090005" w:tentative="1">
      <w:start w:val="1"/>
      <w:numFmt w:val="lowerRoman"/>
      <w:lvlText w:val="%3."/>
      <w:lvlJc w:val="right"/>
      <w:pPr>
        <w:tabs>
          <w:tab w:val="num" w:pos="2160"/>
        </w:tabs>
        <w:ind w:left="2160" w:hanging="180"/>
      </w:pPr>
    </w:lvl>
    <w:lvl w:ilvl="3" w:tplc="08090001" w:tentative="1">
      <w:start w:val="1"/>
      <w:numFmt w:val="decimal"/>
      <w:lvlText w:val="%4."/>
      <w:lvlJc w:val="left"/>
      <w:pPr>
        <w:tabs>
          <w:tab w:val="num" w:pos="2880"/>
        </w:tabs>
        <w:ind w:left="2880" w:hanging="360"/>
      </w:pPr>
    </w:lvl>
    <w:lvl w:ilvl="4" w:tplc="08090003" w:tentative="1">
      <w:start w:val="1"/>
      <w:numFmt w:val="lowerLetter"/>
      <w:lvlText w:val="%5."/>
      <w:lvlJc w:val="left"/>
      <w:pPr>
        <w:tabs>
          <w:tab w:val="num" w:pos="3600"/>
        </w:tabs>
        <w:ind w:left="3600" w:hanging="360"/>
      </w:pPr>
    </w:lvl>
    <w:lvl w:ilvl="5" w:tplc="08090005" w:tentative="1">
      <w:start w:val="1"/>
      <w:numFmt w:val="lowerRoman"/>
      <w:lvlText w:val="%6."/>
      <w:lvlJc w:val="right"/>
      <w:pPr>
        <w:tabs>
          <w:tab w:val="num" w:pos="4320"/>
        </w:tabs>
        <w:ind w:left="4320" w:hanging="180"/>
      </w:pPr>
    </w:lvl>
    <w:lvl w:ilvl="6" w:tplc="08090001" w:tentative="1">
      <w:start w:val="1"/>
      <w:numFmt w:val="decimal"/>
      <w:lvlText w:val="%7."/>
      <w:lvlJc w:val="left"/>
      <w:pPr>
        <w:tabs>
          <w:tab w:val="num" w:pos="5040"/>
        </w:tabs>
        <w:ind w:left="5040" w:hanging="360"/>
      </w:pPr>
    </w:lvl>
    <w:lvl w:ilvl="7" w:tplc="08090003" w:tentative="1">
      <w:start w:val="1"/>
      <w:numFmt w:val="lowerLetter"/>
      <w:lvlText w:val="%8."/>
      <w:lvlJc w:val="left"/>
      <w:pPr>
        <w:tabs>
          <w:tab w:val="num" w:pos="5760"/>
        </w:tabs>
        <w:ind w:left="5760" w:hanging="360"/>
      </w:pPr>
    </w:lvl>
    <w:lvl w:ilvl="8" w:tplc="08090005" w:tentative="1">
      <w:start w:val="1"/>
      <w:numFmt w:val="lowerRoman"/>
      <w:lvlText w:val="%9."/>
      <w:lvlJc w:val="right"/>
      <w:pPr>
        <w:tabs>
          <w:tab w:val="num" w:pos="6480"/>
        </w:tabs>
        <w:ind w:left="6480" w:hanging="180"/>
      </w:pPr>
    </w:lvl>
  </w:abstractNum>
  <w:abstractNum w:abstractNumId="27">
    <w:nsid w:val="63CE1CCE"/>
    <w:multiLevelType w:val="multilevel"/>
    <w:tmpl w:val="2A8A702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AppendixHeading3"/>
      <w:lvlText w:val="A2.%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nsid w:val="68AD14E1"/>
    <w:multiLevelType w:val="hybridMultilevel"/>
    <w:tmpl w:val="7BCA8A8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nsid w:val="71EE05E7"/>
    <w:multiLevelType w:val="hybridMultilevel"/>
    <w:tmpl w:val="380A644C"/>
    <w:lvl w:ilvl="0" w:tplc="0C090001">
      <w:start w:val="1"/>
      <w:numFmt w:val="lowerRoman"/>
      <w:pStyle w:val="StyleICEWARMRomanBold"/>
      <w:lvlText w:val="%1."/>
      <w:lvlJc w:val="left"/>
      <w:pPr>
        <w:tabs>
          <w:tab w:val="num" w:pos="720"/>
        </w:tabs>
        <w:ind w:left="720" w:hanging="360"/>
      </w:pPr>
      <w:rPr>
        <w:rFonts w:hint="default"/>
      </w:rPr>
    </w:lvl>
    <w:lvl w:ilvl="1" w:tplc="8A5C84A2"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nsid w:val="74BC25EE"/>
    <w:multiLevelType w:val="hybridMultilevel"/>
    <w:tmpl w:val="AF281DD6"/>
    <w:lvl w:ilvl="0" w:tplc="87A68AD4">
      <w:start w:val="1"/>
      <w:numFmt w:val="bullet"/>
      <w:lvlText w:val=""/>
      <w:lvlJc w:val="left"/>
      <w:pPr>
        <w:tabs>
          <w:tab w:val="num" w:pos="142"/>
        </w:tabs>
        <w:ind w:left="142" w:firstLine="218"/>
      </w:pPr>
      <w:rPr>
        <w:rFonts w:ascii="Symbol" w:hAnsi="Symbol" w:hint="default"/>
        <w:color w:val="auto"/>
      </w:rPr>
    </w:lvl>
    <w:lvl w:ilvl="1" w:tplc="7BDE8204" w:tentative="1">
      <w:start w:val="1"/>
      <w:numFmt w:val="bullet"/>
      <w:lvlText w:val="o"/>
      <w:lvlJc w:val="left"/>
      <w:pPr>
        <w:tabs>
          <w:tab w:val="num" w:pos="1440"/>
        </w:tabs>
        <w:ind w:left="1440" w:hanging="360"/>
      </w:pPr>
      <w:rPr>
        <w:rFonts w:ascii="Courier New" w:hAnsi="Courier New" w:cs="Courier New" w:hint="default"/>
      </w:rPr>
    </w:lvl>
    <w:lvl w:ilvl="2" w:tplc="39F826BC" w:tentative="1">
      <w:start w:val="1"/>
      <w:numFmt w:val="bullet"/>
      <w:lvlText w:val=""/>
      <w:lvlJc w:val="left"/>
      <w:pPr>
        <w:tabs>
          <w:tab w:val="num" w:pos="2160"/>
        </w:tabs>
        <w:ind w:left="2160" w:hanging="360"/>
      </w:pPr>
      <w:rPr>
        <w:rFonts w:ascii="Wingdings" w:hAnsi="Wingdings" w:hint="default"/>
      </w:rPr>
    </w:lvl>
    <w:lvl w:ilvl="3" w:tplc="71A08CB4" w:tentative="1">
      <w:start w:val="1"/>
      <w:numFmt w:val="bullet"/>
      <w:lvlText w:val=""/>
      <w:lvlJc w:val="left"/>
      <w:pPr>
        <w:tabs>
          <w:tab w:val="num" w:pos="2880"/>
        </w:tabs>
        <w:ind w:left="2880" w:hanging="360"/>
      </w:pPr>
      <w:rPr>
        <w:rFonts w:ascii="Symbol" w:hAnsi="Symbol" w:hint="default"/>
      </w:rPr>
    </w:lvl>
    <w:lvl w:ilvl="4" w:tplc="4DDA2C5C" w:tentative="1">
      <w:start w:val="1"/>
      <w:numFmt w:val="bullet"/>
      <w:lvlText w:val="o"/>
      <w:lvlJc w:val="left"/>
      <w:pPr>
        <w:tabs>
          <w:tab w:val="num" w:pos="3600"/>
        </w:tabs>
        <w:ind w:left="3600" w:hanging="360"/>
      </w:pPr>
      <w:rPr>
        <w:rFonts w:ascii="Courier New" w:hAnsi="Courier New" w:cs="Courier New" w:hint="default"/>
      </w:rPr>
    </w:lvl>
    <w:lvl w:ilvl="5" w:tplc="119604DA" w:tentative="1">
      <w:start w:val="1"/>
      <w:numFmt w:val="bullet"/>
      <w:lvlText w:val=""/>
      <w:lvlJc w:val="left"/>
      <w:pPr>
        <w:tabs>
          <w:tab w:val="num" w:pos="4320"/>
        </w:tabs>
        <w:ind w:left="4320" w:hanging="360"/>
      </w:pPr>
      <w:rPr>
        <w:rFonts w:ascii="Wingdings" w:hAnsi="Wingdings" w:hint="default"/>
      </w:rPr>
    </w:lvl>
    <w:lvl w:ilvl="6" w:tplc="738402EE" w:tentative="1">
      <w:start w:val="1"/>
      <w:numFmt w:val="bullet"/>
      <w:lvlText w:val=""/>
      <w:lvlJc w:val="left"/>
      <w:pPr>
        <w:tabs>
          <w:tab w:val="num" w:pos="5040"/>
        </w:tabs>
        <w:ind w:left="5040" w:hanging="360"/>
      </w:pPr>
      <w:rPr>
        <w:rFonts w:ascii="Symbol" w:hAnsi="Symbol" w:hint="default"/>
      </w:rPr>
    </w:lvl>
    <w:lvl w:ilvl="7" w:tplc="CFF462BE" w:tentative="1">
      <w:start w:val="1"/>
      <w:numFmt w:val="bullet"/>
      <w:lvlText w:val="o"/>
      <w:lvlJc w:val="left"/>
      <w:pPr>
        <w:tabs>
          <w:tab w:val="num" w:pos="5760"/>
        </w:tabs>
        <w:ind w:left="5760" w:hanging="360"/>
      </w:pPr>
      <w:rPr>
        <w:rFonts w:ascii="Courier New" w:hAnsi="Courier New" w:cs="Courier New" w:hint="default"/>
      </w:rPr>
    </w:lvl>
    <w:lvl w:ilvl="8" w:tplc="8668A24E" w:tentative="1">
      <w:start w:val="1"/>
      <w:numFmt w:val="bullet"/>
      <w:lvlText w:val=""/>
      <w:lvlJc w:val="left"/>
      <w:pPr>
        <w:tabs>
          <w:tab w:val="num" w:pos="6480"/>
        </w:tabs>
        <w:ind w:left="6480" w:hanging="360"/>
      </w:pPr>
      <w:rPr>
        <w:rFonts w:ascii="Wingdings" w:hAnsi="Wingdings" w:hint="default"/>
      </w:rPr>
    </w:lvl>
  </w:abstractNum>
  <w:abstractNum w:abstractNumId="31">
    <w:nsid w:val="752E3903"/>
    <w:multiLevelType w:val="hybridMultilevel"/>
    <w:tmpl w:val="DC182266"/>
    <w:lvl w:ilvl="0" w:tplc="68B214B4">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2">
    <w:nsid w:val="76BD7A2C"/>
    <w:multiLevelType w:val="hybridMultilevel"/>
    <w:tmpl w:val="904AFB66"/>
    <w:lvl w:ilvl="0" w:tplc="6D60836A">
      <w:start w:val="1"/>
      <w:numFmt w:val="bullet"/>
      <w:lvlText w:val=""/>
      <w:lvlJc w:val="left"/>
      <w:pPr>
        <w:tabs>
          <w:tab w:val="num" w:pos="142"/>
        </w:tabs>
        <w:ind w:left="142" w:firstLine="218"/>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21"/>
  </w:num>
  <w:num w:numId="3">
    <w:abstractNumId w:val="31"/>
  </w:num>
  <w:num w:numId="4">
    <w:abstractNumId w:val="30"/>
  </w:num>
  <w:num w:numId="5">
    <w:abstractNumId w:val="32"/>
  </w:num>
  <w:num w:numId="6">
    <w:abstractNumId w:val="15"/>
  </w:num>
  <w:num w:numId="7">
    <w:abstractNumId w:val="18"/>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28"/>
  </w:num>
  <w:num w:numId="11">
    <w:abstractNumId w:val="25"/>
  </w:num>
  <w:num w:numId="12">
    <w:abstractNumId w:val="27"/>
  </w:num>
  <w:num w:numId="13">
    <w:abstractNumId w:val="20"/>
  </w:num>
  <w:num w:numId="14">
    <w:abstractNumId w:val="16"/>
  </w:num>
  <w:num w:numId="15">
    <w:abstractNumId w:val="11"/>
  </w:num>
  <w:num w:numId="16">
    <w:abstractNumId w:val="13"/>
  </w:num>
  <w:num w:numId="17">
    <w:abstractNumId w:val="19"/>
  </w:num>
  <w:num w:numId="18">
    <w:abstractNumId w:val="17"/>
  </w:num>
  <w:num w:numId="19">
    <w:abstractNumId w:val="24"/>
  </w:num>
  <w:num w:numId="20">
    <w:abstractNumId w:val="14"/>
  </w:num>
  <w:num w:numId="21">
    <w:abstractNumId w:val="23"/>
  </w:num>
  <w:num w:numId="22">
    <w:abstractNumId w:val="10"/>
  </w:num>
  <w:num w:numId="23">
    <w:abstractNumId w:val="22"/>
  </w:num>
  <w:num w:numId="24">
    <w:abstractNumId w:val="29"/>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num>
  <w:num w:numId="28">
    <w:abstractNumId w:val="7"/>
  </w:num>
  <w:num w:numId="29">
    <w:abstractNumId w:val="6"/>
  </w:num>
  <w:num w:numId="30">
    <w:abstractNumId w:val="5"/>
  </w:num>
  <w:num w:numId="31">
    <w:abstractNumId w:val="4"/>
  </w:num>
  <w:num w:numId="32">
    <w:abstractNumId w:val="8"/>
  </w:num>
  <w:num w:numId="33">
    <w:abstractNumId w:val="3"/>
  </w:num>
  <w:num w:numId="34">
    <w:abstractNumId w:val="2"/>
  </w:num>
  <w:num w:numId="35">
    <w:abstractNumId w:val="1"/>
  </w:num>
  <w:num w:numId="36">
    <w:abstractNumId w:val="0"/>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9"/>
  <w:embedSystemFonts/>
  <w:mirrorMargins/>
  <w:hideSpellingErrors/>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revisionView w:markup="0" w:inkAnnotations="0"/>
  <w:defaultTabStop w:val="720"/>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41985">
      <o:colormru v:ext="edit" colors="#c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 w:name="EN.Layout" w:val="&lt;ENLayout&gt;&lt;Style&gt;J Hydrolog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SWI_AustraliaIntCombined_July 2012.enl&lt;/item&gt;&lt;/Libraries&gt;&lt;/ENLibraries&gt;"/>
  </w:docVars>
  <w:rsids>
    <w:rsidRoot w:val="0067475C"/>
    <w:rsid w:val="0000154C"/>
    <w:rsid w:val="00002031"/>
    <w:rsid w:val="00002B42"/>
    <w:rsid w:val="00002CAB"/>
    <w:rsid w:val="000042D9"/>
    <w:rsid w:val="0000490F"/>
    <w:rsid w:val="00005E20"/>
    <w:rsid w:val="0000616D"/>
    <w:rsid w:val="0000699C"/>
    <w:rsid w:val="00007B1E"/>
    <w:rsid w:val="00007E14"/>
    <w:rsid w:val="000102FF"/>
    <w:rsid w:val="000103B8"/>
    <w:rsid w:val="000112EC"/>
    <w:rsid w:val="0001166F"/>
    <w:rsid w:val="000118BA"/>
    <w:rsid w:val="000118C0"/>
    <w:rsid w:val="00012125"/>
    <w:rsid w:val="00012AA3"/>
    <w:rsid w:val="0001351B"/>
    <w:rsid w:val="00013907"/>
    <w:rsid w:val="000150E3"/>
    <w:rsid w:val="00015B05"/>
    <w:rsid w:val="00016109"/>
    <w:rsid w:val="00016BBE"/>
    <w:rsid w:val="00016E8E"/>
    <w:rsid w:val="00017190"/>
    <w:rsid w:val="000204D5"/>
    <w:rsid w:val="00020A8B"/>
    <w:rsid w:val="00021772"/>
    <w:rsid w:val="00021C91"/>
    <w:rsid w:val="00022F46"/>
    <w:rsid w:val="00022F9E"/>
    <w:rsid w:val="00023F54"/>
    <w:rsid w:val="00023F83"/>
    <w:rsid w:val="00023FD8"/>
    <w:rsid w:val="00024472"/>
    <w:rsid w:val="000249D9"/>
    <w:rsid w:val="0002529D"/>
    <w:rsid w:val="00025F38"/>
    <w:rsid w:val="000267FC"/>
    <w:rsid w:val="00026D51"/>
    <w:rsid w:val="00027304"/>
    <w:rsid w:val="00027776"/>
    <w:rsid w:val="00027B7E"/>
    <w:rsid w:val="00027CF3"/>
    <w:rsid w:val="00027EDB"/>
    <w:rsid w:val="000304A3"/>
    <w:rsid w:val="000304EB"/>
    <w:rsid w:val="00030594"/>
    <w:rsid w:val="00030B64"/>
    <w:rsid w:val="00030DC7"/>
    <w:rsid w:val="00030E6B"/>
    <w:rsid w:val="000314D4"/>
    <w:rsid w:val="000324CD"/>
    <w:rsid w:val="0003251A"/>
    <w:rsid w:val="00032ED5"/>
    <w:rsid w:val="000338E8"/>
    <w:rsid w:val="00033AD4"/>
    <w:rsid w:val="00034431"/>
    <w:rsid w:val="00034A1A"/>
    <w:rsid w:val="00035349"/>
    <w:rsid w:val="0003538C"/>
    <w:rsid w:val="00037371"/>
    <w:rsid w:val="000378CD"/>
    <w:rsid w:val="00040856"/>
    <w:rsid w:val="00042B45"/>
    <w:rsid w:val="00043837"/>
    <w:rsid w:val="00043C76"/>
    <w:rsid w:val="00043F6F"/>
    <w:rsid w:val="0004432E"/>
    <w:rsid w:val="00044FE1"/>
    <w:rsid w:val="000451D4"/>
    <w:rsid w:val="00045B65"/>
    <w:rsid w:val="000467A1"/>
    <w:rsid w:val="000473DF"/>
    <w:rsid w:val="0004754C"/>
    <w:rsid w:val="000477B3"/>
    <w:rsid w:val="00047F31"/>
    <w:rsid w:val="00047F5A"/>
    <w:rsid w:val="000503FC"/>
    <w:rsid w:val="0005067C"/>
    <w:rsid w:val="000506E8"/>
    <w:rsid w:val="00050FC8"/>
    <w:rsid w:val="0005106A"/>
    <w:rsid w:val="00051949"/>
    <w:rsid w:val="0005246D"/>
    <w:rsid w:val="00052485"/>
    <w:rsid w:val="000535C5"/>
    <w:rsid w:val="000536F1"/>
    <w:rsid w:val="00056301"/>
    <w:rsid w:val="0005645E"/>
    <w:rsid w:val="000566AE"/>
    <w:rsid w:val="000566D2"/>
    <w:rsid w:val="0005673F"/>
    <w:rsid w:val="0005697A"/>
    <w:rsid w:val="00056F33"/>
    <w:rsid w:val="000571EE"/>
    <w:rsid w:val="000579E2"/>
    <w:rsid w:val="00060677"/>
    <w:rsid w:val="00060767"/>
    <w:rsid w:val="00060A12"/>
    <w:rsid w:val="00060B25"/>
    <w:rsid w:val="00060C35"/>
    <w:rsid w:val="000615A3"/>
    <w:rsid w:val="00061AED"/>
    <w:rsid w:val="00061D0A"/>
    <w:rsid w:val="00062185"/>
    <w:rsid w:val="000624EE"/>
    <w:rsid w:val="00062889"/>
    <w:rsid w:val="00062E66"/>
    <w:rsid w:val="00063485"/>
    <w:rsid w:val="0006353B"/>
    <w:rsid w:val="00063F67"/>
    <w:rsid w:val="00064708"/>
    <w:rsid w:val="000654B8"/>
    <w:rsid w:val="00065835"/>
    <w:rsid w:val="00065B84"/>
    <w:rsid w:val="00065C57"/>
    <w:rsid w:val="0006620E"/>
    <w:rsid w:val="000665CC"/>
    <w:rsid w:val="000669AF"/>
    <w:rsid w:val="0006781E"/>
    <w:rsid w:val="000706AF"/>
    <w:rsid w:val="00070BD3"/>
    <w:rsid w:val="00071CF2"/>
    <w:rsid w:val="00072EE1"/>
    <w:rsid w:val="000736A6"/>
    <w:rsid w:val="0007403C"/>
    <w:rsid w:val="00074FA8"/>
    <w:rsid w:val="00075AD6"/>
    <w:rsid w:val="00076629"/>
    <w:rsid w:val="00076957"/>
    <w:rsid w:val="00076F45"/>
    <w:rsid w:val="00077948"/>
    <w:rsid w:val="00080D27"/>
    <w:rsid w:val="00081466"/>
    <w:rsid w:val="00081936"/>
    <w:rsid w:val="000819E2"/>
    <w:rsid w:val="0008236C"/>
    <w:rsid w:val="0008239B"/>
    <w:rsid w:val="000823D0"/>
    <w:rsid w:val="00082E2E"/>
    <w:rsid w:val="000832BB"/>
    <w:rsid w:val="000840B1"/>
    <w:rsid w:val="00084A0F"/>
    <w:rsid w:val="0008537A"/>
    <w:rsid w:val="00085B18"/>
    <w:rsid w:val="00085FC2"/>
    <w:rsid w:val="0008621B"/>
    <w:rsid w:val="000865C2"/>
    <w:rsid w:val="0008667B"/>
    <w:rsid w:val="00086A01"/>
    <w:rsid w:val="00087A4E"/>
    <w:rsid w:val="00087F3C"/>
    <w:rsid w:val="00090234"/>
    <w:rsid w:val="0009060C"/>
    <w:rsid w:val="00090638"/>
    <w:rsid w:val="00090721"/>
    <w:rsid w:val="00091351"/>
    <w:rsid w:val="0009252F"/>
    <w:rsid w:val="00093E9F"/>
    <w:rsid w:val="00094813"/>
    <w:rsid w:val="000960AD"/>
    <w:rsid w:val="0009658F"/>
    <w:rsid w:val="00097964"/>
    <w:rsid w:val="00097D4F"/>
    <w:rsid w:val="00097F04"/>
    <w:rsid w:val="000A06A0"/>
    <w:rsid w:val="000A14A6"/>
    <w:rsid w:val="000A1BCD"/>
    <w:rsid w:val="000A23E8"/>
    <w:rsid w:val="000A2579"/>
    <w:rsid w:val="000A2BFF"/>
    <w:rsid w:val="000A3537"/>
    <w:rsid w:val="000A371B"/>
    <w:rsid w:val="000A4647"/>
    <w:rsid w:val="000A47B1"/>
    <w:rsid w:val="000A58E9"/>
    <w:rsid w:val="000A5ED5"/>
    <w:rsid w:val="000A6DB4"/>
    <w:rsid w:val="000A7BE9"/>
    <w:rsid w:val="000B01C7"/>
    <w:rsid w:val="000B03FD"/>
    <w:rsid w:val="000B0CFC"/>
    <w:rsid w:val="000B0E13"/>
    <w:rsid w:val="000B109A"/>
    <w:rsid w:val="000B15A3"/>
    <w:rsid w:val="000B2072"/>
    <w:rsid w:val="000B20F1"/>
    <w:rsid w:val="000B25F7"/>
    <w:rsid w:val="000B2C41"/>
    <w:rsid w:val="000B4787"/>
    <w:rsid w:val="000B5947"/>
    <w:rsid w:val="000B79C4"/>
    <w:rsid w:val="000B7A0E"/>
    <w:rsid w:val="000C19A5"/>
    <w:rsid w:val="000C24FC"/>
    <w:rsid w:val="000C2DC3"/>
    <w:rsid w:val="000C2FE1"/>
    <w:rsid w:val="000C333C"/>
    <w:rsid w:val="000C41A1"/>
    <w:rsid w:val="000C42EC"/>
    <w:rsid w:val="000C4422"/>
    <w:rsid w:val="000C4496"/>
    <w:rsid w:val="000C45CF"/>
    <w:rsid w:val="000C4671"/>
    <w:rsid w:val="000C4957"/>
    <w:rsid w:val="000C4A77"/>
    <w:rsid w:val="000C4DB4"/>
    <w:rsid w:val="000C502B"/>
    <w:rsid w:val="000C5E60"/>
    <w:rsid w:val="000C6C79"/>
    <w:rsid w:val="000C7227"/>
    <w:rsid w:val="000C7A3D"/>
    <w:rsid w:val="000D0F77"/>
    <w:rsid w:val="000D1071"/>
    <w:rsid w:val="000D220C"/>
    <w:rsid w:val="000D4283"/>
    <w:rsid w:val="000D49C7"/>
    <w:rsid w:val="000D4E5F"/>
    <w:rsid w:val="000D5983"/>
    <w:rsid w:val="000D67BB"/>
    <w:rsid w:val="000D6AF6"/>
    <w:rsid w:val="000D7DF9"/>
    <w:rsid w:val="000E057B"/>
    <w:rsid w:val="000E07FC"/>
    <w:rsid w:val="000E0C06"/>
    <w:rsid w:val="000E141A"/>
    <w:rsid w:val="000E2081"/>
    <w:rsid w:val="000E2DD3"/>
    <w:rsid w:val="000E33DD"/>
    <w:rsid w:val="000E37B6"/>
    <w:rsid w:val="000E392A"/>
    <w:rsid w:val="000E562F"/>
    <w:rsid w:val="000E5799"/>
    <w:rsid w:val="000E5948"/>
    <w:rsid w:val="000E61BF"/>
    <w:rsid w:val="000E6C06"/>
    <w:rsid w:val="000E6E3F"/>
    <w:rsid w:val="000E7800"/>
    <w:rsid w:val="000E7C77"/>
    <w:rsid w:val="000F01B5"/>
    <w:rsid w:val="000F044E"/>
    <w:rsid w:val="000F04B0"/>
    <w:rsid w:val="000F0590"/>
    <w:rsid w:val="000F0E37"/>
    <w:rsid w:val="000F120C"/>
    <w:rsid w:val="000F1B56"/>
    <w:rsid w:val="000F2EC7"/>
    <w:rsid w:val="000F33BC"/>
    <w:rsid w:val="000F38DB"/>
    <w:rsid w:val="000F3C19"/>
    <w:rsid w:val="000F3E66"/>
    <w:rsid w:val="000F407F"/>
    <w:rsid w:val="000F4875"/>
    <w:rsid w:val="000F4EF8"/>
    <w:rsid w:val="000F500F"/>
    <w:rsid w:val="000F5BC7"/>
    <w:rsid w:val="000F6045"/>
    <w:rsid w:val="000F6A4C"/>
    <w:rsid w:val="000F6B9E"/>
    <w:rsid w:val="000F6F45"/>
    <w:rsid w:val="000F70ED"/>
    <w:rsid w:val="000F75EE"/>
    <w:rsid w:val="000F764B"/>
    <w:rsid w:val="000F7927"/>
    <w:rsid w:val="000F7EBF"/>
    <w:rsid w:val="001001E6"/>
    <w:rsid w:val="001007B1"/>
    <w:rsid w:val="00100EEC"/>
    <w:rsid w:val="00101552"/>
    <w:rsid w:val="00101E12"/>
    <w:rsid w:val="00102970"/>
    <w:rsid w:val="00102EEF"/>
    <w:rsid w:val="00103006"/>
    <w:rsid w:val="00104060"/>
    <w:rsid w:val="001044E9"/>
    <w:rsid w:val="0010469E"/>
    <w:rsid w:val="00105111"/>
    <w:rsid w:val="0010549D"/>
    <w:rsid w:val="00105BCB"/>
    <w:rsid w:val="001063D0"/>
    <w:rsid w:val="0010652A"/>
    <w:rsid w:val="00107B3A"/>
    <w:rsid w:val="001101B7"/>
    <w:rsid w:val="00110729"/>
    <w:rsid w:val="001119BD"/>
    <w:rsid w:val="00111A12"/>
    <w:rsid w:val="00112E11"/>
    <w:rsid w:val="00112E7D"/>
    <w:rsid w:val="0011420D"/>
    <w:rsid w:val="00114BBC"/>
    <w:rsid w:val="00114FBC"/>
    <w:rsid w:val="00115054"/>
    <w:rsid w:val="0011570A"/>
    <w:rsid w:val="00115A8D"/>
    <w:rsid w:val="00115AA9"/>
    <w:rsid w:val="00115B95"/>
    <w:rsid w:val="00116835"/>
    <w:rsid w:val="00117F77"/>
    <w:rsid w:val="001202E4"/>
    <w:rsid w:val="00120CFD"/>
    <w:rsid w:val="00121A9A"/>
    <w:rsid w:val="00121DE3"/>
    <w:rsid w:val="00122E44"/>
    <w:rsid w:val="0012309E"/>
    <w:rsid w:val="00123C05"/>
    <w:rsid w:val="00124EFB"/>
    <w:rsid w:val="00125A98"/>
    <w:rsid w:val="001265DD"/>
    <w:rsid w:val="00126895"/>
    <w:rsid w:val="00126BF1"/>
    <w:rsid w:val="001302B9"/>
    <w:rsid w:val="00130526"/>
    <w:rsid w:val="00130841"/>
    <w:rsid w:val="00130A89"/>
    <w:rsid w:val="00131185"/>
    <w:rsid w:val="00131528"/>
    <w:rsid w:val="00131A5A"/>
    <w:rsid w:val="00131AC3"/>
    <w:rsid w:val="0013209B"/>
    <w:rsid w:val="00132C14"/>
    <w:rsid w:val="0013301C"/>
    <w:rsid w:val="00133451"/>
    <w:rsid w:val="00133B02"/>
    <w:rsid w:val="00133DAC"/>
    <w:rsid w:val="00135483"/>
    <w:rsid w:val="001378BC"/>
    <w:rsid w:val="00137F6B"/>
    <w:rsid w:val="0014023C"/>
    <w:rsid w:val="0014050A"/>
    <w:rsid w:val="0014066F"/>
    <w:rsid w:val="0014089F"/>
    <w:rsid w:val="00140CA5"/>
    <w:rsid w:val="00142DA0"/>
    <w:rsid w:val="00142E64"/>
    <w:rsid w:val="00145FC3"/>
    <w:rsid w:val="0014708E"/>
    <w:rsid w:val="00147640"/>
    <w:rsid w:val="00150A78"/>
    <w:rsid w:val="00150C95"/>
    <w:rsid w:val="00150EF7"/>
    <w:rsid w:val="001510D0"/>
    <w:rsid w:val="001519A6"/>
    <w:rsid w:val="0015211A"/>
    <w:rsid w:val="001527C8"/>
    <w:rsid w:val="001529E9"/>
    <w:rsid w:val="00152C40"/>
    <w:rsid w:val="0015321C"/>
    <w:rsid w:val="0015569D"/>
    <w:rsid w:val="001561BD"/>
    <w:rsid w:val="00156686"/>
    <w:rsid w:val="00157579"/>
    <w:rsid w:val="00157EA8"/>
    <w:rsid w:val="00157FD1"/>
    <w:rsid w:val="00160D02"/>
    <w:rsid w:val="00160F4C"/>
    <w:rsid w:val="00161749"/>
    <w:rsid w:val="00161ACB"/>
    <w:rsid w:val="00161F9C"/>
    <w:rsid w:val="001620B1"/>
    <w:rsid w:val="00162125"/>
    <w:rsid w:val="0016240C"/>
    <w:rsid w:val="00162BCF"/>
    <w:rsid w:val="00162E54"/>
    <w:rsid w:val="00162F68"/>
    <w:rsid w:val="00163085"/>
    <w:rsid w:val="00163822"/>
    <w:rsid w:val="00163A77"/>
    <w:rsid w:val="00163EED"/>
    <w:rsid w:val="0016422A"/>
    <w:rsid w:val="001645CB"/>
    <w:rsid w:val="001646AC"/>
    <w:rsid w:val="00164896"/>
    <w:rsid w:val="001648C6"/>
    <w:rsid w:val="00165165"/>
    <w:rsid w:val="001661AB"/>
    <w:rsid w:val="00166C17"/>
    <w:rsid w:val="001672D7"/>
    <w:rsid w:val="00167324"/>
    <w:rsid w:val="00167DA0"/>
    <w:rsid w:val="00167ECF"/>
    <w:rsid w:val="0017037D"/>
    <w:rsid w:val="00171D14"/>
    <w:rsid w:val="00171E06"/>
    <w:rsid w:val="0017235F"/>
    <w:rsid w:val="00172B63"/>
    <w:rsid w:val="00173533"/>
    <w:rsid w:val="00174BAF"/>
    <w:rsid w:val="00174D7B"/>
    <w:rsid w:val="00174E18"/>
    <w:rsid w:val="0017504B"/>
    <w:rsid w:val="00175099"/>
    <w:rsid w:val="00175694"/>
    <w:rsid w:val="00175AD6"/>
    <w:rsid w:val="00176714"/>
    <w:rsid w:val="00177419"/>
    <w:rsid w:val="001778CC"/>
    <w:rsid w:val="00177ECE"/>
    <w:rsid w:val="00180231"/>
    <w:rsid w:val="00180A2D"/>
    <w:rsid w:val="00180A41"/>
    <w:rsid w:val="00180B90"/>
    <w:rsid w:val="00181C8F"/>
    <w:rsid w:val="00181F74"/>
    <w:rsid w:val="00182AED"/>
    <w:rsid w:val="00182F7F"/>
    <w:rsid w:val="00183870"/>
    <w:rsid w:val="00184135"/>
    <w:rsid w:val="00184C8F"/>
    <w:rsid w:val="00184EDF"/>
    <w:rsid w:val="00184F14"/>
    <w:rsid w:val="00185A25"/>
    <w:rsid w:val="00185E4F"/>
    <w:rsid w:val="0018618E"/>
    <w:rsid w:val="001863C4"/>
    <w:rsid w:val="0018717F"/>
    <w:rsid w:val="00191A60"/>
    <w:rsid w:val="00191AFC"/>
    <w:rsid w:val="00191B66"/>
    <w:rsid w:val="0019374F"/>
    <w:rsid w:val="00193B24"/>
    <w:rsid w:val="001941A7"/>
    <w:rsid w:val="00194CBE"/>
    <w:rsid w:val="00194E91"/>
    <w:rsid w:val="00194FF2"/>
    <w:rsid w:val="00195637"/>
    <w:rsid w:val="00195C5C"/>
    <w:rsid w:val="00195EE9"/>
    <w:rsid w:val="00195F05"/>
    <w:rsid w:val="00196F90"/>
    <w:rsid w:val="001974D1"/>
    <w:rsid w:val="00197B99"/>
    <w:rsid w:val="00197DB9"/>
    <w:rsid w:val="001A03BE"/>
    <w:rsid w:val="001A03EB"/>
    <w:rsid w:val="001A046F"/>
    <w:rsid w:val="001A0907"/>
    <w:rsid w:val="001A0AA1"/>
    <w:rsid w:val="001A12D8"/>
    <w:rsid w:val="001A142F"/>
    <w:rsid w:val="001A171A"/>
    <w:rsid w:val="001A17EA"/>
    <w:rsid w:val="001A32D4"/>
    <w:rsid w:val="001A3F32"/>
    <w:rsid w:val="001A40B7"/>
    <w:rsid w:val="001A4274"/>
    <w:rsid w:val="001A4D91"/>
    <w:rsid w:val="001A50CE"/>
    <w:rsid w:val="001A5523"/>
    <w:rsid w:val="001A5E0A"/>
    <w:rsid w:val="001A5FA3"/>
    <w:rsid w:val="001A6536"/>
    <w:rsid w:val="001A674D"/>
    <w:rsid w:val="001A70E5"/>
    <w:rsid w:val="001A70EB"/>
    <w:rsid w:val="001A7597"/>
    <w:rsid w:val="001A77EB"/>
    <w:rsid w:val="001A7973"/>
    <w:rsid w:val="001A7B65"/>
    <w:rsid w:val="001A7FC3"/>
    <w:rsid w:val="001B0139"/>
    <w:rsid w:val="001B051D"/>
    <w:rsid w:val="001B07C4"/>
    <w:rsid w:val="001B09F1"/>
    <w:rsid w:val="001B0AFB"/>
    <w:rsid w:val="001B0B6B"/>
    <w:rsid w:val="001B1013"/>
    <w:rsid w:val="001B13E7"/>
    <w:rsid w:val="001B160E"/>
    <w:rsid w:val="001B1AAB"/>
    <w:rsid w:val="001B1F4E"/>
    <w:rsid w:val="001B252A"/>
    <w:rsid w:val="001B2EF1"/>
    <w:rsid w:val="001B3028"/>
    <w:rsid w:val="001B311D"/>
    <w:rsid w:val="001B3397"/>
    <w:rsid w:val="001B3525"/>
    <w:rsid w:val="001B37F9"/>
    <w:rsid w:val="001B3CE4"/>
    <w:rsid w:val="001B4A44"/>
    <w:rsid w:val="001B4CE7"/>
    <w:rsid w:val="001B5249"/>
    <w:rsid w:val="001B524B"/>
    <w:rsid w:val="001B6275"/>
    <w:rsid w:val="001B75FC"/>
    <w:rsid w:val="001B766F"/>
    <w:rsid w:val="001C0773"/>
    <w:rsid w:val="001C0EDF"/>
    <w:rsid w:val="001C1A0D"/>
    <w:rsid w:val="001C28B6"/>
    <w:rsid w:val="001C2A20"/>
    <w:rsid w:val="001C2B3E"/>
    <w:rsid w:val="001C35AD"/>
    <w:rsid w:val="001C4CC6"/>
    <w:rsid w:val="001C52D3"/>
    <w:rsid w:val="001C56E8"/>
    <w:rsid w:val="001C57D0"/>
    <w:rsid w:val="001C5E8B"/>
    <w:rsid w:val="001C6180"/>
    <w:rsid w:val="001C62A4"/>
    <w:rsid w:val="001C687F"/>
    <w:rsid w:val="001C6B79"/>
    <w:rsid w:val="001C6C57"/>
    <w:rsid w:val="001C7D1D"/>
    <w:rsid w:val="001D023B"/>
    <w:rsid w:val="001D1039"/>
    <w:rsid w:val="001D165A"/>
    <w:rsid w:val="001D187E"/>
    <w:rsid w:val="001D19F8"/>
    <w:rsid w:val="001D1EDD"/>
    <w:rsid w:val="001D34CA"/>
    <w:rsid w:val="001D383B"/>
    <w:rsid w:val="001D38C1"/>
    <w:rsid w:val="001D3D53"/>
    <w:rsid w:val="001D4FB8"/>
    <w:rsid w:val="001D517D"/>
    <w:rsid w:val="001D51EC"/>
    <w:rsid w:val="001D6450"/>
    <w:rsid w:val="001D665A"/>
    <w:rsid w:val="001D689A"/>
    <w:rsid w:val="001D6AE9"/>
    <w:rsid w:val="001D6E55"/>
    <w:rsid w:val="001D6F03"/>
    <w:rsid w:val="001D7245"/>
    <w:rsid w:val="001D7A17"/>
    <w:rsid w:val="001D7AD7"/>
    <w:rsid w:val="001D7EE5"/>
    <w:rsid w:val="001E001B"/>
    <w:rsid w:val="001E142A"/>
    <w:rsid w:val="001E1A3A"/>
    <w:rsid w:val="001E1ED6"/>
    <w:rsid w:val="001E2861"/>
    <w:rsid w:val="001E29DE"/>
    <w:rsid w:val="001E2CD9"/>
    <w:rsid w:val="001E3C42"/>
    <w:rsid w:val="001E3CE8"/>
    <w:rsid w:val="001E484E"/>
    <w:rsid w:val="001E4A1F"/>
    <w:rsid w:val="001E7042"/>
    <w:rsid w:val="001F04C7"/>
    <w:rsid w:val="001F0AED"/>
    <w:rsid w:val="001F0BD7"/>
    <w:rsid w:val="001F1833"/>
    <w:rsid w:val="001F28C2"/>
    <w:rsid w:val="001F3B8A"/>
    <w:rsid w:val="001F41B2"/>
    <w:rsid w:val="001F4633"/>
    <w:rsid w:val="001F4F81"/>
    <w:rsid w:val="001F6185"/>
    <w:rsid w:val="001F63D7"/>
    <w:rsid w:val="001F6742"/>
    <w:rsid w:val="001F70A7"/>
    <w:rsid w:val="001F7E1D"/>
    <w:rsid w:val="0020066B"/>
    <w:rsid w:val="0020073E"/>
    <w:rsid w:val="0020110C"/>
    <w:rsid w:val="0020180F"/>
    <w:rsid w:val="00202C8B"/>
    <w:rsid w:val="00202DA7"/>
    <w:rsid w:val="00203362"/>
    <w:rsid w:val="00203636"/>
    <w:rsid w:val="002042E3"/>
    <w:rsid w:val="00204F10"/>
    <w:rsid w:val="00205A75"/>
    <w:rsid w:val="00205E58"/>
    <w:rsid w:val="00206F9A"/>
    <w:rsid w:val="002071DD"/>
    <w:rsid w:val="002075CF"/>
    <w:rsid w:val="00207AE6"/>
    <w:rsid w:val="00207DD6"/>
    <w:rsid w:val="00210557"/>
    <w:rsid w:val="00212554"/>
    <w:rsid w:val="0021260D"/>
    <w:rsid w:val="00212628"/>
    <w:rsid w:val="0021263E"/>
    <w:rsid w:val="0021292F"/>
    <w:rsid w:val="00212FB1"/>
    <w:rsid w:val="00213404"/>
    <w:rsid w:val="002138E3"/>
    <w:rsid w:val="002139D1"/>
    <w:rsid w:val="00213F2B"/>
    <w:rsid w:val="0021428F"/>
    <w:rsid w:val="0021614E"/>
    <w:rsid w:val="0021679B"/>
    <w:rsid w:val="00217761"/>
    <w:rsid w:val="002177DA"/>
    <w:rsid w:val="002178E9"/>
    <w:rsid w:val="00220B2D"/>
    <w:rsid w:val="00221424"/>
    <w:rsid w:val="0022194F"/>
    <w:rsid w:val="00221AA8"/>
    <w:rsid w:val="00221F79"/>
    <w:rsid w:val="00223D8E"/>
    <w:rsid w:val="00223F3E"/>
    <w:rsid w:val="00224853"/>
    <w:rsid w:val="00224E54"/>
    <w:rsid w:val="002256D6"/>
    <w:rsid w:val="002257C8"/>
    <w:rsid w:val="00225A23"/>
    <w:rsid w:val="0022622E"/>
    <w:rsid w:val="00226F1F"/>
    <w:rsid w:val="00227DAE"/>
    <w:rsid w:val="00230B03"/>
    <w:rsid w:val="00230DE5"/>
    <w:rsid w:val="00232E79"/>
    <w:rsid w:val="00232F4B"/>
    <w:rsid w:val="00233CCD"/>
    <w:rsid w:val="00233FE6"/>
    <w:rsid w:val="002340DC"/>
    <w:rsid w:val="00235315"/>
    <w:rsid w:val="0023590C"/>
    <w:rsid w:val="00235C3C"/>
    <w:rsid w:val="00236A1D"/>
    <w:rsid w:val="0023745F"/>
    <w:rsid w:val="00240C72"/>
    <w:rsid w:val="00241005"/>
    <w:rsid w:val="00241159"/>
    <w:rsid w:val="00241337"/>
    <w:rsid w:val="0024135F"/>
    <w:rsid w:val="00242BEC"/>
    <w:rsid w:val="00242C78"/>
    <w:rsid w:val="00242F02"/>
    <w:rsid w:val="0024302C"/>
    <w:rsid w:val="00243439"/>
    <w:rsid w:val="002437A9"/>
    <w:rsid w:val="00244A61"/>
    <w:rsid w:val="00244D63"/>
    <w:rsid w:val="00244F73"/>
    <w:rsid w:val="002458DA"/>
    <w:rsid w:val="00246902"/>
    <w:rsid w:val="00246CE0"/>
    <w:rsid w:val="00246F33"/>
    <w:rsid w:val="00246F76"/>
    <w:rsid w:val="00246F94"/>
    <w:rsid w:val="002502C3"/>
    <w:rsid w:val="00250965"/>
    <w:rsid w:val="00250BF3"/>
    <w:rsid w:val="00250CD8"/>
    <w:rsid w:val="00250D96"/>
    <w:rsid w:val="00250FD4"/>
    <w:rsid w:val="00251399"/>
    <w:rsid w:val="00251F4F"/>
    <w:rsid w:val="00252789"/>
    <w:rsid w:val="00252AB4"/>
    <w:rsid w:val="0025338D"/>
    <w:rsid w:val="00253989"/>
    <w:rsid w:val="00253995"/>
    <w:rsid w:val="002550B8"/>
    <w:rsid w:val="002557BE"/>
    <w:rsid w:val="002559E7"/>
    <w:rsid w:val="00255D4A"/>
    <w:rsid w:val="00255EA4"/>
    <w:rsid w:val="0025669F"/>
    <w:rsid w:val="00256E59"/>
    <w:rsid w:val="00257B0D"/>
    <w:rsid w:val="00257C4F"/>
    <w:rsid w:val="002601DF"/>
    <w:rsid w:val="0026055E"/>
    <w:rsid w:val="00262010"/>
    <w:rsid w:val="0026370F"/>
    <w:rsid w:val="0026391E"/>
    <w:rsid w:val="002639B7"/>
    <w:rsid w:val="00263A97"/>
    <w:rsid w:val="00264015"/>
    <w:rsid w:val="00264089"/>
    <w:rsid w:val="0026453E"/>
    <w:rsid w:val="00264AC2"/>
    <w:rsid w:val="002655C1"/>
    <w:rsid w:val="002657D8"/>
    <w:rsid w:val="00265901"/>
    <w:rsid w:val="002668ED"/>
    <w:rsid w:val="00267683"/>
    <w:rsid w:val="0027054C"/>
    <w:rsid w:val="00270FBD"/>
    <w:rsid w:val="00271801"/>
    <w:rsid w:val="00271A04"/>
    <w:rsid w:val="00272334"/>
    <w:rsid w:val="0027253A"/>
    <w:rsid w:val="00272FAF"/>
    <w:rsid w:val="002733F7"/>
    <w:rsid w:val="0027393F"/>
    <w:rsid w:val="00273F99"/>
    <w:rsid w:val="002741E6"/>
    <w:rsid w:val="002745A7"/>
    <w:rsid w:val="002747F0"/>
    <w:rsid w:val="00274EFE"/>
    <w:rsid w:val="00274F09"/>
    <w:rsid w:val="002754DD"/>
    <w:rsid w:val="00275538"/>
    <w:rsid w:val="00275CC2"/>
    <w:rsid w:val="00275DE6"/>
    <w:rsid w:val="00276A98"/>
    <w:rsid w:val="00277DEA"/>
    <w:rsid w:val="00280373"/>
    <w:rsid w:val="002803D4"/>
    <w:rsid w:val="00280FDD"/>
    <w:rsid w:val="00281C30"/>
    <w:rsid w:val="00281EDC"/>
    <w:rsid w:val="00281FAB"/>
    <w:rsid w:val="002825E8"/>
    <w:rsid w:val="00282DFD"/>
    <w:rsid w:val="00283140"/>
    <w:rsid w:val="00283421"/>
    <w:rsid w:val="0028400C"/>
    <w:rsid w:val="002848A5"/>
    <w:rsid w:val="00284E6B"/>
    <w:rsid w:val="002851EB"/>
    <w:rsid w:val="00286B4B"/>
    <w:rsid w:val="00286D50"/>
    <w:rsid w:val="00287462"/>
    <w:rsid w:val="002875FC"/>
    <w:rsid w:val="00287E96"/>
    <w:rsid w:val="00287F07"/>
    <w:rsid w:val="00290AA6"/>
    <w:rsid w:val="00290E12"/>
    <w:rsid w:val="002910CC"/>
    <w:rsid w:val="002911A4"/>
    <w:rsid w:val="00291529"/>
    <w:rsid w:val="002916C9"/>
    <w:rsid w:val="00291FDA"/>
    <w:rsid w:val="00292AFF"/>
    <w:rsid w:val="00293303"/>
    <w:rsid w:val="0029335A"/>
    <w:rsid w:val="0029437F"/>
    <w:rsid w:val="00294A53"/>
    <w:rsid w:val="00295038"/>
    <w:rsid w:val="00295555"/>
    <w:rsid w:val="00295E0D"/>
    <w:rsid w:val="0029602A"/>
    <w:rsid w:val="00296293"/>
    <w:rsid w:val="0029631F"/>
    <w:rsid w:val="00296DDB"/>
    <w:rsid w:val="00297CB8"/>
    <w:rsid w:val="002A0268"/>
    <w:rsid w:val="002A0DD4"/>
    <w:rsid w:val="002A142E"/>
    <w:rsid w:val="002A1833"/>
    <w:rsid w:val="002A1B98"/>
    <w:rsid w:val="002A2EC4"/>
    <w:rsid w:val="002A329D"/>
    <w:rsid w:val="002A35FB"/>
    <w:rsid w:val="002A46D8"/>
    <w:rsid w:val="002A4B17"/>
    <w:rsid w:val="002A58EA"/>
    <w:rsid w:val="002A603A"/>
    <w:rsid w:val="002A6C4B"/>
    <w:rsid w:val="002A74FF"/>
    <w:rsid w:val="002A7549"/>
    <w:rsid w:val="002B0897"/>
    <w:rsid w:val="002B0E4F"/>
    <w:rsid w:val="002B1CB8"/>
    <w:rsid w:val="002B1D5D"/>
    <w:rsid w:val="002B2549"/>
    <w:rsid w:val="002B28A7"/>
    <w:rsid w:val="002B294A"/>
    <w:rsid w:val="002B41C7"/>
    <w:rsid w:val="002B45EC"/>
    <w:rsid w:val="002B47D6"/>
    <w:rsid w:val="002B5439"/>
    <w:rsid w:val="002B5972"/>
    <w:rsid w:val="002B5BB8"/>
    <w:rsid w:val="002B63E0"/>
    <w:rsid w:val="002B6A1D"/>
    <w:rsid w:val="002B7D4E"/>
    <w:rsid w:val="002B7F4A"/>
    <w:rsid w:val="002C0A63"/>
    <w:rsid w:val="002C0AC9"/>
    <w:rsid w:val="002C0CB9"/>
    <w:rsid w:val="002C308C"/>
    <w:rsid w:val="002C3583"/>
    <w:rsid w:val="002C3D1D"/>
    <w:rsid w:val="002C594D"/>
    <w:rsid w:val="002C5B70"/>
    <w:rsid w:val="002C6077"/>
    <w:rsid w:val="002C6129"/>
    <w:rsid w:val="002C6A87"/>
    <w:rsid w:val="002C72BD"/>
    <w:rsid w:val="002C7BBF"/>
    <w:rsid w:val="002C7E3A"/>
    <w:rsid w:val="002D02F1"/>
    <w:rsid w:val="002D0FBE"/>
    <w:rsid w:val="002D24FE"/>
    <w:rsid w:val="002D2750"/>
    <w:rsid w:val="002D2C11"/>
    <w:rsid w:val="002D3D7A"/>
    <w:rsid w:val="002D3E19"/>
    <w:rsid w:val="002D3F30"/>
    <w:rsid w:val="002D443B"/>
    <w:rsid w:val="002D48BC"/>
    <w:rsid w:val="002D48F2"/>
    <w:rsid w:val="002D49FA"/>
    <w:rsid w:val="002D4B5B"/>
    <w:rsid w:val="002D4D26"/>
    <w:rsid w:val="002D4DEA"/>
    <w:rsid w:val="002D4E69"/>
    <w:rsid w:val="002D57B2"/>
    <w:rsid w:val="002D58F1"/>
    <w:rsid w:val="002D5970"/>
    <w:rsid w:val="002D61D7"/>
    <w:rsid w:val="002D71D3"/>
    <w:rsid w:val="002E0883"/>
    <w:rsid w:val="002E0978"/>
    <w:rsid w:val="002E0EF3"/>
    <w:rsid w:val="002E2C51"/>
    <w:rsid w:val="002E36D1"/>
    <w:rsid w:val="002E3F56"/>
    <w:rsid w:val="002E4257"/>
    <w:rsid w:val="002E42E9"/>
    <w:rsid w:val="002E4696"/>
    <w:rsid w:val="002E47EB"/>
    <w:rsid w:val="002E5FE2"/>
    <w:rsid w:val="002F1B6D"/>
    <w:rsid w:val="002F24F6"/>
    <w:rsid w:val="002F2BB7"/>
    <w:rsid w:val="002F3678"/>
    <w:rsid w:val="002F3906"/>
    <w:rsid w:val="002F3926"/>
    <w:rsid w:val="002F3E1A"/>
    <w:rsid w:val="002F515C"/>
    <w:rsid w:val="002F622E"/>
    <w:rsid w:val="002F6793"/>
    <w:rsid w:val="002F7775"/>
    <w:rsid w:val="002F79BC"/>
    <w:rsid w:val="002F7C4E"/>
    <w:rsid w:val="003003AF"/>
    <w:rsid w:val="003003E4"/>
    <w:rsid w:val="00300633"/>
    <w:rsid w:val="003007B8"/>
    <w:rsid w:val="00300C78"/>
    <w:rsid w:val="00300D5E"/>
    <w:rsid w:val="00301AA8"/>
    <w:rsid w:val="00301E8E"/>
    <w:rsid w:val="00301E9A"/>
    <w:rsid w:val="00301FBB"/>
    <w:rsid w:val="003022E6"/>
    <w:rsid w:val="00302720"/>
    <w:rsid w:val="00302A6A"/>
    <w:rsid w:val="0030306F"/>
    <w:rsid w:val="003034E6"/>
    <w:rsid w:val="003034F6"/>
    <w:rsid w:val="00303646"/>
    <w:rsid w:val="00303B30"/>
    <w:rsid w:val="00303D33"/>
    <w:rsid w:val="00304DE9"/>
    <w:rsid w:val="00305166"/>
    <w:rsid w:val="003052D0"/>
    <w:rsid w:val="003057C4"/>
    <w:rsid w:val="00305916"/>
    <w:rsid w:val="00305AA9"/>
    <w:rsid w:val="0030613C"/>
    <w:rsid w:val="00306D98"/>
    <w:rsid w:val="0030724C"/>
    <w:rsid w:val="00307255"/>
    <w:rsid w:val="003077A4"/>
    <w:rsid w:val="00307C85"/>
    <w:rsid w:val="00307E4D"/>
    <w:rsid w:val="00307F79"/>
    <w:rsid w:val="0031102E"/>
    <w:rsid w:val="00311390"/>
    <w:rsid w:val="00311684"/>
    <w:rsid w:val="003118BD"/>
    <w:rsid w:val="00311A5B"/>
    <w:rsid w:val="00311B3B"/>
    <w:rsid w:val="00311D08"/>
    <w:rsid w:val="00313148"/>
    <w:rsid w:val="00314868"/>
    <w:rsid w:val="00314A5E"/>
    <w:rsid w:val="0031529B"/>
    <w:rsid w:val="003162CE"/>
    <w:rsid w:val="00316AF5"/>
    <w:rsid w:val="00316C22"/>
    <w:rsid w:val="00316D3E"/>
    <w:rsid w:val="003174AE"/>
    <w:rsid w:val="0031752B"/>
    <w:rsid w:val="00317D56"/>
    <w:rsid w:val="00317DAB"/>
    <w:rsid w:val="00320138"/>
    <w:rsid w:val="003202FC"/>
    <w:rsid w:val="00320819"/>
    <w:rsid w:val="00321254"/>
    <w:rsid w:val="00323E31"/>
    <w:rsid w:val="00324C44"/>
    <w:rsid w:val="00325BFC"/>
    <w:rsid w:val="00325EBF"/>
    <w:rsid w:val="00326871"/>
    <w:rsid w:val="003272F1"/>
    <w:rsid w:val="00327E0E"/>
    <w:rsid w:val="00327E6C"/>
    <w:rsid w:val="00331AE1"/>
    <w:rsid w:val="00331BFF"/>
    <w:rsid w:val="00331F51"/>
    <w:rsid w:val="0033253C"/>
    <w:rsid w:val="00332D69"/>
    <w:rsid w:val="003331CD"/>
    <w:rsid w:val="00333D9B"/>
    <w:rsid w:val="003346DE"/>
    <w:rsid w:val="003351C1"/>
    <w:rsid w:val="0033557E"/>
    <w:rsid w:val="00336025"/>
    <w:rsid w:val="0033714F"/>
    <w:rsid w:val="00337B0C"/>
    <w:rsid w:val="0034053F"/>
    <w:rsid w:val="00340BBA"/>
    <w:rsid w:val="00340D1B"/>
    <w:rsid w:val="0034227F"/>
    <w:rsid w:val="00342ED1"/>
    <w:rsid w:val="003439FC"/>
    <w:rsid w:val="00344675"/>
    <w:rsid w:val="00344AB0"/>
    <w:rsid w:val="00345065"/>
    <w:rsid w:val="0034588A"/>
    <w:rsid w:val="003458A8"/>
    <w:rsid w:val="00346472"/>
    <w:rsid w:val="0035064F"/>
    <w:rsid w:val="003509C3"/>
    <w:rsid w:val="00350D37"/>
    <w:rsid w:val="003510AE"/>
    <w:rsid w:val="00352BA1"/>
    <w:rsid w:val="00352FB8"/>
    <w:rsid w:val="003530E4"/>
    <w:rsid w:val="0035311C"/>
    <w:rsid w:val="00353F98"/>
    <w:rsid w:val="003542F3"/>
    <w:rsid w:val="00355593"/>
    <w:rsid w:val="00355C69"/>
    <w:rsid w:val="00355F7C"/>
    <w:rsid w:val="003563F6"/>
    <w:rsid w:val="0035642A"/>
    <w:rsid w:val="00356D63"/>
    <w:rsid w:val="00357EC5"/>
    <w:rsid w:val="00357F0B"/>
    <w:rsid w:val="00360002"/>
    <w:rsid w:val="003602DA"/>
    <w:rsid w:val="00360813"/>
    <w:rsid w:val="0036149E"/>
    <w:rsid w:val="0036197F"/>
    <w:rsid w:val="00362FE5"/>
    <w:rsid w:val="003635DE"/>
    <w:rsid w:val="00363BAC"/>
    <w:rsid w:val="0036404D"/>
    <w:rsid w:val="00364EDA"/>
    <w:rsid w:val="003658C1"/>
    <w:rsid w:val="00365B3B"/>
    <w:rsid w:val="00365B47"/>
    <w:rsid w:val="0036717E"/>
    <w:rsid w:val="0036789A"/>
    <w:rsid w:val="00367AA3"/>
    <w:rsid w:val="00367AF5"/>
    <w:rsid w:val="00367E01"/>
    <w:rsid w:val="00371858"/>
    <w:rsid w:val="0037189E"/>
    <w:rsid w:val="00372D2A"/>
    <w:rsid w:val="00372DE7"/>
    <w:rsid w:val="003731F1"/>
    <w:rsid w:val="00374316"/>
    <w:rsid w:val="003748DC"/>
    <w:rsid w:val="003749F8"/>
    <w:rsid w:val="00375B96"/>
    <w:rsid w:val="003762D0"/>
    <w:rsid w:val="0037648E"/>
    <w:rsid w:val="003772A6"/>
    <w:rsid w:val="003778B3"/>
    <w:rsid w:val="00377F3C"/>
    <w:rsid w:val="003803EF"/>
    <w:rsid w:val="00380C5C"/>
    <w:rsid w:val="0038142A"/>
    <w:rsid w:val="003818CB"/>
    <w:rsid w:val="00381D9E"/>
    <w:rsid w:val="003823D7"/>
    <w:rsid w:val="003824BA"/>
    <w:rsid w:val="00382C3E"/>
    <w:rsid w:val="00382DA9"/>
    <w:rsid w:val="00382F05"/>
    <w:rsid w:val="003834FB"/>
    <w:rsid w:val="00383968"/>
    <w:rsid w:val="00384304"/>
    <w:rsid w:val="00384A2C"/>
    <w:rsid w:val="00384ACD"/>
    <w:rsid w:val="0038533A"/>
    <w:rsid w:val="003907C6"/>
    <w:rsid w:val="00390871"/>
    <w:rsid w:val="003909A2"/>
    <w:rsid w:val="00390C4C"/>
    <w:rsid w:val="003916FF"/>
    <w:rsid w:val="003917FD"/>
    <w:rsid w:val="00391DA2"/>
    <w:rsid w:val="0039246C"/>
    <w:rsid w:val="00392853"/>
    <w:rsid w:val="00392BD7"/>
    <w:rsid w:val="00393469"/>
    <w:rsid w:val="00393860"/>
    <w:rsid w:val="00393A2C"/>
    <w:rsid w:val="00393B21"/>
    <w:rsid w:val="00393E5A"/>
    <w:rsid w:val="0039417E"/>
    <w:rsid w:val="00394260"/>
    <w:rsid w:val="0039484E"/>
    <w:rsid w:val="00394985"/>
    <w:rsid w:val="00394EB0"/>
    <w:rsid w:val="003951D1"/>
    <w:rsid w:val="00396C60"/>
    <w:rsid w:val="00396CE5"/>
    <w:rsid w:val="00396EC9"/>
    <w:rsid w:val="0039704E"/>
    <w:rsid w:val="00397102"/>
    <w:rsid w:val="00397609"/>
    <w:rsid w:val="003976B6"/>
    <w:rsid w:val="00397E63"/>
    <w:rsid w:val="003A14A4"/>
    <w:rsid w:val="003A178D"/>
    <w:rsid w:val="003A21E0"/>
    <w:rsid w:val="003A24D5"/>
    <w:rsid w:val="003A372C"/>
    <w:rsid w:val="003A399B"/>
    <w:rsid w:val="003A481C"/>
    <w:rsid w:val="003A4892"/>
    <w:rsid w:val="003A4C7D"/>
    <w:rsid w:val="003A5805"/>
    <w:rsid w:val="003A592E"/>
    <w:rsid w:val="003A5AF9"/>
    <w:rsid w:val="003A61BD"/>
    <w:rsid w:val="003A65D1"/>
    <w:rsid w:val="003A6736"/>
    <w:rsid w:val="003A6F24"/>
    <w:rsid w:val="003A73E5"/>
    <w:rsid w:val="003A7784"/>
    <w:rsid w:val="003A7BCE"/>
    <w:rsid w:val="003B0632"/>
    <w:rsid w:val="003B06C4"/>
    <w:rsid w:val="003B077E"/>
    <w:rsid w:val="003B0899"/>
    <w:rsid w:val="003B0E11"/>
    <w:rsid w:val="003B10E6"/>
    <w:rsid w:val="003B14B4"/>
    <w:rsid w:val="003B1E62"/>
    <w:rsid w:val="003B2381"/>
    <w:rsid w:val="003B25D7"/>
    <w:rsid w:val="003B3ABA"/>
    <w:rsid w:val="003B551F"/>
    <w:rsid w:val="003B55FE"/>
    <w:rsid w:val="003B58F2"/>
    <w:rsid w:val="003B6A84"/>
    <w:rsid w:val="003B6D34"/>
    <w:rsid w:val="003B7801"/>
    <w:rsid w:val="003B7E29"/>
    <w:rsid w:val="003B7FE9"/>
    <w:rsid w:val="003C00AF"/>
    <w:rsid w:val="003C037D"/>
    <w:rsid w:val="003C095C"/>
    <w:rsid w:val="003C132C"/>
    <w:rsid w:val="003C2CC7"/>
    <w:rsid w:val="003C3E4D"/>
    <w:rsid w:val="003C3F6C"/>
    <w:rsid w:val="003C4122"/>
    <w:rsid w:val="003C464B"/>
    <w:rsid w:val="003C4BAF"/>
    <w:rsid w:val="003C4D52"/>
    <w:rsid w:val="003C5774"/>
    <w:rsid w:val="003C66A4"/>
    <w:rsid w:val="003C6BEF"/>
    <w:rsid w:val="003C76EB"/>
    <w:rsid w:val="003C7B40"/>
    <w:rsid w:val="003C7DF0"/>
    <w:rsid w:val="003D0301"/>
    <w:rsid w:val="003D0EF4"/>
    <w:rsid w:val="003D15B5"/>
    <w:rsid w:val="003D1698"/>
    <w:rsid w:val="003D19AE"/>
    <w:rsid w:val="003D22B7"/>
    <w:rsid w:val="003D293D"/>
    <w:rsid w:val="003D29AD"/>
    <w:rsid w:val="003D390A"/>
    <w:rsid w:val="003D3C00"/>
    <w:rsid w:val="003D4B4E"/>
    <w:rsid w:val="003D4E4D"/>
    <w:rsid w:val="003D58B5"/>
    <w:rsid w:val="003D59B8"/>
    <w:rsid w:val="003D5E67"/>
    <w:rsid w:val="003D5F27"/>
    <w:rsid w:val="003D600A"/>
    <w:rsid w:val="003D6165"/>
    <w:rsid w:val="003D684D"/>
    <w:rsid w:val="003D6C07"/>
    <w:rsid w:val="003D76D2"/>
    <w:rsid w:val="003D7988"/>
    <w:rsid w:val="003D7E3A"/>
    <w:rsid w:val="003E0100"/>
    <w:rsid w:val="003E071C"/>
    <w:rsid w:val="003E12CD"/>
    <w:rsid w:val="003E1D57"/>
    <w:rsid w:val="003E2E69"/>
    <w:rsid w:val="003E3610"/>
    <w:rsid w:val="003E3E8F"/>
    <w:rsid w:val="003E4CC0"/>
    <w:rsid w:val="003E5BD1"/>
    <w:rsid w:val="003E5E0F"/>
    <w:rsid w:val="003E60A5"/>
    <w:rsid w:val="003E6276"/>
    <w:rsid w:val="003E631D"/>
    <w:rsid w:val="003E6DC7"/>
    <w:rsid w:val="003E7043"/>
    <w:rsid w:val="003E713A"/>
    <w:rsid w:val="003E72F7"/>
    <w:rsid w:val="003F1333"/>
    <w:rsid w:val="003F1472"/>
    <w:rsid w:val="003F1A2B"/>
    <w:rsid w:val="003F3838"/>
    <w:rsid w:val="003F4397"/>
    <w:rsid w:val="003F48AB"/>
    <w:rsid w:val="003F4ECC"/>
    <w:rsid w:val="003F52E4"/>
    <w:rsid w:val="003F60ED"/>
    <w:rsid w:val="003F6454"/>
    <w:rsid w:val="003F7C40"/>
    <w:rsid w:val="004008B6"/>
    <w:rsid w:val="00401710"/>
    <w:rsid w:val="00401C08"/>
    <w:rsid w:val="00401E41"/>
    <w:rsid w:val="00401ED5"/>
    <w:rsid w:val="00403020"/>
    <w:rsid w:val="00403117"/>
    <w:rsid w:val="00403441"/>
    <w:rsid w:val="0040351E"/>
    <w:rsid w:val="004035DB"/>
    <w:rsid w:val="004038BE"/>
    <w:rsid w:val="00404B73"/>
    <w:rsid w:val="00404CE0"/>
    <w:rsid w:val="004052B5"/>
    <w:rsid w:val="0040562C"/>
    <w:rsid w:val="004057D5"/>
    <w:rsid w:val="00406A03"/>
    <w:rsid w:val="00407BB1"/>
    <w:rsid w:val="00407D36"/>
    <w:rsid w:val="0041069A"/>
    <w:rsid w:val="00411937"/>
    <w:rsid w:val="00411C9A"/>
    <w:rsid w:val="00411E45"/>
    <w:rsid w:val="00412650"/>
    <w:rsid w:val="00412F9F"/>
    <w:rsid w:val="004138F9"/>
    <w:rsid w:val="00413AC8"/>
    <w:rsid w:val="00413CE1"/>
    <w:rsid w:val="004140E4"/>
    <w:rsid w:val="004143CB"/>
    <w:rsid w:val="004144CA"/>
    <w:rsid w:val="004145E3"/>
    <w:rsid w:val="0041464D"/>
    <w:rsid w:val="00414972"/>
    <w:rsid w:val="00415C42"/>
    <w:rsid w:val="00415EE1"/>
    <w:rsid w:val="0041679E"/>
    <w:rsid w:val="004172FF"/>
    <w:rsid w:val="00417F4A"/>
    <w:rsid w:val="004202A5"/>
    <w:rsid w:val="00420453"/>
    <w:rsid w:val="004204E0"/>
    <w:rsid w:val="004204F3"/>
    <w:rsid w:val="00422200"/>
    <w:rsid w:val="0042247B"/>
    <w:rsid w:val="00422B3E"/>
    <w:rsid w:val="00422F14"/>
    <w:rsid w:val="00422F70"/>
    <w:rsid w:val="0042380E"/>
    <w:rsid w:val="00423F2C"/>
    <w:rsid w:val="00424004"/>
    <w:rsid w:val="0042466E"/>
    <w:rsid w:val="00424B4A"/>
    <w:rsid w:val="00424C52"/>
    <w:rsid w:val="004258E4"/>
    <w:rsid w:val="00425EFD"/>
    <w:rsid w:val="004302E6"/>
    <w:rsid w:val="00430326"/>
    <w:rsid w:val="0043054A"/>
    <w:rsid w:val="00430672"/>
    <w:rsid w:val="00430C28"/>
    <w:rsid w:val="0043199E"/>
    <w:rsid w:val="00431A0D"/>
    <w:rsid w:val="00431D8A"/>
    <w:rsid w:val="0043225B"/>
    <w:rsid w:val="00432C86"/>
    <w:rsid w:val="00433655"/>
    <w:rsid w:val="00433B66"/>
    <w:rsid w:val="00433E89"/>
    <w:rsid w:val="00433FA5"/>
    <w:rsid w:val="004342CC"/>
    <w:rsid w:val="004355C4"/>
    <w:rsid w:val="00435813"/>
    <w:rsid w:val="00436173"/>
    <w:rsid w:val="004369B7"/>
    <w:rsid w:val="00436BFD"/>
    <w:rsid w:val="00437470"/>
    <w:rsid w:val="00437D69"/>
    <w:rsid w:val="00440299"/>
    <w:rsid w:val="0044079E"/>
    <w:rsid w:val="004417C6"/>
    <w:rsid w:val="0044274D"/>
    <w:rsid w:val="00442A4D"/>
    <w:rsid w:val="00442CBD"/>
    <w:rsid w:val="00442D28"/>
    <w:rsid w:val="00443E12"/>
    <w:rsid w:val="00444DDB"/>
    <w:rsid w:val="004451FC"/>
    <w:rsid w:val="004454C1"/>
    <w:rsid w:val="00445F34"/>
    <w:rsid w:val="004468CE"/>
    <w:rsid w:val="00446973"/>
    <w:rsid w:val="00446DA0"/>
    <w:rsid w:val="00447515"/>
    <w:rsid w:val="00447625"/>
    <w:rsid w:val="00450ED4"/>
    <w:rsid w:val="00451627"/>
    <w:rsid w:val="00451849"/>
    <w:rsid w:val="00451888"/>
    <w:rsid w:val="0045274C"/>
    <w:rsid w:val="00452BBD"/>
    <w:rsid w:val="00453197"/>
    <w:rsid w:val="004532ED"/>
    <w:rsid w:val="0045347E"/>
    <w:rsid w:val="00454A73"/>
    <w:rsid w:val="00454A9C"/>
    <w:rsid w:val="00454B3D"/>
    <w:rsid w:val="00454CD7"/>
    <w:rsid w:val="0045527E"/>
    <w:rsid w:val="00456B01"/>
    <w:rsid w:val="00456FE4"/>
    <w:rsid w:val="00457A38"/>
    <w:rsid w:val="004604C1"/>
    <w:rsid w:val="004606C0"/>
    <w:rsid w:val="00460B9C"/>
    <w:rsid w:val="00461EBA"/>
    <w:rsid w:val="00461F44"/>
    <w:rsid w:val="00462719"/>
    <w:rsid w:val="00463571"/>
    <w:rsid w:val="00463A6E"/>
    <w:rsid w:val="00463F63"/>
    <w:rsid w:val="00464264"/>
    <w:rsid w:val="004650D0"/>
    <w:rsid w:val="00465116"/>
    <w:rsid w:val="00466203"/>
    <w:rsid w:val="0046637F"/>
    <w:rsid w:val="0046744D"/>
    <w:rsid w:val="00470B42"/>
    <w:rsid w:val="00470FB2"/>
    <w:rsid w:val="00471306"/>
    <w:rsid w:val="00471877"/>
    <w:rsid w:val="004726D3"/>
    <w:rsid w:val="004729C8"/>
    <w:rsid w:val="004729F3"/>
    <w:rsid w:val="00472EA6"/>
    <w:rsid w:val="0047301C"/>
    <w:rsid w:val="0047306E"/>
    <w:rsid w:val="00474A8A"/>
    <w:rsid w:val="00474C61"/>
    <w:rsid w:val="0047650B"/>
    <w:rsid w:val="004768D3"/>
    <w:rsid w:val="00477636"/>
    <w:rsid w:val="0047789B"/>
    <w:rsid w:val="00477D33"/>
    <w:rsid w:val="00477E03"/>
    <w:rsid w:val="004800CF"/>
    <w:rsid w:val="00481F9C"/>
    <w:rsid w:val="00482153"/>
    <w:rsid w:val="0048220D"/>
    <w:rsid w:val="00482874"/>
    <w:rsid w:val="00483153"/>
    <w:rsid w:val="00483BF3"/>
    <w:rsid w:val="00483CEC"/>
    <w:rsid w:val="00484922"/>
    <w:rsid w:val="00484938"/>
    <w:rsid w:val="004849F2"/>
    <w:rsid w:val="00485049"/>
    <w:rsid w:val="00485612"/>
    <w:rsid w:val="00485CC0"/>
    <w:rsid w:val="0048642E"/>
    <w:rsid w:val="00486887"/>
    <w:rsid w:val="0048721C"/>
    <w:rsid w:val="00487630"/>
    <w:rsid w:val="00487D3E"/>
    <w:rsid w:val="00487F82"/>
    <w:rsid w:val="00490345"/>
    <w:rsid w:val="00490759"/>
    <w:rsid w:val="00490800"/>
    <w:rsid w:val="00490897"/>
    <w:rsid w:val="00491C64"/>
    <w:rsid w:val="00491F40"/>
    <w:rsid w:val="004931F0"/>
    <w:rsid w:val="00493E41"/>
    <w:rsid w:val="0049429B"/>
    <w:rsid w:val="004946C0"/>
    <w:rsid w:val="00494963"/>
    <w:rsid w:val="004950E6"/>
    <w:rsid w:val="00495584"/>
    <w:rsid w:val="00495894"/>
    <w:rsid w:val="00495A51"/>
    <w:rsid w:val="004976A5"/>
    <w:rsid w:val="00497F3C"/>
    <w:rsid w:val="004A17BD"/>
    <w:rsid w:val="004A2CE0"/>
    <w:rsid w:val="004A2E88"/>
    <w:rsid w:val="004A406E"/>
    <w:rsid w:val="004A457A"/>
    <w:rsid w:val="004A46DA"/>
    <w:rsid w:val="004A642C"/>
    <w:rsid w:val="004A7F4C"/>
    <w:rsid w:val="004B054D"/>
    <w:rsid w:val="004B083C"/>
    <w:rsid w:val="004B2577"/>
    <w:rsid w:val="004B3767"/>
    <w:rsid w:val="004B3826"/>
    <w:rsid w:val="004B397A"/>
    <w:rsid w:val="004B39D8"/>
    <w:rsid w:val="004B4004"/>
    <w:rsid w:val="004B40FC"/>
    <w:rsid w:val="004B4406"/>
    <w:rsid w:val="004B444F"/>
    <w:rsid w:val="004B469F"/>
    <w:rsid w:val="004B486B"/>
    <w:rsid w:val="004B4C74"/>
    <w:rsid w:val="004B4F7D"/>
    <w:rsid w:val="004B7293"/>
    <w:rsid w:val="004B72C7"/>
    <w:rsid w:val="004B72FA"/>
    <w:rsid w:val="004B7472"/>
    <w:rsid w:val="004B777D"/>
    <w:rsid w:val="004B7BA5"/>
    <w:rsid w:val="004C073D"/>
    <w:rsid w:val="004C0CFD"/>
    <w:rsid w:val="004C0D2E"/>
    <w:rsid w:val="004C0E8C"/>
    <w:rsid w:val="004C14E9"/>
    <w:rsid w:val="004C1636"/>
    <w:rsid w:val="004C22C1"/>
    <w:rsid w:val="004C2811"/>
    <w:rsid w:val="004C35D5"/>
    <w:rsid w:val="004C37B1"/>
    <w:rsid w:val="004C3870"/>
    <w:rsid w:val="004C3ECD"/>
    <w:rsid w:val="004C40B8"/>
    <w:rsid w:val="004C4353"/>
    <w:rsid w:val="004C4FDE"/>
    <w:rsid w:val="004C57C9"/>
    <w:rsid w:val="004C5971"/>
    <w:rsid w:val="004D00D0"/>
    <w:rsid w:val="004D0AA4"/>
    <w:rsid w:val="004D0E4E"/>
    <w:rsid w:val="004D0E79"/>
    <w:rsid w:val="004D17AE"/>
    <w:rsid w:val="004D22DB"/>
    <w:rsid w:val="004D3E48"/>
    <w:rsid w:val="004D42CA"/>
    <w:rsid w:val="004D4E55"/>
    <w:rsid w:val="004D4FCE"/>
    <w:rsid w:val="004D5451"/>
    <w:rsid w:val="004D6EA6"/>
    <w:rsid w:val="004D76FC"/>
    <w:rsid w:val="004E0836"/>
    <w:rsid w:val="004E08C4"/>
    <w:rsid w:val="004E08DE"/>
    <w:rsid w:val="004E168F"/>
    <w:rsid w:val="004E173B"/>
    <w:rsid w:val="004E1D47"/>
    <w:rsid w:val="004E2969"/>
    <w:rsid w:val="004E3BDE"/>
    <w:rsid w:val="004E3FB6"/>
    <w:rsid w:val="004E419F"/>
    <w:rsid w:val="004E4266"/>
    <w:rsid w:val="004E4D08"/>
    <w:rsid w:val="004E55CE"/>
    <w:rsid w:val="004E68F6"/>
    <w:rsid w:val="004E6C1E"/>
    <w:rsid w:val="004E7F94"/>
    <w:rsid w:val="004F01E9"/>
    <w:rsid w:val="004F0C47"/>
    <w:rsid w:val="004F16DA"/>
    <w:rsid w:val="004F1884"/>
    <w:rsid w:val="004F1C69"/>
    <w:rsid w:val="004F2626"/>
    <w:rsid w:val="004F2CC9"/>
    <w:rsid w:val="004F2F6D"/>
    <w:rsid w:val="004F32FE"/>
    <w:rsid w:val="004F3D78"/>
    <w:rsid w:val="004F3FB2"/>
    <w:rsid w:val="004F526B"/>
    <w:rsid w:val="004F60D6"/>
    <w:rsid w:val="004F658A"/>
    <w:rsid w:val="004F65B3"/>
    <w:rsid w:val="004F67EB"/>
    <w:rsid w:val="004F6E15"/>
    <w:rsid w:val="004F6FFC"/>
    <w:rsid w:val="004F7482"/>
    <w:rsid w:val="00500657"/>
    <w:rsid w:val="005009BA"/>
    <w:rsid w:val="00501DBE"/>
    <w:rsid w:val="005021E5"/>
    <w:rsid w:val="00502F64"/>
    <w:rsid w:val="00503BF4"/>
    <w:rsid w:val="00503C34"/>
    <w:rsid w:val="00503E13"/>
    <w:rsid w:val="0050429D"/>
    <w:rsid w:val="005044B2"/>
    <w:rsid w:val="00504526"/>
    <w:rsid w:val="0050475C"/>
    <w:rsid w:val="00504876"/>
    <w:rsid w:val="0050554C"/>
    <w:rsid w:val="00506543"/>
    <w:rsid w:val="005070B0"/>
    <w:rsid w:val="00510B61"/>
    <w:rsid w:val="00510DFA"/>
    <w:rsid w:val="00510F6D"/>
    <w:rsid w:val="00511954"/>
    <w:rsid w:val="00511AAF"/>
    <w:rsid w:val="00512190"/>
    <w:rsid w:val="00513233"/>
    <w:rsid w:val="00514B2D"/>
    <w:rsid w:val="00514D6D"/>
    <w:rsid w:val="00515FB9"/>
    <w:rsid w:val="00516165"/>
    <w:rsid w:val="00516982"/>
    <w:rsid w:val="00517B37"/>
    <w:rsid w:val="00520CA9"/>
    <w:rsid w:val="00520FA2"/>
    <w:rsid w:val="005212FA"/>
    <w:rsid w:val="00521477"/>
    <w:rsid w:val="00522894"/>
    <w:rsid w:val="00523440"/>
    <w:rsid w:val="00523871"/>
    <w:rsid w:val="00523CDB"/>
    <w:rsid w:val="00523D52"/>
    <w:rsid w:val="00523DA7"/>
    <w:rsid w:val="00524329"/>
    <w:rsid w:val="00524597"/>
    <w:rsid w:val="00524C5D"/>
    <w:rsid w:val="0052558A"/>
    <w:rsid w:val="00525887"/>
    <w:rsid w:val="005269A7"/>
    <w:rsid w:val="005315ED"/>
    <w:rsid w:val="00531F95"/>
    <w:rsid w:val="005326DE"/>
    <w:rsid w:val="00532B32"/>
    <w:rsid w:val="00532EA8"/>
    <w:rsid w:val="005340DE"/>
    <w:rsid w:val="00534321"/>
    <w:rsid w:val="00534ACB"/>
    <w:rsid w:val="00534B07"/>
    <w:rsid w:val="00534D1B"/>
    <w:rsid w:val="005369A2"/>
    <w:rsid w:val="00536FA3"/>
    <w:rsid w:val="00537AD9"/>
    <w:rsid w:val="005405B0"/>
    <w:rsid w:val="0054062F"/>
    <w:rsid w:val="00541D0A"/>
    <w:rsid w:val="00541E76"/>
    <w:rsid w:val="0054321C"/>
    <w:rsid w:val="00543CD1"/>
    <w:rsid w:val="00544C81"/>
    <w:rsid w:val="005456ED"/>
    <w:rsid w:val="00545A33"/>
    <w:rsid w:val="00545C5F"/>
    <w:rsid w:val="00545FD7"/>
    <w:rsid w:val="00546063"/>
    <w:rsid w:val="0054662C"/>
    <w:rsid w:val="005467D8"/>
    <w:rsid w:val="005467F2"/>
    <w:rsid w:val="00546A1B"/>
    <w:rsid w:val="00546F5D"/>
    <w:rsid w:val="005476E6"/>
    <w:rsid w:val="005500D6"/>
    <w:rsid w:val="00550270"/>
    <w:rsid w:val="005502C6"/>
    <w:rsid w:val="00550DBF"/>
    <w:rsid w:val="00551A8F"/>
    <w:rsid w:val="00552978"/>
    <w:rsid w:val="005532CA"/>
    <w:rsid w:val="005533D8"/>
    <w:rsid w:val="00553709"/>
    <w:rsid w:val="00553761"/>
    <w:rsid w:val="00553851"/>
    <w:rsid w:val="00553F86"/>
    <w:rsid w:val="00554E0F"/>
    <w:rsid w:val="00555161"/>
    <w:rsid w:val="00555513"/>
    <w:rsid w:val="00555838"/>
    <w:rsid w:val="005558EB"/>
    <w:rsid w:val="00555A82"/>
    <w:rsid w:val="00555ECC"/>
    <w:rsid w:val="00555F29"/>
    <w:rsid w:val="005566BF"/>
    <w:rsid w:val="00556963"/>
    <w:rsid w:val="00556BC3"/>
    <w:rsid w:val="00556E49"/>
    <w:rsid w:val="005573CA"/>
    <w:rsid w:val="00557531"/>
    <w:rsid w:val="00557EE7"/>
    <w:rsid w:val="00560DC4"/>
    <w:rsid w:val="005611CE"/>
    <w:rsid w:val="00561512"/>
    <w:rsid w:val="00561BAF"/>
    <w:rsid w:val="0056218B"/>
    <w:rsid w:val="0056243A"/>
    <w:rsid w:val="00562A37"/>
    <w:rsid w:val="00562B16"/>
    <w:rsid w:val="00562FC8"/>
    <w:rsid w:val="00563D92"/>
    <w:rsid w:val="0056416E"/>
    <w:rsid w:val="00564386"/>
    <w:rsid w:val="00564FF5"/>
    <w:rsid w:val="0056528B"/>
    <w:rsid w:val="00565476"/>
    <w:rsid w:val="005655EA"/>
    <w:rsid w:val="00565630"/>
    <w:rsid w:val="00565757"/>
    <w:rsid w:val="00565EFD"/>
    <w:rsid w:val="005661E2"/>
    <w:rsid w:val="00566278"/>
    <w:rsid w:val="00566DCF"/>
    <w:rsid w:val="00567346"/>
    <w:rsid w:val="005677A4"/>
    <w:rsid w:val="00567ADF"/>
    <w:rsid w:val="00567C2C"/>
    <w:rsid w:val="00570647"/>
    <w:rsid w:val="00571742"/>
    <w:rsid w:val="0057181D"/>
    <w:rsid w:val="00571A79"/>
    <w:rsid w:val="00571D13"/>
    <w:rsid w:val="00571F41"/>
    <w:rsid w:val="00572393"/>
    <w:rsid w:val="00572512"/>
    <w:rsid w:val="0057275C"/>
    <w:rsid w:val="00572A35"/>
    <w:rsid w:val="00573BDB"/>
    <w:rsid w:val="00574CC1"/>
    <w:rsid w:val="005757E7"/>
    <w:rsid w:val="00575CC8"/>
    <w:rsid w:val="00575DF9"/>
    <w:rsid w:val="0057690B"/>
    <w:rsid w:val="00576BE9"/>
    <w:rsid w:val="00576D86"/>
    <w:rsid w:val="00577726"/>
    <w:rsid w:val="0057779D"/>
    <w:rsid w:val="00577EC1"/>
    <w:rsid w:val="00581602"/>
    <w:rsid w:val="0058196C"/>
    <w:rsid w:val="00581FA3"/>
    <w:rsid w:val="00582009"/>
    <w:rsid w:val="0058222A"/>
    <w:rsid w:val="00582508"/>
    <w:rsid w:val="00582A28"/>
    <w:rsid w:val="0058314F"/>
    <w:rsid w:val="005832A2"/>
    <w:rsid w:val="00583A8B"/>
    <w:rsid w:val="00584344"/>
    <w:rsid w:val="005846A2"/>
    <w:rsid w:val="005857EE"/>
    <w:rsid w:val="00585B63"/>
    <w:rsid w:val="00585B77"/>
    <w:rsid w:val="00585D1A"/>
    <w:rsid w:val="00585E9C"/>
    <w:rsid w:val="005865F4"/>
    <w:rsid w:val="0058698C"/>
    <w:rsid w:val="00586A48"/>
    <w:rsid w:val="005879A0"/>
    <w:rsid w:val="005902C3"/>
    <w:rsid w:val="00590B67"/>
    <w:rsid w:val="00590DE3"/>
    <w:rsid w:val="005912C0"/>
    <w:rsid w:val="0059172F"/>
    <w:rsid w:val="00591B54"/>
    <w:rsid w:val="0059246B"/>
    <w:rsid w:val="0059276F"/>
    <w:rsid w:val="00592C1F"/>
    <w:rsid w:val="00592DEA"/>
    <w:rsid w:val="0059431C"/>
    <w:rsid w:val="00595137"/>
    <w:rsid w:val="00595394"/>
    <w:rsid w:val="00595424"/>
    <w:rsid w:val="00595AFE"/>
    <w:rsid w:val="00595DDD"/>
    <w:rsid w:val="005963F1"/>
    <w:rsid w:val="005969F0"/>
    <w:rsid w:val="0059774D"/>
    <w:rsid w:val="00597844"/>
    <w:rsid w:val="005978A1"/>
    <w:rsid w:val="005A011F"/>
    <w:rsid w:val="005A0753"/>
    <w:rsid w:val="005A0A9E"/>
    <w:rsid w:val="005A0B45"/>
    <w:rsid w:val="005A1149"/>
    <w:rsid w:val="005A134E"/>
    <w:rsid w:val="005A1501"/>
    <w:rsid w:val="005A1892"/>
    <w:rsid w:val="005A1910"/>
    <w:rsid w:val="005A2427"/>
    <w:rsid w:val="005A2563"/>
    <w:rsid w:val="005A2BB6"/>
    <w:rsid w:val="005A34A0"/>
    <w:rsid w:val="005A3870"/>
    <w:rsid w:val="005A3C6D"/>
    <w:rsid w:val="005A40D2"/>
    <w:rsid w:val="005A451E"/>
    <w:rsid w:val="005A4CF4"/>
    <w:rsid w:val="005A5043"/>
    <w:rsid w:val="005A5A29"/>
    <w:rsid w:val="005A5CBF"/>
    <w:rsid w:val="005A6294"/>
    <w:rsid w:val="005A70D7"/>
    <w:rsid w:val="005A733F"/>
    <w:rsid w:val="005A742B"/>
    <w:rsid w:val="005A755F"/>
    <w:rsid w:val="005A787A"/>
    <w:rsid w:val="005B0064"/>
    <w:rsid w:val="005B0F5D"/>
    <w:rsid w:val="005B0F6B"/>
    <w:rsid w:val="005B1545"/>
    <w:rsid w:val="005B194A"/>
    <w:rsid w:val="005B1FD2"/>
    <w:rsid w:val="005B29A8"/>
    <w:rsid w:val="005B3F4D"/>
    <w:rsid w:val="005B4D8B"/>
    <w:rsid w:val="005B705B"/>
    <w:rsid w:val="005B72E3"/>
    <w:rsid w:val="005C1C11"/>
    <w:rsid w:val="005C2296"/>
    <w:rsid w:val="005C2425"/>
    <w:rsid w:val="005C258F"/>
    <w:rsid w:val="005C2951"/>
    <w:rsid w:val="005C29CC"/>
    <w:rsid w:val="005C2C88"/>
    <w:rsid w:val="005C302F"/>
    <w:rsid w:val="005C4337"/>
    <w:rsid w:val="005C4A8B"/>
    <w:rsid w:val="005C4E21"/>
    <w:rsid w:val="005C4E27"/>
    <w:rsid w:val="005C5620"/>
    <w:rsid w:val="005C6FEA"/>
    <w:rsid w:val="005C7579"/>
    <w:rsid w:val="005C7BDE"/>
    <w:rsid w:val="005C7E17"/>
    <w:rsid w:val="005C7E88"/>
    <w:rsid w:val="005D0C64"/>
    <w:rsid w:val="005D0E61"/>
    <w:rsid w:val="005D115E"/>
    <w:rsid w:val="005D211D"/>
    <w:rsid w:val="005D267C"/>
    <w:rsid w:val="005D279D"/>
    <w:rsid w:val="005D31AF"/>
    <w:rsid w:val="005D35EB"/>
    <w:rsid w:val="005D4044"/>
    <w:rsid w:val="005D4D81"/>
    <w:rsid w:val="005D53FD"/>
    <w:rsid w:val="005D62A2"/>
    <w:rsid w:val="005D6C7E"/>
    <w:rsid w:val="005D7B52"/>
    <w:rsid w:val="005D7FA6"/>
    <w:rsid w:val="005E0607"/>
    <w:rsid w:val="005E0928"/>
    <w:rsid w:val="005E0EAA"/>
    <w:rsid w:val="005E1F98"/>
    <w:rsid w:val="005E20C3"/>
    <w:rsid w:val="005E23A3"/>
    <w:rsid w:val="005E2C7C"/>
    <w:rsid w:val="005E32C5"/>
    <w:rsid w:val="005E3E2D"/>
    <w:rsid w:val="005E411C"/>
    <w:rsid w:val="005E4256"/>
    <w:rsid w:val="005E4431"/>
    <w:rsid w:val="005E630D"/>
    <w:rsid w:val="005E6378"/>
    <w:rsid w:val="005E6B90"/>
    <w:rsid w:val="005E7125"/>
    <w:rsid w:val="005E736E"/>
    <w:rsid w:val="005E740B"/>
    <w:rsid w:val="005E7F68"/>
    <w:rsid w:val="005F11C8"/>
    <w:rsid w:val="005F23CD"/>
    <w:rsid w:val="005F254D"/>
    <w:rsid w:val="005F2591"/>
    <w:rsid w:val="005F25DE"/>
    <w:rsid w:val="005F410C"/>
    <w:rsid w:val="005F504B"/>
    <w:rsid w:val="005F5145"/>
    <w:rsid w:val="005F52FB"/>
    <w:rsid w:val="0060098D"/>
    <w:rsid w:val="00600CA1"/>
    <w:rsid w:val="00601035"/>
    <w:rsid w:val="00601286"/>
    <w:rsid w:val="0060185B"/>
    <w:rsid w:val="0060186E"/>
    <w:rsid w:val="00601B2D"/>
    <w:rsid w:val="00601C29"/>
    <w:rsid w:val="0060241E"/>
    <w:rsid w:val="00602FAF"/>
    <w:rsid w:val="00602FD6"/>
    <w:rsid w:val="0060357D"/>
    <w:rsid w:val="00603E97"/>
    <w:rsid w:val="00604AE9"/>
    <w:rsid w:val="00606CF1"/>
    <w:rsid w:val="006072AF"/>
    <w:rsid w:val="00607385"/>
    <w:rsid w:val="00607C01"/>
    <w:rsid w:val="006104AF"/>
    <w:rsid w:val="00610597"/>
    <w:rsid w:val="00610AC5"/>
    <w:rsid w:val="00610C57"/>
    <w:rsid w:val="00610EA2"/>
    <w:rsid w:val="006116C4"/>
    <w:rsid w:val="0061185C"/>
    <w:rsid w:val="006119AA"/>
    <w:rsid w:val="006123BC"/>
    <w:rsid w:val="006124F7"/>
    <w:rsid w:val="006125CE"/>
    <w:rsid w:val="006129A3"/>
    <w:rsid w:val="00612D18"/>
    <w:rsid w:val="0061322C"/>
    <w:rsid w:val="00613437"/>
    <w:rsid w:val="00613628"/>
    <w:rsid w:val="00614D5D"/>
    <w:rsid w:val="006151C0"/>
    <w:rsid w:val="00615737"/>
    <w:rsid w:val="00615D68"/>
    <w:rsid w:val="0061650B"/>
    <w:rsid w:val="006169DA"/>
    <w:rsid w:val="00616D01"/>
    <w:rsid w:val="00617183"/>
    <w:rsid w:val="00620748"/>
    <w:rsid w:val="00620979"/>
    <w:rsid w:val="00620E66"/>
    <w:rsid w:val="00621718"/>
    <w:rsid w:val="00621C0F"/>
    <w:rsid w:val="00621D4B"/>
    <w:rsid w:val="00621F78"/>
    <w:rsid w:val="00622C13"/>
    <w:rsid w:val="00622CA1"/>
    <w:rsid w:val="00623092"/>
    <w:rsid w:val="006241F7"/>
    <w:rsid w:val="00624EAA"/>
    <w:rsid w:val="0062572F"/>
    <w:rsid w:val="006257C5"/>
    <w:rsid w:val="00625EB0"/>
    <w:rsid w:val="0062635A"/>
    <w:rsid w:val="00626505"/>
    <w:rsid w:val="00626645"/>
    <w:rsid w:val="00626FAA"/>
    <w:rsid w:val="00630059"/>
    <w:rsid w:val="006304CF"/>
    <w:rsid w:val="00630506"/>
    <w:rsid w:val="006306EC"/>
    <w:rsid w:val="00630F26"/>
    <w:rsid w:val="006313D0"/>
    <w:rsid w:val="00631BB1"/>
    <w:rsid w:val="00631C17"/>
    <w:rsid w:val="0063275C"/>
    <w:rsid w:val="006328E0"/>
    <w:rsid w:val="00632C76"/>
    <w:rsid w:val="00633007"/>
    <w:rsid w:val="006335AD"/>
    <w:rsid w:val="00633865"/>
    <w:rsid w:val="006341A2"/>
    <w:rsid w:val="00634D87"/>
    <w:rsid w:val="00634E77"/>
    <w:rsid w:val="006351F6"/>
    <w:rsid w:val="006353BE"/>
    <w:rsid w:val="00635FDC"/>
    <w:rsid w:val="0063609F"/>
    <w:rsid w:val="006362BC"/>
    <w:rsid w:val="00636B49"/>
    <w:rsid w:val="0063739D"/>
    <w:rsid w:val="006377E2"/>
    <w:rsid w:val="00637E2E"/>
    <w:rsid w:val="0064008C"/>
    <w:rsid w:val="0064027C"/>
    <w:rsid w:val="00641369"/>
    <w:rsid w:val="00641707"/>
    <w:rsid w:val="006422CD"/>
    <w:rsid w:val="00642675"/>
    <w:rsid w:val="00642B4B"/>
    <w:rsid w:val="00643227"/>
    <w:rsid w:val="0064330D"/>
    <w:rsid w:val="00643B27"/>
    <w:rsid w:val="00643BE8"/>
    <w:rsid w:val="00643F36"/>
    <w:rsid w:val="0064400F"/>
    <w:rsid w:val="0064534C"/>
    <w:rsid w:val="006461E9"/>
    <w:rsid w:val="006464CF"/>
    <w:rsid w:val="006468E6"/>
    <w:rsid w:val="00646C26"/>
    <w:rsid w:val="00647061"/>
    <w:rsid w:val="00647758"/>
    <w:rsid w:val="006477D5"/>
    <w:rsid w:val="00647BB6"/>
    <w:rsid w:val="00650DB3"/>
    <w:rsid w:val="0065217F"/>
    <w:rsid w:val="0065224C"/>
    <w:rsid w:val="00652645"/>
    <w:rsid w:val="00652A17"/>
    <w:rsid w:val="0065322C"/>
    <w:rsid w:val="00654059"/>
    <w:rsid w:val="006546C2"/>
    <w:rsid w:val="006558C7"/>
    <w:rsid w:val="0065596C"/>
    <w:rsid w:val="00655D08"/>
    <w:rsid w:val="00656CA5"/>
    <w:rsid w:val="00657511"/>
    <w:rsid w:val="006575C5"/>
    <w:rsid w:val="006577BF"/>
    <w:rsid w:val="00657876"/>
    <w:rsid w:val="0066018A"/>
    <w:rsid w:val="00660303"/>
    <w:rsid w:val="00660676"/>
    <w:rsid w:val="00661B40"/>
    <w:rsid w:val="00661D95"/>
    <w:rsid w:val="00661E84"/>
    <w:rsid w:val="00662445"/>
    <w:rsid w:val="006624B4"/>
    <w:rsid w:val="00662FAE"/>
    <w:rsid w:val="006632CF"/>
    <w:rsid w:val="006635D3"/>
    <w:rsid w:val="00663FA1"/>
    <w:rsid w:val="00664671"/>
    <w:rsid w:val="00664F49"/>
    <w:rsid w:val="00665011"/>
    <w:rsid w:val="00665B39"/>
    <w:rsid w:val="00665B4F"/>
    <w:rsid w:val="00665C34"/>
    <w:rsid w:val="00665D96"/>
    <w:rsid w:val="0066610F"/>
    <w:rsid w:val="0066621F"/>
    <w:rsid w:val="00666E61"/>
    <w:rsid w:val="00666FA7"/>
    <w:rsid w:val="006670E1"/>
    <w:rsid w:val="0066737A"/>
    <w:rsid w:val="00667893"/>
    <w:rsid w:val="00667B9F"/>
    <w:rsid w:val="00670645"/>
    <w:rsid w:val="00670CCB"/>
    <w:rsid w:val="00670E20"/>
    <w:rsid w:val="00671261"/>
    <w:rsid w:val="00671888"/>
    <w:rsid w:val="006718BC"/>
    <w:rsid w:val="00672017"/>
    <w:rsid w:val="00672D3E"/>
    <w:rsid w:val="00672D8C"/>
    <w:rsid w:val="00672E14"/>
    <w:rsid w:val="00672FE8"/>
    <w:rsid w:val="00673174"/>
    <w:rsid w:val="00673793"/>
    <w:rsid w:val="006738DB"/>
    <w:rsid w:val="00673EA8"/>
    <w:rsid w:val="0067475C"/>
    <w:rsid w:val="00675511"/>
    <w:rsid w:val="006757E1"/>
    <w:rsid w:val="00676A0A"/>
    <w:rsid w:val="00676C82"/>
    <w:rsid w:val="0067751B"/>
    <w:rsid w:val="006777C0"/>
    <w:rsid w:val="0068018D"/>
    <w:rsid w:val="00680FC6"/>
    <w:rsid w:val="0068159E"/>
    <w:rsid w:val="00682353"/>
    <w:rsid w:val="00682557"/>
    <w:rsid w:val="00683009"/>
    <w:rsid w:val="00683180"/>
    <w:rsid w:val="0068329A"/>
    <w:rsid w:val="006834AC"/>
    <w:rsid w:val="00683D92"/>
    <w:rsid w:val="00684437"/>
    <w:rsid w:val="0068465D"/>
    <w:rsid w:val="0068498C"/>
    <w:rsid w:val="00685955"/>
    <w:rsid w:val="00685DE6"/>
    <w:rsid w:val="00686784"/>
    <w:rsid w:val="00686B0B"/>
    <w:rsid w:val="00687BB1"/>
    <w:rsid w:val="00691240"/>
    <w:rsid w:val="006912C5"/>
    <w:rsid w:val="00691C29"/>
    <w:rsid w:val="00693412"/>
    <w:rsid w:val="00693463"/>
    <w:rsid w:val="00693A42"/>
    <w:rsid w:val="00693E9E"/>
    <w:rsid w:val="006944DC"/>
    <w:rsid w:val="0069481E"/>
    <w:rsid w:val="00694851"/>
    <w:rsid w:val="006948D3"/>
    <w:rsid w:val="006952D1"/>
    <w:rsid w:val="00695480"/>
    <w:rsid w:val="00695D90"/>
    <w:rsid w:val="00695D96"/>
    <w:rsid w:val="00696026"/>
    <w:rsid w:val="00696096"/>
    <w:rsid w:val="00696121"/>
    <w:rsid w:val="00697828"/>
    <w:rsid w:val="00697E6C"/>
    <w:rsid w:val="006A012F"/>
    <w:rsid w:val="006A0950"/>
    <w:rsid w:val="006A0CC8"/>
    <w:rsid w:val="006A12D9"/>
    <w:rsid w:val="006A1662"/>
    <w:rsid w:val="006A1674"/>
    <w:rsid w:val="006A174D"/>
    <w:rsid w:val="006A1CA4"/>
    <w:rsid w:val="006A2912"/>
    <w:rsid w:val="006A36E0"/>
    <w:rsid w:val="006A4927"/>
    <w:rsid w:val="006A4AA6"/>
    <w:rsid w:val="006A4F7B"/>
    <w:rsid w:val="006A5323"/>
    <w:rsid w:val="006A5520"/>
    <w:rsid w:val="006A5DB3"/>
    <w:rsid w:val="006A7C0A"/>
    <w:rsid w:val="006B0797"/>
    <w:rsid w:val="006B0D2D"/>
    <w:rsid w:val="006B0E21"/>
    <w:rsid w:val="006B0FDC"/>
    <w:rsid w:val="006B1CF5"/>
    <w:rsid w:val="006B22A3"/>
    <w:rsid w:val="006B22BE"/>
    <w:rsid w:val="006B2946"/>
    <w:rsid w:val="006B2EC3"/>
    <w:rsid w:val="006B2FFC"/>
    <w:rsid w:val="006B42FC"/>
    <w:rsid w:val="006B50C4"/>
    <w:rsid w:val="006B516F"/>
    <w:rsid w:val="006B5EB5"/>
    <w:rsid w:val="006B6123"/>
    <w:rsid w:val="006B6130"/>
    <w:rsid w:val="006B649D"/>
    <w:rsid w:val="006B7A4A"/>
    <w:rsid w:val="006C055D"/>
    <w:rsid w:val="006C0654"/>
    <w:rsid w:val="006C082D"/>
    <w:rsid w:val="006C0956"/>
    <w:rsid w:val="006C0EFC"/>
    <w:rsid w:val="006C121A"/>
    <w:rsid w:val="006C1C74"/>
    <w:rsid w:val="006C2253"/>
    <w:rsid w:val="006C2845"/>
    <w:rsid w:val="006C2861"/>
    <w:rsid w:val="006C458D"/>
    <w:rsid w:val="006C48B3"/>
    <w:rsid w:val="006C5EC4"/>
    <w:rsid w:val="006C5F07"/>
    <w:rsid w:val="006C5F94"/>
    <w:rsid w:val="006C743E"/>
    <w:rsid w:val="006C76DE"/>
    <w:rsid w:val="006C7924"/>
    <w:rsid w:val="006C7E12"/>
    <w:rsid w:val="006D0184"/>
    <w:rsid w:val="006D0613"/>
    <w:rsid w:val="006D0B1D"/>
    <w:rsid w:val="006D1487"/>
    <w:rsid w:val="006D18D9"/>
    <w:rsid w:val="006D1A03"/>
    <w:rsid w:val="006D2144"/>
    <w:rsid w:val="006D22A5"/>
    <w:rsid w:val="006D2F6A"/>
    <w:rsid w:val="006D394C"/>
    <w:rsid w:val="006D436E"/>
    <w:rsid w:val="006D4737"/>
    <w:rsid w:val="006D49B7"/>
    <w:rsid w:val="006D49EE"/>
    <w:rsid w:val="006D4EA9"/>
    <w:rsid w:val="006D51E6"/>
    <w:rsid w:val="006D62A3"/>
    <w:rsid w:val="006D7B3D"/>
    <w:rsid w:val="006D7D9D"/>
    <w:rsid w:val="006E07D6"/>
    <w:rsid w:val="006E1EE7"/>
    <w:rsid w:val="006E2969"/>
    <w:rsid w:val="006E2B14"/>
    <w:rsid w:val="006E2D78"/>
    <w:rsid w:val="006E3678"/>
    <w:rsid w:val="006E39BA"/>
    <w:rsid w:val="006E3A38"/>
    <w:rsid w:val="006E4219"/>
    <w:rsid w:val="006E4595"/>
    <w:rsid w:val="006E46AE"/>
    <w:rsid w:val="006E471D"/>
    <w:rsid w:val="006E5211"/>
    <w:rsid w:val="006E5E35"/>
    <w:rsid w:val="006E5F2C"/>
    <w:rsid w:val="006E615E"/>
    <w:rsid w:val="006E62BC"/>
    <w:rsid w:val="006E66D9"/>
    <w:rsid w:val="006E6B33"/>
    <w:rsid w:val="006E7099"/>
    <w:rsid w:val="006E7408"/>
    <w:rsid w:val="006E7B92"/>
    <w:rsid w:val="006F106C"/>
    <w:rsid w:val="006F11E8"/>
    <w:rsid w:val="006F1214"/>
    <w:rsid w:val="006F139F"/>
    <w:rsid w:val="006F2E04"/>
    <w:rsid w:val="006F34EF"/>
    <w:rsid w:val="006F360F"/>
    <w:rsid w:val="006F3B6B"/>
    <w:rsid w:val="006F3D44"/>
    <w:rsid w:val="006F3E98"/>
    <w:rsid w:val="006F47EB"/>
    <w:rsid w:val="006F5EB8"/>
    <w:rsid w:val="006F6800"/>
    <w:rsid w:val="006F6966"/>
    <w:rsid w:val="006F6FB6"/>
    <w:rsid w:val="006F708A"/>
    <w:rsid w:val="006F74AC"/>
    <w:rsid w:val="006F7DDB"/>
    <w:rsid w:val="006F7E64"/>
    <w:rsid w:val="007001CA"/>
    <w:rsid w:val="00700894"/>
    <w:rsid w:val="00700AED"/>
    <w:rsid w:val="00700BCE"/>
    <w:rsid w:val="007010EA"/>
    <w:rsid w:val="00701498"/>
    <w:rsid w:val="00701D87"/>
    <w:rsid w:val="00703F91"/>
    <w:rsid w:val="0070417D"/>
    <w:rsid w:val="007043A1"/>
    <w:rsid w:val="00704947"/>
    <w:rsid w:val="00704C5C"/>
    <w:rsid w:val="00705054"/>
    <w:rsid w:val="0070518C"/>
    <w:rsid w:val="007056F4"/>
    <w:rsid w:val="007059BD"/>
    <w:rsid w:val="0070629D"/>
    <w:rsid w:val="0070694D"/>
    <w:rsid w:val="00706D4E"/>
    <w:rsid w:val="007104B3"/>
    <w:rsid w:val="007106A5"/>
    <w:rsid w:val="00710C6C"/>
    <w:rsid w:val="00711250"/>
    <w:rsid w:val="007112D4"/>
    <w:rsid w:val="0071171C"/>
    <w:rsid w:val="00711B4B"/>
    <w:rsid w:val="00711CD7"/>
    <w:rsid w:val="00713585"/>
    <w:rsid w:val="0071419B"/>
    <w:rsid w:val="007146AB"/>
    <w:rsid w:val="00715019"/>
    <w:rsid w:val="0071520D"/>
    <w:rsid w:val="00715EC4"/>
    <w:rsid w:val="007165B9"/>
    <w:rsid w:val="007167CF"/>
    <w:rsid w:val="0071749D"/>
    <w:rsid w:val="007178CA"/>
    <w:rsid w:val="00717A75"/>
    <w:rsid w:val="00717AD4"/>
    <w:rsid w:val="0072049F"/>
    <w:rsid w:val="0072116F"/>
    <w:rsid w:val="0072184E"/>
    <w:rsid w:val="00722673"/>
    <w:rsid w:val="00722871"/>
    <w:rsid w:val="00722966"/>
    <w:rsid w:val="00722C0D"/>
    <w:rsid w:val="007232FF"/>
    <w:rsid w:val="00723305"/>
    <w:rsid w:val="0072354C"/>
    <w:rsid w:val="007240D9"/>
    <w:rsid w:val="007247C6"/>
    <w:rsid w:val="00724833"/>
    <w:rsid w:val="00725451"/>
    <w:rsid w:val="007254CE"/>
    <w:rsid w:val="00725A3F"/>
    <w:rsid w:val="0072681F"/>
    <w:rsid w:val="00726F0E"/>
    <w:rsid w:val="00726FA0"/>
    <w:rsid w:val="00726FBF"/>
    <w:rsid w:val="007304CD"/>
    <w:rsid w:val="00730C50"/>
    <w:rsid w:val="00731267"/>
    <w:rsid w:val="00731537"/>
    <w:rsid w:val="00731577"/>
    <w:rsid w:val="007318C7"/>
    <w:rsid w:val="007321EE"/>
    <w:rsid w:val="007322B1"/>
    <w:rsid w:val="00732813"/>
    <w:rsid w:val="007336DC"/>
    <w:rsid w:val="0073466C"/>
    <w:rsid w:val="00734898"/>
    <w:rsid w:val="00734DF1"/>
    <w:rsid w:val="00734F85"/>
    <w:rsid w:val="00735101"/>
    <w:rsid w:val="00735132"/>
    <w:rsid w:val="007352FE"/>
    <w:rsid w:val="00735316"/>
    <w:rsid w:val="00735616"/>
    <w:rsid w:val="007359B6"/>
    <w:rsid w:val="00735F9A"/>
    <w:rsid w:val="0073600F"/>
    <w:rsid w:val="007368C3"/>
    <w:rsid w:val="00736C29"/>
    <w:rsid w:val="00736D8D"/>
    <w:rsid w:val="00737072"/>
    <w:rsid w:val="00737BB6"/>
    <w:rsid w:val="0074016F"/>
    <w:rsid w:val="007406D5"/>
    <w:rsid w:val="00740FF6"/>
    <w:rsid w:val="00741763"/>
    <w:rsid w:val="00741A2E"/>
    <w:rsid w:val="00741A49"/>
    <w:rsid w:val="007429B5"/>
    <w:rsid w:val="00742B23"/>
    <w:rsid w:val="00742FA2"/>
    <w:rsid w:val="00743986"/>
    <w:rsid w:val="00745834"/>
    <w:rsid w:val="00746B37"/>
    <w:rsid w:val="00746E72"/>
    <w:rsid w:val="0074743F"/>
    <w:rsid w:val="00747954"/>
    <w:rsid w:val="0075004D"/>
    <w:rsid w:val="00750534"/>
    <w:rsid w:val="007506E8"/>
    <w:rsid w:val="007514A5"/>
    <w:rsid w:val="0075150D"/>
    <w:rsid w:val="00752320"/>
    <w:rsid w:val="00752811"/>
    <w:rsid w:val="007529D7"/>
    <w:rsid w:val="00752A37"/>
    <w:rsid w:val="007538BE"/>
    <w:rsid w:val="00753B76"/>
    <w:rsid w:val="007542EE"/>
    <w:rsid w:val="007546FB"/>
    <w:rsid w:val="00754791"/>
    <w:rsid w:val="007549EF"/>
    <w:rsid w:val="00754B19"/>
    <w:rsid w:val="00755A1D"/>
    <w:rsid w:val="00755C0F"/>
    <w:rsid w:val="00756341"/>
    <w:rsid w:val="0075644D"/>
    <w:rsid w:val="007566A2"/>
    <w:rsid w:val="00757397"/>
    <w:rsid w:val="00760256"/>
    <w:rsid w:val="00760268"/>
    <w:rsid w:val="0076190C"/>
    <w:rsid w:val="00761C57"/>
    <w:rsid w:val="00761E53"/>
    <w:rsid w:val="00762C89"/>
    <w:rsid w:val="007636FA"/>
    <w:rsid w:val="007639C9"/>
    <w:rsid w:val="00763A03"/>
    <w:rsid w:val="00765179"/>
    <w:rsid w:val="00765691"/>
    <w:rsid w:val="007659D2"/>
    <w:rsid w:val="00765B97"/>
    <w:rsid w:val="00766172"/>
    <w:rsid w:val="007668FA"/>
    <w:rsid w:val="00766FAC"/>
    <w:rsid w:val="0076726D"/>
    <w:rsid w:val="007675F5"/>
    <w:rsid w:val="00767B81"/>
    <w:rsid w:val="00767CA1"/>
    <w:rsid w:val="00767DA5"/>
    <w:rsid w:val="00767F46"/>
    <w:rsid w:val="007704C4"/>
    <w:rsid w:val="0077131C"/>
    <w:rsid w:val="00772D01"/>
    <w:rsid w:val="007733A4"/>
    <w:rsid w:val="007735A8"/>
    <w:rsid w:val="007737F9"/>
    <w:rsid w:val="00773908"/>
    <w:rsid w:val="00773B3A"/>
    <w:rsid w:val="0077435F"/>
    <w:rsid w:val="00774605"/>
    <w:rsid w:val="00774638"/>
    <w:rsid w:val="007747DB"/>
    <w:rsid w:val="00774831"/>
    <w:rsid w:val="00776743"/>
    <w:rsid w:val="0077714F"/>
    <w:rsid w:val="007806A8"/>
    <w:rsid w:val="00780D6E"/>
    <w:rsid w:val="00781C34"/>
    <w:rsid w:val="00782DDD"/>
    <w:rsid w:val="00783604"/>
    <w:rsid w:val="0078388D"/>
    <w:rsid w:val="00783CA6"/>
    <w:rsid w:val="0078472B"/>
    <w:rsid w:val="00784C0D"/>
    <w:rsid w:val="00784C9E"/>
    <w:rsid w:val="00784EB6"/>
    <w:rsid w:val="00784F55"/>
    <w:rsid w:val="007851C3"/>
    <w:rsid w:val="007855B8"/>
    <w:rsid w:val="00785A37"/>
    <w:rsid w:val="00785BD5"/>
    <w:rsid w:val="00785D28"/>
    <w:rsid w:val="00786A1C"/>
    <w:rsid w:val="00786E11"/>
    <w:rsid w:val="0078701A"/>
    <w:rsid w:val="007900FF"/>
    <w:rsid w:val="0079013F"/>
    <w:rsid w:val="007905E1"/>
    <w:rsid w:val="007907D7"/>
    <w:rsid w:val="00790868"/>
    <w:rsid w:val="00790F8D"/>
    <w:rsid w:val="0079106E"/>
    <w:rsid w:val="007918CD"/>
    <w:rsid w:val="00791F17"/>
    <w:rsid w:val="00792CC1"/>
    <w:rsid w:val="00792CD7"/>
    <w:rsid w:val="0079399F"/>
    <w:rsid w:val="00793B65"/>
    <w:rsid w:val="00793B83"/>
    <w:rsid w:val="0079467B"/>
    <w:rsid w:val="0079470E"/>
    <w:rsid w:val="00794AFA"/>
    <w:rsid w:val="00794CEB"/>
    <w:rsid w:val="00796203"/>
    <w:rsid w:val="00796AFB"/>
    <w:rsid w:val="007970F3"/>
    <w:rsid w:val="00797962"/>
    <w:rsid w:val="00797A9D"/>
    <w:rsid w:val="007A0B0E"/>
    <w:rsid w:val="007A122B"/>
    <w:rsid w:val="007A1CE4"/>
    <w:rsid w:val="007A1D7C"/>
    <w:rsid w:val="007A1EDC"/>
    <w:rsid w:val="007A2096"/>
    <w:rsid w:val="007A2437"/>
    <w:rsid w:val="007A2DCF"/>
    <w:rsid w:val="007A38B4"/>
    <w:rsid w:val="007A4282"/>
    <w:rsid w:val="007A5249"/>
    <w:rsid w:val="007A62BB"/>
    <w:rsid w:val="007A69C3"/>
    <w:rsid w:val="007A6C0F"/>
    <w:rsid w:val="007A6C74"/>
    <w:rsid w:val="007A713E"/>
    <w:rsid w:val="007A72B1"/>
    <w:rsid w:val="007A7A55"/>
    <w:rsid w:val="007A7ADB"/>
    <w:rsid w:val="007A7D39"/>
    <w:rsid w:val="007B0255"/>
    <w:rsid w:val="007B05FD"/>
    <w:rsid w:val="007B138D"/>
    <w:rsid w:val="007B2518"/>
    <w:rsid w:val="007B26B4"/>
    <w:rsid w:val="007B3630"/>
    <w:rsid w:val="007B38BA"/>
    <w:rsid w:val="007B46C7"/>
    <w:rsid w:val="007B47A0"/>
    <w:rsid w:val="007B47FC"/>
    <w:rsid w:val="007B5FAC"/>
    <w:rsid w:val="007B607B"/>
    <w:rsid w:val="007B654D"/>
    <w:rsid w:val="007B7415"/>
    <w:rsid w:val="007B74E8"/>
    <w:rsid w:val="007B7F79"/>
    <w:rsid w:val="007C02EB"/>
    <w:rsid w:val="007C0487"/>
    <w:rsid w:val="007C116F"/>
    <w:rsid w:val="007C1BBA"/>
    <w:rsid w:val="007C2049"/>
    <w:rsid w:val="007C28FB"/>
    <w:rsid w:val="007C2939"/>
    <w:rsid w:val="007C2A00"/>
    <w:rsid w:val="007C2A20"/>
    <w:rsid w:val="007C3431"/>
    <w:rsid w:val="007C3799"/>
    <w:rsid w:val="007C3B3C"/>
    <w:rsid w:val="007C3B6A"/>
    <w:rsid w:val="007C4752"/>
    <w:rsid w:val="007C4905"/>
    <w:rsid w:val="007C4DE6"/>
    <w:rsid w:val="007C54DD"/>
    <w:rsid w:val="007C5632"/>
    <w:rsid w:val="007C5844"/>
    <w:rsid w:val="007C5A4B"/>
    <w:rsid w:val="007C5FB1"/>
    <w:rsid w:val="007C638B"/>
    <w:rsid w:val="007C65FB"/>
    <w:rsid w:val="007C7013"/>
    <w:rsid w:val="007C7D01"/>
    <w:rsid w:val="007D09CE"/>
    <w:rsid w:val="007D0A98"/>
    <w:rsid w:val="007D0B9F"/>
    <w:rsid w:val="007D0EDE"/>
    <w:rsid w:val="007D26BB"/>
    <w:rsid w:val="007D27D7"/>
    <w:rsid w:val="007D29F0"/>
    <w:rsid w:val="007D2A68"/>
    <w:rsid w:val="007D3424"/>
    <w:rsid w:val="007D35F3"/>
    <w:rsid w:val="007D3C2F"/>
    <w:rsid w:val="007D4BAC"/>
    <w:rsid w:val="007D4E4E"/>
    <w:rsid w:val="007D57F7"/>
    <w:rsid w:val="007D5D34"/>
    <w:rsid w:val="007D6006"/>
    <w:rsid w:val="007D6622"/>
    <w:rsid w:val="007D7C19"/>
    <w:rsid w:val="007E0996"/>
    <w:rsid w:val="007E0F58"/>
    <w:rsid w:val="007E13AD"/>
    <w:rsid w:val="007E16AF"/>
    <w:rsid w:val="007E1939"/>
    <w:rsid w:val="007E1BA6"/>
    <w:rsid w:val="007E1EFB"/>
    <w:rsid w:val="007E250F"/>
    <w:rsid w:val="007E360A"/>
    <w:rsid w:val="007E364A"/>
    <w:rsid w:val="007E5942"/>
    <w:rsid w:val="007E5F66"/>
    <w:rsid w:val="007E6119"/>
    <w:rsid w:val="007E6161"/>
    <w:rsid w:val="007E6214"/>
    <w:rsid w:val="007E6703"/>
    <w:rsid w:val="007E6A44"/>
    <w:rsid w:val="007E6BC6"/>
    <w:rsid w:val="007E6C7A"/>
    <w:rsid w:val="007E7E4B"/>
    <w:rsid w:val="007F011A"/>
    <w:rsid w:val="007F0408"/>
    <w:rsid w:val="007F14C9"/>
    <w:rsid w:val="007F1589"/>
    <w:rsid w:val="007F182B"/>
    <w:rsid w:val="007F1A6B"/>
    <w:rsid w:val="007F1BD5"/>
    <w:rsid w:val="007F2E1C"/>
    <w:rsid w:val="007F362E"/>
    <w:rsid w:val="007F3698"/>
    <w:rsid w:val="007F4233"/>
    <w:rsid w:val="007F426D"/>
    <w:rsid w:val="007F5658"/>
    <w:rsid w:val="007F5740"/>
    <w:rsid w:val="007F5FC6"/>
    <w:rsid w:val="007F5FF4"/>
    <w:rsid w:val="007F623B"/>
    <w:rsid w:val="007F6DF1"/>
    <w:rsid w:val="00800249"/>
    <w:rsid w:val="00800899"/>
    <w:rsid w:val="00800A47"/>
    <w:rsid w:val="008011B5"/>
    <w:rsid w:val="00801EA8"/>
    <w:rsid w:val="00802A5F"/>
    <w:rsid w:val="008034F1"/>
    <w:rsid w:val="00803F89"/>
    <w:rsid w:val="00804F07"/>
    <w:rsid w:val="0080542A"/>
    <w:rsid w:val="0080582C"/>
    <w:rsid w:val="00805A42"/>
    <w:rsid w:val="00805A70"/>
    <w:rsid w:val="00805B8C"/>
    <w:rsid w:val="00805CFF"/>
    <w:rsid w:val="00806AA1"/>
    <w:rsid w:val="00807320"/>
    <w:rsid w:val="00810D3E"/>
    <w:rsid w:val="00811624"/>
    <w:rsid w:val="00811C65"/>
    <w:rsid w:val="00811EFC"/>
    <w:rsid w:val="008124C4"/>
    <w:rsid w:val="0081267A"/>
    <w:rsid w:val="00812A2F"/>
    <w:rsid w:val="00812DF3"/>
    <w:rsid w:val="008136A9"/>
    <w:rsid w:val="00813A39"/>
    <w:rsid w:val="00813BB5"/>
    <w:rsid w:val="00813BE6"/>
    <w:rsid w:val="00813D18"/>
    <w:rsid w:val="008142A6"/>
    <w:rsid w:val="00814C77"/>
    <w:rsid w:val="00815073"/>
    <w:rsid w:val="00815222"/>
    <w:rsid w:val="008153BD"/>
    <w:rsid w:val="00815B62"/>
    <w:rsid w:val="0081626E"/>
    <w:rsid w:val="0081689D"/>
    <w:rsid w:val="00816E21"/>
    <w:rsid w:val="0081711E"/>
    <w:rsid w:val="0082061D"/>
    <w:rsid w:val="00820696"/>
    <w:rsid w:val="00821340"/>
    <w:rsid w:val="00821372"/>
    <w:rsid w:val="008220DF"/>
    <w:rsid w:val="008221A9"/>
    <w:rsid w:val="00822585"/>
    <w:rsid w:val="00822C59"/>
    <w:rsid w:val="00822C89"/>
    <w:rsid w:val="008230A6"/>
    <w:rsid w:val="00824EAC"/>
    <w:rsid w:val="008254C4"/>
    <w:rsid w:val="008267A7"/>
    <w:rsid w:val="008269B4"/>
    <w:rsid w:val="00827428"/>
    <w:rsid w:val="00830173"/>
    <w:rsid w:val="0083043F"/>
    <w:rsid w:val="00830473"/>
    <w:rsid w:val="0083097F"/>
    <w:rsid w:val="00831385"/>
    <w:rsid w:val="00831612"/>
    <w:rsid w:val="0083183B"/>
    <w:rsid w:val="0083209E"/>
    <w:rsid w:val="00832247"/>
    <w:rsid w:val="0083265C"/>
    <w:rsid w:val="00832696"/>
    <w:rsid w:val="00832B86"/>
    <w:rsid w:val="00832BAC"/>
    <w:rsid w:val="008335DE"/>
    <w:rsid w:val="00833CD6"/>
    <w:rsid w:val="008342A5"/>
    <w:rsid w:val="0083476B"/>
    <w:rsid w:val="00834EA5"/>
    <w:rsid w:val="008352D4"/>
    <w:rsid w:val="008358F6"/>
    <w:rsid w:val="00835F15"/>
    <w:rsid w:val="0083682A"/>
    <w:rsid w:val="008376FB"/>
    <w:rsid w:val="008377BF"/>
    <w:rsid w:val="008425AE"/>
    <w:rsid w:val="00842BD7"/>
    <w:rsid w:val="00842E7B"/>
    <w:rsid w:val="00844CDD"/>
    <w:rsid w:val="00846050"/>
    <w:rsid w:val="008460CD"/>
    <w:rsid w:val="00846D11"/>
    <w:rsid w:val="008471D1"/>
    <w:rsid w:val="00847994"/>
    <w:rsid w:val="008479AE"/>
    <w:rsid w:val="00847A46"/>
    <w:rsid w:val="00850336"/>
    <w:rsid w:val="008507B1"/>
    <w:rsid w:val="0085102C"/>
    <w:rsid w:val="008513B7"/>
    <w:rsid w:val="00852873"/>
    <w:rsid w:val="00852D64"/>
    <w:rsid w:val="00852FEE"/>
    <w:rsid w:val="00853C03"/>
    <w:rsid w:val="008541B9"/>
    <w:rsid w:val="00854596"/>
    <w:rsid w:val="00854884"/>
    <w:rsid w:val="00854DB2"/>
    <w:rsid w:val="00854F3F"/>
    <w:rsid w:val="0085545C"/>
    <w:rsid w:val="008555BA"/>
    <w:rsid w:val="008558B4"/>
    <w:rsid w:val="0085609A"/>
    <w:rsid w:val="008569F9"/>
    <w:rsid w:val="00856AD8"/>
    <w:rsid w:val="00857935"/>
    <w:rsid w:val="00857A3A"/>
    <w:rsid w:val="00860874"/>
    <w:rsid w:val="00860C0B"/>
    <w:rsid w:val="00861C4D"/>
    <w:rsid w:val="00861E03"/>
    <w:rsid w:val="0086348C"/>
    <w:rsid w:val="00863E31"/>
    <w:rsid w:val="00864039"/>
    <w:rsid w:val="008644AE"/>
    <w:rsid w:val="008646F2"/>
    <w:rsid w:val="008649CD"/>
    <w:rsid w:val="00864F5E"/>
    <w:rsid w:val="008658E6"/>
    <w:rsid w:val="00865EF2"/>
    <w:rsid w:val="008662F9"/>
    <w:rsid w:val="008669A3"/>
    <w:rsid w:val="0086794E"/>
    <w:rsid w:val="00867CF8"/>
    <w:rsid w:val="00870205"/>
    <w:rsid w:val="008721B3"/>
    <w:rsid w:val="008727FB"/>
    <w:rsid w:val="00872827"/>
    <w:rsid w:val="00872E6C"/>
    <w:rsid w:val="008740BD"/>
    <w:rsid w:val="008742C7"/>
    <w:rsid w:val="008742CC"/>
    <w:rsid w:val="0087479C"/>
    <w:rsid w:val="00874B9C"/>
    <w:rsid w:val="00874F3B"/>
    <w:rsid w:val="00875A80"/>
    <w:rsid w:val="008762A5"/>
    <w:rsid w:val="00876EEC"/>
    <w:rsid w:val="008777D0"/>
    <w:rsid w:val="00877890"/>
    <w:rsid w:val="00877BE0"/>
    <w:rsid w:val="00877F67"/>
    <w:rsid w:val="008815AE"/>
    <w:rsid w:val="0088169F"/>
    <w:rsid w:val="00881E81"/>
    <w:rsid w:val="008820B5"/>
    <w:rsid w:val="0088285C"/>
    <w:rsid w:val="00882C01"/>
    <w:rsid w:val="00882EAC"/>
    <w:rsid w:val="00882F54"/>
    <w:rsid w:val="008831A5"/>
    <w:rsid w:val="008845D5"/>
    <w:rsid w:val="008849A7"/>
    <w:rsid w:val="00884AA9"/>
    <w:rsid w:val="008850C9"/>
    <w:rsid w:val="008858EF"/>
    <w:rsid w:val="0088667C"/>
    <w:rsid w:val="0088687B"/>
    <w:rsid w:val="00886952"/>
    <w:rsid w:val="00887726"/>
    <w:rsid w:val="00887A2A"/>
    <w:rsid w:val="00890002"/>
    <w:rsid w:val="00890365"/>
    <w:rsid w:val="008904B3"/>
    <w:rsid w:val="00890C1D"/>
    <w:rsid w:val="00890CA9"/>
    <w:rsid w:val="008911B8"/>
    <w:rsid w:val="008914C1"/>
    <w:rsid w:val="008914CC"/>
    <w:rsid w:val="008915C3"/>
    <w:rsid w:val="00891B91"/>
    <w:rsid w:val="008925B6"/>
    <w:rsid w:val="00892C60"/>
    <w:rsid w:val="00893093"/>
    <w:rsid w:val="00893A24"/>
    <w:rsid w:val="00893CAB"/>
    <w:rsid w:val="00893D11"/>
    <w:rsid w:val="00894591"/>
    <w:rsid w:val="0089484E"/>
    <w:rsid w:val="00894AA1"/>
    <w:rsid w:val="008957F6"/>
    <w:rsid w:val="00895A28"/>
    <w:rsid w:val="00896982"/>
    <w:rsid w:val="00896A46"/>
    <w:rsid w:val="00897440"/>
    <w:rsid w:val="00897447"/>
    <w:rsid w:val="00897A44"/>
    <w:rsid w:val="008A079C"/>
    <w:rsid w:val="008A08DF"/>
    <w:rsid w:val="008A0C51"/>
    <w:rsid w:val="008A1837"/>
    <w:rsid w:val="008A1A18"/>
    <w:rsid w:val="008A1D14"/>
    <w:rsid w:val="008A1DAF"/>
    <w:rsid w:val="008A2263"/>
    <w:rsid w:val="008A2800"/>
    <w:rsid w:val="008A30D7"/>
    <w:rsid w:val="008A30DF"/>
    <w:rsid w:val="008A333A"/>
    <w:rsid w:val="008A3FEE"/>
    <w:rsid w:val="008A443C"/>
    <w:rsid w:val="008A4847"/>
    <w:rsid w:val="008A6D4C"/>
    <w:rsid w:val="008A6E56"/>
    <w:rsid w:val="008A7600"/>
    <w:rsid w:val="008A77CC"/>
    <w:rsid w:val="008B0A84"/>
    <w:rsid w:val="008B0D1C"/>
    <w:rsid w:val="008B0F68"/>
    <w:rsid w:val="008B176E"/>
    <w:rsid w:val="008B1980"/>
    <w:rsid w:val="008B1B49"/>
    <w:rsid w:val="008B23E7"/>
    <w:rsid w:val="008B2A40"/>
    <w:rsid w:val="008B2A75"/>
    <w:rsid w:val="008B2EBE"/>
    <w:rsid w:val="008B314A"/>
    <w:rsid w:val="008B343A"/>
    <w:rsid w:val="008B4383"/>
    <w:rsid w:val="008B4A13"/>
    <w:rsid w:val="008B4CFE"/>
    <w:rsid w:val="008B4D0F"/>
    <w:rsid w:val="008B4E88"/>
    <w:rsid w:val="008B6022"/>
    <w:rsid w:val="008B620B"/>
    <w:rsid w:val="008B62F2"/>
    <w:rsid w:val="008B70C1"/>
    <w:rsid w:val="008B740B"/>
    <w:rsid w:val="008B7B8E"/>
    <w:rsid w:val="008B7E12"/>
    <w:rsid w:val="008B7F68"/>
    <w:rsid w:val="008C05A6"/>
    <w:rsid w:val="008C0C76"/>
    <w:rsid w:val="008C1BCC"/>
    <w:rsid w:val="008C233F"/>
    <w:rsid w:val="008C23ED"/>
    <w:rsid w:val="008C2FED"/>
    <w:rsid w:val="008C30FC"/>
    <w:rsid w:val="008C3B86"/>
    <w:rsid w:val="008C3C94"/>
    <w:rsid w:val="008C4691"/>
    <w:rsid w:val="008C5AC2"/>
    <w:rsid w:val="008C671D"/>
    <w:rsid w:val="008D0B10"/>
    <w:rsid w:val="008D1086"/>
    <w:rsid w:val="008D1F54"/>
    <w:rsid w:val="008D2A11"/>
    <w:rsid w:val="008D37E0"/>
    <w:rsid w:val="008D3C52"/>
    <w:rsid w:val="008D3FE9"/>
    <w:rsid w:val="008D41CE"/>
    <w:rsid w:val="008D55B3"/>
    <w:rsid w:val="008D5928"/>
    <w:rsid w:val="008D5BFE"/>
    <w:rsid w:val="008D6167"/>
    <w:rsid w:val="008D65C6"/>
    <w:rsid w:val="008D6A9C"/>
    <w:rsid w:val="008D6C85"/>
    <w:rsid w:val="008D7D56"/>
    <w:rsid w:val="008E120E"/>
    <w:rsid w:val="008E15EF"/>
    <w:rsid w:val="008E1795"/>
    <w:rsid w:val="008E18E1"/>
    <w:rsid w:val="008E192B"/>
    <w:rsid w:val="008E1DC4"/>
    <w:rsid w:val="008E1DD6"/>
    <w:rsid w:val="008E1EE0"/>
    <w:rsid w:val="008E2927"/>
    <w:rsid w:val="008E3835"/>
    <w:rsid w:val="008E3C48"/>
    <w:rsid w:val="008E3C5C"/>
    <w:rsid w:val="008E4431"/>
    <w:rsid w:val="008E47F1"/>
    <w:rsid w:val="008E4BC4"/>
    <w:rsid w:val="008E5329"/>
    <w:rsid w:val="008E54E0"/>
    <w:rsid w:val="008E5CC1"/>
    <w:rsid w:val="008E5E3F"/>
    <w:rsid w:val="008E71FF"/>
    <w:rsid w:val="008E77D8"/>
    <w:rsid w:val="008F07E5"/>
    <w:rsid w:val="008F1F76"/>
    <w:rsid w:val="008F26E9"/>
    <w:rsid w:val="008F2D69"/>
    <w:rsid w:val="008F2E76"/>
    <w:rsid w:val="008F2F40"/>
    <w:rsid w:val="008F335A"/>
    <w:rsid w:val="008F3919"/>
    <w:rsid w:val="008F3ADD"/>
    <w:rsid w:val="008F3FCE"/>
    <w:rsid w:val="008F4106"/>
    <w:rsid w:val="008F4298"/>
    <w:rsid w:val="008F4378"/>
    <w:rsid w:val="008F4B94"/>
    <w:rsid w:val="008F5155"/>
    <w:rsid w:val="008F54B9"/>
    <w:rsid w:val="008F588E"/>
    <w:rsid w:val="008F7BC2"/>
    <w:rsid w:val="0090142C"/>
    <w:rsid w:val="009018D0"/>
    <w:rsid w:val="009023AC"/>
    <w:rsid w:val="00902930"/>
    <w:rsid w:val="0090314E"/>
    <w:rsid w:val="00903BD1"/>
    <w:rsid w:val="00903DA7"/>
    <w:rsid w:val="00903EDE"/>
    <w:rsid w:val="00904136"/>
    <w:rsid w:val="00904AA8"/>
    <w:rsid w:val="009061D7"/>
    <w:rsid w:val="00906907"/>
    <w:rsid w:val="00906B85"/>
    <w:rsid w:val="00907A14"/>
    <w:rsid w:val="00910314"/>
    <w:rsid w:val="00910941"/>
    <w:rsid w:val="00910F6D"/>
    <w:rsid w:val="009112DE"/>
    <w:rsid w:val="00911305"/>
    <w:rsid w:val="00911B5A"/>
    <w:rsid w:val="00911F46"/>
    <w:rsid w:val="009127EA"/>
    <w:rsid w:val="00912C76"/>
    <w:rsid w:val="009135AC"/>
    <w:rsid w:val="00913F7B"/>
    <w:rsid w:val="00913F80"/>
    <w:rsid w:val="00914458"/>
    <w:rsid w:val="00914CC4"/>
    <w:rsid w:val="00914F05"/>
    <w:rsid w:val="00915772"/>
    <w:rsid w:val="00915931"/>
    <w:rsid w:val="009163C0"/>
    <w:rsid w:val="00916687"/>
    <w:rsid w:val="00916730"/>
    <w:rsid w:val="00916A91"/>
    <w:rsid w:val="0091710C"/>
    <w:rsid w:val="0091762E"/>
    <w:rsid w:val="009179E7"/>
    <w:rsid w:val="00917EAA"/>
    <w:rsid w:val="0092073B"/>
    <w:rsid w:val="0092142E"/>
    <w:rsid w:val="00921F72"/>
    <w:rsid w:val="00922978"/>
    <w:rsid w:val="00922A0C"/>
    <w:rsid w:val="00922ABD"/>
    <w:rsid w:val="00923D6E"/>
    <w:rsid w:val="0092411C"/>
    <w:rsid w:val="0092425A"/>
    <w:rsid w:val="0092495C"/>
    <w:rsid w:val="0092654C"/>
    <w:rsid w:val="0092697F"/>
    <w:rsid w:val="00926C9A"/>
    <w:rsid w:val="009271EA"/>
    <w:rsid w:val="00927260"/>
    <w:rsid w:val="009273DB"/>
    <w:rsid w:val="009274C8"/>
    <w:rsid w:val="0092751C"/>
    <w:rsid w:val="00930D84"/>
    <w:rsid w:val="00931189"/>
    <w:rsid w:val="0093179D"/>
    <w:rsid w:val="00931AA6"/>
    <w:rsid w:val="00931C29"/>
    <w:rsid w:val="009324A1"/>
    <w:rsid w:val="009325A1"/>
    <w:rsid w:val="009330D5"/>
    <w:rsid w:val="00934C38"/>
    <w:rsid w:val="0093554B"/>
    <w:rsid w:val="00935AF9"/>
    <w:rsid w:val="00935E29"/>
    <w:rsid w:val="009365DA"/>
    <w:rsid w:val="00936B67"/>
    <w:rsid w:val="00937264"/>
    <w:rsid w:val="00937C2A"/>
    <w:rsid w:val="0094068A"/>
    <w:rsid w:val="00940B7A"/>
    <w:rsid w:val="00940DD1"/>
    <w:rsid w:val="00941CDD"/>
    <w:rsid w:val="00942917"/>
    <w:rsid w:val="00942CBB"/>
    <w:rsid w:val="009434DC"/>
    <w:rsid w:val="00943575"/>
    <w:rsid w:val="00943A72"/>
    <w:rsid w:val="00943E0F"/>
    <w:rsid w:val="00944A3F"/>
    <w:rsid w:val="00944DFA"/>
    <w:rsid w:val="009450DE"/>
    <w:rsid w:val="00945344"/>
    <w:rsid w:val="00945441"/>
    <w:rsid w:val="00945DB7"/>
    <w:rsid w:val="00946DDD"/>
    <w:rsid w:val="00946DE8"/>
    <w:rsid w:val="00946FD7"/>
    <w:rsid w:val="00950A4E"/>
    <w:rsid w:val="00950BB8"/>
    <w:rsid w:val="009511FC"/>
    <w:rsid w:val="009516B1"/>
    <w:rsid w:val="00954034"/>
    <w:rsid w:val="00954E8C"/>
    <w:rsid w:val="0095685C"/>
    <w:rsid w:val="0095708E"/>
    <w:rsid w:val="00957F3B"/>
    <w:rsid w:val="00960916"/>
    <w:rsid w:val="00961011"/>
    <w:rsid w:val="009617BB"/>
    <w:rsid w:val="00961D52"/>
    <w:rsid w:val="009622BD"/>
    <w:rsid w:val="00962687"/>
    <w:rsid w:val="0096291B"/>
    <w:rsid w:val="00962D26"/>
    <w:rsid w:val="00962DC4"/>
    <w:rsid w:val="009632DE"/>
    <w:rsid w:val="009635C3"/>
    <w:rsid w:val="00963985"/>
    <w:rsid w:val="00964547"/>
    <w:rsid w:val="009645A8"/>
    <w:rsid w:val="00964704"/>
    <w:rsid w:val="009649C9"/>
    <w:rsid w:val="00965982"/>
    <w:rsid w:val="009669AD"/>
    <w:rsid w:val="009671E2"/>
    <w:rsid w:val="00967321"/>
    <w:rsid w:val="00967581"/>
    <w:rsid w:val="00970C31"/>
    <w:rsid w:val="00971010"/>
    <w:rsid w:val="0097123A"/>
    <w:rsid w:val="00971455"/>
    <w:rsid w:val="0097179D"/>
    <w:rsid w:val="00971E9A"/>
    <w:rsid w:val="00972087"/>
    <w:rsid w:val="009723A8"/>
    <w:rsid w:val="0097278A"/>
    <w:rsid w:val="009736AC"/>
    <w:rsid w:val="0097450B"/>
    <w:rsid w:val="0097456E"/>
    <w:rsid w:val="00974C4A"/>
    <w:rsid w:val="00975049"/>
    <w:rsid w:val="0097612B"/>
    <w:rsid w:val="009765F9"/>
    <w:rsid w:val="00976C7B"/>
    <w:rsid w:val="0097720B"/>
    <w:rsid w:val="009774BD"/>
    <w:rsid w:val="00977B51"/>
    <w:rsid w:val="0098003B"/>
    <w:rsid w:val="0098032E"/>
    <w:rsid w:val="00980EDD"/>
    <w:rsid w:val="00980FB3"/>
    <w:rsid w:val="00981070"/>
    <w:rsid w:val="009811E3"/>
    <w:rsid w:val="00981D08"/>
    <w:rsid w:val="00982A2F"/>
    <w:rsid w:val="00982DAE"/>
    <w:rsid w:val="00982F9B"/>
    <w:rsid w:val="00982FB1"/>
    <w:rsid w:val="009833F6"/>
    <w:rsid w:val="00983451"/>
    <w:rsid w:val="009834CB"/>
    <w:rsid w:val="00983C0C"/>
    <w:rsid w:val="0098433D"/>
    <w:rsid w:val="00984A4D"/>
    <w:rsid w:val="00985DD7"/>
    <w:rsid w:val="00986B2E"/>
    <w:rsid w:val="00986D65"/>
    <w:rsid w:val="009872E2"/>
    <w:rsid w:val="00987AC0"/>
    <w:rsid w:val="009901C0"/>
    <w:rsid w:val="00990262"/>
    <w:rsid w:val="00990A71"/>
    <w:rsid w:val="00990F5A"/>
    <w:rsid w:val="00991716"/>
    <w:rsid w:val="00991B67"/>
    <w:rsid w:val="00992322"/>
    <w:rsid w:val="009928BC"/>
    <w:rsid w:val="0099352E"/>
    <w:rsid w:val="009936AE"/>
    <w:rsid w:val="009939B6"/>
    <w:rsid w:val="00994D30"/>
    <w:rsid w:val="00995156"/>
    <w:rsid w:val="00995C4D"/>
    <w:rsid w:val="00996174"/>
    <w:rsid w:val="00996B01"/>
    <w:rsid w:val="00996B37"/>
    <w:rsid w:val="00997248"/>
    <w:rsid w:val="00997726"/>
    <w:rsid w:val="00997E87"/>
    <w:rsid w:val="009A01F7"/>
    <w:rsid w:val="009A0698"/>
    <w:rsid w:val="009A083D"/>
    <w:rsid w:val="009A0B39"/>
    <w:rsid w:val="009A0CFB"/>
    <w:rsid w:val="009A0D0F"/>
    <w:rsid w:val="009A1FBF"/>
    <w:rsid w:val="009A2636"/>
    <w:rsid w:val="009A3296"/>
    <w:rsid w:val="009A3414"/>
    <w:rsid w:val="009A3F6E"/>
    <w:rsid w:val="009A458A"/>
    <w:rsid w:val="009A48A8"/>
    <w:rsid w:val="009A4BF3"/>
    <w:rsid w:val="009A55DE"/>
    <w:rsid w:val="009A6A57"/>
    <w:rsid w:val="009B0013"/>
    <w:rsid w:val="009B139F"/>
    <w:rsid w:val="009B14D1"/>
    <w:rsid w:val="009B171B"/>
    <w:rsid w:val="009B1A7E"/>
    <w:rsid w:val="009B1A90"/>
    <w:rsid w:val="009B216A"/>
    <w:rsid w:val="009B216E"/>
    <w:rsid w:val="009B2B9B"/>
    <w:rsid w:val="009B2BBA"/>
    <w:rsid w:val="009B3A03"/>
    <w:rsid w:val="009B3C6F"/>
    <w:rsid w:val="009B3CEB"/>
    <w:rsid w:val="009B3DEE"/>
    <w:rsid w:val="009B3EE6"/>
    <w:rsid w:val="009B4DDF"/>
    <w:rsid w:val="009B5024"/>
    <w:rsid w:val="009B507F"/>
    <w:rsid w:val="009B53EE"/>
    <w:rsid w:val="009B58E5"/>
    <w:rsid w:val="009B6E26"/>
    <w:rsid w:val="009B7BEC"/>
    <w:rsid w:val="009B7DA3"/>
    <w:rsid w:val="009C0008"/>
    <w:rsid w:val="009C0257"/>
    <w:rsid w:val="009C0F88"/>
    <w:rsid w:val="009C13E3"/>
    <w:rsid w:val="009C162E"/>
    <w:rsid w:val="009C1DC0"/>
    <w:rsid w:val="009C2464"/>
    <w:rsid w:val="009C25DD"/>
    <w:rsid w:val="009C2621"/>
    <w:rsid w:val="009C3364"/>
    <w:rsid w:val="009C35C2"/>
    <w:rsid w:val="009C3B95"/>
    <w:rsid w:val="009C4E88"/>
    <w:rsid w:val="009C51E5"/>
    <w:rsid w:val="009C62C8"/>
    <w:rsid w:val="009C6562"/>
    <w:rsid w:val="009C67A0"/>
    <w:rsid w:val="009C7050"/>
    <w:rsid w:val="009C74CF"/>
    <w:rsid w:val="009C74EE"/>
    <w:rsid w:val="009D022A"/>
    <w:rsid w:val="009D036F"/>
    <w:rsid w:val="009D0EC6"/>
    <w:rsid w:val="009D1231"/>
    <w:rsid w:val="009D1363"/>
    <w:rsid w:val="009D175C"/>
    <w:rsid w:val="009D1B08"/>
    <w:rsid w:val="009D254B"/>
    <w:rsid w:val="009D2C6D"/>
    <w:rsid w:val="009D2E33"/>
    <w:rsid w:val="009D3790"/>
    <w:rsid w:val="009D38A8"/>
    <w:rsid w:val="009D3BEE"/>
    <w:rsid w:val="009D4768"/>
    <w:rsid w:val="009D525A"/>
    <w:rsid w:val="009D53DB"/>
    <w:rsid w:val="009D5F00"/>
    <w:rsid w:val="009D652A"/>
    <w:rsid w:val="009D6810"/>
    <w:rsid w:val="009D6CEA"/>
    <w:rsid w:val="009D6D30"/>
    <w:rsid w:val="009D72AB"/>
    <w:rsid w:val="009D7451"/>
    <w:rsid w:val="009D74E8"/>
    <w:rsid w:val="009D7FB0"/>
    <w:rsid w:val="009E122E"/>
    <w:rsid w:val="009E127F"/>
    <w:rsid w:val="009E16E8"/>
    <w:rsid w:val="009E186E"/>
    <w:rsid w:val="009E198B"/>
    <w:rsid w:val="009E1E42"/>
    <w:rsid w:val="009E20CF"/>
    <w:rsid w:val="009E3D36"/>
    <w:rsid w:val="009E453A"/>
    <w:rsid w:val="009E4887"/>
    <w:rsid w:val="009E489C"/>
    <w:rsid w:val="009E5358"/>
    <w:rsid w:val="009E571E"/>
    <w:rsid w:val="009E587A"/>
    <w:rsid w:val="009E5BFE"/>
    <w:rsid w:val="009E6045"/>
    <w:rsid w:val="009E65E8"/>
    <w:rsid w:val="009F00F9"/>
    <w:rsid w:val="009F0EC7"/>
    <w:rsid w:val="009F12C4"/>
    <w:rsid w:val="009F34AC"/>
    <w:rsid w:val="009F3918"/>
    <w:rsid w:val="009F3C26"/>
    <w:rsid w:val="009F4EE2"/>
    <w:rsid w:val="009F5424"/>
    <w:rsid w:val="009F5449"/>
    <w:rsid w:val="009F55C3"/>
    <w:rsid w:val="009F5827"/>
    <w:rsid w:val="009F5CD4"/>
    <w:rsid w:val="009F64EE"/>
    <w:rsid w:val="009F6516"/>
    <w:rsid w:val="009F655E"/>
    <w:rsid w:val="00A00393"/>
    <w:rsid w:val="00A004E9"/>
    <w:rsid w:val="00A00526"/>
    <w:rsid w:val="00A00981"/>
    <w:rsid w:val="00A00F6F"/>
    <w:rsid w:val="00A02268"/>
    <w:rsid w:val="00A023B9"/>
    <w:rsid w:val="00A02965"/>
    <w:rsid w:val="00A02B22"/>
    <w:rsid w:val="00A03747"/>
    <w:rsid w:val="00A03B14"/>
    <w:rsid w:val="00A03CA7"/>
    <w:rsid w:val="00A03F8C"/>
    <w:rsid w:val="00A0426A"/>
    <w:rsid w:val="00A04FBE"/>
    <w:rsid w:val="00A05688"/>
    <w:rsid w:val="00A05ED7"/>
    <w:rsid w:val="00A06245"/>
    <w:rsid w:val="00A066E9"/>
    <w:rsid w:val="00A07697"/>
    <w:rsid w:val="00A100C9"/>
    <w:rsid w:val="00A104A8"/>
    <w:rsid w:val="00A10DA6"/>
    <w:rsid w:val="00A10DC6"/>
    <w:rsid w:val="00A10F14"/>
    <w:rsid w:val="00A11184"/>
    <w:rsid w:val="00A11D1A"/>
    <w:rsid w:val="00A12A17"/>
    <w:rsid w:val="00A1305E"/>
    <w:rsid w:val="00A133CC"/>
    <w:rsid w:val="00A13688"/>
    <w:rsid w:val="00A139F0"/>
    <w:rsid w:val="00A158E0"/>
    <w:rsid w:val="00A158EA"/>
    <w:rsid w:val="00A15F1F"/>
    <w:rsid w:val="00A170EF"/>
    <w:rsid w:val="00A17801"/>
    <w:rsid w:val="00A17DDC"/>
    <w:rsid w:val="00A17FC7"/>
    <w:rsid w:val="00A202AC"/>
    <w:rsid w:val="00A215AC"/>
    <w:rsid w:val="00A22085"/>
    <w:rsid w:val="00A232BC"/>
    <w:rsid w:val="00A2347E"/>
    <w:rsid w:val="00A247B6"/>
    <w:rsid w:val="00A24C76"/>
    <w:rsid w:val="00A25F0B"/>
    <w:rsid w:val="00A27946"/>
    <w:rsid w:val="00A30046"/>
    <w:rsid w:val="00A30938"/>
    <w:rsid w:val="00A30A90"/>
    <w:rsid w:val="00A310E2"/>
    <w:rsid w:val="00A3189F"/>
    <w:rsid w:val="00A31C41"/>
    <w:rsid w:val="00A31EA5"/>
    <w:rsid w:val="00A320B7"/>
    <w:rsid w:val="00A332E7"/>
    <w:rsid w:val="00A3390E"/>
    <w:rsid w:val="00A33C64"/>
    <w:rsid w:val="00A35222"/>
    <w:rsid w:val="00A35407"/>
    <w:rsid w:val="00A36C6C"/>
    <w:rsid w:val="00A36C6D"/>
    <w:rsid w:val="00A3759D"/>
    <w:rsid w:val="00A37E29"/>
    <w:rsid w:val="00A41296"/>
    <w:rsid w:val="00A4134E"/>
    <w:rsid w:val="00A41AEA"/>
    <w:rsid w:val="00A426D0"/>
    <w:rsid w:val="00A42A78"/>
    <w:rsid w:val="00A44197"/>
    <w:rsid w:val="00A444E1"/>
    <w:rsid w:val="00A4454A"/>
    <w:rsid w:val="00A4464D"/>
    <w:rsid w:val="00A453C8"/>
    <w:rsid w:val="00A45981"/>
    <w:rsid w:val="00A46239"/>
    <w:rsid w:val="00A466DE"/>
    <w:rsid w:val="00A46D90"/>
    <w:rsid w:val="00A46F85"/>
    <w:rsid w:val="00A47C10"/>
    <w:rsid w:val="00A5075E"/>
    <w:rsid w:val="00A50A20"/>
    <w:rsid w:val="00A50EF7"/>
    <w:rsid w:val="00A51DD3"/>
    <w:rsid w:val="00A528A3"/>
    <w:rsid w:val="00A528FD"/>
    <w:rsid w:val="00A52B83"/>
    <w:rsid w:val="00A533BD"/>
    <w:rsid w:val="00A5378E"/>
    <w:rsid w:val="00A54A3E"/>
    <w:rsid w:val="00A5505A"/>
    <w:rsid w:val="00A5531D"/>
    <w:rsid w:val="00A56831"/>
    <w:rsid w:val="00A56B29"/>
    <w:rsid w:val="00A56BEC"/>
    <w:rsid w:val="00A57075"/>
    <w:rsid w:val="00A573A3"/>
    <w:rsid w:val="00A604A5"/>
    <w:rsid w:val="00A6075A"/>
    <w:rsid w:val="00A60B6B"/>
    <w:rsid w:val="00A61591"/>
    <w:rsid w:val="00A61593"/>
    <w:rsid w:val="00A627A9"/>
    <w:rsid w:val="00A6304F"/>
    <w:rsid w:val="00A63120"/>
    <w:rsid w:val="00A63887"/>
    <w:rsid w:val="00A63FAC"/>
    <w:rsid w:val="00A642B9"/>
    <w:rsid w:val="00A6487F"/>
    <w:rsid w:val="00A64CBC"/>
    <w:rsid w:val="00A65018"/>
    <w:rsid w:val="00A658FA"/>
    <w:rsid w:val="00A659C2"/>
    <w:rsid w:val="00A65D49"/>
    <w:rsid w:val="00A66054"/>
    <w:rsid w:val="00A665D1"/>
    <w:rsid w:val="00A677D5"/>
    <w:rsid w:val="00A703E3"/>
    <w:rsid w:val="00A71262"/>
    <w:rsid w:val="00A71BE4"/>
    <w:rsid w:val="00A71D2C"/>
    <w:rsid w:val="00A72A54"/>
    <w:rsid w:val="00A72C0D"/>
    <w:rsid w:val="00A72CDE"/>
    <w:rsid w:val="00A7309B"/>
    <w:rsid w:val="00A73D80"/>
    <w:rsid w:val="00A74084"/>
    <w:rsid w:val="00A74CC7"/>
    <w:rsid w:val="00A752A7"/>
    <w:rsid w:val="00A75B13"/>
    <w:rsid w:val="00A75C06"/>
    <w:rsid w:val="00A75D15"/>
    <w:rsid w:val="00A7616C"/>
    <w:rsid w:val="00A7797F"/>
    <w:rsid w:val="00A806F6"/>
    <w:rsid w:val="00A80EC6"/>
    <w:rsid w:val="00A823F5"/>
    <w:rsid w:val="00A82ABE"/>
    <w:rsid w:val="00A82BF8"/>
    <w:rsid w:val="00A831AF"/>
    <w:rsid w:val="00A83383"/>
    <w:rsid w:val="00A8354C"/>
    <w:rsid w:val="00A8370C"/>
    <w:rsid w:val="00A8424C"/>
    <w:rsid w:val="00A84DBD"/>
    <w:rsid w:val="00A854A1"/>
    <w:rsid w:val="00A85943"/>
    <w:rsid w:val="00A86053"/>
    <w:rsid w:val="00A86314"/>
    <w:rsid w:val="00A86ADB"/>
    <w:rsid w:val="00A86EB0"/>
    <w:rsid w:val="00A8700A"/>
    <w:rsid w:val="00A8778F"/>
    <w:rsid w:val="00A87A49"/>
    <w:rsid w:val="00A87A58"/>
    <w:rsid w:val="00A87EE5"/>
    <w:rsid w:val="00A9002E"/>
    <w:rsid w:val="00A90D2B"/>
    <w:rsid w:val="00A91742"/>
    <w:rsid w:val="00A91DB2"/>
    <w:rsid w:val="00A939C3"/>
    <w:rsid w:val="00A93C52"/>
    <w:rsid w:val="00A93DF1"/>
    <w:rsid w:val="00A93E5D"/>
    <w:rsid w:val="00A9435C"/>
    <w:rsid w:val="00A94746"/>
    <w:rsid w:val="00A96628"/>
    <w:rsid w:val="00A9748A"/>
    <w:rsid w:val="00A975D2"/>
    <w:rsid w:val="00A9791F"/>
    <w:rsid w:val="00A97AC1"/>
    <w:rsid w:val="00AA067A"/>
    <w:rsid w:val="00AA07CE"/>
    <w:rsid w:val="00AA1A81"/>
    <w:rsid w:val="00AA1E59"/>
    <w:rsid w:val="00AA1EC3"/>
    <w:rsid w:val="00AA2249"/>
    <w:rsid w:val="00AA2A87"/>
    <w:rsid w:val="00AA42D1"/>
    <w:rsid w:val="00AA439A"/>
    <w:rsid w:val="00AA4E4B"/>
    <w:rsid w:val="00AA4F13"/>
    <w:rsid w:val="00AA586C"/>
    <w:rsid w:val="00AA5AD6"/>
    <w:rsid w:val="00AA65B2"/>
    <w:rsid w:val="00AA6612"/>
    <w:rsid w:val="00AA675D"/>
    <w:rsid w:val="00AA6853"/>
    <w:rsid w:val="00AA6D34"/>
    <w:rsid w:val="00AA7426"/>
    <w:rsid w:val="00AA77D3"/>
    <w:rsid w:val="00AB05C7"/>
    <w:rsid w:val="00AB09D5"/>
    <w:rsid w:val="00AB150E"/>
    <w:rsid w:val="00AB1881"/>
    <w:rsid w:val="00AB19AB"/>
    <w:rsid w:val="00AB1C06"/>
    <w:rsid w:val="00AB2CC7"/>
    <w:rsid w:val="00AB3032"/>
    <w:rsid w:val="00AB359D"/>
    <w:rsid w:val="00AB3602"/>
    <w:rsid w:val="00AB3AEA"/>
    <w:rsid w:val="00AB43FA"/>
    <w:rsid w:val="00AB4990"/>
    <w:rsid w:val="00AB4BE4"/>
    <w:rsid w:val="00AB5BD4"/>
    <w:rsid w:val="00AB662F"/>
    <w:rsid w:val="00AB66EC"/>
    <w:rsid w:val="00AB68A7"/>
    <w:rsid w:val="00AB77A3"/>
    <w:rsid w:val="00AC0A76"/>
    <w:rsid w:val="00AC10B6"/>
    <w:rsid w:val="00AC13D1"/>
    <w:rsid w:val="00AC184F"/>
    <w:rsid w:val="00AC27A9"/>
    <w:rsid w:val="00AC2BB3"/>
    <w:rsid w:val="00AC2C5C"/>
    <w:rsid w:val="00AC42F6"/>
    <w:rsid w:val="00AC44AA"/>
    <w:rsid w:val="00AC4579"/>
    <w:rsid w:val="00AC4BCD"/>
    <w:rsid w:val="00AC6EB4"/>
    <w:rsid w:val="00AC74AB"/>
    <w:rsid w:val="00AC74BE"/>
    <w:rsid w:val="00AC76D0"/>
    <w:rsid w:val="00AD0241"/>
    <w:rsid w:val="00AD0423"/>
    <w:rsid w:val="00AD07B5"/>
    <w:rsid w:val="00AD134E"/>
    <w:rsid w:val="00AD1424"/>
    <w:rsid w:val="00AD1877"/>
    <w:rsid w:val="00AD2597"/>
    <w:rsid w:val="00AD26F3"/>
    <w:rsid w:val="00AD28FF"/>
    <w:rsid w:val="00AD3297"/>
    <w:rsid w:val="00AD364F"/>
    <w:rsid w:val="00AD3CDB"/>
    <w:rsid w:val="00AD413E"/>
    <w:rsid w:val="00AD49A0"/>
    <w:rsid w:val="00AD49D0"/>
    <w:rsid w:val="00AD4BC5"/>
    <w:rsid w:val="00AD4F82"/>
    <w:rsid w:val="00AD5399"/>
    <w:rsid w:val="00AD5482"/>
    <w:rsid w:val="00AD5537"/>
    <w:rsid w:val="00AD5B91"/>
    <w:rsid w:val="00AD5C92"/>
    <w:rsid w:val="00AD664F"/>
    <w:rsid w:val="00AD66D8"/>
    <w:rsid w:val="00AD68A4"/>
    <w:rsid w:val="00AD68D2"/>
    <w:rsid w:val="00AD69E8"/>
    <w:rsid w:val="00AD6E0E"/>
    <w:rsid w:val="00AD6E2E"/>
    <w:rsid w:val="00AD705A"/>
    <w:rsid w:val="00AD7593"/>
    <w:rsid w:val="00AD793D"/>
    <w:rsid w:val="00AD7A45"/>
    <w:rsid w:val="00AD7BC4"/>
    <w:rsid w:val="00AD7D64"/>
    <w:rsid w:val="00AE0AE5"/>
    <w:rsid w:val="00AE139A"/>
    <w:rsid w:val="00AE17AF"/>
    <w:rsid w:val="00AE1F81"/>
    <w:rsid w:val="00AE3864"/>
    <w:rsid w:val="00AE3D09"/>
    <w:rsid w:val="00AE3DE6"/>
    <w:rsid w:val="00AE46BD"/>
    <w:rsid w:val="00AE47F0"/>
    <w:rsid w:val="00AE558E"/>
    <w:rsid w:val="00AE59EB"/>
    <w:rsid w:val="00AE6583"/>
    <w:rsid w:val="00AE7260"/>
    <w:rsid w:val="00AE7276"/>
    <w:rsid w:val="00AE7287"/>
    <w:rsid w:val="00AE79C9"/>
    <w:rsid w:val="00AE7F0C"/>
    <w:rsid w:val="00AF0ECC"/>
    <w:rsid w:val="00AF13BC"/>
    <w:rsid w:val="00AF17F6"/>
    <w:rsid w:val="00AF20B8"/>
    <w:rsid w:val="00AF318F"/>
    <w:rsid w:val="00AF31B9"/>
    <w:rsid w:val="00AF3D97"/>
    <w:rsid w:val="00AF458F"/>
    <w:rsid w:val="00AF59D4"/>
    <w:rsid w:val="00AF634C"/>
    <w:rsid w:val="00AF6CEC"/>
    <w:rsid w:val="00AF72FB"/>
    <w:rsid w:val="00AF7E81"/>
    <w:rsid w:val="00B00051"/>
    <w:rsid w:val="00B001E5"/>
    <w:rsid w:val="00B0059A"/>
    <w:rsid w:val="00B00815"/>
    <w:rsid w:val="00B0111A"/>
    <w:rsid w:val="00B01370"/>
    <w:rsid w:val="00B016DF"/>
    <w:rsid w:val="00B01A5F"/>
    <w:rsid w:val="00B01AB1"/>
    <w:rsid w:val="00B01B57"/>
    <w:rsid w:val="00B01E4B"/>
    <w:rsid w:val="00B023DD"/>
    <w:rsid w:val="00B02A5A"/>
    <w:rsid w:val="00B030D7"/>
    <w:rsid w:val="00B031FC"/>
    <w:rsid w:val="00B03479"/>
    <w:rsid w:val="00B03807"/>
    <w:rsid w:val="00B038FF"/>
    <w:rsid w:val="00B048C6"/>
    <w:rsid w:val="00B053B1"/>
    <w:rsid w:val="00B05437"/>
    <w:rsid w:val="00B0569E"/>
    <w:rsid w:val="00B06CED"/>
    <w:rsid w:val="00B06F95"/>
    <w:rsid w:val="00B06FA7"/>
    <w:rsid w:val="00B07554"/>
    <w:rsid w:val="00B07C4E"/>
    <w:rsid w:val="00B103CE"/>
    <w:rsid w:val="00B106ED"/>
    <w:rsid w:val="00B10997"/>
    <w:rsid w:val="00B10D3B"/>
    <w:rsid w:val="00B10F06"/>
    <w:rsid w:val="00B111F7"/>
    <w:rsid w:val="00B115C1"/>
    <w:rsid w:val="00B1169F"/>
    <w:rsid w:val="00B13BDF"/>
    <w:rsid w:val="00B13BF3"/>
    <w:rsid w:val="00B13C40"/>
    <w:rsid w:val="00B13E77"/>
    <w:rsid w:val="00B14138"/>
    <w:rsid w:val="00B147B2"/>
    <w:rsid w:val="00B148CC"/>
    <w:rsid w:val="00B14DCD"/>
    <w:rsid w:val="00B15FFE"/>
    <w:rsid w:val="00B16631"/>
    <w:rsid w:val="00B1715D"/>
    <w:rsid w:val="00B171A6"/>
    <w:rsid w:val="00B202F7"/>
    <w:rsid w:val="00B207D4"/>
    <w:rsid w:val="00B20F2E"/>
    <w:rsid w:val="00B218D9"/>
    <w:rsid w:val="00B21E76"/>
    <w:rsid w:val="00B22397"/>
    <w:rsid w:val="00B229B8"/>
    <w:rsid w:val="00B22DDF"/>
    <w:rsid w:val="00B23438"/>
    <w:rsid w:val="00B24A72"/>
    <w:rsid w:val="00B24AB8"/>
    <w:rsid w:val="00B24C20"/>
    <w:rsid w:val="00B256FE"/>
    <w:rsid w:val="00B26EDC"/>
    <w:rsid w:val="00B2789B"/>
    <w:rsid w:val="00B30073"/>
    <w:rsid w:val="00B30268"/>
    <w:rsid w:val="00B3099D"/>
    <w:rsid w:val="00B309FC"/>
    <w:rsid w:val="00B30E6F"/>
    <w:rsid w:val="00B320B2"/>
    <w:rsid w:val="00B32B8C"/>
    <w:rsid w:val="00B34054"/>
    <w:rsid w:val="00B343D1"/>
    <w:rsid w:val="00B355B1"/>
    <w:rsid w:val="00B356DE"/>
    <w:rsid w:val="00B36045"/>
    <w:rsid w:val="00B36064"/>
    <w:rsid w:val="00B3615C"/>
    <w:rsid w:val="00B3616A"/>
    <w:rsid w:val="00B368F7"/>
    <w:rsid w:val="00B36F07"/>
    <w:rsid w:val="00B371E6"/>
    <w:rsid w:val="00B409FD"/>
    <w:rsid w:val="00B40B89"/>
    <w:rsid w:val="00B40C05"/>
    <w:rsid w:val="00B40D31"/>
    <w:rsid w:val="00B40FB5"/>
    <w:rsid w:val="00B416EE"/>
    <w:rsid w:val="00B41CDE"/>
    <w:rsid w:val="00B41E37"/>
    <w:rsid w:val="00B41FCE"/>
    <w:rsid w:val="00B425A3"/>
    <w:rsid w:val="00B4261E"/>
    <w:rsid w:val="00B427C6"/>
    <w:rsid w:val="00B43D63"/>
    <w:rsid w:val="00B445E5"/>
    <w:rsid w:val="00B44943"/>
    <w:rsid w:val="00B450F7"/>
    <w:rsid w:val="00B4537E"/>
    <w:rsid w:val="00B457B2"/>
    <w:rsid w:val="00B4588C"/>
    <w:rsid w:val="00B459B2"/>
    <w:rsid w:val="00B45E23"/>
    <w:rsid w:val="00B460B3"/>
    <w:rsid w:val="00B470BA"/>
    <w:rsid w:val="00B473DC"/>
    <w:rsid w:val="00B474C2"/>
    <w:rsid w:val="00B50027"/>
    <w:rsid w:val="00B506A2"/>
    <w:rsid w:val="00B50C27"/>
    <w:rsid w:val="00B515D4"/>
    <w:rsid w:val="00B518BE"/>
    <w:rsid w:val="00B53A83"/>
    <w:rsid w:val="00B53BD3"/>
    <w:rsid w:val="00B557A9"/>
    <w:rsid w:val="00B5660E"/>
    <w:rsid w:val="00B5667B"/>
    <w:rsid w:val="00B5675D"/>
    <w:rsid w:val="00B56AAF"/>
    <w:rsid w:val="00B6084B"/>
    <w:rsid w:val="00B60FDD"/>
    <w:rsid w:val="00B616CD"/>
    <w:rsid w:val="00B61840"/>
    <w:rsid w:val="00B629D4"/>
    <w:rsid w:val="00B62CB6"/>
    <w:rsid w:val="00B638CE"/>
    <w:rsid w:val="00B645C6"/>
    <w:rsid w:val="00B64D0F"/>
    <w:rsid w:val="00B64F04"/>
    <w:rsid w:val="00B65303"/>
    <w:rsid w:val="00B6601C"/>
    <w:rsid w:val="00B673FD"/>
    <w:rsid w:val="00B70272"/>
    <w:rsid w:val="00B70405"/>
    <w:rsid w:val="00B719CC"/>
    <w:rsid w:val="00B71F29"/>
    <w:rsid w:val="00B727FD"/>
    <w:rsid w:val="00B731AD"/>
    <w:rsid w:val="00B74459"/>
    <w:rsid w:val="00B744D8"/>
    <w:rsid w:val="00B7475C"/>
    <w:rsid w:val="00B75122"/>
    <w:rsid w:val="00B752A5"/>
    <w:rsid w:val="00B757F5"/>
    <w:rsid w:val="00B75928"/>
    <w:rsid w:val="00B75FBF"/>
    <w:rsid w:val="00B7685F"/>
    <w:rsid w:val="00B769C4"/>
    <w:rsid w:val="00B76A47"/>
    <w:rsid w:val="00B76C04"/>
    <w:rsid w:val="00B76C7A"/>
    <w:rsid w:val="00B76D6A"/>
    <w:rsid w:val="00B770DF"/>
    <w:rsid w:val="00B77473"/>
    <w:rsid w:val="00B77758"/>
    <w:rsid w:val="00B77C92"/>
    <w:rsid w:val="00B8023C"/>
    <w:rsid w:val="00B80C35"/>
    <w:rsid w:val="00B80E97"/>
    <w:rsid w:val="00B81A1E"/>
    <w:rsid w:val="00B820C2"/>
    <w:rsid w:val="00B821E2"/>
    <w:rsid w:val="00B82BF1"/>
    <w:rsid w:val="00B82C60"/>
    <w:rsid w:val="00B830EC"/>
    <w:rsid w:val="00B839EF"/>
    <w:rsid w:val="00B84898"/>
    <w:rsid w:val="00B85923"/>
    <w:rsid w:val="00B85D4B"/>
    <w:rsid w:val="00B86ABA"/>
    <w:rsid w:val="00B86CA7"/>
    <w:rsid w:val="00B86CF4"/>
    <w:rsid w:val="00B86D90"/>
    <w:rsid w:val="00B870B2"/>
    <w:rsid w:val="00B87624"/>
    <w:rsid w:val="00B90139"/>
    <w:rsid w:val="00B9029E"/>
    <w:rsid w:val="00B90C45"/>
    <w:rsid w:val="00B92096"/>
    <w:rsid w:val="00B92810"/>
    <w:rsid w:val="00B93E35"/>
    <w:rsid w:val="00B9427D"/>
    <w:rsid w:val="00B943F0"/>
    <w:rsid w:val="00B948B8"/>
    <w:rsid w:val="00B94911"/>
    <w:rsid w:val="00B94A9B"/>
    <w:rsid w:val="00B94DED"/>
    <w:rsid w:val="00B95365"/>
    <w:rsid w:val="00B959AA"/>
    <w:rsid w:val="00B95DCE"/>
    <w:rsid w:val="00B9629A"/>
    <w:rsid w:val="00B963EF"/>
    <w:rsid w:val="00B96C8C"/>
    <w:rsid w:val="00B97111"/>
    <w:rsid w:val="00B97527"/>
    <w:rsid w:val="00B975D1"/>
    <w:rsid w:val="00B978FE"/>
    <w:rsid w:val="00B97B9D"/>
    <w:rsid w:val="00BA04B1"/>
    <w:rsid w:val="00BA04D9"/>
    <w:rsid w:val="00BA1013"/>
    <w:rsid w:val="00BA105F"/>
    <w:rsid w:val="00BA1916"/>
    <w:rsid w:val="00BA2603"/>
    <w:rsid w:val="00BA2629"/>
    <w:rsid w:val="00BA331B"/>
    <w:rsid w:val="00BA3811"/>
    <w:rsid w:val="00BA3964"/>
    <w:rsid w:val="00BA3CF9"/>
    <w:rsid w:val="00BA4A6A"/>
    <w:rsid w:val="00BA5BE2"/>
    <w:rsid w:val="00BA6492"/>
    <w:rsid w:val="00BA65A5"/>
    <w:rsid w:val="00BA6C2D"/>
    <w:rsid w:val="00BA70CA"/>
    <w:rsid w:val="00BA720F"/>
    <w:rsid w:val="00BA78FB"/>
    <w:rsid w:val="00BA7A58"/>
    <w:rsid w:val="00BA7A74"/>
    <w:rsid w:val="00BA7D97"/>
    <w:rsid w:val="00BA7F08"/>
    <w:rsid w:val="00BB0331"/>
    <w:rsid w:val="00BB04A7"/>
    <w:rsid w:val="00BB0704"/>
    <w:rsid w:val="00BB0F5F"/>
    <w:rsid w:val="00BB141B"/>
    <w:rsid w:val="00BB1852"/>
    <w:rsid w:val="00BB1DA2"/>
    <w:rsid w:val="00BB22C2"/>
    <w:rsid w:val="00BB30C9"/>
    <w:rsid w:val="00BB3BA4"/>
    <w:rsid w:val="00BB5127"/>
    <w:rsid w:val="00BB6098"/>
    <w:rsid w:val="00BB70B9"/>
    <w:rsid w:val="00BC017A"/>
    <w:rsid w:val="00BC07B9"/>
    <w:rsid w:val="00BC0E15"/>
    <w:rsid w:val="00BC18E5"/>
    <w:rsid w:val="00BC2405"/>
    <w:rsid w:val="00BC2539"/>
    <w:rsid w:val="00BC258A"/>
    <w:rsid w:val="00BC35D0"/>
    <w:rsid w:val="00BC35E6"/>
    <w:rsid w:val="00BC3DC8"/>
    <w:rsid w:val="00BC4282"/>
    <w:rsid w:val="00BC44B8"/>
    <w:rsid w:val="00BC5812"/>
    <w:rsid w:val="00BC582F"/>
    <w:rsid w:val="00BC5BC0"/>
    <w:rsid w:val="00BC6274"/>
    <w:rsid w:val="00BC6C01"/>
    <w:rsid w:val="00BC6D80"/>
    <w:rsid w:val="00BC6E53"/>
    <w:rsid w:val="00BC7D8E"/>
    <w:rsid w:val="00BC7FD7"/>
    <w:rsid w:val="00BD0006"/>
    <w:rsid w:val="00BD18ED"/>
    <w:rsid w:val="00BD1A2C"/>
    <w:rsid w:val="00BD1E1B"/>
    <w:rsid w:val="00BD2AA5"/>
    <w:rsid w:val="00BD2E1B"/>
    <w:rsid w:val="00BD36B4"/>
    <w:rsid w:val="00BD3A49"/>
    <w:rsid w:val="00BD411A"/>
    <w:rsid w:val="00BD44DD"/>
    <w:rsid w:val="00BD4AF5"/>
    <w:rsid w:val="00BD4C97"/>
    <w:rsid w:val="00BD506B"/>
    <w:rsid w:val="00BD5A1C"/>
    <w:rsid w:val="00BD5D71"/>
    <w:rsid w:val="00BD70AA"/>
    <w:rsid w:val="00BD70F5"/>
    <w:rsid w:val="00BD7403"/>
    <w:rsid w:val="00BD7A80"/>
    <w:rsid w:val="00BD7B83"/>
    <w:rsid w:val="00BD7CD0"/>
    <w:rsid w:val="00BE04AD"/>
    <w:rsid w:val="00BE198C"/>
    <w:rsid w:val="00BE2A7D"/>
    <w:rsid w:val="00BE3257"/>
    <w:rsid w:val="00BE45DB"/>
    <w:rsid w:val="00BE4763"/>
    <w:rsid w:val="00BE4A1D"/>
    <w:rsid w:val="00BE4CC0"/>
    <w:rsid w:val="00BE54A5"/>
    <w:rsid w:val="00BE59CF"/>
    <w:rsid w:val="00BE6003"/>
    <w:rsid w:val="00BE61B5"/>
    <w:rsid w:val="00BE658B"/>
    <w:rsid w:val="00BE6EF2"/>
    <w:rsid w:val="00BE71CA"/>
    <w:rsid w:val="00BE7979"/>
    <w:rsid w:val="00BF0114"/>
    <w:rsid w:val="00BF0512"/>
    <w:rsid w:val="00BF14A6"/>
    <w:rsid w:val="00BF1F6E"/>
    <w:rsid w:val="00BF20A4"/>
    <w:rsid w:val="00BF32A9"/>
    <w:rsid w:val="00BF572D"/>
    <w:rsid w:val="00BF5CDE"/>
    <w:rsid w:val="00BF5DC9"/>
    <w:rsid w:val="00BF6183"/>
    <w:rsid w:val="00BF6872"/>
    <w:rsid w:val="00BF69A7"/>
    <w:rsid w:val="00BF6B50"/>
    <w:rsid w:val="00BF6B83"/>
    <w:rsid w:val="00BF6C1F"/>
    <w:rsid w:val="00BF7029"/>
    <w:rsid w:val="00BF726C"/>
    <w:rsid w:val="00BF749E"/>
    <w:rsid w:val="00BF76E2"/>
    <w:rsid w:val="00BF7E9B"/>
    <w:rsid w:val="00C00454"/>
    <w:rsid w:val="00C005B6"/>
    <w:rsid w:val="00C005E6"/>
    <w:rsid w:val="00C00888"/>
    <w:rsid w:val="00C00CE8"/>
    <w:rsid w:val="00C00F11"/>
    <w:rsid w:val="00C013FE"/>
    <w:rsid w:val="00C01B3A"/>
    <w:rsid w:val="00C02242"/>
    <w:rsid w:val="00C025CE"/>
    <w:rsid w:val="00C02AEC"/>
    <w:rsid w:val="00C02FE7"/>
    <w:rsid w:val="00C032BA"/>
    <w:rsid w:val="00C03A4E"/>
    <w:rsid w:val="00C03D8D"/>
    <w:rsid w:val="00C04A15"/>
    <w:rsid w:val="00C04D8E"/>
    <w:rsid w:val="00C04DCD"/>
    <w:rsid w:val="00C056C1"/>
    <w:rsid w:val="00C0579E"/>
    <w:rsid w:val="00C059DD"/>
    <w:rsid w:val="00C06331"/>
    <w:rsid w:val="00C0645C"/>
    <w:rsid w:val="00C066E3"/>
    <w:rsid w:val="00C06927"/>
    <w:rsid w:val="00C070C6"/>
    <w:rsid w:val="00C071EA"/>
    <w:rsid w:val="00C0759C"/>
    <w:rsid w:val="00C07A4B"/>
    <w:rsid w:val="00C07A4E"/>
    <w:rsid w:val="00C07BBC"/>
    <w:rsid w:val="00C10869"/>
    <w:rsid w:val="00C10BDB"/>
    <w:rsid w:val="00C10C00"/>
    <w:rsid w:val="00C12330"/>
    <w:rsid w:val="00C13151"/>
    <w:rsid w:val="00C135E7"/>
    <w:rsid w:val="00C13B2D"/>
    <w:rsid w:val="00C14604"/>
    <w:rsid w:val="00C15386"/>
    <w:rsid w:val="00C15C7B"/>
    <w:rsid w:val="00C1757C"/>
    <w:rsid w:val="00C17BB1"/>
    <w:rsid w:val="00C17DB9"/>
    <w:rsid w:val="00C208EC"/>
    <w:rsid w:val="00C215F5"/>
    <w:rsid w:val="00C216DD"/>
    <w:rsid w:val="00C21E23"/>
    <w:rsid w:val="00C21F1B"/>
    <w:rsid w:val="00C22097"/>
    <w:rsid w:val="00C22277"/>
    <w:rsid w:val="00C2280C"/>
    <w:rsid w:val="00C22AD6"/>
    <w:rsid w:val="00C23012"/>
    <w:rsid w:val="00C23FE4"/>
    <w:rsid w:val="00C24158"/>
    <w:rsid w:val="00C244BE"/>
    <w:rsid w:val="00C251F8"/>
    <w:rsid w:val="00C252B8"/>
    <w:rsid w:val="00C25360"/>
    <w:rsid w:val="00C25657"/>
    <w:rsid w:val="00C25689"/>
    <w:rsid w:val="00C261EF"/>
    <w:rsid w:val="00C266E0"/>
    <w:rsid w:val="00C26B49"/>
    <w:rsid w:val="00C27036"/>
    <w:rsid w:val="00C27906"/>
    <w:rsid w:val="00C301EC"/>
    <w:rsid w:val="00C304C1"/>
    <w:rsid w:val="00C30609"/>
    <w:rsid w:val="00C308E8"/>
    <w:rsid w:val="00C30989"/>
    <w:rsid w:val="00C30AF7"/>
    <w:rsid w:val="00C30BA2"/>
    <w:rsid w:val="00C30D9E"/>
    <w:rsid w:val="00C311CE"/>
    <w:rsid w:val="00C31567"/>
    <w:rsid w:val="00C31A2B"/>
    <w:rsid w:val="00C32964"/>
    <w:rsid w:val="00C33633"/>
    <w:rsid w:val="00C33963"/>
    <w:rsid w:val="00C3459A"/>
    <w:rsid w:val="00C3469C"/>
    <w:rsid w:val="00C3483E"/>
    <w:rsid w:val="00C35B04"/>
    <w:rsid w:val="00C35C75"/>
    <w:rsid w:val="00C3741F"/>
    <w:rsid w:val="00C37F3A"/>
    <w:rsid w:val="00C37F6E"/>
    <w:rsid w:val="00C40954"/>
    <w:rsid w:val="00C4182A"/>
    <w:rsid w:val="00C41926"/>
    <w:rsid w:val="00C41990"/>
    <w:rsid w:val="00C41EEA"/>
    <w:rsid w:val="00C4214E"/>
    <w:rsid w:val="00C42ADF"/>
    <w:rsid w:val="00C42E50"/>
    <w:rsid w:val="00C43300"/>
    <w:rsid w:val="00C4380B"/>
    <w:rsid w:val="00C43DF2"/>
    <w:rsid w:val="00C441A4"/>
    <w:rsid w:val="00C44C7B"/>
    <w:rsid w:val="00C45902"/>
    <w:rsid w:val="00C469B2"/>
    <w:rsid w:val="00C47A47"/>
    <w:rsid w:val="00C47F19"/>
    <w:rsid w:val="00C50AD5"/>
    <w:rsid w:val="00C5154F"/>
    <w:rsid w:val="00C515A3"/>
    <w:rsid w:val="00C51703"/>
    <w:rsid w:val="00C531B0"/>
    <w:rsid w:val="00C53339"/>
    <w:rsid w:val="00C53D15"/>
    <w:rsid w:val="00C54CC8"/>
    <w:rsid w:val="00C54E0A"/>
    <w:rsid w:val="00C54F45"/>
    <w:rsid w:val="00C55533"/>
    <w:rsid w:val="00C558A2"/>
    <w:rsid w:val="00C55992"/>
    <w:rsid w:val="00C56203"/>
    <w:rsid w:val="00C56C74"/>
    <w:rsid w:val="00C572A4"/>
    <w:rsid w:val="00C57584"/>
    <w:rsid w:val="00C5791A"/>
    <w:rsid w:val="00C57AC9"/>
    <w:rsid w:val="00C60FA6"/>
    <w:rsid w:val="00C619FE"/>
    <w:rsid w:val="00C61BF9"/>
    <w:rsid w:val="00C62B3C"/>
    <w:rsid w:val="00C62C9A"/>
    <w:rsid w:val="00C630CD"/>
    <w:rsid w:val="00C63ADB"/>
    <w:rsid w:val="00C640F4"/>
    <w:rsid w:val="00C65678"/>
    <w:rsid w:val="00C65B0F"/>
    <w:rsid w:val="00C666A8"/>
    <w:rsid w:val="00C6687D"/>
    <w:rsid w:val="00C671FC"/>
    <w:rsid w:val="00C676D1"/>
    <w:rsid w:val="00C67B36"/>
    <w:rsid w:val="00C701D0"/>
    <w:rsid w:val="00C70748"/>
    <w:rsid w:val="00C70BBA"/>
    <w:rsid w:val="00C71897"/>
    <w:rsid w:val="00C71AD1"/>
    <w:rsid w:val="00C71C75"/>
    <w:rsid w:val="00C7320C"/>
    <w:rsid w:val="00C73A9B"/>
    <w:rsid w:val="00C73E26"/>
    <w:rsid w:val="00C73FBF"/>
    <w:rsid w:val="00C747A3"/>
    <w:rsid w:val="00C7498D"/>
    <w:rsid w:val="00C7656F"/>
    <w:rsid w:val="00C778BF"/>
    <w:rsid w:val="00C77905"/>
    <w:rsid w:val="00C806FC"/>
    <w:rsid w:val="00C8073F"/>
    <w:rsid w:val="00C8079F"/>
    <w:rsid w:val="00C80A60"/>
    <w:rsid w:val="00C80BDD"/>
    <w:rsid w:val="00C81596"/>
    <w:rsid w:val="00C81C70"/>
    <w:rsid w:val="00C81CC0"/>
    <w:rsid w:val="00C81F22"/>
    <w:rsid w:val="00C82015"/>
    <w:rsid w:val="00C822E8"/>
    <w:rsid w:val="00C82C4E"/>
    <w:rsid w:val="00C8525B"/>
    <w:rsid w:val="00C85A90"/>
    <w:rsid w:val="00C85D77"/>
    <w:rsid w:val="00C861D3"/>
    <w:rsid w:val="00C862D1"/>
    <w:rsid w:val="00C863CA"/>
    <w:rsid w:val="00C872B7"/>
    <w:rsid w:val="00C8759D"/>
    <w:rsid w:val="00C87C3E"/>
    <w:rsid w:val="00C902F4"/>
    <w:rsid w:val="00C903A5"/>
    <w:rsid w:val="00C9081D"/>
    <w:rsid w:val="00C90FEF"/>
    <w:rsid w:val="00C92C4C"/>
    <w:rsid w:val="00C93746"/>
    <w:rsid w:val="00C940DA"/>
    <w:rsid w:val="00C949C9"/>
    <w:rsid w:val="00C94B08"/>
    <w:rsid w:val="00C951B5"/>
    <w:rsid w:val="00C955D9"/>
    <w:rsid w:val="00C967BA"/>
    <w:rsid w:val="00C96CCC"/>
    <w:rsid w:val="00C970D3"/>
    <w:rsid w:val="00C973F0"/>
    <w:rsid w:val="00C97D16"/>
    <w:rsid w:val="00CA0484"/>
    <w:rsid w:val="00CA12E1"/>
    <w:rsid w:val="00CA1C42"/>
    <w:rsid w:val="00CA1F58"/>
    <w:rsid w:val="00CA1FD8"/>
    <w:rsid w:val="00CA320E"/>
    <w:rsid w:val="00CA4489"/>
    <w:rsid w:val="00CA50DA"/>
    <w:rsid w:val="00CA569B"/>
    <w:rsid w:val="00CA5911"/>
    <w:rsid w:val="00CA6726"/>
    <w:rsid w:val="00CA77EC"/>
    <w:rsid w:val="00CA7D16"/>
    <w:rsid w:val="00CB0DE7"/>
    <w:rsid w:val="00CB0E2C"/>
    <w:rsid w:val="00CB1096"/>
    <w:rsid w:val="00CB16B3"/>
    <w:rsid w:val="00CB1A55"/>
    <w:rsid w:val="00CB2482"/>
    <w:rsid w:val="00CB2856"/>
    <w:rsid w:val="00CB3567"/>
    <w:rsid w:val="00CB37EF"/>
    <w:rsid w:val="00CB4656"/>
    <w:rsid w:val="00CB4B28"/>
    <w:rsid w:val="00CB4C08"/>
    <w:rsid w:val="00CB4E94"/>
    <w:rsid w:val="00CB4FEE"/>
    <w:rsid w:val="00CB56F4"/>
    <w:rsid w:val="00CB5BB8"/>
    <w:rsid w:val="00CB5CCE"/>
    <w:rsid w:val="00CB5DE0"/>
    <w:rsid w:val="00CB6214"/>
    <w:rsid w:val="00CB6232"/>
    <w:rsid w:val="00CB684B"/>
    <w:rsid w:val="00CB68A8"/>
    <w:rsid w:val="00CB6941"/>
    <w:rsid w:val="00CB6A3B"/>
    <w:rsid w:val="00CB7704"/>
    <w:rsid w:val="00CB7ABA"/>
    <w:rsid w:val="00CC0FFA"/>
    <w:rsid w:val="00CC152A"/>
    <w:rsid w:val="00CC20A5"/>
    <w:rsid w:val="00CC24FA"/>
    <w:rsid w:val="00CC2749"/>
    <w:rsid w:val="00CC2BD8"/>
    <w:rsid w:val="00CC2DAE"/>
    <w:rsid w:val="00CC4CAD"/>
    <w:rsid w:val="00CC4D8F"/>
    <w:rsid w:val="00CC4EDC"/>
    <w:rsid w:val="00CC524D"/>
    <w:rsid w:val="00CC5E8A"/>
    <w:rsid w:val="00CC5FD3"/>
    <w:rsid w:val="00CC60D7"/>
    <w:rsid w:val="00CC6101"/>
    <w:rsid w:val="00CC62A2"/>
    <w:rsid w:val="00CC62DD"/>
    <w:rsid w:val="00CC668C"/>
    <w:rsid w:val="00CC6D8F"/>
    <w:rsid w:val="00CC6FB9"/>
    <w:rsid w:val="00CC7149"/>
    <w:rsid w:val="00CC73DE"/>
    <w:rsid w:val="00CD0240"/>
    <w:rsid w:val="00CD0260"/>
    <w:rsid w:val="00CD026C"/>
    <w:rsid w:val="00CD0339"/>
    <w:rsid w:val="00CD0DC6"/>
    <w:rsid w:val="00CD1021"/>
    <w:rsid w:val="00CD1413"/>
    <w:rsid w:val="00CD151E"/>
    <w:rsid w:val="00CD17EA"/>
    <w:rsid w:val="00CD17ED"/>
    <w:rsid w:val="00CD1AAE"/>
    <w:rsid w:val="00CD1AD8"/>
    <w:rsid w:val="00CD1BA0"/>
    <w:rsid w:val="00CD27A9"/>
    <w:rsid w:val="00CD3249"/>
    <w:rsid w:val="00CD3267"/>
    <w:rsid w:val="00CD32E6"/>
    <w:rsid w:val="00CD3839"/>
    <w:rsid w:val="00CD4D1F"/>
    <w:rsid w:val="00CD538E"/>
    <w:rsid w:val="00CD5614"/>
    <w:rsid w:val="00CD5694"/>
    <w:rsid w:val="00CD5759"/>
    <w:rsid w:val="00CD5848"/>
    <w:rsid w:val="00CD5916"/>
    <w:rsid w:val="00CD5952"/>
    <w:rsid w:val="00CD69F3"/>
    <w:rsid w:val="00CD6DFC"/>
    <w:rsid w:val="00CD7BD4"/>
    <w:rsid w:val="00CE069B"/>
    <w:rsid w:val="00CE0C2A"/>
    <w:rsid w:val="00CE0FCE"/>
    <w:rsid w:val="00CE11F0"/>
    <w:rsid w:val="00CE1777"/>
    <w:rsid w:val="00CE1B2C"/>
    <w:rsid w:val="00CE1E67"/>
    <w:rsid w:val="00CE2014"/>
    <w:rsid w:val="00CE2913"/>
    <w:rsid w:val="00CE29B5"/>
    <w:rsid w:val="00CE3286"/>
    <w:rsid w:val="00CE395C"/>
    <w:rsid w:val="00CE4434"/>
    <w:rsid w:val="00CE4511"/>
    <w:rsid w:val="00CE4E9A"/>
    <w:rsid w:val="00CE5669"/>
    <w:rsid w:val="00CE5B60"/>
    <w:rsid w:val="00CE76F2"/>
    <w:rsid w:val="00CF04FD"/>
    <w:rsid w:val="00CF0EEB"/>
    <w:rsid w:val="00CF0F75"/>
    <w:rsid w:val="00CF1BCE"/>
    <w:rsid w:val="00CF1BE8"/>
    <w:rsid w:val="00CF2190"/>
    <w:rsid w:val="00CF2576"/>
    <w:rsid w:val="00CF2CA2"/>
    <w:rsid w:val="00CF2E1A"/>
    <w:rsid w:val="00CF2E2F"/>
    <w:rsid w:val="00CF3158"/>
    <w:rsid w:val="00CF34DB"/>
    <w:rsid w:val="00CF3685"/>
    <w:rsid w:val="00CF3B93"/>
    <w:rsid w:val="00CF3F08"/>
    <w:rsid w:val="00CF45A4"/>
    <w:rsid w:val="00CF45D6"/>
    <w:rsid w:val="00CF4B20"/>
    <w:rsid w:val="00CF4B67"/>
    <w:rsid w:val="00CF537B"/>
    <w:rsid w:val="00CF5AE3"/>
    <w:rsid w:val="00CF6013"/>
    <w:rsid w:val="00CF637C"/>
    <w:rsid w:val="00CF63B1"/>
    <w:rsid w:val="00CF6A2D"/>
    <w:rsid w:val="00CF6B2A"/>
    <w:rsid w:val="00CF704C"/>
    <w:rsid w:val="00CF753F"/>
    <w:rsid w:val="00D007C5"/>
    <w:rsid w:val="00D01362"/>
    <w:rsid w:val="00D022C9"/>
    <w:rsid w:val="00D02A00"/>
    <w:rsid w:val="00D0309B"/>
    <w:rsid w:val="00D039F3"/>
    <w:rsid w:val="00D0441E"/>
    <w:rsid w:val="00D04916"/>
    <w:rsid w:val="00D04C69"/>
    <w:rsid w:val="00D05228"/>
    <w:rsid w:val="00D05867"/>
    <w:rsid w:val="00D05A45"/>
    <w:rsid w:val="00D06E2D"/>
    <w:rsid w:val="00D077D1"/>
    <w:rsid w:val="00D07AC8"/>
    <w:rsid w:val="00D07B13"/>
    <w:rsid w:val="00D07E0D"/>
    <w:rsid w:val="00D102E6"/>
    <w:rsid w:val="00D10B1A"/>
    <w:rsid w:val="00D10D4D"/>
    <w:rsid w:val="00D11E70"/>
    <w:rsid w:val="00D11FFD"/>
    <w:rsid w:val="00D12132"/>
    <w:rsid w:val="00D12D03"/>
    <w:rsid w:val="00D139F8"/>
    <w:rsid w:val="00D14219"/>
    <w:rsid w:val="00D144E2"/>
    <w:rsid w:val="00D14FFF"/>
    <w:rsid w:val="00D154A9"/>
    <w:rsid w:val="00D156BE"/>
    <w:rsid w:val="00D15950"/>
    <w:rsid w:val="00D15E03"/>
    <w:rsid w:val="00D17CA2"/>
    <w:rsid w:val="00D21C35"/>
    <w:rsid w:val="00D21FF7"/>
    <w:rsid w:val="00D223ED"/>
    <w:rsid w:val="00D22740"/>
    <w:rsid w:val="00D22B7F"/>
    <w:rsid w:val="00D240E4"/>
    <w:rsid w:val="00D257EF"/>
    <w:rsid w:val="00D25C99"/>
    <w:rsid w:val="00D25DB2"/>
    <w:rsid w:val="00D2636C"/>
    <w:rsid w:val="00D26B05"/>
    <w:rsid w:val="00D26CBB"/>
    <w:rsid w:val="00D2751C"/>
    <w:rsid w:val="00D27E52"/>
    <w:rsid w:val="00D30193"/>
    <w:rsid w:val="00D30726"/>
    <w:rsid w:val="00D32089"/>
    <w:rsid w:val="00D3219F"/>
    <w:rsid w:val="00D33573"/>
    <w:rsid w:val="00D345D9"/>
    <w:rsid w:val="00D34803"/>
    <w:rsid w:val="00D3482C"/>
    <w:rsid w:val="00D35152"/>
    <w:rsid w:val="00D35188"/>
    <w:rsid w:val="00D35FC1"/>
    <w:rsid w:val="00D365D9"/>
    <w:rsid w:val="00D3693F"/>
    <w:rsid w:val="00D4050A"/>
    <w:rsid w:val="00D408A1"/>
    <w:rsid w:val="00D40C8F"/>
    <w:rsid w:val="00D40CD3"/>
    <w:rsid w:val="00D40CF1"/>
    <w:rsid w:val="00D4110D"/>
    <w:rsid w:val="00D41333"/>
    <w:rsid w:val="00D41419"/>
    <w:rsid w:val="00D42E73"/>
    <w:rsid w:val="00D42FDD"/>
    <w:rsid w:val="00D44177"/>
    <w:rsid w:val="00D44535"/>
    <w:rsid w:val="00D44AF0"/>
    <w:rsid w:val="00D45DB4"/>
    <w:rsid w:val="00D467B8"/>
    <w:rsid w:val="00D46895"/>
    <w:rsid w:val="00D47321"/>
    <w:rsid w:val="00D475F2"/>
    <w:rsid w:val="00D4798C"/>
    <w:rsid w:val="00D50A3B"/>
    <w:rsid w:val="00D51D80"/>
    <w:rsid w:val="00D522A0"/>
    <w:rsid w:val="00D52780"/>
    <w:rsid w:val="00D5291C"/>
    <w:rsid w:val="00D52C3F"/>
    <w:rsid w:val="00D52D97"/>
    <w:rsid w:val="00D53118"/>
    <w:rsid w:val="00D531CF"/>
    <w:rsid w:val="00D53448"/>
    <w:rsid w:val="00D534E3"/>
    <w:rsid w:val="00D53AA7"/>
    <w:rsid w:val="00D53ADB"/>
    <w:rsid w:val="00D54624"/>
    <w:rsid w:val="00D549F5"/>
    <w:rsid w:val="00D551EB"/>
    <w:rsid w:val="00D56A95"/>
    <w:rsid w:val="00D56EB0"/>
    <w:rsid w:val="00D579D6"/>
    <w:rsid w:val="00D6120D"/>
    <w:rsid w:val="00D61216"/>
    <w:rsid w:val="00D61271"/>
    <w:rsid w:val="00D61637"/>
    <w:rsid w:val="00D61DE3"/>
    <w:rsid w:val="00D61F44"/>
    <w:rsid w:val="00D6214C"/>
    <w:rsid w:val="00D635A1"/>
    <w:rsid w:val="00D6477F"/>
    <w:rsid w:val="00D6483C"/>
    <w:rsid w:val="00D64AD2"/>
    <w:rsid w:val="00D6521F"/>
    <w:rsid w:val="00D6566F"/>
    <w:rsid w:val="00D6591C"/>
    <w:rsid w:val="00D65B4C"/>
    <w:rsid w:val="00D65C86"/>
    <w:rsid w:val="00D66442"/>
    <w:rsid w:val="00D66B89"/>
    <w:rsid w:val="00D67822"/>
    <w:rsid w:val="00D70379"/>
    <w:rsid w:val="00D705F8"/>
    <w:rsid w:val="00D709A7"/>
    <w:rsid w:val="00D70E49"/>
    <w:rsid w:val="00D71667"/>
    <w:rsid w:val="00D71FAC"/>
    <w:rsid w:val="00D725FE"/>
    <w:rsid w:val="00D7274C"/>
    <w:rsid w:val="00D72A71"/>
    <w:rsid w:val="00D72B6F"/>
    <w:rsid w:val="00D72F5E"/>
    <w:rsid w:val="00D73DAA"/>
    <w:rsid w:val="00D746C2"/>
    <w:rsid w:val="00D74985"/>
    <w:rsid w:val="00D7530F"/>
    <w:rsid w:val="00D75B13"/>
    <w:rsid w:val="00D75FA0"/>
    <w:rsid w:val="00D773D2"/>
    <w:rsid w:val="00D777E8"/>
    <w:rsid w:val="00D77BE6"/>
    <w:rsid w:val="00D80116"/>
    <w:rsid w:val="00D80172"/>
    <w:rsid w:val="00D80D0F"/>
    <w:rsid w:val="00D816A4"/>
    <w:rsid w:val="00D819A5"/>
    <w:rsid w:val="00D821E5"/>
    <w:rsid w:val="00D82CD1"/>
    <w:rsid w:val="00D83154"/>
    <w:rsid w:val="00D83604"/>
    <w:rsid w:val="00D83FA1"/>
    <w:rsid w:val="00D84025"/>
    <w:rsid w:val="00D84DE8"/>
    <w:rsid w:val="00D863B7"/>
    <w:rsid w:val="00D87F84"/>
    <w:rsid w:val="00D87FD0"/>
    <w:rsid w:val="00D900A5"/>
    <w:rsid w:val="00D90D0F"/>
    <w:rsid w:val="00D91A4F"/>
    <w:rsid w:val="00D935D8"/>
    <w:rsid w:val="00D94005"/>
    <w:rsid w:val="00D950FA"/>
    <w:rsid w:val="00D954A7"/>
    <w:rsid w:val="00D955DE"/>
    <w:rsid w:val="00D95ED1"/>
    <w:rsid w:val="00D96ACD"/>
    <w:rsid w:val="00D96ED4"/>
    <w:rsid w:val="00D97096"/>
    <w:rsid w:val="00D971A1"/>
    <w:rsid w:val="00D97322"/>
    <w:rsid w:val="00D973E6"/>
    <w:rsid w:val="00D9771C"/>
    <w:rsid w:val="00DA034C"/>
    <w:rsid w:val="00DA0B83"/>
    <w:rsid w:val="00DA18AF"/>
    <w:rsid w:val="00DA1A51"/>
    <w:rsid w:val="00DA1A97"/>
    <w:rsid w:val="00DA1CD4"/>
    <w:rsid w:val="00DA1E18"/>
    <w:rsid w:val="00DA1EE4"/>
    <w:rsid w:val="00DA20B7"/>
    <w:rsid w:val="00DA270C"/>
    <w:rsid w:val="00DA2C1D"/>
    <w:rsid w:val="00DA2D52"/>
    <w:rsid w:val="00DA41AE"/>
    <w:rsid w:val="00DA4A96"/>
    <w:rsid w:val="00DA4BE3"/>
    <w:rsid w:val="00DA53FF"/>
    <w:rsid w:val="00DA69A9"/>
    <w:rsid w:val="00DA6AD5"/>
    <w:rsid w:val="00DA6C4B"/>
    <w:rsid w:val="00DA741D"/>
    <w:rsid w:val="00DA788F"/>
    <w:rsid w:val="00DB03F8"/>
    <w:rsid w:val="00DB0B46"/>
    <w:rsid w:val="00DB0B82"/>
    <w:rsid w:val="00DB0BFC"/>
    <w:rsid w:val="00DB19A4"/>
    <w:rsid w:val="00DB1BD7"/>
    <w:rsid w:val="00DB1E71"/>
    <w:rsid w:val="00DB23ED"/>
    <w:rsid w:val="00DB27FB"/>
    <w:rsid w:val="00DB2A5B"/>
    <w:rsid w:val="00DB429B"/>
    <w:rsid w:val="00DB49D7"/>
    <w:rsid w:val="00DB4E65"/>
    <w:rsid w:val="00DB517E"/>
    <w:rsid w:val="00DB5DF1"/>
    <w:rsid w:val="00DB602C"/>
    <w:rsid w:val="00DB65B1"/>
    <w:rsid w:val="00DB66CB"/>
    <w:rsid w:val="00DB68EB"/>
    <w:rsid w:val="00DB68FC"/>
    <w:rsid w:val="00DB694E"/>
    <w:rsid w:val="00DB6A60"/>
    <w:rsid w:val="00DB7BFB"/>
    <w:rsid w:val="00DB7D6A"/>
    <w:rsid w:val="00DB7FEB"/>
    <w:rsid w:val="00DC063A"/>
    <w:rsid w:val="00DC134D"/>
    <w:rsid w:val="00DC1C3F"/>
    <w:rsid w:val="00DC2005"/>
    <w:rsid w:val="00DC206D"/>
    <w:rsid w:val="00DC3AAC"/>
    <w:rsid w:val="00DC4AA3"/>
    <w:rsid w:val="00DC4CF9"/>
    <w:rsid w:val="00DC54FE"/>
    <w:rsid w:val="00DC61F7"/>
    <w:rsid w:val="00DC6266"/>
    <w:rsid w:val="00DC631E"/>
    <w:rsid w:val="00DC654E"/>
    <w:rsid w:val="00DC6C49"/>
    <w:rsid w:val="00DC6E4C"/>
    <w:rsid w:val="00DC73D4"/>
    <w:rsid w:val="00DC744D"/>
    <w:rsid w:val="00DC7C56"/>
    <w:rsid w:val="00DD0047"/>
    <w:rsid w:val="00DD0070"/>
    <w:rsid w:val="00DD086F"/>
    <w:rsid w:val="00DD13F8"/>
    <w:rsid w:val="00DD17ED"/>
    <w:rsid w:val="00DD1EB1"/>
    <w:rsid w:val="00DD1ED5"/>
    <w:rsid w:val="00DD2DA9"/>
    <w:rsid w:val="00DD314D"/>
    <w:rsid w:val="00DD3CF6"/>
    <w:rsid w:val="00DD41B3"/>
    <w:rsid w:val="00DD41CC"/>
    <w:rsid w:val="00DD43E5"/>
    <w:rsid w:val="00DD46B5"/>
    <w:rsid w:val="00DD4F00"/>
    <w:rsid w:val="00DD50A9"/>
    <w:rsid w:val="00DD5573"/>
    <w:rsid w:val="00DD6A23"/>
    <w:rsid w:val="00DD6A4C"/>
    <w:rsid w:val="00DD6C09"/>
    <w:rsid w:val="00DD7EA8"/>
    <w:rsid w:val="00DE012F"/>
    <w:rsid w:val="00DE048C"/>
    <w:rsid w:val="00DE123A"/>
    <w:rsid w:val="00DE1F28"/>
    <w:rsid w:val="00DE236A"/>
    <w:rsid w:val="00DE236D"/>
    <w:rsid w:val="00DE2C35"/>
    <w:rsid w:val="00DE3084"/>
    <w:rsid w:val="00DE371C"/>
    <w:rsid w:val="00DE3C5D"/>
    <w:rsid w:val="00DE4214"/>
    <w:rsid w:val="00DE430B"/>
    <w:rsid w:val="00DE4A3F"/>
    <w:rsid w:val="00DE4E8E"/>
    <w:rsid w:val="00DE54D9"/>
    <w:rsid w:val="00DE66EB"/>
    <w:rsid w:val="00DE6A3D"/>
    <w:rsid w:val="00DE6ED1"/>
    <w:rsid w:val="00DE7A3B"/>
    <w:rsid w:val="00DF084E"/>
    <w:rsid w:val="00DF0F45"/>
    <w:rsid w:val="00DF25E4"/>
    <w:rsid w:val="00DF28BC"/>
    <w:rsid w:val="00DF3406"/>
    <w:rsid w:val="00DF3C60"/>
    <w:rsid w:val="00DF41AC"/>
    <w:rsid w:val="00DF44F2"/>
    <w:rsid w:val="00DF4E1B"/>
    <w:rsid w:val="00DF4E46"/>
    <w:rsid w:val="00DF60BE"/>
    <w:rsid w:val="00DF62D6"/>
    <w:rsid w:val="00DF6B8A"/>
    <w:rsid w:val="00DF7D54"/>
    <w:rsid w:val="00E006EE"/>
    <w:rsid w:val="00E0089A"/>
    <w:rsid w:val="00E00A8F"/>
    <w:rsid w:val="00E01178"/>
    <w:rsid w:val="00E01416"/>
    <w:rsid w:val="00E01560"/>
    <w:rsid w:val="00E019D4"/>
    <w:rsid w:val="00E01C58"/>
    <w:rsid w:val="00E01DC4"/>
    <w:rsid w:val="00E0291B"/>
    <w:rsid w:val="00E0299C"/>
    <w:rsid w:val="00E032FF"/>
    <w:rsid w:val="00E03787"/>
    <w:rsid w:val="00E03F16"/>
    <w:rsid w:val="00E062F0"/>
    <w:rsid w:val="00E07D87"/>
    <w:rsid w:val="00E07DA6"/>
    <w:rsid w:val="00E101A6"/>
    <w:rsid w:val="00E1149E"/>
    <w:rsid w:val="00E114A8"/>
    <w:rsid w:val="00E11F6F"/>
    <w:rsid w:val="00E1223F"/>
    <w:rsid w:val="00E1269A"/>
    <w:rsid w:val="00E12AF1"/>
    <w:rsid w:val="00E13375"/>
    <w:rsid w:val="00E13973"/>
    <w:rsid w:val="00E14324"/>
    <w:rsid w:val="00E149D6"/>
    <w:rsid w:val="00E14CB0"/>
    <w:rsid w:val="00E14EA0"/>
    <w:rsid w:val="00E153F9"/>
    <w:rsid w:val="00E155E8"/>
    <w:rsid w:val="00E15D9C"/>
    <w:rsid w:val="00E161E8"/>
    <w:rsid w:val="00E167D3"/>
    <w:rsid w:val="00E16B6C"/>
    <w:rsid w:val="00E173AA"/>
    <w:rsid w:val="00E20127"/>
    <w:rsid w:val="00E20B80"/>
    <w:rsid w:val="00E21986"/>
    <w:rsid w:val="00E21F4F"/>
    <w:rsid w:val="00E23865"/>
    <w:rsid w:val="00E23AF2"/>
    <w:rsid w:val="00E23E4A"/>
    <w:rsid w:val="00E242FC"/>
    <w:rsid w:val="00E2492D"/>
    <w:rsid w:val="00E24D72"/>
    <w:rsid w:val="00E26262"/>
    <w:rsid w:val="00E263BA"/>
    <w:rsid w:val="00E26CE7"/>
    <w:rsid w:val="00E26EE8"/>
    <w:rsid w:val="00E300D7"/>
    <w:rsid w:val="00E306AD"/>
    <w:rsid w:val="00E3092E"/>
    <w:rsid w:val="00E31238"/>
    <w:rsid w:val="00E3179B"/>
    <w:rsid w:val="00E31A7F"/>
    <w:rsid w:val="00E31D01"/>
    <w:rsid w:val="00E31EF3"/>
    <w:rsid w:val="00E321D5"/>
    <w:rsid w:val="00E3225D"/>
    <w:rsid w:val="00E324E0"/>
    <w:rsid w:val="00E33295"/>
    <w:rsid w:val="00E334CC"/>
    <w:rsid w:val="00E334DD"/>
    <w:rsid w:val="00E35541"/>
    <w:rsid w:val="00E364B4"/>
    <w:rsid w:val="00E36D49"/>
    <w:rsid w:val="00E3753B"/>
    <w:rsid w:val="00E3757B"/>
    <w:rsid w:val="00E40055"/>
    <w:rsid w:val="00E40730"/>
    <w:rsid w:val="00E41609"/>
    <w:rsid w:val="00E42363"/>
    <w:rsid w:val="00E42737"/>
    <w:rsid w:val="00E43187"/>
    <w:rsid w:val="00E43EC3"/>
    <w:rsid w:val="00E44D50"/>
    <w:rsid w:val="00E45047"/>
    <w:rsid w:val="00E4592B"/>
    <w:rsid w:val="00E45A08"/>
    <w:rsid w:val="00E4705B"/>
    <w:rsid w:val="00E47115"/>
    <w:rsid w:val="00E50214"/>
    <w:rsid w:val="00E5152C"/>
    <w:rsid w:val="00E524BD"/>
    <w:rsid w:val="00E5334C"/>
    <w:rsid w:val="00E53AEF"/>
    <w:rsid w:val="00E542FB"/>
    <w:rsid w:val="00E54BD0"/>
    <w:rsid w:val="00E559EB"/>
    <w:rsid w:val="00E5611D"/>
    <w:rsid w:val="00E563EE"/>
    <w:rsid w:val="00E56AA6"/>
    <w:rsid w:val="00E56D36"/>
    <w:rsid w:val="00E60116"/>
    <w:rsid w:val="00E60C3F"/>
    <w:rsid w:val="00E60D85"/>
    <w:rsid w:val="00E61BCC"/>
    <w:rsid w:val="00E62158"/>
    <w:rsid w:val="00E62492"/>
    <w:rsid w:val="00E62A50"/>
    <w:rsid w:val="00E62CCC"/>
    <w:rsid w:val="00E63566"/>
    <w:rsid w:val="00E6557E"/>
    <w:rsid w:val="00E65B78"/>
    <w:rsid w:val="00E66A78"/>
    <w:rsid w:val="00E66C60"/>
    <w:rsid w:val="00E66E54"/>
    <w:rsid w:val="00E67388"/>
    <w:rsid w:val="00E674EC"/>
    <w:rsid w:val="00E67BAD"/>
    <w:rsid w:val="00E70CD9"/>
    <w:rsid w:val="00E71E68"/>
    <w:rsid w:val="00E73639"/>
    <w:rsid w:val="00E7461F"/>
    <w:rsid w:val="00E747BE"/>
    <w:rsid w:val="00E75407"/>
    <w:rsid w:val="00E75908"/>
    <w:rsid w:val="00E75AD0"/>
    <w:rsid w:val="00E75B00"/>
    <w:rsid w:val="00E75EC5"/>
    <w:rsid w:val="00E76188"/>
    <w:rsid w:val="00E7777D"/>
    <w:rsid w:val="00E801B9"/>
    <w:rsid w:val="00E80D64"/>
    <w:rsid w:val="00E81054"/>
    <w:rsid w:val="00E823DB"/>
    <w:rsid w:val="00E8243E"/>
    <w:rsid w:val="00E82585"/>
    <w:rsid w:val="00E83D80"/>
    <w:rsid w:val="00E847F1"/>
    <w:rsid w:val="00E84A2E"/>
    <w:rsid w:val="00E84B56"/>
    <w:rsid w:val="00E85234"/>
    <w:rsid w:val="00E85318"/>
    <w:rsid w:val="00E858BE"/>
    <w:rsid w:val="00E879FC"/>
    <w:rsid w:val="00E87E43"/>
    <w:rsid w:val="00E87EBD"/>
    <w:rsid w:val="00E9009E"/>
    <w:rsid w:val="00E904F5"/>
    <w:rsid w:val="00E91847"/>
    <w:rsid w:val="00E91885"/>
    <w:rsid w:val="00E91C7D"/>
    <w:rsid w:val="00E91CF7"/>
    <w:rsid w:val="00E92FD6"/>
    <w:rsid w:val="00E93601"/>
    <w:rsid w:val="00E9394E"/>
    <w:rsid w:val="00E93DA2"/>
    <w:rsid w:val="00E940F7"/>
    <w:rsid w:val="00E941C5"/>
    <w:rsid w:val="00E94BB8"/>
    <w:rsid w:val="00E95488"/>
    <w:rsid w:val="00E95698"/>
    <w:rsid w:val="00E9642D"/>
    <w:rsid w:val="00E97555"/>
    <w:rsid w:val="00E975DC"/>
    <w:rsid w:val="00EA08DC"/>
    <w:rsid w:val="00EA0E27"/>
    <w:rsid w:val="00EA1BEB"/>
    <w:rsid w:val="00EA1C26"/>
    <w:rsid w:val="00EA1EF4"/>
    <w:rsid w:val="00EA24FF"/>
    <w:rsid w:val="00EA297F"/>
    <w:rsid w:val="00EA2F15"/>
    <w:rsid w:val="00EA32D2"/>
    <w:rsid w:val="00EA3484"/>
    <w:rsid w:val="00EA36FD"/>
    <w:rsid w:val="00EA3A5A"/>
    <w:rsid w:val="00EA3BF1"/>
    <w:rsid w:val="00EA4559"/>
    <w:rsid w:val="00EA5042"/>
    <w:rsid w:val="00EA666A"/>
    <w:rsid w:val="00EA6E27"/>
    <w:rsid w:val="00EB05DD"/>
    <w:rsid w:val="00EB0AF6"/>
    <w:rsid w:val="00EB0C28"/>
    <w:rsid w:val="00EB11B9"/>
    <w:rsid w:val="00EB252E"/>
    <w:rsid w:val="00EB3C73"/>
    <w:rsid w:val="00EB406A"/>
    <w:rsid w:val="00EB4277"/>
    <w:rsid w:val="00EB48DD"/>
    <w:rsid w:val="00EB4CC6"/>
    <w:rsid w:val="00EB52A2"/>
    <w:rsid w:val="00EB58A4"/>
    <w:rsid w:val="00EB5D12"/>
    <w:rsid w:val="00EB64F2"/>
    <w:rsid w:val="00EB6836"/>
    <w:rsid w:val="00EC025E"/>
    <w:rsid w:val="00EC256D"/>
    <w:rsid w:val="00EC2882"/>
    <w:rsid w:val="00EC2A1A"/>
    <w:rsid w:val="00EC46E8"/>
    <w:rsid w:val="00EC6485"/>
    <w:rsid w:val="00EC64BE"/>
    <w:rsid w:val="00EC65B0"/>
    <w:rsid w:val="00EC6601"/>
    <w:rsid w:val="00EC6863"/>
    <w:rsid w:val="00EC708C"/>
    <w:rsid w:val="00EC752D"/>
    <w:rsid w:val="00ED0199"/>
    <w:rsid w:val="00ED0327"/>
    <w:rsid w:val="00ED088B"/>
    <w:rsid w:val="00ED0DB9"/>
    <w:rsid w:val="00ED12E5"/>
    <w:rsid w:val="00ED1A26"/>
    <w:rsid w:val="00ED2891"/>
    <w:rsid w:val="00ED2A2C"/>
    <w:rsid w:val="00ED2BAD"/>
    <w:rsid w:val="00ED2FAD"/>
    <w:rsid w:val="00ED31F7"/>
    <w:rsid w:val="00ED3BE7"/>
    <w:rsid w:val="00ED3CDB"/>
    <w:rsid w:val="00ED3D46"/>
    <w:rsid w:val="00ED4008"/>
    <w:rsid w:val="00ED442F"/>
    <w:rsid w:val="00ED44EC"/>
    <w:rsid w:val="00ED45CA"/>
    <w:rsid w:val="00ED4B04"/>
    <w:rsid w:val="00ED4BBF"/>
    <w:rsid w:val="00ED4DCB"/>
    <w:rsid w:val="00ED5318"/>
    <w:rsid w:val="00ED620B"/>
    <w:rsid w:val="00ED6930"/>
    <w:rsid w:val="00ED69CC"/>
    <w:rsid w:val="00ED6CF3"/>
    <w:rsid w:val="00ED7451"/>
    <w:rsid w:val="00ED784B"/>
    <w:rsid w:val="00ED7F6F"/>
    <w:rsid w:val="00ED7F79"/>
    <w:rsid w:val="00EE0A92"/>
    <w:rsid w:val="00EE0DFD"/>
    <w:rsid w:val="00EE1505"/>
    <w:rsid w:val="00EE17D8"/>
    <w:rsid w:val="00EE1AD8"/>
    <w:rsid w:val="00EE223C"/>
    <w:rsid w:val="00EE27F5"/>
    <w:rsid w:val="00EE29D8"/>
    <w:rsid w:val="00EE3027"/>
    <w:rsid w:val="00EE3864"/>
    <w:rsid w:val="00EE4158"/>
    <w:rsid w:val="00EE44F4"/>
    <w:rsid w:val="00EE458A"/>
    <w:rsid w:val="00EE483B"/>
    <w:rsid w:val="00EE4BB1"/>
    <w:rsid w:val="00EE4DAB"/>
    <w:rsid w:val="00EE5176"/>
    <w:rsid w:val="00EE6056"/>
    <w:rsid w:val="00EE73C1"/>
    <w:rsid w:val="00EE7DF4"/>
    <w:rsid w:val="00EF14A0"/>
    <w:rsid w:val="00EF1A6F"/>
    <w:rsid w:val="00EF1AC1"/>
    <w:rsid w:val="00EF1BB1"/>
    <w:rsid w:val="00EF2202"/>
    <w:rsid w:val="00EF22C9"/>
    <w:rsid w:val="00EF3CEE"/>
    <w:rsid w:val="00EF3D4A"/>
    <w:rsid w:val="00EF3EE4"/>
    <w:rsid w:val="00EF42C2"/>
    <w:rsid w:val="00EF47A2"/>
    <w:rsid w:val="00EF4BDF"/>
    <w:rsid w:val="00EF50FC"/>
    <w:rsid w:val="00EF51F8"/>
    <w:rsid w:val="00EF57F2"/>
    <w:rsid w:val="00EF5BF5"/>
    <w:rsid w:val="00EF5CB7"/>
    <w:rsid w:val="00EF6DEA"/>
    <w:rsid w:val="00EF6E36"/>
    <w:rsid w:val="00EF7503"/>
    <w:rsid w:val="00EF78E9"/>
    <w:rsid w:val="00EF7F1F"/>
    <w:rsid w:val="00F00F86"/>
    <w:rsid w:val="00F01596"/>
    <w:rsid w:val="00F017B6"/>
    <w:rsid w:val="00F01FCE"/>
    <w:rsid w:val="00F03379"/>
    <w:rsid w:val="00F037CA"/>
    <w:rsid w:val="00F037F4"/>
    <w:rsid w:val="00F03AED"/>
    <w:rsid w:val="00F04529"/>
    <w:rsid w:val="00F056DB"/>
    <w:rsid w:val="00F059EF"/>
    <w:rsid w:val="00F06587"/>
    <w:rsid w:val="00F066FD"/>
    <w:rsid w:val="00F06750"/>
    <w:rsid w:val="00F0678B"/>
    <w:rsid w:val="00F06AC0"/>
    <w:rsid w:val="00F06BC4"/>
    <w:rsid w:val="00F06EBD"/>
    <w:rsid w:val="00F071FE"/>
    <w:rsid w:val="00F073B7"/>
    <w:rsid w:val="00F07665"/>
    <w:rsid w:val="00F105AA"/>
    <w:rsid w:val="00F10A44"/>
    <w:rsid w:val="00F10FA8"/>
    <w:rsid w:val="00F110F8"/>
    <w:rsid w:val="00F11BCD"/>
    <w:rsid w:val="00F1218E"/>
    <w:rsid w:val="00F128D3"/>
    <w:rsid w:val="00F1364D"/>
    <w:rsid w:val="00F1400C"/>
    <w:rsid w:val="00F142B0"/>
    <w:rsid w:val="00F14BBE"/>
    <w:rsid w:val="00F14E3D"/>
    <w:rsid w:val="00F14EE5"/>
    <w:rsid w:val="00F150FA"/>
    <w:rsid w:val="00F152A1"/>
    <w:rsid w:val="00F1599C"/>
    <w:rsid w:val="00F15AB6"/>
    <w:rsid w:val="00F16608"/>
    <w:rsid w:val="00F16619"/>
    <w:rsid w:val="00F16947"/>
    <w:rsid w:val="00F16F33"/>
    <w:rsid w:val="00F17125"/>
    <w:rsid w:val="00F2070B"/>
    <w:rsid w:val="00F2178A"/>
    <w:rsid w:val="00F217BE"/>
    <w:rsid w:val="00F21D2F"/>
    <w:rsid w:val="00F22306"/>
    <w:rsid w:val="00F22423"/>
    <w:rsid w:val="00F2266D"/>
    <w:rsid w:val="00F22949"/>
    <w:rsid w:val="00F25490"/>
    <w:rsid w:val="00F25935"/>
    <w:rsid w:val="00F25B60"/>
    <w:rsid w:val="00F25BD6"/>
    <w:rsid w:val="00F261CC"/>
    <w:rsid w:val="00F26B8A"/>
    <w:rsid w:val="00F26D8B"/>
    <w:rsid w:val="00F26E19"/>
    <w:rsid w:val="00F304F9"/>
    <w:rsid w:val="00F30CF8"/>
    <w:rsid w:val="00F31118"/>
    <w:rsid w:val="00F319C1"/>
    <w:rsid w:val="00F320F6"/>
    <w:rsid w:val="00F3228A"/>
    <w:rsid w:val="00F33BA1"/>
    <w:rsid w:val="00F33C9A"/>
    <w:rsid w:val="00F342D9"/>
    <w:rsid w:val="00F34F68"/>
    <w:rsid w:val="00F35A50"/>
    <w:rsid w:val="00F35DC5"/>
    <w:rsid w:val="00F368A6"/>
    <w:rsid w:val="00F36A18"/>
    <w:rsid w:val="00F37F56"/>
    <w:rsid w:val="00F403FE"/>
    <w:rsid w:val="00F40D02"/>
    <w:rsid w:val="00F41E88"/>
    <w:rsid w:val="00F42101"/>
    <w:rsid w:val="00F4211C"/>
    <w:rsid w:val="00F42C0E"/>
    <w:rsid w:val="00F42C8A"/>
    <w:rsid w:val="00F42CB1"/>
    <w:rsid w:val="00F4303A"/>
    <w:rsid w:val="00F44E4D"/>
    <w:rsid w:val="00F44F00"/>
    <w:rsid w:val="00F459A2"/>
    <w:rsid w:val="00F46005"/>
    <w:rsid w:val="00F462BA"/>
    <w:rsid w:val="00F463CA"/>
    <w:rsid w:val="00F4659B"/>
    <w:rsid w:val="00F468F1"/>
    <w:rsid w:val="00F46C54"/>
    <w:rsid w:val="00F473B5"/>
    <w:rsid w:val="00F47691"/>
    <w:rsid w:val="00F47ABB"/>
    <w:rsid w:val="00F47F1E"/>
    <w:rsid w:val="00F503CC"/>
    <w:rsid w:val="00F504AB"/>
    <w:rsid w:val="00F5086A"/>
    <w:rsid w:val="00F50895"/>
    <w:rsid w:val="00F50BA8"/>
    <w:rsid w:val="00F530D4"/>
    <w:rsid w:val="00F5368B"/>
    <w:rsid w:val="00F55D16"/>
    <w:rsid w:val="00F55EF4"/>
    <w:rsid w:val="00F5649A"/>
    <w:rsid w:val="00F56891"/>
    <w:rsid w:val="00F57642"/>
    <w:rsid w:val="00F57D28"/>
    <w:rsid w:val="00F61727"/>
    <w:rsid w:val="00F61C04"/>
    <w:rsid w:val="00F61ED5"/>
    <w:rsid w:val="00F62A5A"/>
    <w:rsid w:val="00F63A65"/>
    <w:rsid w:val="00F64653"/>
    <w:rsid w:val="00F64A57"/>
    <w:rsid w:val="00F64C82"/>
    <w:rsid w:val="00F64D5D"/>
    <w:rsid w:val="00F64D67"/>
    <w:rsid w:val="00F65CA9"/>
    <w:rsid w:val="00F679FC"/>
    <w:rsid w:val="00F67E1D"/>
    <w:rsid w:val="00F7038F"/>
    <w:rsid w:val="00F704FE"/>
    <w:rsid w:val="00F70AAA"/>
    <w:rsid w:val="00F717B2"/>
    <w:rsid w:val="00F7187C"/>
    <w:rsid w:val="00F73211"/>
    <w:rsid w:val="00F73A83"/>
    <w:rsid w:val="00F73C74"/>
    <w:rsid w:val="00F74296"/>
    <w:rsid w:val="00F745F4"/>
    <w:rsid w:val="00F748B7"/>
    <w:rsid w:val="00F75917"/>
    <w:rsid w:val="00F75D82"/>
    <w:rsid w:val="00F76268"/>
    <w:rsid w:val="00F763C8"/>
    <w:rsid w:val="00F76584"/>
    <w:rsid w:val="00F76F2B"/>
    <w:rsid w:val="00F77583"/>
    <w:rsid w:val="00F77B01"/>
    <w:rsid w:val="00F77C3F"/>
    <w:rsid w:val="00F801A9"/>
    <w:rsid w:val="00F80403"/>
    <w:rsid w:val="00F80958"/>
    <w:rsid w:val="00F80BE7"/>
    <w:rsid w:val="00F80DA9"/>
    <w:rsid w:val="00F81414"/>
    <w:rsid w:val="00F81D3B"/>
    <w:rsid w:val="00F81EB2"/>
    <w:rsid w:val="00F822A6"/>
    <w:rsid w:val="00F82883"/>
    <w:rsid w:val="00F82B12"/>
    <w:rsid w:val="00F82CC0"/>
    <w:rsid w:val="00F8395A"/>
    <w:rsid w:val="00F84089"/>
    <w:rsid w:val="00F8599D"/>
    <w:rsid w:val="00F85D40"/>
    <w:rsid w:val="00F861B9"/>
    <w:rsid w:val="00F866E1"/>
    <w:rsid w:val="00F86B80"/>
    <w:rsid w:val="00F87374"/>
    <w:rsid w:val="00F873F7"/>
    <w:rsid w:val="00F8741A"/>
    <w:rsid w:val="00F875EB"/>
    <w:rsid w:val="00F878D6"/>
    <w:rsid w:val="00F90F93"/>
    <w:rsid w:val="00F9106C"/>
    <w:rsid w:val="00F91B14"/>
    <w:rsid w:val="00F91C40"/>
    <w:rsid w:val="00F927F0"/>
    <w:rsid w:val="00F92C1F"/>
    <w:rsid w:val="00F9399B"/>
    <w:rsid w:val="00F94C5C"/>
    <w:rsid w:val="00F94ECB"/>
    <w:rsid w:val="00F961DB"/>
    <w:rsid w:val="00F96BDA"/>
    <w:rsid w:val="00F96CA6"/>
    <w:rsid w:val="00F96D92"/>
    <w:rsid w:val="00F97438"/>
    <w:rsid w:val="00F9756F"/>
    <w:rsid w:val="00F975A1"/>
    <w:rsid w:val="00F9780C"/>
    <w:rsid w:val="00F97BAF"/>
    <w:rsid w:val="00FA017E"/>
    <w:rsid w:val="00FA0888"/>
    <w:rsid w:val="00FA0BA6"/>
    <w:rsid w:val="00FA1417"/>
    <w:rsid w:val="00FA1D25"/>
    <w:rsid w:val="00FA2244"/>
    <w:rsid w:val="00FA2399"/>
    <w:rsid w:val="00FA265D"/>
    <w:rsid w:val="00FA2681"/>
    <w:rsid w:val="00FA2DBF"/>
    <w:rsid w:val="00FA330C"/>
    <w:rsid w:val="00FA3423"/>
    <w:rsid w:val="00FA43A5"/>
    <w:rsid w:val="00FA4BA6"/>
    <w:rsid w:val="00FA4C7D"/>
    <w:rsid w:val="00FA5140"/>
    <w:rsid w:val="00FA5EED"/>
    <w:rsid w:val="00FA627C"/>
    <w:rsid w:val="00FA66D8"/>
    <w:rsid w:val="00FA67BF"/>
    <w:rsid w:val="00FA67C8"/>
    <w:rsid w:val="00FA6C2D"/>
    <w:rsid w:val="00FA7003"/>
    <w:rsid w:val="00FA7062"/>
    <w:rsid w:val="00FA7659"/>
    <w:rsid w:val="00FB1D30"/>
    <w:rsid w:val="00FB21A3"/>
    <w:rsid w:val="00FB2A82"/>
    <w:rsid w:val="00FB3164"/>
    <w:rsid w:val="00FB3185"/>
    <w:rsid w:val="00FB3186"/>
    <w:rsid w:val="00FB3657"/>
    <w:rsid w:val="00FB3869"/>
    <w:rsid w:val="00FB41A2"/>
    <w:rsid w:val="00FB4257"/>
    <w:rsid w:val="00FB4694"/>
    <w:rsid w:val="00FB4C5C"/>
    <w:rsid w:val="00FB4CCE"/>
    <w:rsid w:val="00FB53F6"/>
    <w:rsid w:val="00FB5958"/>
    <w:rsid w:val="00FB5FA1"/>
    <w:rsid w:val="00FB62E0"/>
    <w:rsid w:val="00FB663F"/>
    <w:rsid w:val="00FB6C50"/>
    <w:rsid w:val="00FB7C12"/>
    <w:rsid w:val="00FB7CC0"/>
    <w:rsid w:val="00FC08A5"/>
    <w:rsid w:val="00FC0B54"/>
    <w:rsid w:val="00FC15B9"/>
    <w:rsid w:val="00FC238B"/>
    <w:rsid w:val="00FC26FB"/>
    <w:rsid w:val="00FC2722"/>
    <w:rsid w:val="00FC29B5"/>
    <w:rsid w:val="00FC2AAF"/>
    <w:rsid w:val="00FC38A7"/>
    <w:rsid w:val="00FC3D6E"/>
    <w:rsid w:val="00FC4381"/>
    <w:rsid w:val="00FC4747"/>
    <w:rsid w:val="00FC50F6"/>
    <w:rsid w:val="00FC5D4F"/>
    <w:rsid w:val="00FC5E78"/>
    <w:rsid w:val="00FC6F0E"/>
    <w:rsid w:val="00FC6FD9"/>
    <w:rsid w:val="00FC7775"/>
    <w:rsid w:val="00FC7B82"/>
    <w:rsid w:val="00FD0921"/>
    <w:rsid w:val="00FD0FAF"/>
    <w:rsid w:val="00FD13E2"/>
    <w:rsid w:val="00FD14C4"/>
    <w:rsid w:val="00FD1552"/>
    <w:rsid w:val="00FD1B18"/>
    <w:rsid w:val="00FD29FD"/>
    <w:rsid w:val="00FD36A6"/>
    <w:rsid w:val="00FD3B99"/>
    <w:rsid w:val="00FD40F4"/>
    <w:rsid w:val="00FD41E7"/>
    <w:rsid w:val="00FD43D6"/>
    <w:rsid w:val="00FD60F1"/>
    <w:rsid w:val="00FD6360"/>
    <w:rsid w:val="00FD6AB1"/>
    <w:rsid w:val="00FD70AA"/>
    <w:rsid w:val="00FD744D"/>
    <w:rsid w:val="00FD7CDC"/>
    <w:rsid w:val="00FE07CF"/>
    <w:rsid w:val="00FE1620"/>
    <w:rsid w:val="00FE1D84"/>
    <w:rsid w:val="00FE1DD6"/>
    <w:rsid w:val="00FE32F3"/>
    <w:rsid w:val="00FE38B3"/>
    <w:rsid w:val="00FE3CA9"/>
    <w:rsid w:val="00FE3D2E"/>
    <w:rsid w:val="00FE3D99"/>
    <w:rsid w:val="00FE3DA0"/>
    <w:rsid w:val="00FE4093"/>
    <w:rsid w:val="00FE4D92"/>
    <w:rsid w:val="00FE50F7"/>
    <w:rsid w:val="00FE55D6"/>
    <w:rsid w:val="00FE5C9A"/>
    <w:rsid w:val="00FE607C"/>
    <w:rsid w:val="00FE67C3"/>
    <w:rsid w:val="00FE78F8"/>
    <w:rsid w:val="00FE7DDE"/>
    <w:rsid w:val="00FF0B5E"/>
    <w:rsid w:val="00FF1A34"/>
    <w:rsid w:val="00FF1D78"/>
    <w:rsid w:val="00FF20EB"/>
    <w:rsid w:val="00FF3393"/>
    <w:rsid w:val="00FF40A3"/>
    <w:rsid w:val="00FF4427"/>
    <w:rsid w:val="00FF4B17"/>
    <w:rsid w:val="00FF543B"/>
    <w:rsid w:val="00FF58AB"/>
    <w:rsid w:val="00FF5FE7"/>
    <w:rsid w:val="00FF64B3"/>
    <w:rsid w:val="00FF65EC"/>
    <w:rsid w:val="00FF735A"/>
    <w:rsid w:val="00FF78AD"/>
    <w:rsid w:val="00FF7B0C"/>
    <w:rsid w:val="00FF7FD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985">
      <o:colormru v:ext="edit" colors="#c0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sz w:val="18"/>
        <w:szCs w:val="18"/>
        <w:lang w:val="en-AU" w:eastAsia="en-AU" w:bidi="ar-SA"/>
      </w:rPr>
    </w:rPrDefault>
    <w:pPrDefault>
      <w:pPr>
        <w:spacing w:before="180" w:after="180" w:line="280" w:lineRule="atLeast"/>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next w:val="BodyText"/>
    <w:qFormat/>
    <w:rsid w:val="0077435F"/>
  </w:style>
  <w:style w:type="paragraph" w:styleId="Heading1">
    <w:name w:val="heading 1"/>
    <w:next w:val="BodyText"/>
    <w:link w:val="Heading1Char"/>
    <w:qFormat/>
    <w:rsid w:val="009A458A"/>
    <w:pPr>
      <w:keepNext/>
      <w:keepLines/>
      <w:pageBreakBefore/>
      <w:spacing w:after="1080"/>
      <w:outlineLvl w:val="0"/>
    </w:pPr>
    <w:rPr>
      <w:rFonts w:cs="Arial"/>
      <w:kern w:val="28"/>
      <w:sz w:val="40"/>
    </w:rPr>
  </w:style>
  <w:style w:type="paragraph" w:styleId="Heading2">
    <w:name w:val="heading 2"/>
    <w:basedOn w:val="Heading1"/>
    <w:next w:val="BodyText"/>
    <w:link w:val="Heading2Char"/>
    <w:qFormat/>
    <w:rsid w:val="009A458A"/>
    <w:pPr>
      <w:pageBreakBefore w:val="0"/>
      <w:spacing w:before="480" w:after="240"/>
      <w:outlineLvl w:val="1"/>
    </w:pPr>
    <w:rPr>
      <w:sz w:val="30"/>
      <w:szCs w:val="30"/>
    </w:rPr>
  </w:style>
  <w:style w:type="paragraph" w:styleId="Heading3">
    <w:name w:val="heading 3"/>
    <w:basedOn w:val="Heading2"/>
    <w:next w:val="BodyText"/>
    <w:link w:val="Heading3Char"/>
    <w:qFormat/>
    <w:rsid w:val="009A458A"/>
    <w:pPr>
      <w:spacing w:after="180"/>
      <w:outlineLvl w:val="2"/>
    </w:pPr>
    <w:rPr>
      <w:b/>
      <w:sz w:val="24"/>
    </w:rPr>
  </w:style>
  <w:style w:type="paragraph" w:styleId="Heading4">
    <w:name w:val="heading 4"/>
    <w:basedOn w:val="Heading3"/>
    <w:next w:val="BodyText"/>
    <w:link w:val="Heading4Char"/>
    <w:qFormat/>
    <w:rsid w:val="009A458A"/>
    <w:pPr>
      <w:spacing w:before="360" w:after="0"/>
      <w:outlineLvl w:val="3"/>
    </w:pPr>
    <w:rPr>
      <w:i/>
      <w:sz w:val="22"/>
    </w:rPr>
  </w:style>
  <w:style w:type="paragraph" w:styleId="Heading5">
    <w:name w:val="heading 5"/>
    <w:basedOn w:val="Heading4"/>
    <w:next w:val="BodyText"/>
    <w:link w:val="Heading5Char"/>
    <w:qFormat/>
    <w:rsid w:val="009A458A"/>
    <w:pPr>
      <w:outlineLvl w:val="4"/>
    </w:pPr>
    <w:rPr>
      <w:b w:val="0"/>
    </w:rPr>
  </w:style>
  <w:style w:type="paragraph" w:styleId="Heading6">
    <w:name w:val="heading 6"/>
    <w:basedOn w:val="Normal"/>
    <w:next w:val="Normal"/>
    <w:qFormat/>
    <w:rsid w:val="009A458A"/>
    <w:pPr>
      <w:numPr>
        <w:ilvl w:val="5"/>
        <w:numId w:val="19"/>
      </w:numPr>
      <w:spacing w:line="260" w:lineRule="exact"/>
      <w:outlineLvl w:val="5"/>
    </w:pPr>
  </w:style>
  <w:style w:type="paragraph" w:styleId="Heading7">
    <w:name w:val="heading 7"/>
    <w:basedOn w:val="Normal"/>
    <w:next w:val="Normal"/>
    <w:qFormat/>
    <w:rsid w:val="009A458A"/>
    <w:pPr>
      <w:numPr>
        <w:ilvl w:val="6"/>
        <w:numId w:val="19"/>
      </w:numPr>
      <w:spacing w:line="220" w:lineRule="exact"/>
      <w:outlineLvl w:val="6"/>
    </w:pPr>
    <w:rPr>
      <w:b/>
      <w:caps/>
      <w:spacing w:val="10"/>
      <w:sz w:val="16"/>
    </w:rPr>
  </w:style>
  <w:style w:type="paragraph" w:styleId="Heading8">
    <w:name w:val="heading 8"/>
    <w:basedOn w:val="Normal"/>
    <w:next w:val="Normal"/>
    <w:qFormat/>
    <w:rsid w:val="009A458A"/>
    <w:pPr>
      <w:numPr>
        <w:ilvl w:val="7"/>
        <w:numId w:val="19"/>
      </w:numPr>
      <w:outlineLvl w:val="7"/>
    </w:pPr>
    <w:rPr>
      <w:rFonts w:ascii="Helvetica" w:hAnsi="Helvetica"/>
      <w:i/>
    </w:rPr>
  </w:style>
  <w:style w:type="paragraph" w:styleId="Heading9">
    <w:name w:val="heading 9"/>
    <w:basedOn w:val="Normal"/>
    <w:next w:val="Normal"/>
    <w:qFormat/>
    <w:rsid w:val="009A458A"/>
    <w:pPr>
      <w:numPr>
        <w:ilvl w:val="8"/>
        <w:numId w:val="19"/>
      </w:numPr>
      <w:outlineLvl w:val="8"/>
    </w:pPr>
    <w:rPr>
      <w:rFonts w:ascii="Helvetica" w:hAnsi="Helvetica"/>
      <w:b/>
      <w: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A458A"/>
    <w:rPr>
      <w:rFonts w:ascii="Arial" w:hAnsi="Arial" w:cs="Arial"/>
      <w:kern w:val="28"/>
      <w:sz w:val="40"/>
    </w:rPr>
  </w:style>
  <w:style w:type="character" w:customStyle="1" w:styleId="Heading2Char">
    <w:name w:val="Heading 2 Char"/>
    <w:link w:val="Heading2"/>
    <w:rsid w:val="009A458A"/>
    <w:rPr>
      <w:rFonts w:ascii="Arial" w:hAnsi="Arial" w:cs="Arial"/>
      <w:kern w:val="28"/>
      <w:sz w:val="30"/>
      <w:szCs w:val="30"/>
    </w:rPr>
  </w:style>
  <w:style w:type="character" w:customStyle="1" w:styleId="Heading3Char">
    <w:name w:val="Heading 3 Char"/>
    <w:link w:val="Heading3"/>
    <w:rsid w:val="009A458A"/>
    <w:rPr>
      <w:rFonts w:ascii="Arial" w:hAnsi="Arial" w:cs="Arial"/>
      <w:b/>
      <w:kern w:val="28"/>
      <w:sz w:val="24"/>
      <w:szCs w:val="30"/>
    </w:rPr>
  </w:style>
  <w:style w:type="paragraph" w:customStyle="1" w:styleId="CharChar4Char">
    <w:name w:val="Char Char4 Char"/>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paragraph" w:styleId="BodyText">
    <w:name w:val="Body Text"/>
    <w:link w:val="BodyTextChar"/>
    <w:rsid w:val="009A458A"/>
    <w:rPr>
      <w:rFonts w:cs="Arial"/>
    </w:rPr>
  </w:style>
  <w:style w:type="character" w:customStyle="1" w:styleId="BodyTextChar1">
    <w:name w:val="Body Text Char1"/>
    <w:rsid w:val="009A458A"/>
    <w:rPr>
      <w:rFonts w:eastAsia="Times"/>
      <w:sz w:val="21"/>
      <w:lang w:val="en-AU" w:eastAsia="en-AU" w:bidi="ar-SA"/>
    </w:rPr>
  </w:style>
  <w:style w:type="paragraph" w:styleId="Footer">
    <w:name w:val="footer"/>
    <w:next w:val="BodyText"/>
    <w:link w:val="FooterChar"/>
    <w:uiPriority w:val="99"/>
    <w:rsid w:val="00E1149E"/>
    <w:pPr>
      <w:pBdr>
        <w:top w:val="single" w:sz="2" w:space="2" w:color="auto"/>
      </w:pBdr>
      <w:tabs>
        <w:tab w:val="right" w:pos="9072"/>
        <w:tab w:val="right" w:pos="14005"/>
      </w:tabs>
      <w:spacing w:before="0" w:after="0" w:line="200" w:lineRule="atLeast"/>
      <w:mirrorIndents/>
    </w:pPr>
    <w:rPr>
      <w:rFonts w:ascii="Arial Bold" w:hAnsi="Arial Bold" w:cs="Arial"/>
      <w:b/>
      <w:sz w:val="16"/>
      <w:szCs w:val="16"/>
    </w:rPr>
  </w:style>
  <w:style w:type="paragraph" w:styleId="Header">
    <w:name w:val="header"/>
    <w:basedOn w:val="BodyText"/>
    <w:rsid w:val="009A458A"/>
    <w:pPr>
      <w:tabs>
        <w:tab w:val="center" w:pos="4320"/>
        <w:tab w:val="right" w:pos="8640"/>
      </w:tabs>
      <w:spacing w:before="0" w:after="0"/>
    </w:pPr>
    <w:rPr>
      <w:rFonts w:ascii="Arial Bold" w:hAnsi="Arial Bold"/>
      <w:b/>
      <w:sz w:val="16"/>
      <w:szCs w:val="16"/>
    </w:rPr>
  </w:style>
  <w:style w:type="paragraph" w:customStyle="1" w:styleId="Record">
    <w:name w:val="Record #"/>
    <w:next w:val="BodyText"/>
    <w:rsid w:val="009A458A"/>
    <w:pPr>
      <w:keepNext/>
      <w:spacing w:after="1320"/>
      <w:outlineLvl w:val="0"/>
    </w:pPr>
    <w:rPr>
      <w:rFonts w:eastAsia="Times New Roman"/>
      <w:caps/>
      <w:spacing w:val="10"/>
      <w:sz w:val="19"/>
    </w:rPr>
  </w:style>
  <w:style w:type="paragraph" w:customStyle="1" w:styleId="Bibliographicref">
    <w:name w:val="Bibliographic ref"/>
    <w:basedOn w:val="BodyText"/>
    <w:next w:val="BodyText"/>
    <w:link w:val="BibliographicrefChar"/>
    <w:rsid w:val="009A458A"/>
    <w:pPr>
      <w:pBdr>
        <w:top w:val="single" w:sz="4" w:space="1" w:color="808080"/>
        <w:left w:val="single" w:sz="4" w:space="4" w:color="808080"/>
        <w:bottom w:val="single" w:sz="4" w:space="1" w:color="808080"/>
        <w:right w:val="single" w:sz="4" w:space="4" w:color="808080"/>
      </w:pBdr>
      <w:spacing w:before="360" w:after="160"/>
    </w:pPr>
    <w:rPr>
      <w:rFonts w:eastAsia="Times New Roman"/>
    </w:rPr>
  </w:style>
  <w:style w:type="paragraph" w:customStyle="1" w:styleId="Contentsheading">
    <w:name w:val="Contents heading"/>
    <w:next w:val="BodyText"/>
    <w:rsid w:val="009E65E8"/>
    <w:pPr>
      <w:pageBreakBefore/>
      <w:spacing w:after="960"/>
      <w:outlineLvl w:val="0"/>
    </w:pPr>
    <w:rPr>
      <w:rFonts w:eastAsia="Times New Roman"/>
      <w:spacing w:val="10"/>
      <w:sz w:val="40"/>
    </w:rPr>
  </w:style>
  <w:style w:type="paragraph" w:customStyle="1" w:styleId="Documenttitle">
    <w:name w:val="Document title"/>
    <w:next w:val="BodyText"/>
    <w:rsid w:val="009A458A"/>
    <w:pPr>
      <w:keepNext/>
      <w:spacing w:before="1680" w:after="360"/>
      <w:outlineLvl w:val="0"/>
    </w:pPr>
    <w:rPr>
      <w:rFonts w:eastAsia="Times New Roman"/>
      <w:sz w:val="48"/>
    </w:rPr>
  </w:style>
  <w:style w:type="paragraph" w:customStyle="1" w:styleId="Notes">
    <w:name w:val="Notes"/>
    <w:basedOn w:val="BodyText"/>
    <w:rsid w:val="009A458A"/>
    <w:pPr>
      <w:numPr>
        <w:numId w:val="22"/>
      </w:numPr>
      <w:pBdr>
        <w:top w:val="single" w:sz="4" w:space="1" w:color="808080"/>
      </w:pBdr>
      <w:spacing w:before="0" w:after="0" w:line="160" w:lineRule="atLeast"/>
    </w:pPr>
    <w:rPr>
      <w:rFonts w:eastAsia="Times New Roman"/>
      <w:sz w:val="16"/>
    </w:rPr>
  </w:style>
  <w:style w:type="paragraph" w:customStyle="1" w:styleId="Contentsbodytext">
    <w:name w:val="Contents body text"/>
    <w:basedOn w:val="Normal"/>
    <w:rsid w:val="009A458A"/>
    <w:pPr>
      <w:tabs>
        <w:tab w:val="right" w:leader="dot" w:pos="8222"/>
      </w:tabs>
      <w:spacing w:line="260" w:lineRule="exact"/>
    </w:pPr>
    <w:rPr>
      <w:rFonts w:eastAsia="Times New Roman"/>
    </w:rPr>
  </w:style>
  <w:style w:type="paragraph" w:customStyle="1" w:styleId="Contentsbodyindented">
    <w:name w:val="Contents body indented"/>
    <w:basedOn w:val="Contentsbodytext"/>
    <w:rsid w:val="009A458A"/>
    <w:pPr>
      <w:ind w:left="284"/>
    </w:pPr>
  </w:style>
  <w:style w:type="paragraph" w:customStyle="1" w:styleId="Bulletlevel1">
    <w:name w:val="Bullet level 1"/>
    <w:basedOn w:val="BodyText"/>
    <w:link w:val="Bulletlevel1Char"/>
    <w:rsid w:val="009A458A"/>
    <w:pPr>
      <w:numPr>
        <w:numId w:val="15"/>
      </w:numPr>
      <w:spacing w:before="60" w:after="60"/>
    </w:pPr>
    <w:rPr>
      <w:rFonts w:eastAsia="Times New Roman"/>
    </w:rPr>
  </w:style>
  <w:style w:type="paragraph" w:customStyle="1" w:styleId="Bulletlevel2">
    <w:name w:val="Bullet level 2"/>
    <w:basedOn w:val="Bulletlevel1"/>
    <w:rsid w:val="009A458A"/>
    <w:pPr>
      <w:numPr>
        <w:ilvl w:val="1"/>
      </w:numPr>
    </w:pPr>
  </w:style>
  <w:style w:type="paragraph" w:customStyle="1" w:styleId="Tabletitle">
    <w:name w:val="Table title"/>
    <w:basedOn w:val="BodyText"/>
    <w:next w:val="BodyText"/>
    <w:rsid w:val="009A458A"/>
    <w:pPr>
      <w:keepNext/>
      <w:spacing w:before="360" w:after="60" w:line="240" w:lineRule="atLeast"/>
    </w:pPr>
    <w:rPr>
      <w:rFonts w:eastAsia="Times New Roman"/>
      <w:i/>
    </w:rPr>
  </w:style>
  <w:style w:type="character" w:customStyle="1" w:styleId="Tabletitlebold">
    <w:name w:val="Table title bold"/>
    <w:rsid w:val="009A458A"/>
    <w:rPr>
      <w:b/>
    </w:rPr>
  </w:style>
  <w:style w:type="paragraph" w:customStyle="1" w:styleId="Tabletext">
    <w:name w:val="Table text"/>
    <w:basedOn w:val="Normal"/>
    <w:rsid w:val="00F64D5D"/>
    <w:pPr>
      <w:spacing w:before="20" w:after="20" w:line="200" w:lineRule="atLeast"/>
    </w:pPr>
    <w:rPr>
      <w:rFonts w:eastAsia="Times New Roman"/>
    </w:rPr>
  </w:style>
  <w:style w:type="paragraph" w:customStyle="1" w:styleId="Tableheadingrow">
    <w:name w:val="Table heading row"/>
    <w:basedOn w:val="Normal"/>
    <w:rsid w:val="009A458A"/>
    <w:pPr>
      <w:spacing w:line="230" w:lineRule="exact"/>
    </w:pPr>
    <w:rPr>
      <w:rFonts w:eastAsia="Times New Roman"/>
      <w:b/>
      <w:caps/>
      <w:spacing w:val="10"/>
      <w:sz w:val="16"/>
    </w:rPr>
  </w:style>
  <w:style w:type="paragraph" w:customStyle="1" w:styleId="References">
    <w:name w:val="References"/>
    <w:basedOn w:val="BodyText"/>
    <w:rsid w:val="009A458A"/>
    <w:pPr>
      <w:spacing w:before="60" w:after="60"/>
      <w:ind w:left="284" w:hanging="284"/>
    </w:pPr>
    <w:rPr>
      <w:rFonts w:eastAsia="Times New Roman"/>
    </w:rPr>
  </w:style>
  <w:style w:type="paragraph" w:styleId="CommentText">
    <w:name w:val="annotation text"/>
    <w:basedOn w:val="BodyText"/>
    <w:semiHidden/>
    <w:rsid w:val="009A458A"/>
  </w:style>
  <w:style w:type="paragraph" w:styleId="EndnoteText">
    <w:name w:val="endnote text"/>
    <w:basedOn w:val="BodyText"/>
    <w:semiHidden/>
    <w:rsid w:val="009A458A"/>
  </w:style>
  <w:style w:type="character" w:customStyle="1" w:styleId="Bodytextbold">
    <w:name w:val="Body text bold"/>
    <w:rsid w:val="009A458A"/>
    <w:rPr>
      <w:b/>
    </w:rPr>
  </w:style>
  <w:style w:type="character" w:customStyle="1" w:styleId="Bodytextitalic">
    <w:name w:val="Body text italic"/>
    <w:rsid w:val="009A458A"/>
    <w:rPr>
      <w:i/>
    </w:rPr>
  </w:style>
  <w:style w:type="character" w:customStyle="1" w:styleId="Instructions">
    <w:name w:val="Instructions"/>
    <w:rsid w:val="009A458A"/>
    <w:rPr>
      <w:rFonts w:ascii="Arial" w:hAnsi="Arial"/>
      <w:b/>
      <w:bCs/>
      <w:color w:val="FF0000"/>
      <w:sz w:val="16"/>
    </w:rPr>
  </w:style>
  <w:style w:type="character" w:customStyle="1" w:styleId="ContentsbodytextChar">
    <w:name w:val="Contents body text Char"/>
    <w:rsid w:val="009A458A"/>
    <w:rPr>
      <w:noProof w:val="0"/>
      <w:sz w:val="21"/>
      <w:lang w:val="en-AU" w:eastAsia="en-AU" w:bidi="ar-SA"/>
    </w:rPr>
  </w:style>
  <w:style w:type="paragraph" w:styleId="NormalWeb">
    <w:name w:val="Normal (Web)"/>
    <w:basedOn w:val="Normal"/>
    <w:rsid w:val="009A458A"/>
    <w:rPr>
      <w:rFonts w:eastAsia="Times New Roman"/>
      <w:sz w:val="24"/>
      <w:szCs w:val="24"/>
    </w:rPr>
  </w:style>
  <w:style w:type="paragraph" w:styleId="FootnoteText">
    <w:name w:val="footnote text"/>
    <w:basedOn w:val="Normal"/>
    <w:semiHidden/>
    <w:rsid w:val="009A458A"/>
  </w:style>
  <w:style w:type="character" w:styleId="FootnoteReference">
    <w:name w:val="footnote reference"/>
    <w:semiHidden/>
    <w:rsid w:val="009A458A"/>
    <w:rPr>
      <w:vertAlign w:val="superscript"/>
    </w:rPr>
  </w:style>
  <w:style w:type="character" w:styleId="Emphasis">
    <w:name w:val="Emphasis"/>
    <w:qFormat/>
    <w:rsid w:val="009A458A"/>
    <w:rPr>
      <w:i/>
      <w:iCs/>
    </w:rPr>
  </w:style>
  <w:style w:type="character" w:styleId="Hyperlink">
    <w:name w:val="Hyperlink"/>
    <w:uiPriority w:val="99"/>
    <w:rsid w:val="009A458A"/>
  </w:style>
  <w:style w:type="paragraph" w:styleId="TOC1">
    <w:name w:val="toc 1"/>
    <w:basedOn w:val="BodyText"/>
    <w:next w:val="BodyText"/>
    <w:autoRedefine/>
    <w:uiPriority w:val="39"/>
    <w:rsid w:val="0041464D"/>
    <w:pPr>
      <w:tabs>
        <w:tab w:val="right" w:leader="dot" w:pos="9072"/>
      </w:tabs>
      <w:spacing w:before="120" w:after="0" w:line="200" w:lineRule="atLeast"/>
      <w:ind w:right="284"/>
    </w:pPr>
    <w:rPr>
      <w:noProof/>
    </w:rPr>
  </w:style>
  <w:style w:type="paragraph" w:styleId="TOC2">
    <w:name w:val="toc 2"/>
    <w:basedOn w:val="TOC1"/>
    <w:next w:val="BodyText"/>
    <w:autoRedefine/>
    <w:uiPriority w:val="39"/>
    <w:rsid w:val="009A458A"/>
    <w:pPr>
      <w:spacing w:before="60"/>
      <w:ind w:left="142"/>
    </w:pPr>
  </w:style>
  <w:style w:type="paragraph" w:styleId="TOC3">
    <w:name w:val="toc 3"/>
    <w:basedOn w:val="TOC2"/>
    <w:next w:val="BodyText"/>
    <w:autoRedefine/>
    <w:uiPriority w:val="39"/>
    <w:rsid w:val="009A458A"/>
    <w:pPr>
      <w:ind w:left="284"/>
    </w:pPr>
  </w:style>
  <w:style w:type="character" w:styleId="PageNumber">
    <w:name w:val="page number"/>
    <w:rsid w:val="009A458A"/>
    <w:rPr>
      <w:rFonts w:ascii="Arial Bold" w:hAnsi="Arial Bold"/>
      <w:b/>
      <w:i w:val="0"/>
      <w:caps w:val="0"/>
      <w:smallCaps w:val="0"/>
      <w:strike w:val="0"/>
      <w:dstrike w:val="0"/>
      <w:vanish w:val="0"/>
      <w:color w:val="auto"/>
      <w:spacing w:val="0"/>
      <w:w w:val="100"/>
      <w:position w:val="0"/>
      <w:sz w:val="16"/>
      <w:vertAlign w:val="baseline"/>
    </w:rPr>
  </w:style>
  <w:style w:type="character" w:styleId="CommentReference">
    <w:name w:val="annotation reference"/>
    <w:semiHidden/>
    <w:rsid w:val="009A458A"/>
    <w:rPr>
      <w:sz w:val="16"/>
      <w:szCs w:val="16"/>
    </w:rPr>
  </w:style>
  <w:style w:type="paragraph" w:styleId="BalloonText">
    <w:name w:val="Balloon Text"/>
    <w:basedOn w:val="Normal"/>
    <w:semiHidden/>
    <w:rsid w:val="009A458A"/>
    <w:rPr>
      <w:rFonts w:ascii="Tahoma" w:hAnsi="Tahoma" w:cs="Tahoma"/>
      <w:sz w:val="16"/>
      <w:szCs w:val="16"/>
    </w:rPr>
  </w:style>
  <w:style w:type="character" w:customStyle="1" w:styleId="Char">
    <w:name w:val="Char"/>
    <w:rsid w:val="009A458A"/>
    <w:rPr>
      <w:rFonts w:eastAsia="Times"/>
      <w:sz w:val="21"/>
      <w:lang w:val="en-AU" w:eastAsia="en-AU" w:bidi="ar-SA"/>
    </w:rPr>
  </w:style>
  <w:style w:type="table" w:styleId="TableGrid">
    <w:name w:val="Table Grid"/>
    <w:basedOn w:val="TableNormal"/>
    <w:rsid w:val="009A45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0">
    <w:name w:val="msolistparagraph"/>
    <w:basedOn w:val="Normal"/>
    <w:rsid w:val="009A458A"/>
    <w:pPr>
      <w:ind w:left="720"/>
    </w:pPr>
    <w:rPr>
      <w:rFonts w:eastAsia="Times New Roman"/>
      <w:sz w:val="24"/>
      <w:szCs w:val="24"/>
    </w:rPr>
  </w:style>
  <w:style w:type="paragraph" w:styleId="DocumentMap">
    <w:name w:val="Document Map"/>
    <w:basedOn w:val="Normal"/>
    <w:semiHidden/>
    <w:rsid w:val="009A458A"/>
    <w:pPr>
      <w:shd w:val="clear" w:color="auto" w:fill="000080"/>
    </w:pPr>
    <w:rPr>
      <w:rFonts w:ascii="Tahoma" w:hAnsi="Tahoma" w:cs="Tahoma"/>
    </w:rPr>
  </w:style>
  <w:style w:type="paragraph" w:styleId="Caption">
    <w:name w:val="caption"/>
    <w:basedOn w:val="Normal"/>
    <w:next w:val="Normal"/>
    <w:link w:val="CaptionChar"/>
    <w:qFormat/>
    <w:rsid w:val="00172B63"/>
    <w:pPr>
      <w:spacing w:before="60" w:after="360" w:line="240" w:lineRule="atLeast"/>
    </w:pPr>
    <w:rPr>
      <w:rFonts w:eastAsia="Times New Roman" w:cs="Arial"/>
      <w:i/>
    </w:rPr>
  </w:style>
  <w:style w:type="character" w:customStyle="1" w:styleId="CaptionChar">
    <w:name w:val="Caption Char"/>
    <w:link w:val="Caption"/>
    <w:rsid w:val="009A458A"/>
    <w:rPr>
      <w:rFonts w:ascii="Arial" w:eastAsia="Times New Roman" w:hAnsi="Arial" w:cs="Arial"/>
      <w:i/>
      <w:sz w:val="18"/>
      <w:szCs w:val="18"/>
    </w:rPr>
  </w:style>
  <w:style w:type="character" w:styleId="FollowedHyperlink">
    <w:name w:val="FollowedHyperlink"/>
    <w:rsid w:val="0041679E"/>
    <w:rPr>
      <w:rFonts w:ascii="Arial" w:hAnsi="Arial"/>
      <w:color w:val="auto"/>
      <w:sz w:val="18"/>
      <w:u w:val="none"/>
    </w:rPr>
  </w:style>
  <w:style w:type="paragraph" w:customStyle="1" w:styleId="IWheading2">
    <w:name w:val="IW_heading2"/>
    <w:basedOn w:val="Normal"/>
    <w:rsid w:val="009A458A"/>
    <w:pPr>
      <w:numPr>
        <w:ilvl w:val="1"/>
        <w:numId w:val="21"/>
      </w:numPr>
    </w:pPr>
  </w:style>
  <w:style w:type="paragraph" w:customStyle="1" w:styleId="IWheading3">
    <w:name w:val="IW_heading3"/>
    <w:basedOn w:val="Normal"/>
    <w:rsid w:val="009A458A"/>
    <w:pPr>
      <w:numPr>
        <w:ilvl w:val="2"/>
        <w:numId w:val="21"/>
      </w:numPr>
    </w:pPr>
  </w:style>
  <w:style w:type="paragraph" w:customStyle="1" w:styleId="IWheading4">
    <w:name w:val="IW_heading4"/>
    <w:basedOn w:val="Normal"/>
    <w:rsid w:val="009A458A"/>
    <w:pPr>
      <w:numPr>
        <w:ilvl w:val="3"/>
        <w:numId w:val="21"/>
      </w:numPr>
    </w:pPr>
  </w:style>
  <w:style w:type="paragraph" w:customStyle="1" w:styleId="StyleICEWARMRomanBold">
    <w:name w:val="Style ICEWARM_Roman + Bold"/>
    <w:basedOn w:val="Normal"/>
    <w:rsid w:val="009A458A"/>
    <w:pPr>
      <w:numPr>
        <w:numId w:val="24"/>
      </w:numPr>
    </w:pPr>
  </w:style>
  <w:style w:type="paragraph" w:customStyle="1" w:styleId="Default">
    <w:name w:val="Default"/>
    <w:rsid w:val="009A458A"/>
    <w:pPr>
      <w:autoSpaceDE w:val="0"/>
      <w:autoSpaceDN w:val="0"/>
      <w:adjustRightInd w:val="0"/>
    </w:pPr>
    <w:rPr>
      <w:rFonts w:eastAsia="Times New Roman" w:cs="Arial"/>
      <w:color w:val="000000"/>
      <w:sz w:val="24"/>
      <w:szCs w:val="24"/>
    </w:rPr>
  </w:style>
  <w:style w:type="paragraph" w:customStyle="1" w:styleId="Body">
    <w:name w:val="Body"/>
    <w:basedOn w:val="Normal"/>
    <w:next w:val="Normal"/>
    <w:rsid w:val="009A458A"/>
    <w:pPr>
      <w:autoSpaceDE w:val="0"/>
      <w:autoSpaceDN w:val="0"/>
      <w:adjustRightInd w:val="0"/>
    </w:pPr>
    <w:rPr>
      <w:rFonts w:eastAsia="Times New Roman"/>
      <w:sz w:val="24"/>
      <w:szCs w:val="24"/>
    </w:rPr>
  </w:style>
  <w:style w:type="character" w:customStyle="1" w:styleId="Char2">
    <w:name w:val="Char2"/>
    <w:rsid w:val="009A458A"/>
    <w:rPr>
      <w:rFonts w:eastAsia="Times"/>
      <w:sz w:val="21"/>
      <w:lang w:val="en-AU" w:eastAsia="en-AU" w:bidi="ar-SA"/>
    </w:rPr>
  </w:style>
  <w:style w:type="paragraph" w:customStyle="1" w:styleId="CharChar2">
    <w:name w:val="Char Char2"/>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character" w:customStyle="1" w:styleId="Char3">
    <w:name w:val="Char3"/>
    <w:rsid w:val="009A458A"/>
    <w:rPr>
      <w:rFonts w:ascii="Arial" w:eastAsia="Times" w:hAnsi="Arial"/>
      <w:b/>
      <w:spacing w:val="10"/>
      <w:lang w:val="en-AU" w:eastAsia="en-AU" w:bidi="ar-SA"/>
    </w:rPr>
  </w:style>
  <w:style w:type="paragraph" w:customStyle="1" w:styleId="CharChar">
    <w:name w:val="Char Char"/>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paragraph" w:customStyle="1" w:styleId="Captiontable">
    <w:name w:val="Caption_table"/>
    <w:basedOn w:val="Caption"/>
    <w:next w:val="Normal"/>
    <w:link w:val="CaptiontableChar"/>
    <w:rsid w:val="009A458A"/>
    <w:pPr>
      <w:overflowPunct w:val="0"/>
      <w:autoSpaceDE w:val="0"/>
      <w:autoSpaceDN w:val="0"/>
      <w:adjustRightInd w:val="0"/>
      <w:spacing w:before="120"/>
      <w:textAlignment w:val="baseline"/>
    </w:pPr>
    <w:rPr>
      <w:sz w:val="22"/>
      <w:szCs w:val="24"/>
      <w:lang w:eastAsia="en-US"/>
    </w:rPr>
  </w:style>
  <w:style w:type="character" w:customStyle="1" w:styleId="CaptiontableChar">
    <w:name w:val="Caption_table Char"/>
    <w:link w:val="Captiontable"/>
    <w:rsid w:val="009A458A"/>
    <w:rPr>
      <w:rFonts w:ascii="Arial" w:eastAsia="Times New Roman" w:hAnsi="Arial" w:cs="Arial"/>
      <w:i/>
      <w:sz w:val="22"/>
      <w:szCs w:val="24"/>
      <w:lang w:eastAsia="en-US"/>
    </w:rPr>
  </w:style>
  <w:style w:type="paragraph" w:styleId="TOC4">
    <w:name w:val="toc 4"/>
    <w:basedOn w:val="TOC3"/>
    <w:next w:val="BodyText"/>
    <w:autoRedefine/>
    <w:uiPriority w:val="39"/>
    <w:rsid w:val="009A458A"/>
    <w:pPr>
      <w:ind w:left="425"/>
    </w:pPr>
  </w:style>
  <w:style w:type="paragraph" w:styleId="TOC5">
    <w:name w:val="toc 5"/>
    <w:basedOn w:val="TOC4"/>
    <w:next w:val="BodyText"/>
    <w:autoRedefine/>
    <w:uiPriority w:val="39"/>
    <w:rsid w:val="009A458A"/>
    <w:pPr>
      <w:ind w:left="567"/>
    </w:pPr>
  </w:style>
  <w:style w:type="paragraph" w:styleId="TOC6">
    <w:name w:val="toc 6"/>
    <w:basedOn w:val="Normal"/>
    <w:next w:val="Normal"/>
    <w:autoRedefine/>
    <w:uiPriority w:val="39"/>
    <w:rsid w:val="009A458A"/>
    <w:pPr>
      <w:ind w:left="1050"/>
    </w:pPr>
  </w:style>
  <w:style w:type="paragraph" w:styleId="TOC7">
    <w:name w:val="toc 7"/>
    <w:basedOn w:val="Normal"/>
    <w:next w:val="Normal"/>
    <w:autoRedefine/>
    <w:uiPriority w:val="39"/>
    <w:rsid w:val="009A458A"/>
    <w:pPr>
      <w:ind w:left="1440"/>
    </w:pPr>
    <w:rPr>
      <w:rFonts w:eastAsia="Times New Roman"/>
      <w:sz w:val="24"/>
      <w:szCs w:val="24"/>
    </w:rPr>
  </w:style>
  <w:style w:type="paragraph" w:styleId="TOC8">
    <w:name w:val="toc 8"/>
    <w:basedOn w:val="Normal"/>
    <w:next w:val="Normal"/>
    <w:autoRedefine/>
    <w:uiPriority w:val="39"/>
    <w:rsid w:val="009A458A"/>
    <w:pPr>
      <w:ind w:left="1680"/>
    </w:pPr>
    <w:rPr>
      <w:rFonts w:eastAsia="Times New Roman"/>
      <w:sz w:val="24"/>
      <w:szCs w:val="24"/>
    </w:rPr>
  </w:style>
  <w:style w:type="paragraph" w:styleId="TOC9">
    <w:name w:val="toc 9"/>
    <w:basedOn w:val="Normal"/>
    <w:next w:val="Normal"/>
    <w:autoRedefine/>
    <w:uiPriority w:val="39"/>
    <w:rsid w:val="009A458A"/>
    <w:pPr>
      <w:ind w:left="1920"/>
    </w:pPr>
    <w:rPr>
      <w:rFonts w:eastAsia="Times New Roman"/>
      <w:sz w:val="24"/>
      <w:szCs w:val="24"/>
    </w:rPr>
  </w:style>
  <w:style w:type="character" w:customStyle="1" w:styleId="Char4">
    <w:name w:val="Char4"/>
    <w:rsid w:val="009A458A"/>
    <w:rPr>
      <w:rFonts w:eastAsia="Times"/>
      <w:sz w:val="21"/>
      <w:lang w:val="en-AU" w:eastAsia="en-AU" w:bidi="ar-SA"/>
    </w:rPr>
  </w:style>
  <w:style w:type="character" w:customStyle="1" w:styleId="CharChar5">
    <w:name w:val="Char Char5"/>
    <w:rsid w:val="009A458A"/>
    <w:rPr>
      <w:rFonts w:ascii="Arial" w:eastAsia="Times" w:hAnsi="Arial"/>
      <w:b/>
      <w:spacing w:val="10"/>
      <w:lang w:val="en-AU" w:eastAsia="en-AU" w:bidi="ar-SA"/>
    </w:rPr>
  </w:style>
  <w:style w:type="paragraph" w:customStyle="1" w:styleId="CharChar4CharCharCharCharCharCharChar">
    <w:name w:val="Char Char4 Char Char Char Char Char Char Char"/>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paragraph" w:styleId="TableofFigures">
    <w:name w:val="table of figures"/>
    <w:basedOn w:val="TOC1"/>
    <w:next w:val="Normal"/>
    <w:uiPriority w:val="99"/>
    <w:rsid w:val="009A458A"/>
  </w:style>
  <w:style w:type="paragraph" w:styleId="ListParagraph">
    <w:name w:val="List Paragraph"/>
    <w:basedOn w:val="Normal"/>
    <w:qFormat/>
    <w:rsid w:val="009A458A"/>
    <w:pPr>
      <w:ind w:left="720"/>
    </w:pPr>
  </w:style>
  <w:style w:type="character" w:customStyle="1" w:styleId="u09256">
    <w:name w:val="u09256"/>
    <w:semiHidden/>
    <w:rsid w:val="009A458A"/>
    <w:rPr>
      <w:rFonts w:ascii="Arial" w:hAnsi="Arial" w:cs="Arial"/>
      <w:color w:val="auto"/>
      <w:sz w:val="20"/>
      <w:szCs w:val="20"/>
    </w:rPr>
  </w:style>
  <w:style w:type="character" w:customStyle="1" w:styleId="CharChar12">
    <w:name w:val="Char Char12"/>
    <w:rsid w:val="009A458A"/>
    <w:rPr>
      <w:rFonts w:ascii="Arial" w:eastAsia="Times" w:hAnsi="Arial" w:cs="Times New Roman"/>
      <w:b/>
      <w:caps/>
      <w:spacing w:val="10"/>
      <w:sz w:val="19"/>
      <w:szCs w:val="20"/>
      <w:lang w:eastAsia="en-AU"/>
    </w:rPr>
  </w:style>
  <w:style w:type="character" w:customStyle="1" w:styleId="CharChar11">
    <w:name w:val="Char Char11"/>
    <w:rsid w:val="009A458A"/>
    <w:rPr>
      <w:rFonts w:ascii="Arial" w:eastAsia="Times" w:hAnsi="Arial" w:cs="Times New Roman"/>
      <w:b/>
      <w:spacing w:val="10"/>
      <w:sz w:val="20"/>
      <w:szCs w:val="20"/>
      <w:lang w:eastAsia="en-AU"/>
    </w:rPr>
  </w:style>
  <w:style w:type="character" w:customStyle="1" w:styleId="CharChar8">
    <w:name w:val="Char Char8"/>
    <w:rsid w:val="009A458A"/>
    <w:rPr>
      <w:rFonts w:ascii="Arial" w:hAnsi="Arial"/>
      <w:kern w:val="28"/>
      <w:sz w:val="40"/>
    </w:rPr>
  </w:style>
  <w:style w:type="paragraph" w:styleId="CommentSubject">
    <w:name w:val="annotation subject"/>
    <w:basedOn w:val="CommentText"/>
    <w:next w:val="CommentText"/>
    <w:semiHidden/>
    <w:rsid w:val="009A458A"/>
    <w:pPr>
      <w:spacing w:line="240" w:lineRule="auto"/>
    </w:pPr>
    <w:rPr>
      <w:b/>
      <w:bCs/>
    </w:rPr>
  </w:style>
  <w:style w:type="paragraph" w:customStyle="1" w:styleId="nwcbodytextarial">
    <w:name w:val="nwc body text arial"/>
    <w:link w:val="nwcbodytextarialChar1"/>
    <w:rsid w:val="009A458A"/>
    <w:pPr>
      <w:spacing w:before="120" w:after="120"/>
    </w:pPr>
    <w:rPr>
      <w:rFonts w:eastAsia="Times New Roman"/>
      <w:noProof/>
      <w:sz w:val="22"/>
      <w:szCs w:val="22"/>
    </w:rPr>
  </w:style>
  <w:style w:type="character" w:customStyle="1" w:styleId="nwcbodytextarialChar1">
    <w:name w:val="nwc body text arial Char1"/>
    <w:link w:val="nwcbodytextarial"/>
    <w:locked/>
    <w:rsid w:val="009A458A"/>
    <w:rPr>
      <w:rFonts w:ascii="Arial" w:eastAsia="Times New Roman" w:hAnsi="Arial"/>
      <w:noProof/>
      <w:sz w:val="22"/>
      <w:szCs w:val="22"/>
    </w:rPr>
  </w:style>
  <w:style w:type="paragraph" w:customStyle="1" w:styleId="nwcfigurehead">
    <w:name w:val="nwc figure head"/>
    <w:basedOn w:val="Normal"/>
    <w:next w:val="nwcbodytextarial"/>
    <w:rsid w:val="009A458A"/>
    <w:pPr>
      <w:keepNext/>
      <w:keepLines/>
      <w:suppressAutoHyphens/>
      <w:spacing w:before="120" w:line="264" w:lineRule="auto"/>
    </w:pPr>
    <w:rPr>
      <w:rFonts w:eastAsia="Calibri" w:cs="Arial"/>
      <w:noProof/>
      <w:color w:val="008080"/>
    </w:rPr>
  </w:style>
  <w:style w:type="paragraph" w:customStyle="1" w:styleId="Tableheadingtext">
    <w:name w:val="Table heading text"/>
    <w:basedOn w:val="Normal"/>
    <w:rsid w:val="009A458A"/>
    <w:rPr>
      <w:rFonts w:eastAsia="Times New Roman"/>
    </w:rPr>
  </w:style>
  <w:style w:type="paragraph" w:customStyle="1" w:styleId="Tabletextrow">
    <w:name w:val="Table text row"/>
    <w:basedOn w:val="BodyText"/>
    <w:rsid w:val="009A458A"/>
    <w:rPr>
      <w:rFonts w:eastAsia="Times New Roman"/>
      <w:lang w:val="en-US"/>
    </w:rPr>
  </w:style>
  <w:style w:type="paragraph" w:customStyle="1" w:styleId="BodyTest">
    <w:name w:val="Body Test"/>
    <w:basedOn w:val="Tableheadingrow"/>
    <w:rsid w:val="009A458A"/>
  </w:style>
  <w:style w:type="character" w:customStyle="1" w:styleId="Heading5Char">
    <w:name w:val="Heading 5 Char"/>
    <w:link w:val="Heading5"/>
    <w:rsid w:val="009A458A"/>
    <w:rPr>
      <w:rFonts w:ascii="Arial" w:hAnsi="Arial" w:cs="Arial"/>
      <w:i/>
      <w:kern w:val="28"/>
      <w:sz w:val="22"/>
      <w:szCs w:val="30"/>
    </w:rPr>
  </w:style>
  <w:style w:type="paragraph" w:styleId="ListContinue2">
    <w:name w:val="List Continue 2"/>
    <w:basedOn w:val="Normal"/>
    <w:rsid w:val="009A458A"/>
    <w:pPr>
      <w:ind w:left="566"/>
    </w:pPr>
  </w:style>
  <w:style w:type="paragraph" w:styleId="BodyTextIndent">
    <w:name w:val="Body Text Indent"/>
    <w:basedOn w:val="Normal"/>
    <w:link w:val="BodyTextIndentChar"/>
    <w:rsid w:val="009A458A"/>
    <w:pPr>
      <w:ind w:left="283"/>
    </w:pPr>
  </w:style>
  <w:style w:type="paragraph" w:customStyle="1" w:styleId="Bodyetxt">
    <w:name w:val="Body etxt"/>
    <w:basedOn w:val="Normal"/>
    <w:rsid w:val="00670E20"/>
  </w:style>
  <w:style w:type="paragraph" w:customStyle="1" w:styleId="Tablerow">
    <w:name w:val="Table row"/>
    <w:basedOn w:val="Normal"/>
    <w:rsid w:val="009A458A"/>
    <w:pPr>
      <w:framePr w:hSpace="180" w:wrap="around" w:vAnchor="text" w:hAnchor="margin" w:y="-22"/>
      <w:jc w:val="right"/>
    </w:pPr>
    <w:rPr>
      <w:rFonts w:cs="Arial"/>
    </w:rPr>
  </w:style>
  <w:style w:type="paragraph" w:customStyle="1" w:styleId="CharCharCharChar">
    <w:name w:val="Char Char Char Char"/>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character" w:styleId="EndnoteReference">
    <w:name w:val="endnote reference"/>
    <w:semiHidden/>
    <w:rsid w:val="009A458A"/>
    <w:rPr>
      <w:vertAlign w:val="superscript"/>
    </w:rPr>
  </w:style>
  <w:style w:type="character" w:customStyle="1" w:styleId="BodyTextChar">
    <w:name w:val="Body Text Char"/>
    <w:link w:val="BodyText"/>
    <w:rsid w:val="009A458A"/>
    <w:rPr>
      <w:rFonts w:ascii="Arial" w:hAnsi="Arial" w:cs="Arial"/>
    </w:rPr>
  </w:style>
  <w:style w:type="paragraph" w:customStyle="1" w:styleId="Heading50">
    <w:name w:val="Heading5"/>
    <w:basedOn w:val="Normal"/>
    <w:rsid w:val="009A458A"/>
  </w:style>
  <w:style w:type="paragraph" w:customStyle="1" w:styleId="nwcbodytext">
    <w:name w:val="nwc body text"/>
    <w:link w:val="nwcbodytextChar"/>
    <w:rsid w:val="009A458A"/>
    <w:pPr>
      <w:spacing w:before="240" w:after="120" w:line="264" w:lineRule="auto"/>
    </w:pPr>
    <w:rPr>
      <w:rFonts w:eastAsia="Times New Roman"/>
      <w:sz w:val="22"/>
      <w:szCs w:val="22"/>
      <w:lang w:eastAsia="en-US"/>
    </w:rPr>
  </w:style>
  <w:style w:type="paragraph" w:customStyle="1" w:styleId="nwcsourcenotebullet">
    <w:name w:val="nwc source note bullet"/>
    <w:basedOn w:val="Normal"/>
    <w:autoRedefine/>
    <w:rsid w:val="009A458A"/>
    <w:pPr>
      <w:keepNext/>
      <w:keepLines/>
      <w:numPr>
        <w:numId w:val="23"/>
      </w:numPr>
      <w:tabs>
        <w:tab w:val="center" w:pos="4536"/>
        <w:tab w:val="right" w:pos="9072"/>
      </w:tabs>
      <w:suppressAutoHyphens/>
      <w:spacing w:after="200" w:line="360" w:lineRule="auto"/>
    </w:pPr>
    <w:rPr>
      <w:rFonts w:eastAsia="Times New Roman" w:cs="Arial"/>
      <w:bCs/>
      <w:noProof/>
      <w:color w:val="808080"/>
      <w:sz w:val="16"/>
      <w:lang w:val="en-GB"/>
    </w:rPr>
  </w:style>
  <w:style w:type="character" w:customStyle="1" w:styleId="nwcbodytextChar">
    <w:name w:val="nwc body text Char"/>
    <w:link w:val="nwcbodytext"/>
    <w:locked/>
    <w:rsid w:val="009A458A"/>
    <w:rPr>
      <w:rFonts w:ascii="Arial" w:eastAsia="Times New Roman" w:hAnsi="Arial"/>
      <w:sz w:val="22"/>
      <w:szCs w:val="22"/>
      <w:lang w:eastAsia="en-US"/>
    </w:rPr>
  </w:style>
  <w:style w:type="character" w:customStyle="1" w:styleId="FooterChar">
    <w:name w:val="Footer Char"/>
    <w:link w:val="Footer"/>
    <w:uiPriority w:val="99"/>
    <w:rsid w:val="00E1149E"/>
    <w:rPr>
      <w:rFonts w:ascii="Arial Bold" w:hAnsi="Arial Bold" w:cs="Arial"/>
      <w:b/>
      <w:sz w:val="16"/>
      <w:szCs w:val="16"/>
    </w:rPr>
  </w:style>
  <w:style w:type="character" w:styleId="Strong">
    <w:name w:val="Strong"/>
    <w:qFormat/>
    <w:rsid w:val="009A458A"/>
    <w:rPr>
      <w:b/>
      <w:bCs/>
    </w:rPr>
  </w:style>
  <w:style w:type="paragraph" w:styleId="NoSpacing">
    <w:name w:val="No Spacing"/>
    <w:uiPriority w:val="1"/>
    <w:qFormat/>
    <w:rsid w:val="009A458A"/>
    <w:pPr>
      <w:jc w:val="both"/>
    </w:pPr>
    <w:rPr>
      <w:sz w:val="16"/>
    </w:rPr>
  </w:style>
  <w:style w:type="paragraph" w:customStyle="1" w:styleId="ExecutiveSummary-H2">
    <w:name w:val="Executive Summary - H2"/>
    <w:basedOn w:val="Heading2"/>
    <w:rsid w:val="009A458A"/>
    <w:rPr>
      <w:rFonts w:eastAsia="Times New Roman"/>
      <w:bCs/>
    </w:rPr>
  </w:style>
  <w:style w:type="paragraph" w:customStyle="1" w:styleId="Glossary">
    <w:name w:val="Glossary"/>
    <w:basedOn w:val="BodyText"/>
    <w:link w:val="GlossaryChar"/>
    <w:rsid w:val="009A458A"/>
  </w:style>
  <w:style w:type="character" w:customStyle="1" w:styleId="GlossaryChar">
    <w:name w:val="Glossary Char"/>
    <w:link w:val="Glossary"/>
    <w:rsid w:val="009A458A"/>
    <w:rPr>
      <w:rFonts w:ascii="Arial" w:hAnsi="Arial" w:cs="Arial"/>
    </w:rPr>
  </w:style>
  <w:style w:type="character" w:customStyle="1" w:styleId="TableCaptionCharChar">
    <w:name w:val="Table Caption Char Char"/>
    <w:rsid w:val="009A458A"/>
    <w:rPr>
      <w:rFonts w:eastAsia="Times"/>
      <w:b/>
      <w:bCs/>
      <w:lang w:val="en-AU" w:eastAsia="en-AU" w:bidi="ar-SA"/>
    </w:rPr>
  </w:style>
  <w:style w:type="paragraph" w:customStyle="1" w:styleId="ExecutiveSummary">
    <w:name w:val="Executive Summary"/>
    <w:basedOn w:val="Heading1"/>
    <w:rsid w:val="009A458A"/>
    <w:pPr>
      <w:spacing w:after="0" w:line="120" w:lineRule="atLeast"/>
    </w:pPr>
    <w:rPr>
      <w:rFonts w:eastAsia="Times New Roman"/>
    </w:rPr>
  </w:style>
  <w:style w:type="character" w:styleId="BookTitle">
    <w:name w:val="Book Title"/>
    <w:uiPriority w:val="33"/>
    <w:qFormat/>
    <w:rsid w:val="009A458A"/>
    <w:rPr>
      <w:rFonts w:ascii="Times New Roman" w:hAnsi="Times New Roman"/>
      <w:sz w:val="21"/>
    </w:rPr>
  </w:style>
  <w:style w:type="paragraph" w:customStyle="1" w:styleId="ICEWARMNumbered">
    <w:name w:val="ICEWARM_Numbered"/>
    <w:basedOn w:val="Normal"/>
    <w:rsid w:val="009A458A"/>
  </w:style>
  <w:style w:type="paragraph" w:customStyle="1" w:styleId="CharChar4Char0">
    <w:name w:val="Char Char4 Char"/>
    <w:basedOn w:val="Normal"/>
    <w:rsid w:val="00294A53"/>
    <w:pPr>
      <w:widowControl w:val="0"/>
      <w:adjustRightInd w:val="0"/>
      <w:spacing w:after="160" w:line="240" w:lineRule="exact"/>
      <w:textAlignment w:val="baseline"/>
    </w:pPr>
    <w:rPr>
      <w:rFonts w:ascii="Verdana" w:eastAsia="Times New Roman" w:hAnsi="Verdana" w:cs="Verdana"/>
      <w:lang w:val="en-US" w:eastAsia="en-US"/>
    </w:rPr>
  </w:style>
  <w:style w:type="paragraph" w:customStyle="1" w:styleId="StyleTabletext8pt">
    <w:name w:val="Style Table text + 8 pt"/>
    <w:basedOn w:val="Normal"/>
    <w:autoRedefine/>
    <w:rsid w:val="009A458A"/>
    <w:pPr>
      <w:spacing w:after="60" w:line="250" w:lineRule="exact"/>
    </w:pPr>
    <w:rPr>
      <w:rFonts w:eastAsia="Times New Roman"/>
      <w:sz w:val="16"/>
    </w:rPr>
  </w:style>
  <w:style w:type="paragraph" w:customStyle="1" w:styleId="ICEWARMStyleBulleted">
    <w:name w:val="ICEWARM_Style_Bulleted"/>
    <w:basedOn w:val="Normal"/>
    <w:rsid w:val="009A458A"/>
    <w:pPr>
      <w:numPr>
        <w:numId w:val="20"/>
      </w:numPr>
    </w:pPr>
  </w:style>
  <w:style w:type="paragraph" w:customStyle="1" w:styleId="BodyTxt">
    <w:name w:val="Body Txt"/>
    <w:basedOn w:val="Normal"/>
    <w:rsid w:val="009A458A"/>
  </w:style>
  <w:style w:type="paragraph" w:customStyle="1" w:styleId="BodyTexty">
    <w:name w:val="Body Texty"/>
    <w:basedOn w:val="Normal"/>
    <w:rsid w:val="009A458A"/>
  </w:style>
  <w:style w:type="paragraph" w:customStyle="1" w:styleId="Agenda">
    <w:name w:val="Agenda"/>
    <w:basedOn w:val="BodyText"/>
    <w:rsid w:val="009A458A"/>
    <w:pPr>
      <w:tabs>
        <w:tab w:val="left" w:pos="426"/>
        <w:tab w:val="right" w:pos="9072"/>
      </w:tabs>
      <w:spacing w:before="0" w:after="60" w:line="200" w:lineRule="atLeast"/>
    </w:pPr>
  </w:style>
  <w:style w:type="paragraph" w:customStyle="1" w:styleId="AppendixHeading">
    <w:name w:val="Appendix Heading"/>
    <w:basedOn w:val="Heading1"/>
    <w:rsid w:val="009A458A"/>
    <w:pPr>
      <w:numPr>
        <w:numId w:val="21"/>
      </w:numPr>
    </w:pPr>
  </w:style>
  <w:style w:type="paragraph" w:customStyle="1" w:styleId="AppendixHeading2">
    <w:name w:val="Appendix Heading 2"/>
    <w:basedOn w:val="Heading2"/>
    <w:rsid w:val="009A458A"/>
    <w:pPr>
      <w:numPr>
        <w:ilvl w:val="1"/>
        <w:numId w:val="11"/>
      </w:numPr>
    </w:pPr>
  </w:style>
  <w:style w:type="paragraph" w:customStyle="1" w:styleId="AppendixHeading3">
    <w:name w:val="Appendix Heading 3"/>
    <w:basedOn w:val="Heading3"/>
    <w:rsid w:val="009A458A"/>
    <w:pPr>
      <w:numPr>
        <w:ilvl w:val="2"/>
        <w:numId w:val="12"/>
      </w:numPr>
    </w:pPr>
  </w:style>
  <w:style w:type="paragraph" w:customStyle="1" w:styleId="Authors">
    <w:name w:val="Authors"/>
    <w:basedOn w:val="BodyText"/>
    <w:next w:val="Normal"/>
    <w:qFormat/>
    <w:rsid w:val="009A458A"/>
    <w:pPr>
      <w:spacing w:after="3600"/>
    </w:pPr>
  </w:style>
  <w:style w:type="character" w:customStyle="1" w:styleId="BibliographicrefChar">
    <w:name w:val="Bibliographic ref Char"/>
    <w:link w:val="Bibliographicref"/>
    <w:rsid w:val="009A458A"/>
    <w:rPr>
      <w:rFonts w:ascii="Arial" w:eastAsia="Times New Roman" w:hAnsi="Arial" w:cs="Arial"/>
    </w:rPr>
  </w:style>
  <w:style w:type="paragraph" w:styleId="Bibliography">
    <w:name w:val="Bibliography"/>
    <w:basedOn w:val="Normal"/>
    <w:next w:val="Normal"/>
    <w:uiPriority w:val="37"/>
    <w:semiHidden/>
    <w:rsid w:val="009A458A"/>
  </w:style>
  <w:style w:type="character" w:customStyle="1" w:styleId="BodyTextChar2">
    <w:name w:val="Body Text Char2"/>
    <w:rsid w:val="009A458A"/>
    <w:rPr>
      <w:rFonts w:eastAsia="Times"/>
      <w:sz w:val="21"/>
      <w:lang w:val="en-AU" w:eastAsia="en-AU" w:bidi="ar-SA"/>
    </w:rPr>
  </w:style>
  <w:style w:type="character" w:customStyle="1" w:styleId="BodyTextIndentChar">
    <w:name w:val="Body Text Indent Char"/>
    <w:link w:val="BodyTextIndent"/>
    <w:rsid w:val="009A458A"/>
    <w:rPr>
      <w:rFonts w:ascii="Arial" w:hAnsi="Arial"/>
    </w:rPr>
  </w:style>
  <w:style w:type="numbering" w:customStyle="1" w:styleId="Bulleta">
    <w:name w:val="Bullet a"/>
    <w:basedOn w:val="NoList"/>
    <w:rsid w:val="009A458A"/>
    <w:pPr>
      <w:numPr>
        <w:numId w:val="13"/>
      </w:numPr>
    </w:pPr>
  </w:style>
  <w:style w:type="paragraph" w:customStyle="1" w:styleId="Bulletlevel1numbered">
    <w:name w:val="Bullet level 1 numbered"/>
    <w:basedOn w:val="BodyText"/>
    <w:link w:val="Bulletlevel1numberedChar"/>
    <w:rsid w:val="009A458A"/>
    <w:pPr>
      <w:numPr>
        <w:numId w:val="16"/>
      </w:numPr>
      <w:spacing w:before="60" w:after="60"/>
    </w:pPr>
  </w:style>
  <w:style w:type="character" w:customStyle="1" w:styleId="Bulletlevel1numberedChar">
    <w:name w:val="Bullet level 1 numbered Char"/>
    <w:link w:val="Bulletlevel1numbered"/>
    <w:rsid w:val="009A458A"/>
    <w:rPr>
      <w:rFonts w:ascii="Arial" w:hAnsi="Arial" w:cs="Arial"/>
    </w:rPr>
  </w:style>
  <w:style w:type="paragraph" w:customStyle="1" w:styleId="BulletL1i">
    <w:name w:val="Bullet L1 i"/>
    <w:basedOn w:val="Bulletlevel1numbered"/>
    <w:rsid w:val="009A458A"/>
    <w:pPr>
      <w:numPr>
        <w:numId w:val="14"/>
      </w:numPr>
    </w:pPr>
  </w:style>
  <w:style w:type="character" w:customStyle="1" w:styleId="Bulletlevel1Char">
    <w:name w:val="Bullet level 1 Char"/>
    <w:link w:val="Bulletlevel1"/>
    <w:rsid w:val="009A458A"/>
    <w:rPr>
      <w:rFonts w:ascii="Arial" w:eastAsia="Times New Roman" w:hAnsi="Arial" w:cs="Arial"/>
    </w:rPr>
  </w:style>
  <w:style w:type="paragraph" w:customStyle="1" w:styleId="BulletL1Table">
    <w:name w:val="Bullet L1 Table"/>
    <w:basedOn w:val="Bulletlevel1"/>
    <w:qFormat/>
    <w:rsid w:val="009A458A"/>
    <w:pPr>
      <w:numPr>
        <w:numId w:val="0"/>
      </w:numPr>
      <w:tabs>
        <w:tab w:val="left" w:pos="284"/>
      </w:tabs>
      <w:spacing w:before="0" w:after="0" w:line="120" w:lineRule="atLeast"/>
    </w:pPr>
  </w:style>
  <w:style w:type="paragraph" w:customStyle="1" w:styleId="Bulletlevel2numbered">
    <w:name w:val="Bullet level 2 numbered"/>
    <w:basedOn w:val="Bulletlevel1numbered"/>
    <w:rsid w:val="009A458A"/>
    <w:pPr>
      <w:numPr>
        <w:ilvl w:val="1"/>
      </w:numPr>
    </w:pPr>
  </w:style>
  <w:style w:type="paragraph" w:customStyle="1" w:styleId="Bulletlevel3">
    <w:name w:val="Bullet level 3"/>
    <w:basedOn w:val="Bulletlevel2"/>
    <w:rsid w:val="009A458A"/>
    <w:pPr>
      <w:numPr>
        <w:ilvl w:val="0"/>
        <w:numId w:val="17"/>
      </w:numPr>
      <w:tabs>
        <w:tab w:val="left" w:pos="1134"/>
      </w:tabs>
    </w:pPr>
  </w:style>
  <w:style w:type="character" w:customStyle="1" w:styleId="Captionbold">
    <w:name w:val="Caption bold"/>
    <w:rsid w:val="009A458A"/>
    <w:rPr>
      <w:b/>
    </w:rPr>
  </w:style>
  <w:style w:type="paragraph" w:customStyle="1" w:styleId="Tabletextleft">
    <w:name w:val="Table text left"/>
    <w:rsid w:val="00B0111A"/>
    <w:pPr>
      <w:spacing w:before="20" w:after="20" w:line="200" w:lineRule="atLeast"/>
    </w:pPr>
    <w:rPr>
      <w:rFonts w:eastAsia="Times New Roman" w:cs="Arial"/>
    </w:rPr>
  </w:style>
  <w:style w:type="paragraph" w:customStyle="1" w:styleId="delete">
    <w:name w:val="delete"/>
    <w:basedOn w:val="Tabletextleft"/>
    <w:next w:val="Tabletextleft"/>
    <w:rsid w:val="009A458A"/>
    <w:pPr>
      <w:spacing w:line="240" w:lineRule="auto"/>
    </w:pPr>
  </w:style>
  <w:style w:type="paragraph" w:customStyle="1" w:styleId="Documentsubtitle">
    <w:name w:val="Document subtitle"/>
    <w:basedOn w:val="Documenttitle"/>
    <w:next w:val="Record"/>
    <w:link w:val="DocumentsubtitleChar"/>
    <w:rsid w:val="009A458A"/>
    <w:pPr>
      <w:spacing w:before="0" w:after="600"/>
    </w:pPr>
    <w:rPr>
      <w:sz w:val="32"/>
      <w:szCs w:val="36"/>
    </w:rPr>
  </w:style>
  <w:style w:type="character" w:customStyle="1" w:styleId="DocumentsubtitleChar">
    <w:name w:val="Document subtitle Char"/>
    <w:link w:val="Documentsubtitle"/>
    <w:rsid w:val="009A458A"/>
    <w:rPr>
      <w:rFonts w:ascii="Arial" w:eastAsia="Times New Roman" w:hAnsi="Arial"/>
      <w:sz w:val="32"/>
      <w:szCs w:val="36"/>
    </w:rPr>
  </w:style>
  <w:style w:type="paragraph" w:styleId="EnvelopeReturn">
    <w:name w:val="envelope return"/>
    <w:basedOn w:val="Normal"/>
    <w:rsid w:val="009A458A"/>
    <w:rPr>
      <w:rFonts w:ascii="Cambria" w:eastAsia="Times New Roman" w:hAnsi="Cambria"/>
    </w:rPr>
  </w:style>
  <w:style w:type="paragraph" w:customStyle="1" w:styleId="FiguresandImagesLeft">
    <w:name w:val="Figures and Images Left"/>
    <w:basedOn w:val="BodyText"/>
    <w:next w:val="Normal"/>
    <w:link w:val="FiguresandImagesLeftChar"/>
    <w:rsid w:val="009A458A"/>
    <w:pPr>
      <w:keepNext/>
      <w:spacing w:before="480" w:after="80" w:line="160" w:lineRule="atLeast"/>
    </w:pPr>
  </w:style>
  <w:style w:type="character" w:customStyle="1" w:styleId="FiguresandImagesLeftChar">
    <w:name w:val="Figures and Images Left Char"/>
    <w:link w:val="FiguresandImagesLeft"/>
    <w:rsid w:val="009A458A"/>
    <w:rPr>
      <w:rFonts w:ascii="Arial" w:hAnsi="Arial" w:cs="Arial"/>
    </w:rPr>
  </w:style>
  <w:style w:type="paragraph" w:customStyle="1" w:styleId="FiguresandImagescentred">
    <w:name w:val="Figures and Images centred"/>
    <w:basedOn w:val="FiguresandImagesLeft"/>
    <w:qFormat/>
    <w:rsid w:val="009A458A"/>
    <w:pPr>
      <w:jc w:val="center"/>
    </w:pPr>
  </w:style>
  <w:style w:type="paragraph" w:customStyle="1" w:styleId="Footerlandscape">
    <w:name w:val="Footer landscape"/>
    <w:basedOn w:val="Footer"/>
    <w:qFormat/>
    <w:rsid w:val="00E1149E"/>
    <w:pPr>
      <w:tabs>
        <w:tab w:val="clear" w:pos="9072"/>
      </w:tabs>
    </w:pPr>
  </w:style>
  <w:style w:type="character" w:customStyle="1" w:styleId="GlossaryGA">
    <w:name w:val="Glossary GA"/>
    <w:uiPriority w:val="1"/>
    <w:rsid w:val="009A458A"/>
    <w:rPr>
      <w:b/>
      <w:i/>
    </w:rPr>
  </w:style>
  <w:style w:type="character" w:customStyle="1" w:styleId="Heading1CharChar">
    <w:name w:val="Heading 1 Char Char"/>
    <w:rsid w:val="009A458A"/>
    <w:rPr>
      <w:rFonts w:ascii="Arial" w:eastAsia="Times" w:hAnsi="Arial"/>
      <w:kern w:val="28"/>
      <w:sz w:val="40"/>
      <w:lang w:val="en-AU" w:eastAsia="en-AU" w:bidi="ar-SA"/>
    </w:rPr>
  </w:style>
  <w:style w:type="paragraph" w:customStyle="1" w:styleId="Heading2numbered">
    <w:name w:val="Heading 2 numbered"/>
    <w:basedOn w:val="Normal"/>
    <w:next w:val="BodyText"/>
    <w:link w:val="Heading2numberedChar"/>
    <w:rsid w:val="001F6185"/>
    <w:pPr>
      <w:keepNext/>
      <w:keepLines/>
      <w:numPr>
        <w:ilvl w:val="1"/>
        <w:numId w:val="38"/>
      </w:numPr>
      <w:spacing w:before="480" w:after="240" w:line="240" w:lineRule="auto"/>
      <w:outlineLvl w:val="1"/>
    </w:pPr>
    <w:rPr>
      <w:rFonts w:cs="Arial"/>
      <w:kern w:val="28"/>
      <w:sz w:val="30"/>
      <w:szCs w:val="28"/>
    </w:rPr>
  </w:style>
  <w:style w:type="character" w:customStyle="1" w:styleId="Heading2numberedChar">
    <w:name w:val="Heading 2 numbered Char"/>
    <w:link w:val="Heading2numbered"/>
    <w:rsid w:val="001F6185"/>
    <w:rPr>
      <w:rFonts w:cs="Arial"/>
      <w:kern w:val="28"/>
      <w:sz w:val="30"/>
      <w:szCs w:val="28"/>
    </w:rPr>
  </w:style>
  <w:style w:type="paragraph" w:customStyle="1" w:styleId="Heading3numbered">
    <w:name w:val="Heading 3 numbered"/>
    <w:basedOn w:val="Heading2numbered"/>
    <w:next w:val="BodyText"/>
    <w:link w:val="Heading3numberedChar"/>
    <w:rsid w:val="001F6185"/>
    <w:pPr>
      <w:numPr>
        <w:ilvl w:val="2"/>
      </w:numPr>
      <w:outlineLvl w:val="2"/>
    </w:pPr>
    <w:rPr>
      <w:rFonts w:cs="Lucida Sans Unicode"/>
      <w:b/>
      <w:sz w:val="24"/>
      <w:szCs w:val="24"/>
    </w:rPr>
  </w:style>
  <w:style w:type="character" w:customStyle="1" w:styleId="Heading3numberedChar">
    <w:name w:val="Heading 3 numbered Char"/>
    <w:link w:val="Heading3numbered"/>
    <w:rsid w:val="001F6185"/>
    <w:rPr>
      <w:rFonts w:cs="Lucida Sans Unicode"/>
      <w:b/>
      <w:kern w:val="28"/>
      <w:sz w:val="24"/>
      <w:szCs w:val="24"/>
    </w:rPr>
  </w:style>
  <w:style w:type="character" w:customStyle="1" w:styleId="Heading4Char">
    <w:name w:val="Heading 4 Char"/>
    <w:link w:val="Heading4"/>
    <w:rsid w:val="009A458A"/>
    <w:rPr>
      <w:rFonts w:ascii="Arial" w:hAnsi="Arial" w:cs="Arial"/>
      <w:b/>
      <w:i/>
      <w:kern w:val="28"/>
      <w:sz w:val="22"/>
      <w:szCs w:val="30"/>
    </w:rPr>
  </w:style>
  <w:style w:type="paragraph" w:customStyle="1" w:styleId="Heading4numbered">
    <w:name w:val="Heading 4 numbered"/>
    <w:basedOn w:val="Heading3numbered"/>
    <w:next w:val="BodyText"/>
    <w:link w:val="Heading4numberedChar"/>
    <w:rsid w:val="001F6185"/>
    <w:pPr>
      <w:numPr>
        <w:ilvl w:val="3"/>
      </w:numPr>
      <w:spacing w:before="360" w:after="0"/>
      <w:outlineLvl w:val="3"/>
    </w:pPr>
    <w:rPr>
      <w:i/>
      <w:sz w:val="22"/>
      <w:szCs w:val="22"/>
    </w:rPr>
  </w:style>
  <w:style w:type="character" w:customStyle="1" w:styleId="Heading4numberedChar">
    <w:name w:val="Heading 4 numbered Char"/>
    <w:link w:val="Heading4numbered"/>
    <w:rsid w:val="001F6185"/>
    <w:rPr>
      <w:rFonts w:cs="Lucida Sans Unicode"/>
      <w:b/>
      <w:i/>
      <w:kern w:val="28"/>
      <w:sz w:val="22"/>
      <w:szCs w:val="22"/>
    </w:rPr>
  </w:style>
  <w:style w:type="paragraph" w:customStyle="1" w:styleId="Heading5numbered">
    <w:name w:val="Heading 5 numbered"/>
    <w:basedOn w:val="Heading4numbered"/>
    <w:next w:val="BodyText"/>
    <w:rsid w:val="001F6185"/>
    <w:pPr>
      <w:numPr>
        <w:ilvl w:val="4"/>
      </w:numPr>
      <w:outlineLvl w:val="4"/>
    </w:pPr>
    <w:rPr>
      <w:b w:val="0"/>
    </w:rPr>
  </w:style>
  <w:style w:type="paragraph" w:customStyle="1" w:styleId="nwcnotesource">
    <w:name w:val="nwc note source"/>
    <w:basedOn w:val="nwcbodytext"/>
    <w:rsid w:val="009A458A"/>
    <w:pPr>
      <w:keepLines/>
      <w:suppressAutoHyphens/>
      <w:spacing w:before="0" w:after="0"/>
    </w:pPr>
    <w:rPr>
      <w:color w:val="808080"/>
      <w:sz w:val="16"/>
      <w:lang w:eastAsia="en-AU"/>
    </w:rPr>
  </w:style>
  <w:style w:type="paragraph" w:customStyle="1" w:styleId="nwcTablecells">
    <w:name w:val="nwcTable: cells"/>
    <w:rsid w:val="009A458A"/>
    <w:pPr>
      <w:keepNext/>
      <w:tabs>
        <w:tab w:val="right" w:pos="8505"/>
      </w:tabs>
      <w:spacing w:before="40" w:after="40"/>
      <w:ind w:right="113"/>
    </w:pPr>
    <w:rPr>
      <w:rFonts w:eastAsia="Times New Roman"/>
      <w:lang w:val="en-GB" w:eastAsia="en-US"/>
    </w:rPr>
  </w:style>
  <w:style w:type="paragraph" w:customStyle="1" w:styleId="nwcTableheading">
    <w:name w:val="nwcTable: heading"/>
    <w:basedOn w:val="nwcTablecells"/>
    <w:rsid w:val="009A458A"/>
    <w:pPr>
      <w:spacing w:line="280" w:lineRule="exact"/>
    </w:pPr>
    <w:rPr>
      <w:i/>
    </w:rPr>
  </w:style>
  <w:style w:type="paragraph" w:customStyle="1" w:styleId="Reference">
    <w:name w:val="Reference"/>
    <w:basedOn w:val="BodyText"/>
    <w:rsid w:val="009A458A"/>
    <w:pPr>
      <w:spacing w:after="0" w:line="240" w:lineRule="exact"/>
      <w:ind w:left="720" w:hanging="720"/>
    </w:pPr>
    <w:rPr>
      <w:rFonts w:ascii="Times New Roman" w:hAnsi="Times New Roman"/>
      <w:sz w:val="21"/>
    </w:rPr>
  </w:style>
  <w:style w:type="paragraph" w:customStyle="1" w:styleId="Style8ptLinespacingsingle">
    <w:name w:val="Style 8 pt Line spacing:  single"/>
    <w:basedOn w:val="Normal"/>
    <w:next w:val="Tabletextleft"/>
    <w:rsid w:val="009A458A"/>
    <w:pPr>
      <w:spacing w:line="200" w:lineRule="atLeast"/>
    </w:pPr>
    <w:rPr>
      <w:rFonts w:eastAsia="Times New Roman"/>
    </w:rPr>
  </w:style>
  <w:style w:type="paragraph" w:customStyle="1" w:styleId="StyleHeading1Italic">
    <w:name w:val="Style Heading 1 + Italic"/>
    <w:basedOn w:val="Heading1"/>
    <w:rsid w:val="009A458A"/>
    <w:rPr>
      <w:i/>
      <w:iCs/>
    </w:rPr>
  </w:style>
  <w:style w:type="paragraph" w:customStyle="1" w:styleId="Style1">
    <w:name w:val="Style1"/>
    <w:basedOn w:val="Normal"/>
    <w:rsid w:val="009A458A"/>
    <w:pPr>
      <w:tabs>
        <w:tab w:val="center" w:pos="4536"/>
        <w:tab w:val="right" w:pos="9072"/>
      </w:tabs>
      <w:spacing w:before="240" w:line="264" w:lineRule="auto"/>
    </w:pPr>
    <w:rPr>
      <w:rFonts w:eastAsia="Times New Roman" w:cs="Arial"/>
      <w:bCs/>
      <w:lang w:val="en-GB" w:eastAsia="en-US"/>
    </w:rPr>
  </w:style>
  <w:style w:type="character" w:customStyle="1" w:styleId="Subscript">
    <w:name w:val="Subscript"/>
    <w:uiPriority w:val="1"/>
    <w:rsid w:val="009A458A"/>
    <w:rPr>
      <w:spacing w:val="0"/>
      <w:position w:val="-2"/>
      <w:sz w:val="18"/>
      <w:vertAlign w:val="subscript"/>
    </w:rPr>
  </w:style>
  <w:style w:type="character" w:customStyle="1" w:styleId="Subscriptitalic">
    <w:name w:val="Subscript italic"/>
    <w:uiPriority w:val="1"/>
    <w:rsid w:val="009A458A"/>
    <w:rPr>
      <w:i/>
      <w:spacing w:val="0"/>
      <w:position w:val="-2"/>
      <w:sz w:val="18"/>
      <w:vertAlign w:val="subscript"/>
    </w:rPr>
  </w:style>
  <w:style w:type="character" w:customStyle="1" w:styleId="Superscript">
    <w:name w:val="Superscript"/>
    <w:rsid w:val="009A458A"/>
    <w:rPr>
      <w:dstrike w:val="0"/>
      <w:spacing w:val="0"/>
      <w:position w:val="2"/>
      <w:sz w:val="18"/>
      <w:u w:val="none"/>
      <w:vertAlign w:val="superscript"/>
    </w:rPr>
  </w:style>
  <w:style w:type="character" w:customStyle="1" w:styleId="Superscriptitalic">
    <w:name w:val="Superscript italic"/>
    <w:rsid w:val="009A458A"/>
    <w:rPr>
      <w:i/>
      <w:iCs/>
      <w:dstrike w:val="0"/>
      <w:spacing w:val="0"/>
      <w:position w:val="2"/>
      <w:sz w:val="18"/>
      <w:u w:val="none"/>
      <w:vertAlign w:val="superscript"/>
    </w:rPr>
  </w:style>
  <w:style w:type="paragraph" w:customStyle="1" w:styleId="Tableheadingleft">
    <w:name w:val="Table heading left"/>
    <w:rsid w:val="009A458A"/>
    <w:pPr>
      <w:spacing w:line="200" w:lineRule="atLeast"/>
    </w:pPr>
    <w:rPr>
      <w:rFonts w:ascii="Arial Bold" w:eastAsia="Times New Roman" w:hAnsi="Arial Bold" w:cs="Arial"/>
      <w:color w:val="FFFFFF"/>
    </w:rPr>
  </w:style>
  <w:style w:type="paragraph" w:customStyle="1" w:styleId="Tableheadingcentred">
    <w:name w:val="Table heading centred"/>
    <w:basedOn w:val="Tableheadingleft"/>
    <w:qFormat/>
    <w:rsid w:val="009A458A"/>
    <w:pPr>
      <w:framePr w:hSpace="5670" w:wrap="around" w:vAnchor="text" w:hAnchor="text" w:y="1"/>
      <w:jc w:val="center"/>
    </w:pPr>
  </w:style>
  <w:style w:type="paragraph" w:customStyle="1" w:styleId="Tableheadingright">
    <w:name w:val="Table heading right"/>
    <w:basedOn w:val="Tableheadingleft"/>
    <w:qFormat/>
    <w:rsid w:val="009A458A"/>
    <w:pPr>
      <w:framePr w:hSpace="5670" w:wrap="around" w:vAnchor="text" w:hAnchor="text" w:y="1"/>
      <w:jc w:val="right"/>
    </w:pPr>
  </w:style>
  <w:style w:type="table" w:customStyle="1" w:styleId="TableStyleGAHeaderRow">
    <w:name w:val="Table Style GA Header Row"/>
    <w:basedOn w:val="TableNormal"/>
    <w:rsid w:val="00980EDD"/>
    <w:tblPr>
      <w:tblStyleRowBandSize w:val="1"/>
      <w:tblStyleColBandSize w:val="1"/>
      <w:tblInd w:w="57" w:type="dxa"/>
      <w:tblCellMar>
        <w:top w:w="57" w:type="dxa"/>
        <w:left w:w="57" w:type="dxa"/>
        <w:bottom w:w="57" w:type="dxa"/>
        <w:right w:w="57" w:type="dxa"/>
      </w:tblCellMar>
    </w:tblPr>
    <w:trPr>
      <w:cantSplit/>
    </w:trPr>
    <w:tcPr>
      <w:shd w:val="clear" w:color="auto" w:fill="FFFFFF"/>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StyleGAHeaderRowColumn">
    <w:name w:val="Table Style GA Header Row &amp; Column"/>
    <w:basedOn w:val="TableStyleGAHeaderRow"/>
    <w:uiPriority w:val="99"/>
    <w:rsid w:val="009A458A"/>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rPr>
        <w:cantSplit w:val="0"/>
        <w:tblHeader/>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StyleGANoHeaders">
    <w:name w:val="Table Style GA No Headers"/>
    <w:basedOn w:val="TableStyleGAHeaderRow"/>
    <w:uiPriority w:val="99"/>
    <w:rsid w:val="009A458A"/>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blHeader/>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Tabletextcentred">
    <w:name w:val="Table text centred"/>
    <w:basedOn w:val="Tabletextleft"/>
    <w:qFormat/>
    <w:rsid w:val="009A458A"/>
    <w:pPr>
      <w:framePr w:hSpace="5670" w:wrap="around" w:vAnchor="text" w:hAnchor="text" w:y="1"/>
      <w:jc w:val="center"/>
    </w:pPr>
  </w:style>
  <w:style w:type="paragraph" w:customStyle="1" w:styleId="Tabletextright">
    <w:name w:val="Table text right"/>
    <w:basedOn w:val="Tabletextleft"/>
    <w:qFormat/>
    <w:rsid w:val="009A458A"/>
    <w:pPr>
      <w:framePr w:hSpace="5670" w:wrap="around" w:vAnchor="text" w:hAnchor="text" w:y="1"/>
      <w:jc w:val="right"/>
    </w:pPr>
  </w:style>
  <w:style w:type="paragraph" w:customStyle="1" w:styleId="Versopagebold">
    <w:name w:val="Verso page bold"/>
    <w:basedOn w:val="BodyText"/>
    <w:next w:val="Normal"/>
    <w:rsid w:val="009A458A"/>
    <w:pPr>
      <w:spacing w:before="360" w:after="60"/>
    </w:pPr>
    <w:rPr>
      <w:b/>
      <w:kern w:val="28"/>
    </w:rPr>
  </w:style>
  <w:style w:type="paragraph" w:customStyle="1" w:styleId="VersoboldPgB4">
    <w:name w:val="Verso bold Pg B4"/>
    <w:basedOn w:val="Versopagebold"/>
    <w:next w:val="BodyText"/>
    <w:semiHidden/>
    <w:locked/>
    <w:rsid w:val="009A458A"/>
    <w:pPr>
      <w:pageBreakBefore/>
      <w:spacing w:before="0"/>
    </w:pPr>
  </w:style>
  <w:style w:type="paragraph" w:customStyle="1" w:styleId="Versopage1stbold">
    <w:name w:val="Verso page 1st bold"/>
    <w:basedOn w:val="Versopagebold"/>
    <w:qFormat/>
    <w:rsid w:val="009A458A"/>
    <w:pPr>
      <w:pageBreakBefore/>
      <w:spacing w:before="0"/>
    </w:pPr>
  </w:style>
  <w:style w:type="paragraph" w:customStyle="1" w:styleId="Versopageinfo">
    <w:name w:val="Verso page info"/>
    <w:basedOn w:val="BodyText"/>
    <w:link w:val="VersopageinfoChar"/>
    <w:rsid w:val="009A458A"/>
    <w:pPr>
      <w:spacing w:before="0"/>
    </w:pPr>
  </w:style>
  <w:style w:type="character" w:customStyle="1" w:styleId="VersopageinfoChar">
    <w:name w:val="Verso page info Char"/>
    <w:link w:val="Versopageinfo"/>
    <w:rsid w:val="009A458A"/>
    <w:rPr>
      <w:rFonts w:ascii="Arial" w:hAnsi="Arial" w:cs="Arial"/>
    </w:rPr>
  </w:style>
  <w:style w:type="paragraph" w:customStyle="1" w:styleId="VersoBoldPgB40">
    <w:name w:val="Verso Bold Pg B4"/>
    <w:basedOn w:val="Normal"/>
    <w:next w:val="BodyText"/>
    <w:rsid w:val="00803F89"/>
    <w:pPr>
      <w:pageBreakBefore/>
      <w:spacing w:after="60" w:line="240" w:lineRule="atLeast"/>
    </w:pPr>
    <w:rPr>
      <w:rFonts w:cs="Arial"/>
      <w:b/>
      <w:kern w:val="28"/>
    </w:rPr>
  </w:style>
  <w:style w:type="table" w:customStyle="1" w:styleId="Blank">
    <w:name w:val="Blank"/>
    <w:basedOn w:val="TableNormal"/>
    <w:uiPriority w:val="99"/>
    <w:rsid w:val="00F763C8"/>
    <w:pPr>
      <w:spacing w:before="0" w:after="0" w:line="240" w:lineRule="auto"/>
    </w:pPr>
    <w:tblPr>
      <w:tblInd w:w="0" w:type="dxa"/>
      <w:tblCellMar>
        <w:top w:w="0" w:type="dxa"/>
        <w:left w:w="108" w:type="dxa"/>
        <w:bottom w:w="0" w:type="dxa"/>
        <w:right w:w="108" w:type="dxa"/>
      </w:tblCellMar>
    </w:tblPr>
    <w:trPr>
      <w:cantSplit/>
    </w:trPr>
  </w:style>
  <w:style w:type="paragraph" w:customStyle="1" w:styleId="Bodytexttightfit">
    <w:name w:val="Body text tight fit"/>
    <w:basedOn w:val="BodyText"/>
    <w:qFormat/>
    <w:rsid w:val="00DF28BC"/>
    <w:rPr>
      <w:spacing w:val="-3"/>
    </w:rPr>
  </w:style>
  <w:style w:type="paragraph" w:customStyle="1" w:styleId="TableTextVertical">
    <w:name w:val="Table Text Vertical"/>
    <w:basedOn w:val="Tabletextleft"/>
    <w:qFormat/>
    <w:rsid w:val="00454B3D"/>
    <w:pPr>
      <w:jc w:val="center"/>
    </w:pPr>
  </w:style>
  <w:style w:type="paragraph" w:customStyle="1" w:styleId="Tabletextcentre">
    <w:name w:val="Table text centre"/>
    <w:basedOn w:val="Tabletextleft"/>
    <w:qFormat/>
    <w:rsid w:val="00980EDD"/>
    <w:pPr>
      <w:jc w:val="center"/>
    </w:pPr>
  </w:style>
  <w:style w:type="paragraph" w:customStyle="1" w:styleId="TableNotes">
    <w:name w:val="Table Notes"/>
    <w:basedOn w:val="Caption"/>
    <w:qFormat/>
    <w:rsid w:val="00E41609"/>
    <w:pPr>
      <w:spacing w:before="0" w:after="0" w:line="160" w:lineRule="atLeast"/>
      <w:ind w:left="142" w:hanging="142"/>
    </w:pPr>
    <w:rPr>
      <w:i w:val="0"/>
      <w:sz w:val="16"/>
      <w:szCs w:val="16"/>
    </w:rPr>
  </w:style>
  <w:style w:type="paragraph" w:customStyle="1" w:styleId="Tablenotestitle">
    <w:name w:val="Table notes title"/>
    <w:basedOn w:val="Tabletitle"/>
    <w:qFormat/>
    <w:rsid w:val="008F26E9"/>
    <w:pPr>
      <w:spacing w:before="120" w:after="0" w:line="160" w:lineRule="atLeast"/>
    </w:pPr>
    <w:rPr>
      <w:iCs/>
      <w:sz w:val="16"/>
    </w:rPr>
  </w:style>
  <w:style w:type="character" w:customStyle="1" w:styleId="StyleSuperscriptCondensedby01pt">
    <w:name w:val="Style Superscript + Condensed by  0.1 pt"/>
    <w:basedOn w:val="Superscript"/>
    <w:rsid w:val="007668FA"/>
    <w:rPr>
      <w:dstrike w:val="0"/>
      <w:spacing w:val="-4"/>
      <w:position w:val="2"/>
      <w:sz w:val="18"/>
      <w:u w:val="none"/>
      <w:vertAlign w:val="superscript"/>
    </w:rPr>
  </w:style>
  <w:style w:type="paragraph" w:customStyle="1" w:styleId="Heading1numbered">
    <w:name w:val="Heading 1 numbered"/>
    <w:next w:val="BodyText"/>
    <w:link w:val="Heading1numberedChar"/>
    <w:qFormat/>
    <w:rsid w:val="00483153"/>
    <w:pPr>
      <w:keepNext/>
      <w:keepLines/>
      <w:pageBreakBefore/>
      <w:numPr>
        <w:numId w:val="38"/>
      </w:numPr>
      <w:spacing w:before="0" w:after="1080" w:line="240" w:lineRule="auto"/>
      <w:outlineLvl w:val="0"/>
    </w:pPr>
    <w:rPr>
      <w:rFonts w:cs="Arial"/>
      <w:kern w:val="28"/>
      <w:sz w:val="40"/>
      <w:szCs w:val="20"/>
    </w:rPr>
  </w:style>
  <w:style w:type="character" w:customStyle="1" w:styleId="Heading1numberedChar">
    <w:name w:val="Heading 1 numbered Char"/>
    <w:basedOn w:val="Heading1Char"/>
    <w:link w:val="Heading1numbered"/>
    <w:rsid w:val="00483153"/>
    <w:rPr>
      <w:rFonts w:ascii="Arial" w:hAnsi="Arial" w:cs="Arial"/>
      <w:kern w:val="28"/>
      <w:sz w:val="4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sz w:val="18"/>
        <w:szCs w:val="18"/>
        <w:lang w:val="en-AU" w:eastAsia="en-AU" w:bidi="ar-SA"/>
      </w:rPr>
    </w:rPrDefault>
    <w:pPrDefault>
      <w:pPr>
        <w:spacing w:before="180" w:after="180" w:line="280" w:lineRule="atLeast"/>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next w:val="BodyText"/>
    <w:qFormat/>
    <w:rsid w:val="0077435F"/>
  </w:style>
  <w:style w:type="paragraph" w:styleId="Heading1">
    <w:name w:val="heading 1"/>
    <w:next w:val="BodyText"/>
    <w:link w:val="Heading1Char"/>
    <w:qFormat/>
    <w:rsid w:val="009A458A"/>
    <w:pPr>
      <w:keepNext/>
      <w:keepLines/>
      <w:pageBreakBefore/>
      <w:spacing w:after="1080"/>
      <w:outlineLvl w:val="0"/>
    </w:pPr>
    <w:rPr>
      <w:rFonts w:cs="Arial"/>
      <w:kern w:val="28"/>
      <w:sz w:val="40"/>
    </w:rPr>
  </w:style>
  <w:style w:type="paragraph" w:styleId="Heading2">
    <w:name w:val="heading 2"/>
    <w:basedOn w:val="Heading1"/>
    <w:next w:val="BodyText"/>
    <w:link w:val="Heading2Char"/>
    <w:qFormat/>
    <w:rsid w:val="009A458A"/>
    <w:pPr>
      <w:pageBreakBefore w:val="0"/>
      <w:spacing w:before="480" w:after="240"/>
      <w:outlineLvl w:val="1"/>
    </w:pPr>
    <w:rPr>
      <w:sz w:val="30"/>
      <w:szCs w:val="30"/>
    </w:rPr>
  </w:style>
  <w:style w:type="paragraph" w:styleId="Heading3">
    <w:name w:val="heading 3"/>
    <w:basedOn w:val="Heading2"/>
    <w:next w:val="BodyText"/>
    <w:link w:val="Heading3Char"/>
    <w:qFormat/>
    <w:rsid w:val="009A458A"/>
    <w:pPr>
      <w:spacing w:after="180"/>
      <w:outlineLvl w:val="2"/>
    </w:pPr>
    <w:rPr>
      <w:b/>
      <w:sz w:val="24"/>
    </w:rPr>
  </w:style>
  <w:style w:type="paragraph" w:styleId="Heading4">
    <w:name w:val="heading 4"/>
    <w:basedOn w:val="Heading3"/>
    <w:next w:val="BodyText"/>
    <w:link w:val="Heading4Char"/>
    <w:qFormat/>
    <w:rsid w:val="009A458A"/>
    <w:pPr>
      <w:spacing w:before="360" w:after="0"/>
      <w:outlineLvl w:val="3"/>
    </w:pPr>
    <w:rPr>
      <w:i/>
      <w:sz w:val="22"/>
    </w:rPr>
  </w:style>
  <w:style w:type="paragraph" w:styleId="Heading5">
    <w:name w:val="heading 5"/>
    <w:basedOn w:val="Heading4"/>
    <w:next w:val="BodyText"/>
    <w:link w:val="Heading5Char"/>
    <w:qFormat/>
    <w:rsid w:val="009A458A"/>
    <w:pPr>
      <w:outlineLvl w:val="4"/>
    </w:pPr>
    <w:rPr>
      <w:b w:val="0"/>
    </w:rPr>
  </w:style>
  <w:style w:type="paragraph" w:styleId="Heading6">
    <w:name w:val="heading 6"/>
    <w:basedOn w:val="Normal"/>
    <w:next w:val="Normal"/>
    <w:qFormat/>
    <w:rsid w:val="009A458A"/>
    <w:pPr>
      <w:numPr>
        <w:ilvl w:val="5"/>
        <w:numId w:val="19"/>
      </w:numPr>
      <w:spacing w:line="260" w:lineRule="exact"/>
      <w:outlineLvl w:val="5"/>
    </w:pPr>
  </w:style>
  <w:style w:type="paragraph" w:styleId="Heading7">
    <w:name w:val="heading 7"/>
    <w:basedOn w:val="Normal"/>
    <w:next w:val="Normal"/>
    <w:qFormat/>
    <w:rsid w:val="009A458A"/>
    <w:pPr>
      <w:numPr>
        <w:ilvl w:val="6"/>
        <w:numId w:val="19"/>
      </w:numPr>
      <w:spacing w:line="220" w:lineRule="exact"/>
      <w:outlineLvl w:val="6"/>
    </w:pPr>
    <w:rPr>
      <w:b/>
      <w:caps/>
      <w:spacing w:val="10"/>
      <w:sz w:val="16"/>
    </w:rPr>
  </w:style>
  <w:style w:type="paragraph" w:styleId="Heading8">
    <w:name w:val="heading 8"/>
    <w:basedOn w:val="Normal"/>
    <w:next w:val="Normal"/>
    <w:qFormat/>
    <w:rsid w:val="009A458A"/>
    <w:pPr>
      <w:numPr>
        <w:ilvl w:val="7"/>
        <w:numId w:val="19"/>
      </w:numPr>
      <w:outlineLvl w:val="7"/>
    </w:pPr>
    <w:rPr>
      <w:rFonts w:ascii="Helvetica" w:hAnsi="Helvetica"/>
      <w:i/>
    </w:rPr>
  </w:style>
  <w:style w:type="paragraph" w:styleId="Heading9">
    <w:name w:val="heading 9"/>
    <w:basedOn w:val="Normal"/>
    <w:next w:val="Normal"/>
    <w:qFormat/>
    <w:rsid w:val="009A458A"/>
    <w:pPr>
      <w:numPr>
        <w:ilvl w:val="8"/>
        <w:numId w:val="19"/>
      </w:numPr>
      <w:outlineLvl w:val="8"/>
    </w:pPr>
    <w:rPr>
      <w:rFonts w:ascii="Helvetica" w:hAnsi="Helvetica"/>
      <w:b/>
      <w: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A458A"/>
    <w:rPr>
      <w:rFonts w:ascii="Arial" w:hAnsi="Arial" w:cs="Arial"/>
      <w:kern w:val="28"/>
      <w:sz w:val="40"/>
    </w:rPr>
  </w:style>
  <w:style w:type="character" w:customStyle="1" w:styleId="Heading2Char">
    <w:name w:val="Heading 2 Char"/>
    <w:link w:val="Heading2"/>
    <w:rsid w:val="009A458A"/>
    <w:rPr>
      <w:rFonts w:ascii="Arial" w:hAnsi="Arial" w:cs="Arial"/>
      <w:kern w:val="28"/>
      <w:sz w:val="30"/>
      <w:szCs w:val="30"/>
    </w:rPr>
  </w:style>
  <w:style w:type="character" w:customStyle="1" w:styleId="Heading3Char">
    <w:name w:val="Heading 3 Char"/>
    <w:link w:val="Heading3"/>
    <w:rsid w:val="009A458A"/>
    <w:rPr>
      <w:rFonts w:ascii="Arial" w:hAnsi="Arial" w:cs="Arial"/>
      <w:b/>
      <w:kern w:val="28"/>
      <w:sz w:val="24"/>
      <w:szCs w:val="30"/>
    </w:rPr>
  </w:style>
  <w:style w:type="paragraph" w:customStyle="1" w:styleId="CharChar4Char">
    <w:name w:val="Char Char4 Char"/>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paragraph" w:styleId="BodyText">
    <w:name w:val="Body Text"/>
    <w:link w:val="BodyTextChar"/>
    <w:rsid w:val="009A458A"/>
    <w:rPr>
      <w:rFonts w:cs="Arial"/>
    </w:rPr>
  </w:style>
  <w:style w:type="character" w:customStyle="1" w:styleId="BodyTextChar1">
    <w:name w:val="Body Text Char1"/>
    <w:rsid w:val="009A458A"/>
    <w:rPr>
      <w:rFonts w:eastAsia="Times"/>
      <w:sz w:val="21"/>
      <w:lang w:val="en-AU" w:eastAsia="en-AU" w:bidi="ar-SA"/>
    </w:rPr>
  </w:style>
  <w:style w:type="paragraph" w:styleId="Footer">
    <w:name w:val="footer"/>
    <w:next w:val="BodyText"/>
    <w:link w:val="FooterChar"/>
    <w:uiPriority w:val="99"/>
    <w:rsid w:val="00E1149E"/>
    <w:pPr>
      <w:pBdr>
        <w:top w:val="single" w:sz="2" w:space="2" w:color="auto"/>
      </w:pBdr>
      <w:tabs>
        <w:tab w:val="right" w:pos="9072"/>
        <w:tab w:val="right" w:pos="14005"/>
      </w:tabs>
      <w:spacing w:before="0" w:after="0" w:line="200" w:lineRule="atLeast"/>
      <w:mirrorIndents/>
    </w:pPr>
    <w:rPr>
      <w:rFonts w:ascii="Arial Bold" w:hAnsi="Arial Bold" w:cs="Arial"/>
      <w:b/>
      <w:sz w:val="16"/>
      <w:szCs w:val="16"/>
    </w:rPr>
  </w:style>
  <w:style w:type="paragraph" w:styleId="Header">
    <w:name w:val="header"/>
    <w:basedOn w:val="BodyText"/>
    <w:rsid w:val="009A458A"/>
    <w:pPr>
      <w:tabs>
        <w:tab w:val="center" w:pos="4320"/>
        <w:tab w:val="right" w:pos="8640"/>
      </w:tabs>
      <w:spacing w:before="0" w:after="0"/>
    </w:pPr>
    <w:rPr>
      <w:rFonts w:ascii="Arial Bold" w:hAnsi="Arial Bold"/>
      <w:b/>
      <w:sz w:val="16"/>
      <w:szCs w:val="16"/>
    </w:rPr>
  </w:style>
  <w:style w:type="paragraph" w:customStyle="1" w:styleId="Record">
    <w:name w:val="Record #"/>
    <w:next w:val="BodyText"/>
    <w:rsid w:val="009A458A"/>
    <w:pPr>
      <w:keepNext/>
      <w:spacing w:after="1320"/>
      <w:outlineLvl w:val="0"/>
    </w:pPr>
    <w:rPr>
      <w:rFonts w:eastAsia="Times New Roman"/>
      <w:caps/>
      <w:spacing w:val="10"/>
      <w:sz w:val="19"/>
    </w:rPr>
  </w:style>
  <w:style w:type="paragraph" w:customStyle="1" w:styleId="Bibliographicref">
    <w:name w:val="Bibliographic ref"/>
    <w:basedOn w:val="BodyText"/>
    <w:next w:val="BodyText"/>
    <w:link w:val="BibliographicrefChar"/>
    <w:rsid w:val="009A458A"/>
    <w:pPr>
      <w:pBdr>
        <w:top w:val="single" w:sz="4" w:space="1" w:color="808080"/>
        <w:left w:val="single" w:sz="4" w:space="4" w:color="808080"/>
        <w:bottom w:val="single" w:sz="4" w:space="1" w:color="808080"/>
        <w:right w:val="single" w:sz="4" w:space="4" w:color="808080"/>
      </w:pBdr>
      <w:spacing w:before="360" w:after="160"/>
    </w:pPr>
    <w:rPr>
      <w:rFonts w:eastAsia="Times New Roman"/>
    </w:rPr>
  </w:style>
  <w:style w:type="paragraph" w:customStyle="1" w:styleId="Contentsheading">
    <w:name w:val="Contents heading"/>
    <w:next w:val="BodyText"/>
    <w:rsid w:val="009E65E8"/>
    <w:pPr>
      <w:pageBreakBefore/>
      <w:spacing w:after="960"/>
      <w:outlineLvl w:val="0"/>
    </w:pPr>
    <w:rPr>
      <w:rFonts w:eastAsia="Times New Roman"/>
      <w:spacing w:val="10"/>
      <w:sz w:val="40"/>
    </w:rPr>
  </w:style>
  <w:style w:type="paragraph" w:customStyle="1" w:styleId="Documenttitle">
    <w:name w:val="Document title"/>
    <w:next w:val="BodyText"/>
    <w:rsid w:val="009A458A"/>
    <w:pPr>
      <w:keepNext/>
      <w:spacing w:before="1680" w:after="360"/>
      <w:outlineLvl w:val="0"/>
    </w:pPr>
    <w:rPr>
      <w:rFonts w:eastAsia="Times New Roman"/>
      <w:sz w:val="48"/>
    </w:rPr>
  </w:style>
  <w:style w:type="paragraph" w:customStyle="1" w:styleId="Notes">
    <w:name w:val="Notes"/>
    <w:basedOn w:val="BodyText"/>
    <w:rsid w:val="009A458A"/>
    <w:pPr>
      <w:numPr>
        <w:numId w:val="22"/>
      </w:numPr>
      <w:pBdr>
        <w:top w:val="single" w:sz="4" w:space="1" w:color="808080"/>
      </w:pBdr>
      <w:spacing w:before="0" w:after="0" w:line="160" w:lineRule="atLeast"/>
    </w:pPr>
    <w:rPr>
      <w:rFonts w:eastAsia="Times New Roman"/>
      <w:sz w:val="16"/>
    </w:rPr>
  </w:style>
  <w:style w:type="paragraph" w:customStyle="1" w:styleId="Contentsbodytext">
    <w:name w:val="Contents body text"/>
    <w:basedOn w:val="Normal"/>
    <w:rsid w:val="009A458A"/>
    <w:pPr>
      <w:tabs>
        <w:tab w:val="right" w:leader="dot" w:pos="8222"/>
      </w:tabs>
      <w:spacing w:line="260" w:lineRule="exact"/>
    </w:pPr>
    <w:rPr>
      <w:rFonts w:eastAsia="Times New Roman"/>
    </w:rPr>
  </w:style>
  <w:style w:type="paragraph" w:customStyle="1" w:styleId="Contentsbodyindented">
    <w:name w:val="Contents body indented"/>
    <w:basedOn w:val="Contentsbodytext"/>
    <w:rsid w:val="009A458A"/>
    <w:pPr>
      <w:ind w:left="284"/>
    </w:pPr>
  </w:style>
  <w:style w:type="paragraph" w:customStyle="1" w:styleId="Bulletlevel1">
    <w:name w:val="Bullet level 1"/>
    <w:basedOn w:val="BodyText"/>
    <w:link w:val="Bulletlevel1Char"/>
    <w:rsid w:val="009A458A"/>
    <w:pPr>
      <w:numPr>
        <w:numId w:val="15"/>
      </w:numPr>
      <w:spacing w:before="60" w:after="60"/>
    </w:pPr>
    <w:rPr>
      <w:rFonts w:eastAsia="Times New Roman"/>
    </w:rPr>
  </w:style>
  <w:style w:type="paragraph" w:customStyle="1" w:styleId="Bulletlevel2">
    <w:name w:val="Bullet level 2"/>
    <w:basedOn w:val="Bulletlevel1"/>
    <w:rsid w:val="009A458A"/>
    <w:pPr>
      <w:numPr>
        <w:ilvl w:val="1"/>
      </w:numPr>
    </w:pPr>
  </w:style>
  <w:style w:type="paragraph" w:customStyle="1" w:styleId="Tabletitle">
    <w:name w:val="Table title"/>
    <w:basedOn w:val="BodyText"/>
    <w:next w:val="BodyText"/>
    <w:rsid w:val="009A458A"/>
    <w:pPr>
      <w:keepNext/>
      <w:spacing w:before="360" w:after="60" w:line="240" w:lineRule="atLeast"/>
    </w:pPr>
    <w:rPr>
      <w:rFonts w:eastAsia="Times New Roman"/>
      <w:i/>
    </w:rPr>
  </w:style>
  <w:style w:type="character" w:customStyle="1" w:styleId="Tabletitlebold">
    <w:name w:val="Table title bold"/>
    <w:rsid w:val="009A458A"/>
    <w:rPr>
      <w:b/>
    </w:rPr>
  </w:style>
  <w:style w:type="paragraph" w:customStyle="1" w:styleId="Tabletext">
    <w:name w:val="Table text"/>
    <w:basedOn w:val="Normal"/>
    <w:rsid w:val="00F64D5D"/>
    <w:pPr>
      <w:spacing w:before="20" w:after="20" w:line="200" w:lineRule="atLeast"/>
    </w:pPr>
    <w:rPr>
      <w:rFonts w:eastAsia="Times New Roman"/>
    </w:rPr>
  </w:style>
  <w:style w:type="paragraph" w:customStyle="1" w:styleId="Tableheadingrow">
    <w:name w:val="Table heading row"/>
    <w:basedOn w:val="Normal"/>
    <w:rsid w:val="009A458A"/>
    <w:pPr>
      <w:spacing w:line="230" w:lineRule="exact"/>
    </w:pPr>
    <w:rPr>
      <w:rFonts w:eastAsia="Times New Roman"/>
      <w:b/>
      <w:caps/>
      <w:spacing w:val="10"/>
      <w:sz w:val="16"/>
    </w:rPr>
  </w:style>
  <w:style w:type="paragraph" w:customStyle="1" w:styleId="References">
    <w:name w:val="References"/>
    <w:basedOn w:val="BodyText"/>
    <w:rsid w:val="009A458A"/>
    <w:pPr>
      <w:spacing w:before="60" w:after="60"/>
      <w:ind w:left="284" w:hanging="284"/>
    </w:pPr>
    <w:rPr>
      <w:rFonts w:eastAsia="Times New Roman"/>
    </w:rPr>
  </w:style>
  <w:style w:type="paragraph" w:styleId="CommentText">
    <w:name w:val="annotation text"/>
    <w:basedOn w:val="BodyText"/>
    <w:semiHidden/>
    <w:rsid w:val="009A458A"/>
  </w:style>
  <w:style w:type="paragraph" w:styleId="EndnoteText">
    <w:name w:val="endnote text"/>
    <w:basedOn w:val="BodyText"/>
    <w:semiHidden/>
    <w:rsid w:val="009A458A"/>
  </w:style>
  <w:style w:type="character" w:customStyle="1" w:styleId="Bodytextbold">
    <w:name w:val="Body text bold"/>
    <w:rsid w:val="009A458A"/>
    <w:rPr>
      <w:b/>
    </w:rPr>
  </w:style>
  <w:style w:type="character" w:customStyle="1" w:styleId="Bodytextitalic">
    <w:name w:val="Body text italic"/>
    <w:rsid w:val="009A458A"/>
    <w:rPr>
      <w:i/>
    </w:rPr>
  </w:style>
  <w:style w:type="character" w:customStyle="1" w:styleId="Instructions">
    <w:name w:val="Instructions"/>
    <w:rsid w:val="009A458A"/>
    <w:rPr>
      <w:rFonts w:ascii="Arial" w:hAnsi="Arial"/>
      <w:b/>
      <w:bCs/>
      <w:color w:val="FF0000"/>
      <w:sz w:val="16"/>
    </w:rPr>
  </w:style>
  <w:style w:type="character" w:customStyle="1" w:styleId="ContentsbodytextChar">
    <w:name w:val="Contents body text Char"/>
    <w:rsid w:val="009A458A"/>
    <w:rPr>
      <w:noProof w:val="0"/>
      <w:sz w:val="21"/>
      <w:lang w:val="en-AU" w:eastAsia="en-AU" w:bidi="ar-SA"/>
    </w:rPr>
  </w:style>
  <w:style w:type="paragraph" w:styleId="NormalWeb">
    <w:name w:val="Normal (Web)"/>
    <w:basedOn w:val="Normal"/>
    <w:rsid w:val="009A458A"/>
    <w:rPr>
      <w:rFonts w:eastAsia="Times New Roman"/>
      <w:sz w:val="24"/>
      <w:szCs w:val="24"/>
    </w:rPr>
  </w:style>
  <w:style w:type="paragraph" w:styleId="FootnoteText">
    <w:name w:val="footnote text"/>
    <w:basedOn w:val="Normal"/>
    <w:semiHidden/>
    <w:rsid w:val="009A458A"/>
  </w:style>
  <w:style w:type="character" w:styleId="FootnoteReference">
    <w:name w:val="footnote reference"/>
    <w:semiHidden/>
    <w:rsid w:val="009A458A"/>
    <w:rPr>
      <w:vertAlign w:val="superscript"/>
    </w:rPr>
  </w:style>
  <w:style w:type="character" w:styleId="Emphasis">
    <w:name w:val="Emphasis"/>
    <w:qFormat/>
    <w:rsid w:val="009A458A"/>
    <w:rPr>
      <w:i/>
      <w:iCs/>
    </w:rPr>
  </w:style>
  <w:style w:type="character" w:styleId="Hyperlink">
    <w:name w:val="Hyperlink"/>
    <w:uiPriority w:val="99"/>
    <w:rsid w:val="009A458A"/>
  </w:style>
  <w:style w:type="paragraph" w:styleId="TOC1">
    <w:name w:val="toc 1"/>
    <w:basedOn w:val="BodyText"/>
    <w:next w:val="BodyText"/>
    <w:autoRedefine/>
    <w:uiPriority w:val="39"/>
    <w:rsid w:val="0041464D"/>
    <w:pPr>
      <w:tabs>
        <w:tab w:val="right" w:leader="dot" w:pos="9072"/>
      </w:tabs>
      <w:spacing w:before="120" w:after="0" w:line="200" w:lineRule="atLeast"/>
      <w:ind w:right="284"/>
    </w:pPr>
    <w:rPr>
      <w:noProof/>
    </w:rPr>
  </w:style>
  <w:style w:type="paragraph" w:styleId="TOC2">
    <w:name w:val="toc 2"/>
    <w:basedOn w:val="TOC1"/>
    <w:next w:val="BodyText"/>
    <w:autoRedefine/>
    <w:uiPriority w:val="39"/>
    <w:rsid w:val="009A458A"/>
    <w:pPr>
      <w:spacing w:before="60"/>
      <w:ind w:left="142"/>
    </w:pPr>
  </w:style>
  <w:style w:type="paragraph" w:styleId="TOC3">
    <w:name w:val="toc 3"/>
    <w:basedOn w:val="TOC2"/>
    <w:next w:val="BodyText"/>
    <w:autoRedefine/>
    <w:uiPriority w:val="39"/>
    <w:rsid w:val="009A458A"/>
    <w:pPr>
      <w:ind w:left="284"/>
    </w:pPr>
  </w:style>
  <w:style w:type="character" w:styleId="PageNumber">
    <w:name w:val="page number"/>
    <w:rsid w:val="009A458A"/>
    <w:rPr>
      <w:rFonts w:ascii="Arial Bold" w:hAnsi="Arial Bold"/>
      <w:b/>
      <w:i w:val="0"/>
      <w:caps w:val="0"/>
      <w:smallCaps w:val="0"/>
      <w:strike w:val="0"/>
      <w:dstrike w:val="0"/>
      <w:vanish w:val="0"/>
      <w:color w:val="auto"/>
      <w:spacing w:val="0"/>
      <w:w w:val="100"/>
      <w:position w:val="0"/>
      <w:sz w:val="16"/>
      <w:vertAlign w:val="baseline"/>
    </w:rPr>
  </w:style>
  <w:style w:type="character" w:styleId="CommentReference">
    <w:name w:val="annotation reference"/>
    <w:semiHidden/>
    <w:rsid w:val="009A458A"/>
    <w:rPr>
      <w:sz w:val="16"/>
      <w:szCs w:val="16"/>
    </w:rPr>
  </w:style>
  <w:style w:type="paragraph" w:styleId="BalloonText">
    <w:name w:val="Balloon Text"/>
    <w:basedOn w:val="Normal"/>
    <w:semiHidden/>
    <w:rsid w:val="009A458A"/>
    <w:rPr>
      <w:rFonts w:ascii="Tahoma" w:hAnsi="Tahoma" w:cs="Tahoma"/>
      <w:sz w:val="16"/>
      <w:szCs w:val="16"/>
    </w:rPr>
  </w:style>
  <w:style w:type="character" w:customStyle="1" w:styleId="Char">
    <w:name w:val="Char"/>
    <w:rsid w:val="009A458A"/>
    <w:rPr>
      <w:rFonts w:eastAsia="Times"/>
      <w:sz w:val="21"/>
      <w:lang w:val="en-AU" w:eastAsia="en-AU" w:bidi="ar-SA"/>
    </w:rPr>
  </w:style>
  <w:style w:type="table" w:styleId="TableGrid">
    <w:name w:val="Table Grid"/>
    <w:basedOn w:val="TableNormal"/>
    <w:rsid w:val="009A45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0">
    <w:name w:val="msolistparagraph"/>
    <w:basedOn w:val="Normal"/>
    <w:rsid w:val="009A458A"/>
    <w:pPr>
      <w:ind w:left="720"/>
    </w:pPr>
    <w:rPr>
      <w:rFonts w:eastAsia="Times New Roman"/>
      <w:sz w:val="24"/>
      <w:szCs w:val="24"/>
    </w:rPr>
  </w:style>
  <w:style w:type="paragraph" w:styleId="DocumentMap">
    <w:name w:val="Document Map"/>
    <w:basedOn w:val="Normal"/>
    <w:semiHidden/>
    <w:rsid w:val="009A458A"/>
    <w:pPr>
      <w:shd w:val="clear" w:color="auto" w:fill="000080"/>
    </w:pPr>
    <w:rPr>
      <w:rFonts w:ascii="Tahoma" w:hAnsi="Tahoma" w:cs="Tahoma"/>
    </w:rPr>
  </w:style>
  <w:style w:type="paragraph" w:styleId="Caption">
    <w:name w:val="caption"/>
    <w:basedOn w:val="Normal"/>
    <w:next w:val="Normal"/>
    <w:link w:val="CaptionChar"/>
    <w:qFormat/>
    <w:rsid w:val="00172B63"/>
    <w:pPr>
      <w:spacing w:before="60" w:after="360" w:line="240" w:lineRule="atLeast"/>
    </w:pPr>
    <w:rPr>
      <w:rFonts w:eastAsia="Times New Roman" w:cs="Arial"/>
      <w:i/>
    </w:rPr>
  </w:style>
  <w:style w:type="character" w:customStyle="1" w:styleId="CaptionChar">
    <w:name w:val="Caption Char"/>
    <w:link w:val="Caption"/>
    <w:rsid w:val="009A458A"/>
    <w:rPr>
      <w:rFonts w:ascii="Arial" w:eastAsia="Times New Roman" w:hAnsi="Arial" w:cs="Arial"/>
      <w:i/>
      <w:sz w:val="18"/>
      <w:szCs w:val="18"/>
    </w:rPr>
  </w:style>
  <w:style w:type="character" w:styleId="FollowedHyperlink">
    <w:name w:val="FollowedHyperlink"/>
    <w:rsid w:val="0041679E"/>
    <w:rPr>
      <w:rFonts w:ascii="Arial" w:hAnsi="Arial"/>
      <w:color w:val="auto"/>
      <w:sz w:val="18"/>
      <w:u w:val="none"/>
    </w:rPr>
  </w:style>
  <w:style w:type="paragraph" w:customStyle="1" w:styleId="IWheading2">
    <w:name w:val="IW_heading2"/>
    <w:basedOn w:val="Normal"/>
    <w:rsid w:val="009A458A"/>
    <w:pPr>
      <w:numPr>
        <w:ilvl w:val="1"/>
        <w:numId w:val="21"/>
      </w:numPr>
    </w:pPr>
  </w:style>
  <w:style w:type="paragraph" w:customStyle="1" w:styleId="IWheading3">
    <w:name w:val="IW_heading3"/>
    <w:basedOn w:val="Normal"/>
    <w:rsid w:val="009A458A"/>
    <w:pPr>
      <w:numPr>
        <w:ilvl w:val="2"/>
        <w:numId w:val="21"/>
      </w:numPr>
    </w:pPr>
  </w:style>
  <w:style w:type="paragraph" w:customStyle="1" w:styleId="IWheading4">
    <w:name w:val="IW_heading4"/>
    <w:basedOn w:val="Normal"/>
    <w:rsid w:val="009A458A"/>
    <w:pPr>
      <w:numPr>
        <w:ilvl w:val="3"/>
        <w:numId w:val="21"/>
      </w:numPr>
    </w:pPr>
  </w:style>
  <w:style w:type="paragraph" w:customStyle="1" w:styleId="StyleICEWARMRomanBold">
    <w:name w:val="Style ICEWARM_Roman + Bold"/>
    <w:basedOn w:val="Normal"/>
    <w:rsid w:val="009A458A"/>
    <w:pPr>
      <w:numPr>
        <w:numId w:val="24"/>
      </w:numPr>
    </w:pPr>
  </w:style>
  <w:style w:type="paragraph" w:customStyle="1" w:styleId="Default">
    <w:name w:val="Default"/>
    <w:rsid w:val="009A458A"/>
    <w:pPr>
      <w:autoSpaceDE w:val="0"/>
      <w:autoSpaceDN w:val="0"/>
      <w:adjustRightInd w:val="0"/>
    </w:pPr>
    <w:rPr>
      <w:rFonts w:eastAsia="Times New Roman" w:cs="Arial"/>
      <w:color w:val="000000"/>
      <w:sz w:val="24"/>
      <w:szCs w:val="24"/>
    </w:rPr>
  </w:style>
  <w:style w:type="paragraph" w:customStyle="1" w:styleId="Body">
    <w:name w:val="Body"/>
    <w:basedOn w:val="Normal"/>
    <w:next w:val="Normal"/>
    <w:rsid w:val="009A458A"/>
    <w:pPr>
      <w:autoSpaceDE w:val="0"/>
      <w:autoSpaceDN w:val="0"/>
      <w:adjustRightInd w:val="0"/>
    </w:pPr>
    <w:rPr>
      <w:rFonts w:eastAsia="Times New Roman"/>
      <w:sz w:val="24"/>
      <w:szCs w:val="24"/>
    </w:rPr>
  </w:style>
  <w:style w:type="character" w:customStyle="1" w:styleId="Char2">
    <w:name w:val="Char2"/>
    <w:rsid w:val="009A458A"/>
    <w:rPr>
      <w:rFonts w:eastAsia="Times"/>
      <w:sz w:val="21"/>
      <w:lang w:val="en-AU" w:eastAsia="en-AU" w:bidi="ar-SA"/>
    </w:rPr>
  </w:style>
  <w:style w:type="paragraph" w:customStyle="1" w:styleId="CharChar2">
    <w:name w:val="Char Char2"/>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character" w:customStyle="1" w:styleId="Char3">
    <w:name w:val="Char3"/>
    <w:rsid w:val="009A458A"/>
    <w:rPr>
      <w:rFonts w:ascii="Arial" w:eastAsia="Times" w:hAnsi="Arial"/>
      <w:b/>
      <w:spacing w:val="10"/>
      <w:lang w:val="en-AU" w:eastAsia="en-AU" w:bidi="ar-SA"/>
    </w:rPr>
  </w:style>
  <w:style w:type="paragraph" w:customStyle="1" w:styleId="CharChar">
    <w:name w:val="Char Char"/>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paragraph" w:customStyle="1" w:styleId="Captiontable">
    <w:name w:val="Caption_table"/>
    <w:basedOn w:val="Caption"/>
    <w:next w:val="Normal"/>
    <w:link w:val="CaptiontableChar"/>
    <w:rsid w:val="009A458A"/>
    <w:pPr>
      <w:overflowPunct w:val="0"/>
      <w:autoSpaceDE w:val="0"/>
      <w:autoSpaceDN w:val="0"/>
      <w:adjustRightInd w:val="0"/>
      <w:spacing w:before="120"/>
      <w:textAlignment w:val="baseline"/>
    </w:pPr>
    <w:rPr>
      <w:sz w:val="22"/>
      <w:szCs w:val="24"/>
      <w:lang w:eastAsia="en-US"/>
    </w:rPr>
  </w:style>
  <w:style w:type="character" w:customStyle="1" w:styleId="CaptiontableChar">
    <w:name w:val="Caption_table Char"/>
    <w:link w:val="Captiontable"/>
    <w:rsid w:val="009A458A"/>
    <w:rPr>
      <w:rFonts w:ascii="Arial" w:eastAsia="Times New Roman" w:hAnsi="Arial" w:cs="Arial"/>
      <w:i/>
      <w:sz w:val="22"/>
      <w:szCs w:val="24"/>
      <w:lang w:eastAsia="en-US"/>
    </w:rPr>
  </w:style>
  <w:style w:type="paragraph" w:styleId="TOC4">
    <w:name w:val="toc 4"/>
    <w:basedOn w:val="TOC3"/>
    <w:next w:val="BodyText"/>
    <w:autoRedefine/>
    <w:uiPriority w:val="39"/>
    <w:rsid w:val="009A458A"/>
    <w:pPr>
      <w:ind w:left="425"/>
    </w:pPr>
  </w:style>
  <w:style w:type="paragraph" w:styleId="TOC5">
    <w:name w:val="toc 5"/>
    <w:basedOn w:val="TOC4"/>
    <w:next w:val="BodyText"/>
    <w:autoRedefine/>
    <w:uiPriority w:val="39"/>
    <w:rsid w:val="009A458A"/>
    <w:pPr>
      <w:ind w:left="567"/>
    </w:pPr>
  </w:style>
  <w:style w:type="paragraph" w:styleId="TOC6">
    <w:name w:val="toc 6"/>
    <w:basedOn w:val="Normal"/>
    <w:next w:val="Normal"/>
    <w:autoRedefine/>
    <w:uiPriority w:val="39"/>
    <w:rsid w:val="009A458A"/>
    <w:pPr>
      <w:ind w:left="1050"/>
    </w:pPr>
  </w:style>
  <w:style w:type="paragraph" w:styleId="TOC7">
    <w:name w:val="toc 7"/>
    <w:basedOn w:val="Normal"/>
    <w:next w:val="Normal"/>
    <w:autoRedefine/>
    <w:uiPriority w:val="39"/>
    <w:rsid w:val="009A458A"/>
    <w:pPr>
      <w:ind w:left="1440"/>
    </w:pPr>
    <w:rPr>
      <w:rFonts w:eastAsia="Times New Roman"/>
      <w:sz w:val="24"/>
      <w:szCs w:val="24"/>
    </w:rPr>
  </w:style>
  <w:style w:type="paragraph" w:styleId="TOC8">
    <w:name w:val="toc 8"/>
    <w:basedOn w:val="Normal"/>
    <w:next w:val="Normal"/>
    <w:autoRedefine/>
    <w:uiPriority w:val="39"/>
    <w:rsid w:val="009A458A"/>
    <w:pPr>
      <w:ind w:left="1680"/>
    </w:pPr>
    <w:rPr>
      <w:rFonts w:eastAsia="Times New Roman"/>
      <w:sz w:val="24"/>
      <w:szCs w:val="24"/>
    </w:rPr>
  </w:style>
  <w:style w:type="paragraph" w:styleId="TOC9">
    <w:name w:val="toc 9"/>
    <w:basedOn w:val="Normal"/>
    <w:next w:val="Normal"/>
    <w:autoRedefine/>
    <w:uiPriority w:val="39"/>
    <w:rsid w:val="009A458A"/>
    <w:pPr>
      <w:ind w:left="1920"/>
    </w:pPr>
    <w:rPr>
      <w:rFonts w:eastAsia="Times New Roman"/>
      <w:sz w:val="24"/>
      <w:szCs w:val="24"/>
    </w:rPr>
  </w:style>
  <w:style w:type="character" w:customStyle="1" w:styleId="Char4">
    <w:name w:val="Char4"/>
    <w:rsid w:val="009A458A"/>
    <w:rPr>
      <w:rFonts w:eastAsia="Times"/>
      <w:sz w:val="21"/>
      <w:lang w:val="en-AU" w:eastAsia="en-AU" w:bidi="ar-SA"/>
    </w:rPr>
  </w:style>
  <w:style w:type="character" w:customStyle="1" w:styleId="CharChar5">
    <w:name w:val="Char Char5"/>
    <w:rsid w:val="009A458A"/>
    <w:rPr>
      <w:rFonts w:ascii="Arial" w:eastAsia="Times" w:hAnsi="Arial"/>
      <w:b/>
      <w:spacing w:val="10"/>
      <w:lang w:val="en-AU" w:eastAsia="en-AU" w:bidi="ar-SA"/>
    </w:rPr>
  </w:style>
  <w:style w:type="paragraph" w:customStyle="1" w:styleId="CharChar4CharCharCharCharCharCharChar">
    <w:name w:val="Char Char4 Char Char Char Char Char Char Char"/>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paragraph" w:styleId="TableofFigures">
    <w:name w:val="table of figures"/>
    <w:basedOn w:val="TOC1"/>
    <w:next w:val="Normal"/>
    <w:uiPriority w:val="99"/>
    <w:rsid w:val="009A458A"/>
  </w:style>
  <w:style w:type="paragraph" w:styleId="ListParagraph">
    <w:name w:val="List Paragraph"/>
    <w:basedOn w:val="Normal"/>
    <w:qFormat/>
    <w:rsid w:val="009A458A"/>
    <w:pPr>
      <w:ind w:left="720"/>
    </w:pPr>
  </w:style>
  <w:style w:type="character" w:customStyle="1" w:styleId="u09256">
    <w:name w:val="u09256"/>
    <w:semiHidden/>
    <w:rsid w:val="009A458A"/>
    <w:rPr>
      <w:rFonts w:ascii="Arial" w:hAnsi="Arial" w:cs="Arial"/>
      <w:color w:val="auto"/>
      <w:sz w:val="20"/>
      <w:szCs w:val="20"/>
    </w:rPr>
  </w:style>
  <w:style w:type="character" w:customStyle="1" w:styleId="CharChar12">
    <w:name w:val="Char Char12"/>
    <w:rsid w:val="009A458A"/>
    <w:rPr>
      <w:rFonts w:ascii="Arial" w:eastAsia="Times" w:hAnsi="Arial" w:cs="Times New Roman"/>
      <w:b/>
      <w:caps/>
      <w:spacing w:val="10"/>
      <w:sz w:val="19"/>
      <w:szCs w:val="20"/>
      <w:lang w:eastAsia="en-AU"/>
    </w:rPr>
  </w:style>
  <w:style w:type="character" w:customStyle="1" w:styleId="CharChar11">
    <w:name w:val="Char Char11"/>
    <w:rsid w:val="009A458A"/>
    <w:rPr>
      <w:rFonts w:ascii="Arial" w:eastAsia="Times" w:hAnsi="Arial" w:cs="Times New Roman"/>
      <w:b/>
      <w:spacing w:val="10"/>
      <w:sz w:val="20"/>
      <w:szCs w:val="20"/>
      <w:lang w:eastAsia="en-AU"/>
    </w:rPr>
  </w:style>
  <w:style w:type="character" w:customStyle="1" w:styleId="CharChar8">
    <w:name w:val="Char Char8"/>
    <w:rsid w:val="009A458A"/>
    <w:rPr>
      <w:rFonts w:ascii="Arial" w:hAnsi="Arial"/>
      <w:kern w:val="28"/>
      <w:sz w:val="40"/>
    </w:rPr>
  </w:style>
  <w:style w:type="paragraph" w:styleId="CommentSubject">
    <w:name w:val="annotation subject"/>
    <w:basedOn w:val="CommentText"/>
    <w:next w:val="CommentText"/>
    <w:semiHidden/>
    <w:rsid w:val="009A458A"/>
    <w:pPr>
      <w:spacing w:line="240" w:lineRule="auto"/>
    </w:pPr>
    <w:rPr>
      <w:b/>
      <w:bCs/>
    </w:rPr>
  </w:style>
  <w:style w:type="paragraph" w:customStyle="1" w:styleId="nwcbodytextarial">
    <w:name w:val="nwc body text arial"/>
    <w:link w:val="nwcbodytextarialChar1"/>
    <w:rsid w:val="009A458A"/>
    <w:pPr>
      <w:spacing w:before="120" w:after="120"/>
    </w:pPr>
    <w:rPr>
      <w:rFonts w:eastAsia="Times New Roman"/>
      <w:noProof/>
      <w:sz w:val="22"/>
      <w:szCs w:val="22"/>
    </w:rPr>
  </w:style>
  <w:style w:type="character" w:customStyle="1" w:styleId="nwcbodytextarialChar1">
    <w:name w:val="nwc body text arial Char1"/>
    <w:link w:val="nwcbodytextarial"/>
    <w:locked/>
    <w:rsid w:val="009A458A"/>
    <w:rPr>
      <w:rFonts w:ascii="Arial" w:eastAsia="Times New Roman" w:hAnsi="Arial"/>
      <w:noProof/>
      <w:sz w:val="22"/>
      <w:szCs w:val="22"/>
    </w:rPr>
  </w:style>
  <w:style w:type="paragraph" w:customStyle="1" w:styleId="nwcfigurehead">
    <w:name w:val="nwc figure head"/>
    <w:basedOn w:val="Normal"/>
    <w:next w:val="nwcbodytextarial"/>
    <w:rsid w:val="009A458A"/>
    <w:pPr>
      <w:keepNext/>
      <w:keepLines/>
      <w:suppressAutoHyphens/>
      <w:spacing w:before="120" w:line="264" w:lineRule="auto"/>
    </w:pPr>
    <w:rPr>
      <w:rFonts w:eastAsia="Calibri" w:cs="Arial"/>
      <w:noProof/>
      <w:color w:val="008080"/>
    </w:rPr>
  </w:style>
  <w:style w:type="paragraph" w:customStyle="1" w:styleId="Tableheadingtext">
    <w:name w:val="Table heading text"/>
    <w:basedOn w:val="Normal"/>
    <w:rsid w:val="009A458A"/>
    <w:rPr>
      <w:rFonts w:eastAsia="Times New Roman"/>
    </w:rPr>
  </w:style>
  <w:style w:type="paragraph" w:customStyle="1" w:styleId="Tabletextrow">
    <w:name w:val="Table text row"/>
    <w:basedOn w:val="BodyText"/>
    <w:rsid w:val="009A458A"/>
    <w:rPr>
      <w:rFonts w:eastAsia="Times New Roman"/>
      <w:lang w:val="en-US"/>
    </w:rPr>
  </w:style>
  <w:style w:type="paragraph" w:customStyle="1" w:styleId="BodyTest">
    <w:name w:val="Body Test"/>
    <w:basedOn w:val="Tableheadingrow"/>
    <w:rsid w:val="009A458A"/>
  </w:style>
  <w:style w:type="character" w:customStyle="1" w:styleId="Heading5Char">
    <w:name w:val="Heading 5 Char"/>
    <w:link w:val="Heading5"/>
    <w:rsid w:val="009A458A"/>
    <w:rPr>
      <w:rFonts w:ascii="Arial" w:hAnsi="Arial" w:cs="Arial"/>
      <w:i/>
      <w:kern w:val="28"/>
      <w:sz w:val="22"/>
      <w:szCs w:val="30"/>
    </w:rPr>
  </w:style>
  <w:style w:type="paragraph" w:styleId="ListContinue2">
    <w:name w:val="List Continue 2"/>
    <w:basedOn w:val="Normal"/>
    <w:rsid w:val="009A458A"/>
    <w:pPr>
      <w:ind w:left="566"/>
    </w:pPr>
  </w:style>
  <w:style w:type="paragraph" w:styleId="BodyTextIndent">
    <w:name w:val="Body Text Indent"/>
    <w:basedOn w:val="Normal"/>
    <w:link w:val="BodyTextIndentChar"/>
    <w:rsid w:val="009A458A"/>
    <w:pPr>
      <w:ind w:left="283"/>
    </w:pPr>
  </w:style>
  <w:style w:type="paragraph" w:customStyle="1" w:styleId="Bodyetxt">
    <w:name w:val="Body etxt"/>
    <w:basedOn w:val="Normal"/>
    <w:rsid w:val="00670E20"/>
  </w:style>
  <w:style w:type="paragraph" w:customStyle="1" w:styleId="Tablerow">
    <w:name w:val="Table row"/>
    <w:basedOn w:val="Normal"/>
    <w:rsid w:val="009A458A"/>
    <w:pPr>
      <w:framePr w:hSpace="180" w:wrap="around" w:vAnchor="text" w:hAnchor="margin" w:y="-22"/>
      <w:jc w:val="right"/>
    </w:pPr>
    <w:rPr>
      <w:rFonts w:cs="Arial"/>
    </w:rPr>
  </w:style>
  <w:style w:type="paragraph" w:customStyle="1" w:styleId="CharCharCharChar">
    <w:name w:val="Char Char Char Char"/>
    <w:basedOn w:val="Normal"/>
    <w:rsid w:val="009A458A"/>
    <w:pPr>
      <w:widowControl w:val="0"/>
      <w:adjustRightInd w:val="0"/>
      <w:spacing w:after="160" w:line="240" w:lineRule="exact"/>
      <w:textAlignment w:val="baseline"/>
    </w:pPr>
    <w:rPr>
      <w:rFonts w:ascii="Verdana" w:eastAsia="Times New Roman" w:hAnsi="Verdana" w:cs="Verdana"/>
      <w:lang w:val="en-US" w:eastAsia="en-US"/>
    </w:rPr>
  </w:style>
  <w:style w:type="character" w:styleId="EndnoteReference">
    <w:name w:val="endnote reference"/>
    <w:semiHidden/>
    <w:rsid w:val="009A458A"/>
    <w:rPr>
      <w:vertAlign w:val="superscript"/>
    </w:rPr>
  </w:style>
  <w:style w:type="character" w:customStyle="1" w:styleId="BodyTextChar">
    <w:name w:val="Body Text Char"/>
    <w:link w:val="BodyText"/>
    <w:rsid w:val="009A458A"/>
    <w:rPr>
      <w:rFonts w:ascii="Arial" w:hAnsi="Arial" w:cs="Arial"/>
    </w:rPr>
  </w:style>
  <w:style w:type="paragraph" w:customStyle="1" w:styleId="Heading50">
    <w:name w:val="Heading5"/>
    <w:basedOn w:val="Normal"/>
    <w:rsid w:val="009A458A"/>
  </w:style>
  <w:style w:type="paragraph" w:customStyle="1" w:styleId="nwcbodytext">
    <w:name w:val="nwc body text"/>
    <w:link w:val="nwcbodytextChar"/>
    <w:rsid w:val="009A458A"/>
    <w:pPr>
      <w:spacing w:before="240" w:after="120" w:line="264" w:lineRule="auto"/>
    </w:pPr>
    <w:rPr>
      <w:rFonts w:eastAsia="Times New Roman"/>
      <w:sz w:val="22"/>
      <w:szCs w:val="22"/>
      <w:lang w:eastAsia="en-US"/>
    </w:rPr>
  </w:style>
  <w:style w:type="paragraph" w:customStyle="1" w:styleId="nwcsourcenotebullet">
    <w:name w:val="nwc source note bullet"/>
    <w:basedOn w:val="Normal"/>
    <w:autoRedefine/>
    <w:rsid w:val="009A458A"/>
    <w:pPr>
      <w:keepNext/>
      <w:keepLines/>
      <w:numPr>
        <w:numId w:val="23"/>
      </w:numPr>
      <w:tabs>
        <w:tab w:val="center" w:pos="4536"/>
        <w:tab w:val="right" w:pos="9072"/>
      </w:tabs>
      <w:suppressAutoHyphens/>
      <w:spacing w:after="200" w:line="360" w:lineRule="auto"/>
    </w:pPr>
    <w:rPr>
      <w:rFonts w:eastAsia="Times New Roman" w:cs="Arial"/>
      <w:bCs/>
      <w:noProof/>
      <w:color w:val="808080"/>
      <w:sz w:val="16"/>
      <w:lang w:val="en-GB"/>
    </w:rPr>
  </w:style>
  <w:style w:type="character" w:customStyle="1" w:styleId="nwcbodytextChar">
    <w:name w:val="nwc body text Char"/>
    <w:link w:val="nwcbodytext"/>
    <w:locked/>
    <w:rsid w:val="009A458A"/>
    <w:rPr>
      <w:rFonts w:ascii="Arial" w:eastAsia="Times New Roman" w:hAnsi="Arial"/>
      <w:sz w:val="22"/>
      <w:szCs w:val="22"/>
      <w:lang w:eastAsia="en-US"/>
    </w:rPr>
  </w:style>
  <w:style w:type="character" w:customStyle="1" w:styleId="FooterChar">
    <w:name w:val="Footer Char"/>
    <w:link w:val="Footer"/>
    <w:uiPriority w:val="99"/>
    <w:rsid w:val="00E1149E"/>
    <w:rPr>
      <w:rFonts w:ascii="Arial Bold" w:hAnsi="Arial Bold" w:cs="Arial"/>
      <w:b/>
      <w:sz w:val="16"/>
      <w:szCs w:val="16"/>
    </w:rPr>
  </w:style>
  <w:style w:type="character" w:styleId="Strong">
    <w:name w:val="Strong"/>
    <w:qFormat/>
    <w:rsid w:val="009A458A"/>
    <w:rPr>
      <w:b/>
      <w:bCs/>
    </w:rPr>
  </w:style>
  <w:style w:type="paragraph" w:styleId="NoSpacing">
    <w:name w:val="No Spacing"/>
    <w:uiPriority w:val="1"/>
    <w:qFormat/>
    <w:rsid w:val="009A458A"/>
    <w:pPr>
      <w:jc w:val="both"/>
    </w:pPr>
    <w:rPr>
      <w:sz w:val="16"/>
    </w:rPr>
  </w:style>
  <w:style w:type="paragraph" w:customStyle="1" w:styleId="ExecutiveSummary-H2">
    <w:name w:val="Executive Summary - H2"/>
    <w:basedOn w:val="Heading2"/>
    <w:rsid w:val="009A458A"/>
    <w:rPr>
      <w:rFonts w:eastAsia="Times New Roman"/>
      <w:bCs/>
    </w:rPr>
  </w:style>
  <w:style w:type="paragraph" w:customStyle="1" w:styleId="Glossary">
    <w:name w:val="Glossary"/>
    <w:basedOn w:val="BodyText"/>
    <w:link w:val="GlossaryChar"/>
    <w:rsid w:val="009A458A"/>
  </w:style>
  <w:style w:type="character" w:customStyle="1" w:styleId="GlossaryChar">
    <w:name w:val="Glossary Char"/>
    <w:link w:val="Glossary"/>
    <w:rsid w:val="009A458A"/>
    <w:rPr>
      <w:rFonts w:ascii="Arial" w:hAnsi="Arial" w:cs="Arial"/>
    </w:rPr>
  </w:style>
  <w:style w:type="character" w:customStyle="1" w:styleId="TableCaptionCharChar">
    <w:name w:val="Table Caption Char Char"/>
    <w:rsid w:val="009A458A"/>
    <w:rPr>
      <w:rFonts w:eastAsia="Times"/>
      <w:b/>
      <w:bCs/>
      <w:lang w:val="en-AU" w:eastAsia="en-AU" w:bidi="ar-SA"/>
    </w:rPr>
  </w:style>
  <w:style w:type="paragraph" w:customStyle="1" w:styleId="ExecutiveSummary">
    <w:name w:val="Executive Summary"/>
    <w:basedOn w:val="Heading1"/>
    <w:rsid w:val="009A458A"/>
    <w:pPr>
      <w:spacing w:after="0" w:line="120" w:lineRule="atLeast"/>
    </w:pPr>
    <w:rPr>
      <w:rFonts w:eastAsia="Times New Roman"/>
    </w:rPr>
  </w:style>
  <w:style w:type="character" w:styleId="BookTitle">
    <w:name w:val="Book Title"/>
    <w:uiPriority w:val="33"/>
    <w:qFormat/>
    <w:rsid w:val="009A458A"/>
    <w:rPr>
      <w:rFonts w:ascii="Times New Roman" w:hAnsi="Times New Roman"/>
      <w:sz w:val="21"/>
    </w:rPr>
  </w:style>
  <w:style w:type="paragraph" w:customStyle="1" w:styleId="ICEWARMNumbered">
    <w:name w:val="ICEWARM_Numbered"/>
    <w:basedOn w:val="Normal"/>
    <w:rsid w:val="009A458A"/>
  </w:style>
  <w:style w:type="paragraph" w:customStyle="1" w:styleId="CharChar4Char0">
    <w:name w:val="Char Char4 Char"/>
    <w:basedOn w:val="Normal"/>
    <w:rsid w:val="00294A53"/>
    <w:pPr>
      <w:widowControl w:val="0"/>
      <w:adjustRightInd w:val="0"/>
      <w:spacing w:after="160" w:line="240" w:lineRule="exact"/>
      <w:textAlignment w:val="baseline"/>
    </w:pPr>
    <w:rPr>
      <w:rFonts w:ascii="Verdana" w:eastAsia="Times New Roman" w:hAnsi="Verdana" w:cs="Verdana"/>
      <w:lang w:val="en-US" w:eastAsia="en-US"/>
    </w:rPr>
  </w:style>
  <w:style w:type="paragraph" w:customStyle="1" w:styleId="StyleTabletext8pt">
    <w:name w:val="Style Table text + 8 pt"/>
    <w:basedOn w:val="Normal"/>
    <w:autoRedefine/>
    <w:rsid w:val="009A458A"/>
    <w:pPr>
      <w:spacing w:after="60" w:line="250" w:lineRule="exact"/>
    </w:pPr>
    <w:rPr>
      <w:rFonts w:eastAsia="Times New Roman"/>
      <w:sz w:val="16"/>
    </w:rPr>
  </w:style>
  <w:style w:type="paragraph" w:customStyle="1" w:styleId="ICEWARMStyleBulleted">
    <w:name w:val="ICEWARM_Style_Bulleted"/>
    <w:basedOn w:val="Normal"/>
    <w:rsid w:val="009A458A"/>
    <w:pPr>
      <w:numPr>
        <w:numId w:val="20"/>
      </w:numPr>
    </w:pPr>
  </w:style>
  <w:style w:type="paragraph" w:customStyle="1" w:styleId="BodyTxt">
    <w:name w:val="Body Txt"/>
    <w:basedOn w:val="Normal"/>
    <w:rsid w:val="009A458A"/>
  </w:style>
  <w:style w:type="paragraph" w:customStyle="1" w:styleId="BodyTexty">
    <w:name w:val="Body Texty"/>
    <w:basedOn w:val="Normal"/>
    <w:rsid w:val="009A458A"/>
  </w:style>
  <w:style w:type="paragraph" w:customStyle="1" w:styleId="Agenda">
    <w:name w:val="Agenda"/>
    <w:basedOn w:val="BodyText"/>
    <w:rsid w:val="009A458A"/>
    <w:pPr>
      <w:tabs>
        <w:tab w:val="left" w:pos="426"/>
        <w:tab w:val="right" w:pos="9072"/>
      </w:tabs>
      <w:spacing w:before="0" w:after="60" w:line="200" w:lineRule="atLeast"/>
    </w:pPr>
  </w:style>
  <w:style w:type="paragraph" w:customStyle="1" w:styleId="AppendixHeading">
    <w:name w:val="Appendix Heading"/>
    <w:basedOn w:val="Heading1"/>
    <w:rsid w:val="009A458A"/>
    <w:pPr>
      <w:numPr>
        <w:numId w:val="21"/>
      </w:numPr>
    </w:pPr>
  </w:style>
  <w:style w:type="paragraph" w:customStyle="1" w:styleId="AppendixHeading2">
    <w:name w:val="Appendix Heading 2"/>
    <w:basedOn w:val="Heading2"/>
    <w:rsid w:val="009A458A"/>
    <w:pPr>
      <w:numPr>
        <w:ilvl w:val="1"/>
        <w:numId w:val="11"/>
      </w:numPr>
    </w:pPr>
  </w:style>
  <w:style w:type="paragraph" w:customStyle="1" w:styleId="AppendixHeading3">
    <w:name w:val="Appendix Heading 3"/>
    <w:basedOn w:val="Heading3"/>
    <w:rsid w:val="009A458A"/>
    <w:pPr>
      <w:numPr>
        <w:ilvl w:val="2"/>
        <w:numId w:val="12"/>
      </w:numPr>
    </w:pPr>
  </w:style>
  <w:style w:type="paragraph" w:customStyle="1" w:styleId="Authors">
    <w:name w:val="Authors"/>
    <w:basedOn w:val="BodyText"/>
    <w:next w:val="Normal"/>
    <w:qFormat/>
    <w:rsid w:val="009A458A"/>
    <w:pPr>
      <w:spacing w:after="3600"/>
    </w:pPr>
  </w:style>
  <w:style w:type="character" w:customStyle="1" w:styleId="BibliographicrefChar">
    <w:name w:val="Bibliographic ref Char"/>
    <w:link w:val="Bibliographicref"/>
    <w:rsid w:val="009A458A"/>
    <w:rPr>
      <w:rFonts w:ascii="Arial" w:eastAsia="Times New Roman" w:hAnsi="Arial" w:cs="Arial"/>
    </w:rPr>
  </w:style>
  <w:style w:type="paragraph" w:styleId="Bibliography">
    <w:name w:val="Bibliography"/>
    <w:basedOn w:val="Normal"/>
    <w:next w:val="Normal"/>
    <w:uiPriority w:val="37"/>
    <w:semiHidden/>
    <w:rsid w:val="009A458A"/>
  </w:style>
  <w:style w:type="character" w:customStyle="1" w:styleId="BodyTextChar2">
    <w:name w:val="Body Text Char2"/>
    <w:rsid w:val="009A458A"/>
    <w:rPr>
      <w:rFonts w:eastAsia="Times"/>
      <w:sz w:val="21"/>
      <w:lang w:val="en-AU" w:eastAsia="en-AU" w:bidi="ar-SA"/>
    </w:rPr>
  </w:style>
  <w:style w:type="character" w:customStyle="1" w:styleId="BodyTextIndentChar">
    <w:name w:val="Body Text Indent Char"/>
    <w:link w:val="BodyTextIndent"/>
    <w:rsid w:val="009A458A"/>
    <w:rPr>
      <w:rFonts w:ascii="Arial" w:hAnsi="Arial"/>
    </w:rPr>
  </w:style>
  <w:style w:type="numbering" w:customStyle="1" w:styleId="Bulleta">
    <w:name w:val="Bullet a"/>
    <w:basedOn w:val="NoList"/>
    <w:rsid w:val="009A458A"/>
    <w:pPr>
      <w:numPr>
        <w:numId w:val="13"/>
      </w:numPr>
    </w:pPr>
  </w:style>
  <w:style w:type="paragraph" w:customStyle="1" w:styleId="Bulletlevel1numbered">
    <w:name w:val="Bullet level 1 numbered"/>
    <w:basedOn w:val="BodyText"/>
    <w:link w:val="Bulletlevel1numberedChar"/>
    <w:rsid w:val="009A458A"/>
    <w:pPr>
      <w:numPr>
        <w:numId w:val="16"/>
      </w:numPr>
      <w:spacing w:before="60" w:after="60"/>
    </w:pPr>
  </w:style>
  <w:style w:type="character" w:customStyle="1" w:styleId="Bulletlevel1numberedChar">
    <w:name w:val="Bullet level 1 numbered Char"/>
    <w:link w:val="Bulletlevel1numbered"/>
    <w:rsid w:val="009A458A"/>
    <w:rPr>
      <w:rFonts w:ascii="Arial" w:hAnsi="Arial" w:cs="Arial"/>
    </w:rPr>
  </w:style>
  <w:style w:type="paragraph" w:customStyle="1" w:styleId="BulletL1i">
    <w:name w:val="Bullet L1 i"/>
    <w:basedOn w:val="Bulletlevel1numbered"/>
    <w:rsid w:val="009A458A"/>
    <w:pPr>
      <w:numPr>
        <w:numId w:val="14"/>
      </w:numPr>
    </w:pPr>
  </w:style>
  <w:style w:type="character" w:customStyle="1" w:styleId="Bulletlevel1Char">
    <w:name w:val="Bullet level 1 Char"/>
    <w:link w:val="Bulletlevel1"/>
    <w:rsid w:val="009A458A"/>
    <w:rPr>
      <w:rFonts w:ascii="Arial" w:eastAsia="Times New Roman" w:hAnsi="Arial" w:cs="Arial"/>
    </w:rPr>
  </w:style>
  <w:style w:type="paragraph" w:customStyle="1" w:styleId="BulletL1Table">
    <w:name w:val="Bullet L1 Table"/>
    <w:basedOn w:val="Bulletlevel1"/>
    <w:qFormat/>
    <w:rsid w:val="009A458A"/>
    <w:pPr>
      <w:numPr>
        <w:numId w:val="0"/>
      </w:numPr>
      <w:tabs>
        <w:tab w:val="left" w:pos="284"/>
      </w:tabs>
      <w:spacing w:before="0" w:after="0" w:line="120" w:lineRule="atLeast"/>
    </w:pPr>
  </w:style>
  <w:style w:type="paragraph" w:customStyle="1" w:styleId="Bulletlevel2numbered">
    <w:name w:val="Bullet level 2 numbered"/>
    <w:basedOn w:val="Bulletlevel1numbered"/>
    <w:rsid w:val="009A458A"/>
    <w:pPr>
      <w:numPr>
        <w:ilvl w:val="1"/>
      </w:numPr>
    </w:pPr>
  </w:style>
  <w:style w:type="paragraph" w:customStyle="1" w:styleId="Bulletlevel3">
    <w:name w:val="Bullet level 3"/>
    <w:basedOn w:val="Bulletlevel2"/>
    <w:rsid w:val="009A458A"/>
    <w:pPr>
      <w:numPr>
        <w:ilvl w:val="0"/>
        <w:numId w:val="17"/>
      </w:numPr>
      <w:tabs>
        <w:tab w:val="left" w:pos="1134"/>
      </w:tabs>
    </w:pPr>
  </w:style>
  <w:style w:type="character" w:customStyle="1" w:styleId="Captionbold">
    <w:name w:val="Caption bold"/>
    <w:rsid w:val="009A458A"/>
    <w:rPr>
      <w:b/>
    </w:rPr>
  </w:style>
  <w:style w:type="paragraph" w:customStyle="1" w:styleId="Tabletextleft">
    <w:name w:val="Table text left"/>
    <w:rsid w:val="00B0111A"/>
    <w:pPr>
      <w:spacing w:before="20" w:after="20" w:line="200" w:lineRule="atLeast"/>
    </w:pPr>
    <w:rPr>
      <w:rFonts w:eastAsia="Times New Roman" w:cs="Arial"/>
    </w:rPr>
  </w:style>
  <w:style w:type="paragraph" w:customStyle="1" w:styleId="delete">
    <w:name w:val="delete"/>
    <w:basedOn w:val="Tabletextleft"/>
    <w:next w:val="Tabletextleft"/>
    <w:rsid w:val="009A458A"/>
    <w:pPr>
      <w:spacing w:line="240" w:lineRule="auto"/>
    </w:pPr>
  </w:style>
  <w:style w:type="paragraph" w:customStyle="1" w:styleId="Documentsubtitle">
    <w:name w:val="Document subtitle"/>
    <w:basedOn w:val="Documenttitle"/>
    <w:next w:val="Record"/>
    <w:link w:val="DocumentsubtitleChar"/>
    <w:rsid w:val="009A458A"/>
    <w:pPr>
      <w:spacing w:before="0" w:after="600"/>
    </w:pPr>
    <w:rPr>
      <w:sz w:val="32"/>
      <w:szCs w:val="36"/>
    </w:rPr>
  </w:style>
  <w:style w:type="character" w:customStyle="1" w:styleId="DocumentsubtitleChar">
    <w:name w:val="Document subtitle Char"/>
    <w:link w:val="Documentsubtitle"/>
    <w:rsid w:val="009A458A"/>
    <w:rPr>
      <w:rFonts w:ascii="Arial" w:eastAsia="Times New Roman" w:hAnsi="Arial"/>
      <w:sz w:val="32"/>
      <w:szCs w:val="36"/>
    </w:rPr>
  </w:style>
  <w:style w:type="paragraph" w:styleId="EnvelopeReturn">
    <w:name w:val="envelope return"/>
    <w:basedOn w:val="Normal"/>
    <w:rsid w:val="009A458A"/>
    <w:rPr>
      <w:rFonts w:ascii="Cambria" w:eastAsia="Times New Roman" w:hAnsi="Cambria"/>
    </w:rPr>
  </w:style>
  <w:style w:type="paragraph" w:customStyle="1" w:styleId="FiguresandImagesLeft">
    <w:name w:val="Figures and Images Left"/>
    <w:basedOn w:val="BodyText"/>
    <w:next w:val="Normal"/>
    <w:link w:val="FiguresandImagesLeftChar"/>
    <w:rsid w:val="009A458A"/>
    <w:pPr>
      <w:keepNext/>
      <w:spacing w:before="480" w:after="80" w:line="160" w:lineRule="atLeast"/>
    </w:pPr>
  </w:style>
  <w:style w:type="character" w:customStyle="1" w:styleId="FiguresandImagesLeftChar">
    <w:name w:val="Figures and Images Left Char"/>
    <w:link w:val="FiguresandImagesLeft"/>
    <w:rsid w:val="009A458A"/>
    <w:rPr>
      <w:rFonts w:ascii="Arial" w:hAnsi="Arial" w:cs="Arial"/>
    </w:rPr>
  </w:style>
  <w:style w:type="paragraph" w:customStyle="1" w:styleId="FiguresandImagescentred">
    <w:name w:val="Figures and Images centred"/>
    <w:basedOn w:val="FiguresandImagesLeft"/>
    <w:qFormat/>
    <w:rsid w:val="009A458A"/>
    <w:pPr>
      <w:jc w:val="center"/>
    </w:pPr>
  </w:style>
  <w:style w:type="paragraph" w:customStyle="1" w:styleId="Footerlandscape">
    <w:name w:val="Footer landscape"/>
    <w:basedOn w:val="Footer"/>
    <w:qFormat/>
    <w:rsid w:val="00E1149E"/>
    <w:pPr>
      <w:tabs>
        <w:tab w:val="clear" w:pos="9072"/>
      </w:tabs>
    </w:pPr>
  </w:style>
  <w:style w:type="character" w:customStyle="1" w:styleId="GlossaryGA">
    <w:name w:val="Glossary GA"/>
    <w:uiPriority w:val="1"/>
    <w:rsid w:val="009A458A"/>
    <w:rPr>
      <w:b/>
      <w:i/>
    </w:rPr>
  </w:style>
  <w:style w:type="character" w:customStyle="1" w:styleId="Heading1CharChar">
    <w:name w:val="Heading 1 Char Char"/>
    <w:rsid w:val="009A458A"/>
    <w:rPr>
      <w:rFonts w:ascii="Arial" w:eastAsia="Times" w:hAnsi="Arial"/>
      <w:kern w:val="28"/>
      <w:sz w:val="40"/>
      <w:lang w:val="en-AU" w:eastAsia="en-AU" w:bidi="ar-SA"/>
    </w:rPr>
  </w:style>
  <w:style w:type="paragraph" w:customStyle="1" w:styleId="Heading2numbered">
    <w:name w:val="Heading 2 numbered"/>
    <w:basedOn w:val="Normal"/>
    <w:next w:val="BodyText"/>
    <w:link w:val="Heading2numberedChar"/>
    <w:rsid w:val="001F6185"/>
    <w:pPr>
      <w:keepNext/>
      <w:keepLines/>
      <w:numPr>
        <w:ilvl w:val="1"/>
        <w:numId w:val="38"/>
      </w:numPr>
      <w:spacing w:before="480" w:after="240" w:line="240" w:lineRule="auto"/>
      <w:outlineLvl w:val="1"/>
    </w:pPr>
    <w:rPr>
      <w:rFonts w:cs="Arial"/>
      <w:kern w:val="28"/>
      <w:sz w:val="30"/>
      <w:szCs w:val="28"/>
    </w:rPr>
  </w:style>
  <w:style w:type="character" w:customStyle="1" w:styleId="Heading2numberedChar">
    <w:name w:val="Heading 2 numbered Char"/>
    <w:link w:val="Heading2numbered"/>
    <w:rsid w:val="001F6185"/>
    <w:rPr>
      <w:rFonts w:cs="Arial"/>
      <w:kern w:val="28"/>
      <w:sz w:val="30"/>
      <w:szCs w:val="28"/>
    </w:rPr>
  </w:style>
  <w:style w:type="paragraph" w:customStyle="1" w:styleId="Heading3numbered">
    <w:name w:val="Heading 3 numbered"/>
    <w:basedOn w:val="Heading2numbered"/>
    <w:next w:val="BodyText"/>
    <w:link w:val="Heading3numberedChar"/>
    <w:rsid w:val="001F6185"/>
    <w:pPr>
      <w:numPr>
        <w:ilvl w:val="2"/>
      </w:numPr>
      <w:outlineLvl w:val="2"/>
    </w:pPr>
    <w:rPr>
      <w:rFonts w:cs="Lucida Sans Unicode"/>
      <w:b/>
      <w:sz w:val="24"/>
      <w:szCs w:val="24"/>
    </w:rPr>
  </w:style>
  <w:style w:type="character" w:customStyle="1" w:styleId="Heading3numberedChar">
    <w:name w:val="Heading 3 numbered Char"/>
    <w:link w:val="Heading3numbered"/>
    <w:rsid w:val="001F6185"/>
    <w:rPr>
      <w:rFonts w:cs="Lucida Sans Unicode"/>
      <w:b/>
      <w:kern w:val="28"/>
      <w:sz w:val="24"/>
      <w:szCs w:val="24"/>
    </w:rPr>
  </w:style>
  <w:style w:type="character" w:customStyle="1" w:styleId="Heading4Char">
    <w:name w:val="Heading 4 Char"/>
    <w:link w:val="Heading4"/>
    <w:rsid w:val="009A458A"/>
    <w:rPr>
      <w:rFonts w:ascii="Arial" w:hAnsi="Arial" w:cs="Arial"/>
      <w:b/>
      <w:i/>
      <w:kern w:val="28"/>
      <w:sz w:val="22"/>
      <w:szCs w:val="30"/>
    </w:rPr>
  </w:style>
  <w:style w:type="paragraph" w:customStyle="1" w:styleId="Heading4numbered">
    <w:name w:val="Heading 4 numbered"/>
    <w:basedOn w:val="Heading3numbered"/>
    <w:next w:val="BodyText"/>
    <w:link w:val="Heading4numberedChar"/>
    <w:rsid w:val="001F6185"/>
    <w:pPr>
      <w:numPr>
        <w:ilvl w:val="3"/>
      </w:numPr>
      <w:spacing w:before="360" w:after="0"/>
      <w:outlineLvl w:val="3"/>
    </w:pPr>
    <w:rPr>
      <w:i/>
      <w:sz w:val="22"/>
      <w:szCs w:val="22"/>
    </w:rPr>
  </w:style>
  <w:style w:type="character" w:customStyle="1" w:styleId="Heading4numberedChar">
    <w:name w:val="Heading 4 numbered Char"/>
    <w:link w:val="Heading4numbered"/>
    <w:rsid w:val="001F6185"/>
    <w:rPr>
      <w:rFonts w:cs="Lucida Sans Unicode"/>
      <w:b/>
      <w:i/>
      <w:kern w:val="28"/>
      <w:sz w:val="22"/>
      <w:szCs w:val="22"/>
    </w:rPr>
  </w:style>
  <w:style w:type="paragraph" w:customStyle="1" w:styleId="Heading5numbered">
    <w:name w:val="Heading 5 numbered"/>
    <w:basedOn w:val="Heading4numbered"/>
    <w:next w:val="BodyText"/>
    <w:rsid w:val="001F6185"/>
    <w:pPr>
      <w:numPr>
        <w:ilvl w:val="4"/>
      </w:numPr>
      <w:outlineLvl w:val="4"/>
    </w:pPr>
    <w:rPr>
      <w:b w:val="0"/>
    </w:rPr>
  </w:style>
  <w:style w:type="paragraph" w:customStyle="1" w:styleId="nwcnotesource">
    <w:name w:val="nwc note source"/>
    <w:basedOn w:val="nwcbodytext"/>
    <w:rsid w:val="009A458A"/>
    <w:pPr>
      <w:keepLines/>
      <w:suppressAutoHyphens/>
      <w:spacing w:before="0" w:after="0"/>
    </w:pPr>
    <w:rPr>
      <w:color w:val="808080"/>
      <w:sz w:val="16"/>
      <w:lang w:eastAsia="en-AU"/>
    </w:rPr>
  </w:style>
  <w:style w:type="paragraph" w:customStyle="1" w:styleId="nwcTablecells">
    <w:name w:val="nwcTable: cells"/>
    <w:rsid w:val="009A458A"/>
    <w:pPr>
      <w:keepNext/>
      <w:tabs>
        <w:tab w:val="right" w:pos="8505"/>
      </w:tabs>
      <w:spacing w:before="40" w:after="40"/>
      <w:ind w:right="113"/>
    </w:pPr>
    <w:rPr>
      <w:rFonts w:eastAsia="Times New Roman"/>
      <w:lang w:val="en-GB" w:eastAsia="en-US"/>
    </w:rPr>
  </w:style>
  <w:style w:type="paragraph" w:customStyle="1" w:styleId="nwcTableheading">
    <w:name w:val="nwcTable: heading"/>
    <w:basedOn w:val="nwcTablecells"/>
    <w:rsid w:val="009A458A"/>
    <w:pPr>
      <w:spacing w:line="280" w:lineRule="exact"/>
    </w:pPr>
    <w:rPr>
      <w:i/>
    </w:rPr>
  </w:style>
  <w:style w:type="paragraph" w:customStyle="1" w:styleId="Reference">
    <w:name w:val="Reference"/>
    <w:basedOn w:val="BodyText"/>
    <w:rsid w:val="009A458A"/>
    <w:pPr>
      <w:spacing w:after="0" w:line="240" w:lineRule="exact"/>
      <w:ind w:left="720" w:hanging="720"/>
    </w:pPr>
    <w:rPr>
      <w:rFonts w:ascii="Times New Roman" w:hAnsi="Times New Roman"/>
      <w:sz w:val="21"/>
    </w:rPr>
  </w:style>
  <w:style w:type="paragraph" w:customStyle="1" w:styleId="Style8ptLinespacingsingle">
    <w:name w:val="Style 8 pt Line spacing:  single"/>
    <w:basedOn w:val="Normal"/>
    <w:next w:val="Tabletextleft"/>
    <w:rsid w:val="009A458A"/>
    <w:pPr>
      <w:spacing w:line="200" w:lineRule="atLeast"/>
    </w:pPr>
    <w:rPr>
      <w:rFonts w:eastAsia="Times New Roman"/>
    </w:rPr>
  </w:style>
  <w:style w:type="paragraph" w:customStyle="1" w:styleId="StyleHeading1Italic">
    <w:name w:val="Style Heading 1 + Italic"/>
    <w:basedOn w:val="Heading1"/>
    <w:rsid w:val="009A458A"/>
    <w:rPr>
      <w:i/>
      <w:iCs/>
    </w:rPr>
  </w:style>
  <w:style w:type="paragraph" w:customStyle="1" w:styleId="Style1">
    <w:name w:val="Style1"/>
    <w:basedOn w:val="Normal"/>
    <w:rsid w:val="009A458A"/>
    <w:pPr>
      <w:tabs>
        <w:tab w:val="center" w:pos="4536"/>
        <w:tab w:val="right" w:pos="9072"/>
      </w:tabs>
      <w:spacing w:before="240" w:line="264" w:lineRule="auto"/>
    </w:pPr>
    <w:rPr>
      <w:rFonts w:eastAsia="Times New Roman" w:cs="Arial"/>
      <w:bCs/>
      <w:lang w:val="en-GB" w:eastAsia="en-US"/>
    </w:rPr>
  </w:style>
  <w:style w:type="character" w:customStyle="1" w:styleId="Subscript">
    <w:name w:val="Subscript"/>
    <w:uiPriority w:val="1"/>
    <w:rsid w:val="009A458A"/>
    <w:rPr>
      <w:spacing w:val="0"/>
      <w:position w:val="-2"/>
      <w:sz w:val="18"/>
      <w:vertAlign w:val="subscript"/>
    </w:rPr>
  </w:style>
  <w:style w:type="character" w:customStyle="1" w:styleId="Subscriptitalic">
    <w:name w:val="Subscript italic"/>
    <w:uiPriority w:val="1"/>
    <w:rsid w:val="009A458A"/>
    <w:rPr>
      <w:i/>
      <w:spacing w:val="0"/>
      <w:position w:val="-2"/>
      <w:sz w:val="18"/>
      <w:vertAlign w:val="subscript"/>
    </w:rPr>
  </w:style>
  <w:style w:type="character" w:customStyle="1" w:styleId="Superscript">
    <w:name w:val="Superscript"/>
    <w:rsid w:val="009A458A"/>
    <w:rPr>
      <w:dstrike w:val="0"/>
      <w:spacing w:val="0"/>
      <w:position w:val="2"/>
      <w:sz w:val="18"/>
      <w:u w:val="none"/>
      <w:vertAlign w:val="superscript"/>
    </w:rPr>
  </w:style>
  <w:style w:type="character" w:customStyle="1" w:styleId="Superscriptitalic">
    <w:name w:val="Superscript italic"/>
    <w:rsid w:val="009A458A"/>
    <w:rPr>
      <w:i/>
      <w:iCs/>
      <w:dstrike w:val="0"/>
      <w:spacing w:val="0"/>
      <w:position w:val="2"/>
      <w:sz w:val="18"/>
      <w:u w:val="none"/>
      <w:vertAlign w:val="superscript"/>
    </w:rPr>
  </w:style>
  <w:style w:type="paragraph" w:customStyle="1" w:styleId="Tableheadingleft">
    <w:name w:val="Table heading left"/>
    <w:rsid w:val="009A458A"/>
    <w:pPr>
      <w:spacing w:line="200" w:lineRule="atLeast"/>
    </w:pPr>
    <w:rPr>
      <w:rFonts w:ascii="Arial Bold" w:eastAsia="Times New Roman" w:hAnsi="Arial Bold" w:cs="Arial"/>
      <w:color w:val="FFFFFF"/>
    </w:rPr>
  </w:style>
  <w:style w:type="paragraph" w:customStyle="1" w:styleId="Tableheadingcentred">
    <w:name w:val="Table heading centred"/>
    <w:basedOn w:val="Tableheadingleft"/>
    <w:qFormat/>
    <w:rsid w:val="009A458A"/>
    <w:pPr>
      <w:framePr w:hSpace="5670" w:wrap="around" w:vAnchor="text" w:hAnchor="text" w:y="1"/>
      <w:jc w:val="center"/>
    </w:pPr>
  </w:style>
  <w:style w:type="paragraph" w:customStyle="1" w:styleId="Tableheadingright">
    <w:name w:val="Table heading right"/>
    <w:basedOn w:val="Tableheadingleft"/>
    <w:qFormat/>
    <w:rsid w:val="009A458A"/>
    <w:pPr>
      <w:framePr w:hSpace="5670" w:wrap="around" w:vAnchor="text" w:hAnchor="text" w:y="1"/>
      <w:jc w:val="right"/>
    </w:pPr>
  </w:style>
  <w:style w:type="table" w:customStyle="1" w:styleId="TableStyleGAHeaderRow">
    <w:name w:val="Table Style GA Header Row"/>
    <w:basedOn w:val="TableNormal"/>
    <w:rsid w:val="00980EDD"/>
    <w:tblPr>
      <w:tblStyleRowBandSize w:val="1"/>
      <w:tblStyleColBandSize w:val="1"/>
      <w:tblInd w:w="57" w:type="dxa"/>
      <w:tblCellMar>
        <w:top w:w="57" w:type="dxa"/>
        <w:left w:w="57" w:type="dxa"/>
        <w:bottom w:w="57" w:type="dxa"/>
        <w:right w:w="57" w:type="dxa"/>
      </w:tblCellMar>
    </w:tblPr>
    <w:trPr>
      <w:cantSplit/>
    </w:trPr>
    <w:tcPr>
      <w:shd w:val="clear" w:color="auto" w:fill="FFFFFF"/>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StyleGAHeaderRowColumn">
    <w:name w:val="Table Style GA Header Row &amp; Column"/>
    <w:basedOn w:val="TableStyleGAHeaderRow"/>
    <w:uiPriority w:val="99"/>
    <w:rsid w:val="009A458A"/>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rPr>
        <w:cantSplit w:val="0"/>
        <w:tblHeader/>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StyleGANoHeaders">
    <w:name w:val="Table Style GA No Headers"/>
    <w:basedOn w:val="TableStyleGAHeaderRow"/>
    <w:uiPriority w:val="99"/>
    <w:rsid w:val="009A458A"/>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blHeader/>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Tabletextcentred">
    <w:name w:val="Table text centred"/>
    <w:basedOn w:val="Tabletextleft"/>
    <w:qFormat/>
    <w:rsid w:val="009A458A"/>
    <w:pPr>
      <w:framePr w:hSpace="5670" w:wrap="around" w:vAnchor="text" w:hAnchor="text" w:y="1"/>
      <w:jc w:val="center"/>
    </w:pPr>
  </w:style>
  <w:style w:type="paragraph" w:customStyle="1" w:styleId="Tabletextright">
    <w:name w:val="Table text right"/>
    <w:basedOn w:val="Tabletextleft"/>
    <w:qFormat/>
    <w:rsid w:val="009A458A"/>
    <w:pPr>
      <w:framePr w:hSpace="5670" w:wrap="around" w:vAnchor="text" w:hAnchor="text" w:y="1"/>
      <w:jc w:val="right"/>
    </w:pPr>
  </w:style>
  <w:style w:type="paragraph" w:customStyle="1" w:styleId="Versopagebold">
    <w:name w:val="Verso page bold"/>
    <w:basedOn w:val="BodyText"/>
    <w:next w:val="Normal"/>
    <w:rsid w:val="009A458A"/>
    <w:pPr>
      <w:spacing w:before="360" w:after="60"/>
    </w:pPr>
    <w:rPr>
      <w:b/>
      <w:kern w:val="28"/>
    </w:rPr>
  </w:style>
  <w:style w:type="paragraph" w:customStyle="1" w:styleId="VersoboldPgB4">
    <w:name w:val="Verso bold Pg B4"/>
    <w:basedOn w:val="Versopagebold"/>
    <w:next w:val="BodyText"/>
    <w:semiHidden/>
    <w:locked/>
    <w:rsid w:val="009A458A"/>
    <w:pPr>
      <w:pageBreakBefore/>
      <w:spacing w:before="0"/>
    </w:pPr>
  </w:style>
  <w:style w:type="paragraph" w:customStyle="1" w:styleId="Versopage1stbold">
    <w:name w:val="Verso page 1st bold"/>
    <w:basedOn w:val="Versopagebold"/>
    <w:qFormat/>
    <w:rsid w:val="009A458A"/>
    <w:pPr>
      <w:pageBreakBefore/>
      <w:spacing w:before="0"/>
    </w:pPr>
  </w:style>
  <w:style w:type="paragraph" w:customStyle="1" w:styleId="Versopageinfo">
    <w:name w:val="Verso page info"/>
    <w:basedOn w:val="BodyText"/>
    <w:link w:val="VersopageinfoChar"/>
    <w:rsid w:val="009A458A"/>
    <w:pPr>
      <w:spacing w:before="0"/>
    </w:pPr>
  </w:style>
  <w:style w:type="character" w:customStyle="1" w:styleId="VersopageinfoChar">
    <w:name w:val="Verso page info Char"/>
    <w:link w:val="Versopageinfo"/>
    <w:rsid w:val="009A458A"/>
    <w:rPr>
      <w:rFonts w:ascii="Arial" w:hAnsi="Arial" w:cs="Arial"/>
    </w:rPr>
  </w:style>
  <w:style w:type="paragraph" w:customStyle="1" w:styleId="VersoBoldPgB40">
    <w:name w:val="Verso Bold Pg B4"/>
    <w:basedOn w:val="Normal"/>
    <w:next w:val="BodyText"/>
    <w:rsid w:val="00803F89"/>
    <w:pPr>
      <w:pageBreakBefore/>
      <w:spacing w:after="60" w:line="240" w:lineRule="atLeast"/>
    </w:pPr>
    <w:rPr>
      <w:rFonts w:cs="Arial"/>
      <w:b/>
      <w:kern w:val="28"/>
    </w:rPr>
  </w:style>
  <w:style w:type="table" w:customStyle="1" w:styleId="Blank">
    <w:name w:val="Blank"/>
    <w:basedOn w:val="TableNormal"/>
    <w:uiPriority w:val="99"/>
    <w:rsid w:val="00F763C8"/>
    <w:pPr>
      <w:spacing w:before="0" w:after="0" w:line="240" w:lineRule="auto"/>
    </w:pPr>
    <w:tblPr>
      <w:tblInd w:w="0" w:type="dxa"/>
      <w:tblCellMar>
        <w:top w:w="0" w:type="dxa"/>
        <w:left w:w="108" w:type="dxa"/>
        <w:bottom w:w="0" w:type="dxa"/>
        <w:right w:w="108" w:type="dxa"/>
      </w:tblCellMar>
    </w:tblPr>
    <w:trPr>
      <w:cantSplit/>
    </w:trPr>
  </w:style>
  <w:style w:type="paragraph" w:customStyle="1" w:styleId="Bodytexttightfit">
    <w:name w:val="Body text tight fit"/>
    <w:basedOn w:val="BodyText"/>
    <w:qFormat/>
    <w:rsid w:val="00DF28BC"/>
    <w:rPr>
      <w:spacing w:val="-3"/>
    </w:rPr>
  </w:style>
  <w:style w:type="paragraph" w:customStyle="1" w:styleId="TableTextVertical">
    <w:name w:val="Table Text Vertical"/>
    <w:basedOn w:val="Tabletextleft"/>
    <w:qFormat/>
    <w:rsid w:val="00454B3D"/>
    <w:pPr>
      <w:jc w:val="center"/>
    </w:pPr>
  </w:style>
  <w:style w:type="paragraph" w:customStyle="1" w:styleId="Tabletextcentre">
    <w:name w:val="Table text centre"/>
    <w:basedOn w:val="Tabletextleft"/>
    <w:qFormat/>
    <w:rsid w:val="00980EDD"/>
    <w:pPr>
      <w:jc w:val="center"/>
    </w:pPr>
  </w:style>
  <w:style w:type="paragraph" w:customStyle="1" w:styleId="TableNotes">
    <w:name w:val="Table Notes"/>
    <w:basedOn w:val="Caption"/>
    <w:qFormat/>
    <w:rsid w:val="00E41609"/>
    <w:pPr>
      <w:spacing w:before="0" w:after="0" w:line="160" w:lineRule="atLeast"/>
      <w:ind w:left="142" w:hanging="142"/>
    </w:pPr>
    <w:rPr>
      <w:i w:val="0"/>
      <w:sz w:val="16"/>
      <w:szCs w:val="16"/>
    </w:rPr>
  </w:style>
  <w:style w:type="paragraph" w:customStyle="1" w:styleId="Tablenotestitle">
    <w:name w:val="Table notes title"/>
    <w:basedOn w:val="Tabletitle"/>
    <w:qFormat/>
    <w:rsid w:val="008F26E9"/>
    <w:pPr>
      <w:spacing w:before="120" w:after="0" w:line="160" w:lineRule="atLeast"/>
    </w:pPr>
    <w:rPr>
      <w:iCs/>
      <w:sz w:val="16"/>
    </w:rPr>
  </w:style>
  <w:style w:type="character" w:customStyle="1" w:styleId="StyleSuperscriptCondensedby01pt">
    <w:name w:val="Style Superscript + Condensed by  0.1 pt"/>
    <w:basedOn w:val="Superscript"/>
    <w:rsid w:val="007668FA"/>
    <w:rPr>
      <w:dstrike w:val="0"/>
      <w:spacing w:val="-4"/>
      <w:position w:val="2"/>
      <w:sz w:val="18"/>
      <w:u w:val="none"/>
      <w:vertAlign w:val="superscript"/>
    </w:rPr>
  </w:style>
  <w:style w:type="paragraph" w:customStyle="1" w:styleId="Heading1numbered">
    <w:name w:val="Heading 1 numbered"/>
    <w:next w:val="BodyText"/>
    <w:link w:val="Heading1numberedChar"/>
    <w:qFormat/>
    <w:rsid w:val="00483153"/>
    <w:pPr>
      <w:keepNext/>
      <w:keepLines/>
      <w:pageBreakBefore/>
      <w:numPr>
        <w:numId w:val="38"/>
      </w:numPr>
      <w:spacing w:before="0" w:after="1080" w:line="240" w:lineRule="auto"/>
      <w:outlineLvl w:val="0"/>
    </w:pPr>
    <w:rPr>
      <w:rFonts w:cs="Arial"/>
      <w:kern w:val="28"/>
      <w:sz w:val="40"/>
      <w:szCs w:val="20"/>
    </w:rPr>
  </w:style>
  <w:style w:type="character" w:customStyle="1" w:styleId="Heading1numberedChar">
    <w:name w:val="Heading 1 numbered Char"/>
    <w:basedOn w:val="Heading1Char"/>
    <w:link w:val="Heading1numbered"/>
    <w:rsid w:val="00483153"/>
    <w:rPr>
      <w:rFonts w:ascii="Arial" w:hAnsi="Arial" w:cs="Arial"/>
      <w:kern w:val="28"/>
      <w:sz w:val="4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52482">
      <w:bodyDiv w:val="1"/>
      <w:marLeft w:val="0"/>
      <w:marRight w:val="0"/>
      <w:marTop w:val="0"/>
      <w:marBottom w:val="0"/>
      <w:divBdr>
        <w:top w:val="none" w:sz="0" w:space="0" w:color="auto"/>
        <w:left w:val="none" w:sz="0" w:space="0" w:color="auto"/>
        <w:bottom w:val="none" w:sz="0" w:space="0" w:color="auto"/>
        <w:right w:val="none" w:sz="0" w:space="0" w:color="auto"/>
      </w:divBdr>
    </w:div>
    <w:div w:id="98110395">
      <w:bodyDiv w:val="1"/>
      <w:marLeft w:val="0"/>
      <w:marRight w:val="0"/>
      <w:marTop w:val="0"/>
      <w:marBottom w:val="0"/>
      <w:divBdr>
        <w:top w:val="none" w:sz="0" w:space="0" w:color="auto"/>
        <w:left w:val="none" w:sz="0" w:space="0" w:color="auto"/>
        <w:bottom w:val="none" w:sz="0" w:space="0" w:color="auto"/>
        <w:right w:val="none" w:sz="0" w:space="0" w:color="auto"/>
      </w:divBdr>
    </w:div>
    <w:div w:id="223103849">
      <w:bodyDiv w:val="1"/>
      <w:marLeft w:val="0"/>
      <w:marRight w:val="0"/>
      <w:marTop w:val="0"/>
      <w:marBottom w:val="0"/>
      <w:divBdr>
        <w:top w:val="none" w:sz="0" w:space="0" w:color="auto"/>
        <w:left w:val="none" w:sz="0" w:space="0" w:color="auto"/>
        <w:bottom w:val="none" w:sz="0" w:space="0" w:color="auto"/>
        <w:right w:val="none" w:sz="0" w:space="0" w:color="auto"/>
      </w:divBdr>
    </w:div>
    <w:div w:id="273558991">
      <w:bodyDiv w:val="1"/>
      <w:marLeft w:val="0"/>
      <w:marRight w:val="0"/>
      <w:marTop w:val="0"/>
      <w:marBottom w:val="0"/>
      <w:divBdr>
        <w:top w:val="none" w:sz="0" w:space="0" w:color="auto"/>
        <w:left w:val="none" w:sz="0" w:space="0" w:color="auto"/>
        <w:bottom w:val="none" w:sz="0" w:space="0" w:color="auto"/>
        <w:right w:val="none" w:sz="0" w:space="0" w:color="auto"/>
      </w:divBdr>
    </w:div>
    <w:div w:id="345526551">
      <w:bodyDiv w:val="1"/>
      <w:marLeft w:val="0"/>
      <w:marRight w:val="0"/>
      <w:marTop w:val="0"/>
      <w:marBottom w:val="0"/>
      <w:divBdr>
        <w:top w:val="none" w:sz="0" w:space="0" w:color="auto"/>
        <w:left w:val="none" w:sz="0" w:space="0" w:color="auto"/>
        <w:bottom w:val="none" w:sz="0" w:space="0" w:color="auto"/>
        <w:right w:val="none" w:sz="0" w:space="0" w:color="auto"/>
      </w:divBdr>
    </w:div>
    <w:div w:id="359938055">
      <w:bodyDiv w:val="1"/>
      <w:marLeft w:val="0"/>
      <w:marRight w:val="0"/>
      <w:marTop w:val="0"/>
      <w:marBottom w:val="0"/>
      <w:divBdr>
        <w:top w:val="none" w:sz="0" w:space="0" w:color="auto"/>
        <w:left w:val="none" w:sz="0" w:space="0" w:color="auto"/>
        <w:bottom w:val="none" w:sz="0" w:space="0" w:color="auto"/>
        <w:right w:val="none" w:sz="0" w:space="0" w:color="auto"/>
      </w:divBdr>
    </w:div>
    <w:div w:id="443422369">
      <w:bodyDiv w:val="1"/>
      <w:marLeft w:val="0"/>
      <w:marRight w:val="0"/>
      <w:marTop w:val="0"/>
      <w:marBottom w:val="0"/>
      <w:divBdr>
        <w:top w:val="none" w:sz="0" w:space="0" w:color="auto"/>
        <w:left w:val="none" w:sz="0" w:space="0" w:color="auto"/>
        <w:bottom w:val="none" w:sz="0" w:space="0" w:color="auto"/>
        <w:right w:val="none" w:sz="0" w:space="0" w:color="auto"/>
      </w:divBdr>
      <w:divsChild>
        <w:div w:id="1887255867">
          <w:marLeft w:val="0"/>
          <w:marRight w:val="0"/>
          <w:marTop w:val="0"/>
          <w:marBottom w:val="0"/>
          <w:divBdr>
            <w:top w:val="none" w:sz="0" w:space="0" w:color="auto"/>
            <w:left w:val="none" w:sz="0" w:space="0" w:color="auto"/>
            <w:bottom w:val="none" w:sz="0" w:space="0" w:color="auto"/>
            <w:right w:val="none" w:sz="0" w:space="0" w:color="auto"/>
          </w:divBdr>
          <w:divsChild>
            <w:div w:id="1961572462">
              <w:marLeft w:val="0"/>
              <w:marRight w:val="0"/>
              <w:marTop w:val="0"/>
              <w:marBottom w:val="0"/>
              <w:divBdr>
                <w:top w:val="none" w:sz="0" w:space="0" w:color="auto"/>
                <w:left w:val="none" w:sz="0" w:space="0" w:color="auto"/>
                <w:bottom w:val="none" w:sz="0" w:space="0" w:color="auto"/>
                <w:right w:val="none" w:sz="0" w:space="0" w:color="auto"/>
              </w:divBdr>
              <w:divsChild>
                <w:div w:id="168100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273696">
      <w:bodyDiv w:val="1"/>
      <w:marLeft w:val="0"/>
      <w:marRight w:val="0"/>
      <w:marTop w:val="0"/>
      <w:marBottom w:val="0"/>
      <w:divBdr>
        <w:top w:val="none" w:sz="0" w:space="0" w:color="auto"/>
        <w:left w:val="none" w:sz="0" w:space="0" w:color="auto"/>
        <w:bottom w:val="none" w:sz="0" w:space="0" w:color="auto"/>
        <w:right w:val="none" w:sz="0" w:space="0" w:color="auto"/>
      </w:divBdr>
    </w:div>
    <w:div w:id="547231489">
      <w:bodyDiv w:val="1"/>
      <w:marLeft w:val="0"/>
      <w:marRight w:val="0"/>
      <w:marTop w:val="0"/>
      <w:marBottom w:val="0"/>
      <w:divBdr>
        <w:top w:val="none" w:sz="0" w:space="0" w:color="auto"/>
        <w:left w:val="none" w:sz="0" w:space="0" w:color="auto"/>
        <w:bottom w:val="none" w:sz="0" w:space="0" w:color="auto"/>
        <w:right w:val="none" w:sz="0" w:space="0" w:color="auto"/>
      </w:divBdr>
    </w:div>
    <w:div w:id="562062163">
      <w:bodyDiv w:val="1"/>
      <w:marLeft w:val="0"/>
      <w:marRight w:val="0"/>
      <w:marTop w:val="0"/>
      <w:marBottom w:val="0"/>
      <w:divBdr>
        <w:top w:val="none" w:sz="0" w:space="0" w:color="auto"/>
        <w:left w:val="none" w:sz="0" w:space="0" w:color="auto"/>
        <w:bottom w:val="none" w:sz="0" w:space="0" w:color="auto"/>
        <w:right w:val="none" w:sz="0" w:space="0" w:color="auto"/>
      </w:divBdr>
    </w:div>
    <w:div w:id="571618306">
      <w:bodyDiv w:val="1"/>
      <w:marLeft w:val="0"/>
      <w:marRight w:val="0"/>
      <w:marTop w:val="0"/>
      <w:marBottom w:val="0"/>
      <w:divBdr>
        <w:top w:val="none" w:sz="0" w:space="0" w:color="auto"/>
        <w:left w:val="none" w:sz="0" w:space="0" w:color="auto"/>
        <w:bottom w:val="none" w:sz="0" w:space="0" w:color="auto"/>
        <w:right w:val="none" w:sz="0" w:space="0" w:color="auto"/>
      </w:divBdr>
    </w:div>
    <w:div w:id="597837879">
      <w:bodyDiv w:val="1"/>
      <w:marLeft w:val="0"/>
      <w:marRight w:val="0"/>
      <w:marTop w:val="0"/>
      <w:marBottom w:val="0"/>
      <w:divBdr>
        <w:top w:val="none" w:sz="0" w:space="0" w:color="auto"/>
        <w:left w:val="none" w:sz="0" w:space="0" w:color="auto"/>
        <w:bottom w:val="none" w:sz="0" w:space="0" w:color="auto"/>
        <w:right w:val="none" w:sz="0" w:space="0" w:color="auto"/>
      </w:divBdr>
      <w:divsChild>
        <w:div w:id="180320709">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601110993">
      <w:bodyDiv w:val="1"/>
      <w:marLeft w:val="0"/>
      <w:marRight w:val="0"/>
      <w:marTop w:val="0"/>
      <w:marBottom w:val="0"/>
      <w:divBdr>
        <w:top w:val="none" w:sz="0" w:space="0" w:color="auto"/>
        <w:left w:val="none" w:sz="0" w:space="0" w:color="auto"/>
        <w:bottom w:val="none" w:sz="0" w:space="0" w:color="auto"/>
        <w:right w:val="none" w:sz="0" w:space="0" w:color="auto"/>
      </w:divBdr>
      <w:divsChild>
        <w:div w:id="593364910">
          <w:marLeft w:val="0"/>
          <w:marRight w:val="0"/>
          <w:marTop w:val="0"/>
          <w:marBottom w:val="0"/>
          <w:divBdr>
            <w:top w:val="none" w:sz="0" w:space="0" w:color="auto"/>
            <w:left w:val="none" w:sz="0" w:space="0" w:color="auto"/>
            <w:bottom w:val="none" w:sz="0" w:space="0" w:color="auto"/>
            <w:right w:val="none" w:sz="0" w:space="0" w:color="auto"/>
          </w:divBdr>
          <w:divsChild>
            <w:div w:id="543253857">
              <w:marLeft w:val="0"/>
              <w:marRight w:val="0"/>
              <w:marTop w:val="0"/>
              <w:marBottom w:val="0"/>
              <w:divBdr>
                <w:top w:val="none" w:sz="0" w:space="0" w:color="auto"/>
                <w:left w:val="none" w:sz="0" w:space="0" w:color="auto"/>
                <w:bottom w:val="none" w:sz="0" w:space="0" w:color="auto"/>
                <w:right w:val="none" w:sz="0" w:space="0" w:color="auto"/>
              </w:divBdr>
            </w:div>
            <w:div w:id="1197541302">
              <w:marLeft w:val="0"/>
              <w:marRight w:val="0"/>
              <w:marTop w:val="0"/>
              <w:marBottom w:val="0"/>
              <w:divBdr>
                <w:top w:val="none" w:sz="0" w:space="0" w:color="auto"/>
                <w:left w:val="none" w:sz="0" w:space="0" w:color="auto"/>
                <w:bottom w:val="none" w:sz="0" w:space="0" w:color="auto"/>
                <w:right w:val="none" w:sz="0" w:space="0" w:color="auto"/>
              </w:divBdr>
            </w:div>
            <w:div w:id="1302075558">
              <w:marLeft w:val="0"/>
              <w:marRight w:val="0"/>
              <w:marTop w:val="0"/>
              <w:marBottom w:val="0"/>
              <w:divBdr>
                <w:top w:val="none" w:sz="0" w:space="0" w:color="auto"/>
                <w:left w:val="none" w:sz="0" w:space="0" w:color="auto"/>
                <w:bottom w:val="none" w:sz="0" w:space="0" w:color="auto"/>
                <w:right w:val="none" w:sz="0" w:space="0" w:color="auto"/>
              </w:divBdr>
            </w:div>
            <w:div w:id="1633167050">
              <w:marLeft w:val="0"/>
              <w:marRight w:val="0"/>
              <w:marTop w:val="0"/>
              <w:marBottom w:val="0"/>
              <w:divBdr>
                <w:top w:val="none" w:sz="0" w:space="0" w:color="auto"/>
                <w:left w:val="none" w:sz="0" w:space="0" w:color="auto"/>
                <w:bottom w:val="none" w:sz="0" w:space="0" w:color="auto"/>
                <w:right w:val="none" w:sz="0" w:space="0" w:color="auto"/>
              </w:divBdr>
            </w:div>
            <w:div w:id="175866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700437">
      <w:bodyDiv w:val="1"/>
      <w:marLeft w:val="0"/>
      <w:marRight w:val="0"/>
      <w:marTop w:val="0"/>
      <w:marBottom w:val="0"/>
      <w:divBdr>
        <w:top w:val="none" w:sz="0" w:space="0" w:color="auto"/>
        <w:left w:val="none" w:sz="0" w:space="0" w:color="auto"/>
        <w:bottom w:val="none" w:sz="0" w:space="0" w:color="auto"/>
        <w:right w:val="none" w:sz="0" w:space="0" w:color="auto"/>
      </w:divBdr>
    </w:div>
    <w:div w:id="634988515">
      <w:bodyDiv w:val="1"/>
      <w:marLeft w:val="0"/>
      <w:marRight w:val="0"/>
      <w:marTop w:val="0"/>
      <w:marBottom w:val="0"/>
      <w:divBdr>
        <w:top w:val="none" w:sz="0" w:space="0" w:color="auto"/>
        <w:left w:val="none" w:sz="0" w:space="0" w:color="auto"/>
        <w:bottom w:val="none" w:sz="0" w:space="0" w:color="auto"/>
        <w:right w:val="none" w:sz="0" w:space="0" w:color="auto"/>
      </w:divBdr>
    </w:div>
    <w:div w:id="642002440">
      <w:bodyDiv w:val="1"/>
      <w:marLeft w:val="0"/>
      <w:marRight w:val="0"/>
      <w:marTop w:val="0"/>
      <w:marBottom w:val="0"/>
      <w:divBdr>
        <w:top w:val="none" w:sz="0" w:space="0" w:color="auto"/>
        <w:left w:val="none" w:sz="0" w:space="0" w:color="auto"/>
        <w:bottom w:val="none" w:sz="0" w:space="0" w:color="auto"/>
        <w:right w:val="none" w:sz="0" w:space="0" w:color="auto"/>
      </w:divBdr>
      <w:divsChild>
        <w:div w:id="324632306">
          <w:marLeft w:val="0"/>
          <w:marRight w:val="0"/>
          <w:marTop w:val="0"/>
          <w:marBottom w:val="0"/>
          <w:divBdr>
            <w:top w:val="none" w:sz="0" w:space="0" w:color="auto"/>
            <w:left w:val="none" w:sz="0" w:space="0" w:color="auto"/>
            <w:bottom w:val="none" w:sz="0" w:space="0" w:color="auto"/>
            <w:right w:val="none" w:sz="0" w:space="0" w:color="auto"/>
          </w:divBdr>
          <w:divsChild>
            <w:div w:id="582186259">
              <w:marLeft w:val="0"/>
              <w:marRight w:val="0"/>
              <w:marTop w:val="0"/>
              <w:marBottom w:val="0"/>
              <w:divBdr>
                <w:top w:val="none" w:sz="0" w:space="0" w:color="auto"/>
                <w:left w:val="none" w:sz="0" w:space="0" w:color="auto"/>
                <w:bottom w:val="none" w:sz="0" w:space="0" w:color="auto"/>
                <w:right w:val="none" w:sz="0" w:space="0" w:color="auto"/>
              </w:divBdr>
            </w:div>
            <w:div w:id="815075570">
              <w:marLeft w:val="0"/>
              <w:marRight w:val="0"/>
              <w:marTop w:val="0"/>
              <w:marBottom w:val="0"/>
              <w:divBdr>
                <w:top w:val="none" w:sz="0" w:space="0" w:color="auto"/>
                <w:left w:val="none" w:sz="0" w:space="0" w:color="auto"/>
                <w:bottom w:val="none" w:sz="0" w:space="0" w:color="auto"/>
                <w:right w:val="none" w:sz="0" w:space="0" w:color="auto"/>
              </w:divBdr>
            </w:div>
            <w:div w:id="866792840">
              <w:marLeft w:val="0"/>
              <w:marRight w:val="0"/>
              <w:marTop w:val="0"/>
              <w:marBottom w:val="0"/>
              <w:divBdr>
                <w:top w:val="none" w:sz="0" w:space="0" w:color="auto"/>
                <w:left w:val="none" w:sz="0" w:space="0" w:color="auto"/>
                <w:bottom w:val="none" w:sz="0" w:space="0" w:color="auto"/>
                <w:right w:val="none" w:sz="0" w:space="0" w:color="auto"/>
              </w:divBdr>
            </w:div>
            <w:div w:id="886260362">
              <w:marLeft w:val="0"/>
              <w:marRight w:val="0"/>
              <w:marTop w:val="0"/>
              <w:marBottom w:val="0"/>
              <w:divBdr>
                <w:top w:val="none" w:sz="0" w:space="0" w:color="auto"/>
                <w:left w:val="none" w:sz="0" w:space="0" w:color="auto"/>
                <w:bottom w:val="none" w:sz="0" w:space="0" w:color="auto"/>
                <w:right w:val="none" w:sz="0" w:space="0" w:color="auto"/>
              </w:divBdr>
            </w:div>
            <w:div w:id="919565385">
              <w:marLeft w:val="0"/>
              <w:marRight w:val="0"/>
              <w:marTop w:val="0"/>
              <w:marBottom w:val="0"/>
              <w:divBdr>
                <w:top w:val="none" w:sz="0" w:space="0" w:color="auto"/>
                <w:left w:val="none" w:sz="0" w:space="0" w:color="auto"/>
                <w:bottom w:val="none" w:sz="0" w:space="0" w:color="auto"/>
                <w:right w:val="none" w:sz="0" w:space="0" w:color="auto"/>
              </w:divBdr>
            </w:div>
            <w:div w:id="1115901168">
              <w:marLeft w:val="0"/>
              <w:marRight w:val="0"/>
              <w:marTop w:val="0"/>
              <w:marBottom w:val="0"/>
              <w:divBdr>
                <w:top w:val="none" w:sz="0" w:space="0" w:color="auto"/>
                <w:left w:val="none" w:sz="0" w:space="0" w:color="auto"/>
                <w:bottom w:val="none" w:sz="0" w:space="0" w:color="auto"/>
                <w:right w:val="none" w:sz="0" w:space="0" w:color="auto"/>
              </w:divBdr>
            </w:div>
            <w:div w:id="1206675504">
              <w:marLeft w:val="0"/>
              <w:marRight w:val="0"/>
              <w:marTop w:val="0"/>
              <w:marBottom w:val="0"/>
              <w:divBdr>
                <w:top w:val="none" w:sz="0" w:space="0" w:color="auto"/>
                <w:left w:val="none" w:sz="0" w:space="0" w:color="auto"/>
                <w:bottom w:val="none" w:sz="0" w:space="0" w:color="auto"/>
                <w:right w:val="none" w:sz="0" w:space="0" w:color="auto"/>
              </w:divBdr>
            </w:div>
            <w:div w:id="157334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158142">
      <w:bodyDiv w:val="1"/>
      <w:marLeft w:val="0"/>
      <w:marRight w:val="0"/>
      <w:marTop w:val="0"/>
      <w:marBottom w:val="0"/>
      <w:divBdr>
        <w:top w:val="none" w:sz="0" w:space="0" w:color="auto"/>
        <w:left w:val="none" w:sz="0" w:space="0" w:color="auto"/>
        <w:bottom w:val="none" w:sz="0" w:space="0" w:color="auto"/>
        <w:right w:val="none" w:sz="0" w:space="0" w:color="auto"/>
      </w:divBdr>
    </w:div>
    <w:div w:id="749423797">
      <w:bodyDiv w:val="1"/>
      <w:marLeft w:val="0"/>
      <w:marRight w:val="0"/>
      <w:marTop w:val="0"/>
      <w:marBottom w:val="0"/>
      <w:divBdr>
        <w:top w:val="none" w:sz="0" w:space="0" w:color="auto"/>
        <w:left w:val="none" w:sz="0" w:space="0" w:color="auto"/>
        <w:bottom w:val="none" w:sz="0" w:space="0" w:color="auto"/>
        <w:right w:val="none" w:sz="0" w:space="0" w:color="auto"/>
      </w:divBdr>
    </w:div>
    <w:div w:id="855776095">
      <w:bodyDiv w:val="1"/>
      <w:marLeft w:val="0"/>
      <w:marRight w:val="0"/>
      <w:marTop w:val="0"/>
      <w:marBottom w:val="0"/>
      <w:divBdr>
        <w:top w:val="none" w:sz="0" w:space="0" w:color="auto"/>
        <w:left w:val="none" w:sz="0" w:space="0" w:color="auto"/>
        <w:bottom w:val="none" w:sz="0" w:space="0" w:color="auto"/>
        <w:right w:val="none" w:sz="0" w:space="0" w:color="auto"/>
      </w:divBdr>
    </w:div>
    <w:div w:id="899099650">
      <w:bodyDiv w:val="1"/>
      <w:marLeft w:val="0"/>
      <w:marRight w:val="0"/>
      <w:marTop w:val="0"/>
      <w:marBottom w:val="0"/>
      <w:divBdr>
        <w:top w:val="none" w:sz="0" w:space="0" w:color="auto"/>
        <w:left w:val="none" w:sz="0" w:space="0" w:color="auto"/>
        <w:bottom w:val="none" w:sz="0" w:space="0" w:color="auto"/>
        <w:right w:val="none" w:sz="0" w:space="0" w:color="auto"/>
      </w:divBdr>
    </w:div>
    <w:div w:id="904220912">
      <w:bodyDiv w:val="1"/>
      <w:marLeft w:val="0"/>
      <w:marRight w:val="0"/>
      <w:marTop w:val="0"/>
      <w:marBottom w:val="0"/>
      <w:divBdr>
        <w:top w:val="none" w:sz="0" w:space="0" w:color="auto"/>
        <w:left w:val="none" w:sz="0" w:space="0" w:color="auto"/>
        <w:bottom w:val="none" w:sz="0" w:space="0" w:color="auto"/>
        <w:right w:val="none" w:sz="0" w:space="0" w:color="auto"/>
      </w:divBdr>
      <w:divsChild>
        <w:div w:id="142744049">
          <w:marLeft w:val="0"/>
          <w:marRight w:val="0"/>
          <w:marTop w:val="0"/>
          <w:marBottom w:val="0"/>
          <w:divBdr>
            <w:top w:val="none" w:sz="0" w:space="0" w:color="auto"/>
            <w:left w:val="none" w:sz="0" w:space="0" w:color="auto"/>
            <w:bottom w:val="none" w:sz="0" w:space="0" w:color="auto"/>
            <w:right w:val="none" w:sz="0" w:space="0" w:color="auto"/>
          </w:divBdr>
        </w:div>
      </w:divsChild>
    </w:div>
    <w:div w:id="1012411507">
      <w:bodyDiv w:val="1"/>
      <w:marLeft w:val="0"/>
      <w:marRight w:val="0"/>
      <w:marTop w:val="0"/>
      <w:marBottom w:val="0"/>
      <w:divBdr>
        <w:top w:val="none" w:sz="0" w:space="0" w:color="auto"/>
        <w:left w:val="none" w:sz="0" w:space="0" w:color="auto"/>
        <w:bottom w:val="none" w:sz="0" w:space="0" w:color="auto"/>
        <w:right w:val="none" w:sz="0" w:space="0" w:color="auto"/>
      </w:divBdr>
    </w:div>
    <w:div w:id="1013340613">
      <w:bodyDiv w:val="1"/>
      <w:marLeft w:val="0"/>
      <w:marRight w:val="0"/>
      <w:marTop w:val="0"/>
      <w:marBottom w:val="0"/>
      <w:divBdr>
        <w:top w:val="none" w:sz="0" w:space="0" w:color="auto"/>
        <w:left w:val="none" w:sz="0" w:space="0" w:color="auto"/>
        <w:bottom w:val="none" w:sz="0" w:space="0" w:color="auto"/>
        <w:right w:val="none" w:sz="0" w:space="0" w:color="auto"/>
      </w:divBdr>
      <w:divsChild>
        <w:div w:id="1886477527">
          <w:marLeft w:val="0"/>
          <w:marRight w:val="0"/>
          <w:marTop w:val="0"/>
          <w:marBottom w:val="0"/>
          <w:divBdr>
            <w:top w:val="none" w:sz="0" w:space="0" w:color="auto"/>
            <w:left w:val="none" w:sz="0" w:space="0" w:color="auto"/>
            <w:bottom w:val="none" w:sz="0" w:space="0" w:color="auto"/>
            <w:right w:val="none" w:sz="0" w:space="0" w:color="auto"/>
          </w:divBdr>
          <w:divsChild>
            <w:div w:id="779640171">
              <w:marLeft w:val="0"/>
              <w:marRight w:val="0"/>
              <w:marTop w:val="0"/>
              <w:marBottom w:val="0"/>
              <w:divBdr>
                <w:top w:val="none" w:sz="0" w:space="0" w:color="auto"/>
                <w:left w:val="none" w:sz="0" w:space="0" w:color="auto"/>
                <w:bottom w:val="none" w:sz="0" w:space="0" w:color="auto"/>
                <w:right w:val="none" w:sz="0" w:space="0" w:color="auto"/>
              </w:divBdr>
            </w:div>
            <w:div w:id="1438451203">
              <w:marLeft w:val="0"/>
              <w:marRight w:val="0"/>
              <w:marTop w:val="0"/>
              <w:marBottom w:val="0"/>
              <w:divBdr>
                <w:top w:val="none" w:sz="0" w:space="0" w:color="auto"/>
                <w:left w:val="none" w:sz="0" w:space="0" w:color="auto"/>
                <w:bottom w:val="none" w:sz="0" w:space="0" w:color="auto"/>
                <w:right w:val="none" w:sz="0" w:space="0" w:color="auto"/>
              </w:divBdr>
            </w:div>
            <w:div w:id="169746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758466">
      <w:bodyDiv w:val="1"/>
      <w:marLeft w:val="0"/>
      <w:marRight w:val="0"/>
      <w:marTop w:val="0"/>
      <w:marBottom w:val="0"/>
      <w:divBdr>
        <w:top w:val="none" w:sz="0" w:space="0" w:color="auto"/>
        <w:left w:val="none" w:sz="0" w:space="0" w:color="auto"/>
        <w:bottom w:val="none" w:sz="0" w:space="0" w:color="auto"/>
        <w:right w:val="none" w:sz="0" w:space="0" w:color="auto"/>
      </w:divBdr>
      <w:divsChild>
        <w:div w:id="1570995781">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96049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959950">
      <w:bodyDiv w:val="1"/>
      <w:marLeft w:val="0"/>
      <w:marRight w:val="0"/>
      <w:marTop w:val="0"/>
      <w:marBottom w:val="0"/>
      <w:divBdr>
        <w:top w:val="none" w:sz="0" w:space="0" w:color="auto"/>
        <w:left w:val="none" w:sz="0" w:space="0" w:color="auto"/>
        <w:bottom w:val="none" w:sz="0" w:space="0" w:color="auto"/>
        <w:right w:val="none" w:sz="0" w:space="0" w:color="auto"/>
      </w:divBdr>
    </w:div>
    <w:div w:id="1189563329">
      <w:bodyDiv w:val="1"/>
      <w:marLeft w:val="0"/>
      <w:marRight w:val="0"/>
      <w:marTop w:val="0"/>
      <w:marBottom w:val="0"/>
      <w:divBdr>
        <w:top w:val="none" w:sz="0" w:space="0" w:color="auto"/>
        <w:left w:val="none" w:sz="0" w:space="0" w:color="auto"/>
        <w:bottom w:val="none" w:sz="0" w:space="0" w:color="auto"/>
        <w:right w:val="none" w:sz="0" w:space="0" w:color="auto"/>
      </w:divBdr>
    </w:div>
    <w:div w:id="1212689961">
      <w:bodyDiv w:val="1"/>
      <w:marLeft w:val="0"/>
      <w:marRight w:val="0"/>
      <w:marTop w:val="0"/>
      <w:marBottom w:val="0"/>
      <w:divBdr>
        <w:top w:val="none" w:sz="0" w:space="0" w:color="auto"/>
        <w:left w:val="none" w:sz="0" w:space="0" w:color="auto"/>
        <w:bottom w:val="none" w:sz="0" w:space="0" w:color="auto"/>
        <w:right w:val="none" w:sz="0" w:space="0" w:color="auto"/>
      </w:divBdr>
      <w:divsChild>
        <w:div w:id="820660431">
          <w:marLeft w:val="0"/>
          <w:marRight w:val="0"/>
          <w:marTop w:val="0"/>
          <w:marBottom w:val="0"/>
          <w:divBdr>
            <w:top w:val="none" w:sz="0" w:space="0" w:color="auto"/>
            <w:left w:val="none" w:sz="0" w:space="0" w:color="auto"/>
            <w:bottom w:val="none" w:sz="0" w:space="0" w:color="auto"/>
            <w:right w:val="none" w:sz="0" w:space="0" w:color="auto"/>
          </w:divBdr>
        </w:div>
      </w:divsChild>
    </w:div>
    <w:div w:id="1232429420">
      <w:bodyDiv w:val="1"/>
      <w:marLeft w:val="0"/>
      <w:marRight w:val="0"/>
      <w:marTop w:val="0"/>
      <w:marBottom w:val="0"/>
      <w:divBdr>
        <w:top w:val="none" w:sz="0" w:space="0" w:color="auto"/>
        <w:left w:val="none" w:sz="0" w:space="0" w:color="auto"/>
        <w:bottom w:val="none" w:sz="0" w:space="0" w:color="auto"/>
        <w:right w:val="none" w:sz="0" w:space="0" w:color="auto"/>
      </w:divBdr>
    </w:div>
    <w:div w:id="1346983820">
      <w:bodyDiv w:val="1"/>
      <w:marLeft w:val="0"/>
      <w:marRight w:val="0"/>
      <w:marTop w:val="0"/>
      <w:marBottom w:val="0"/>
      <w:divBdr>
        <w:top w:val="none" w:sz="0" w:space="0" w:color="auto"/>
        <w:left w:val="none" w:sz="0" w:space="0" w:color="auto"/>
        <w:bottom w:val="none" w:sz="0" w:space="0" w:color="auto"/>
        <w:right w:val="none" w:sz="0" w:space="0" w:color="auto"/>
      </w:divBdr>
    </w:div>
    <w:div w:id="1347444761">
      <w:bodyDiv w:val="1"/>
      <w:marLeft w:val="0"/>
      <w:marRight w:val="0"/>
      <w:marTop w:val="0"/>
      <w:marBottom w:val="0"/>
      <w:divBdr>
        <w:top w:val="none" w:sz="0" w:space="0" w:color="auto"/>
        <w:left w:val="none" w:sz="0" w:space="0" w:color="auto"/>
        <w:bottom w:val="none" w:sz="0" w:space="0" w:color="auto"/>
        <w:right w:val="none" w:sz="0" w:space="0" w:color="auto"/>
      </w:divBdr>
    </w:div>
    <w:div w:id="1411275562">
      <w:bodyDiv w:val="1"/>
      <w:marLeft w:val="0"/>
      <w:marRight w:val="0"/>
      <w:marTop w:val="0"/>
      <w:marBottom w:val="0"/>
      <w:divBdr>
        <w:top w:val="none" w:sz="0" w:space="0" w:color="auto"/>
        <w:left w:val="none" w:sz="0" w:space="0" w:color="auto"/>
        <w:bottom w:val="none" w:sz="0" w:space="0" w:color="auto"/>
        <w:right w:val="none" w:sz="0" w:space="0" w:color="auto"/>
      </w:divBdr>
    </w:div>
    <w:div w:id="1442800060">
      <w:bodyDiv w:val="1"/>
      <w:marLeft w:val="0"/>
      <w:marRight w:val="0"/>
      <w:marTop w:val="0"/>
      <w:marBottom w:val="0"/>
      <w:divBdr>
        <w:top w:val="none" w:sz="0" w:space="0" w:color="auto"/>
        <w:left w:val="none" w:sz="0" w:space="0" w:color="auto"/>
        <w:bottom w:val="none" w:sz="0" w:space="0" w:color="auto"/>
        <w:right w:val="none" w:sz="0" w:space="0" w:color="auto"/>
      </w:divBdr>
    </w:div>
    <w:div w:id="1483691734">
      <w:bodyDiv w:val="1"/>
      <w:marLeft w:val="0"/>
      <w:marRight w:val="0"/>
      <w:marTop w:val="0"/>
      <w:marBottom w:val="0"/>
      <w:divBdr>
        <w:top w:val="none" w:sz="0" w:space="0" w:color="auto"/>
        <w:left w:val="none" w:sz="0" w:space="0" w:color="auto"/>
        <w:bottom w:val="none" w:sz="0" w:space="0" w:color="auto"/>
        <w:right w:val="none" w:sz="0" w:space="0" w:color="auto"/>
      </w:divBdr>
    </w:div>
    <w:div w:id="1508397812">
      <w:bodyDiv w:val="1"/>
      <w:marLeft w:val="0"/>
      <w:marRight w:val="0"/>
      <w:marTop w:val="0"/>
      <w:marBottom w:val="0"/>
      <w:divBdr>
        <w:top w:val="none" w:sz="0" w:space="0" w:color="auto"/>
        <w:left w:val="none" w:sz="0" w:space="0" w:color="auto"/>
        <w:bottom w:val="none" w:sz="0" w:space="0" w:color="auto"/>
        <w:right w:val="none" w:sz="0" w:space="0" w:color="auto"/>
      </w:divBdr>
    </w:div>
    <w:div w:id="1541818501">
      <w:bodyDiv w:val="1"/>
      <w:marLeft w:val="0"/>
      <w:marRight w:val="0"/>
      <w:marTop w:val="0"/>
      <w:marBottom w:val="0"/>
      <w:divBdr>
        <w:top w:val="none" w:sz="0" w:space="0" w:color="auto"/>
        <w:left w:val="none" w:sz="0" w:space="0" w:color="auto"/>
        <w:bottom w:val="none" w:sz="0" w:space="0" w:color="auto"/>
        <w:right w:val="none" w:sz="0" w:space="0" w:color="auto"/>
      </w:divBdr>
    </w:div>
    <w:div w:id="1555697205">
      <w:bodyDiv w:val="1"/>
      <w:marLeft w:val="0"/>
      <w:marRight w:val="0"/>
      <w:marTop w:val="0"/>
      <w:marBottom w:val="0"/>
      <w:divBdr>
        <w:top w:val="none" w:sz="0" w:space="0" w:color="auto"/>
        <w:left w:val="none" w:sz="0" w:space="0" w:color="auto"/>
        <w:bottom w:val="none" w:sz="0" w:space="0" w:color="auto"/>
        <w:right w:val="none" w:sz="0" w:space="0" w:color="auto"/>
      </w:divBdr>
    </w:div>
    <w:div w:id="1611400169">
      <w:bodyDiv w:val="1"/>
      <w:marLeft w:val="0"/>
      <w:marRight w:val="0"/>
      <w:marTop w:val="0"/>
      <w:marBottom w:val="0"/>
      <w:divBdr>
        <w:top w:val="none" w:sz="0" w:space="0" w:color="auto"/>
        <w:left w:val="none" w:sz="0" w:space="0" w:color="auto"/>
        <w:bottom w:val="none" w:sz="0" w:space="0" w:color="auto"/>
        <w:right w:val="none" w:sz="0" w:space="0" w:color="auto"/>
      </w:divBdr>
    </w:div>
    <w:div w:id="1746610335">
      <w:bodyDiv w:val="1"/>
      <w:marLeft w:val="0"/>
      <w:marRight w:val="0"/>
      <w:marTop w:val="0"/>
      <w:marBottom w:val="0"/>
      <w:divBdr>
        <w:top w:val="none" w:sz="0" w:space="0" w:color="auto"/>
        <w:left w:val="none" w:sz="0" w:space="0" w:color="auto"/>
        <w:bottom w:val="none" w:sz="0" w:space="0" w:color="auto"/>
        <w:right w:val="none" w:sz="0" w:space="0" w:color="auto"/>
      </w:divBdr>
      <w:divsChild>
        <w:div w:id="2074085182">
          <w:marLeft w:val="0"/>
          <w:marRight w:val="0"/>
          <w:marTop w:val="0"/>
          <w:marBottom w:val="0"/>
          <w:divBdr>
            <w:top w:val="none" w:sz="0" w:space="0" w:color="auto"/>
            <w:left w:val="none" w:sz="0" w:space="0" w:color="auto"/>
            <w:bottom w:val="none" w:sz="0" w:space="0" w:color="auto"/>
            <w:right w:val="none" w:sz="0" w:space="0" w:color="auto"/>
          </w:divBdr>
          <w:divsChild>
            <w:div w:id="139158651">
              <w:marLeft w:val="0"/>
              <w:marRight w:val="0"/>
              <w:marTop w:val="0"/>
              <w:marBottom w:val="0"/>
              <w:divBdr>
                <w:top w:val="none" w:sz="0" w:space="0" w:color="auto"/>
                <w:left w:val="none" w:sz="0" w:space="0" w:color="auto"/>
                <w:bottom w:val="none" w:sz="0" w:space="0" w:color="auto"/>
                <w:right w:val="none" w:sz="0" w:space="0" w:color="auto"/>
              </w:divBdr>
            </w:div>
            <w:div w:id="697241460">
              <w:marLeft w:val="0"/>
              <w:marRight w:val="0"/>
              <w:marTop w:val="0"/>
              <w:marBottom w:val="0"/>
              <w:divBdr>
                <w:top w:val="none" w:sz="0" w:space="0" w:color="auto"/>
                <w:left w:val="none" w:sz="0" w:space="0" w:color="auto"/>
                <w:bottom w:val="none" w:sz="0" w:space="0" w:color="auto"/>
                <w:right w:val="none" w:sz="0" w:space="0" w:color="auto"/>
              </w:divBdr>
            </w:div>
            <w:div w:id="994071291">
              <w:marLeft w:val="0"/>
              <w:marRight w:val="0"/>
              <w:marTop w:val="0"/>
              <w:marBottom w:val="0"/>
              <w:divBdr>
                <w:top w:val="none" w:sz="0" w:space="0" w:color="auto"/>
                <w:left w:val="none" w:sz="0" w:space="0" w:color="auto"/>
                <w:bottom w:val="none" w:sz="0" w:space="0" w:color="auto"/>
                <w:right w:val="none" w:sz="0" w:space="0" w:color="auto"/>
              </w:divBdr>
            </w:div>
            <w:div w:id="1060980354">
              <w:marLeft w:val="0"/>
              <w:marRight w:val="0"/>
              <w:marTop w:val="0"/>
              <w:marBottom w:val="0"/>
              <w:divBdr>
                <w:top w:val="none" w:sz="0" w:space="0" w:color="auto"/>
                <w:left w:val="none" w:sz="0" w:space="0" w:color="auto"/>
                <w:bottom w:val="none" w:sz="0" w:space="0" w:color="auto"/>
                <w:right w:val="none" w:sz="0" w:space="0" w:color="auto"/>
              </w:divBdr>
            </w:div>
            <w:div w:id="1502968566">
              <w:marLeft w:val="0"/>
              <w:marRight w:val="0"/>
              <w:marTop w:val="0"/>
              <w:marBottom w:val="0"/>
              <w:divBdr>
                <w:top w:val="none" w:sz="0" w:space="0" w:color="auto"/>
                <w:left w:val="none" w:sz="0" w:space="0" w:color="auto"/>
                <w:bottom w:val="none" w:sz="0" w:space="0" w:color="auto"/>
                <w:right w:val="none" w:sz="0" w:space="0" w:color="auto"/>
              </w:divBdr>
            </w:div>
            <w:div w:id="1872960558">
              <w:marLeft w:val="0"/>
              <w:marRight w:val="0"/>
              <w:marTop w:val="0"/>
              <w:marBottom w:val="0"/>
              <w:divBdr>
                <w:top w:val="none" w:sz="0" w:space="0" w:color="auto"/>
                <w:left w:val="none" w:sz="0" w:space="0" w:color="auto"/>
                <w:bottom w:val="none" w:sz="0" w:space="0" w:color="auto"/>
                <w:right w:val="none" w:sz="0" w:space="0" w:color="auto"/>
              </w:divBdr>
            </w:div>
            <w:div w:id="1969045263">
              <w:marLeft w:val="0"/>
              <w:marRight w:val="0"/>
              <w:marTop w:val="0"/>
              <w:marBottom w:val="0"/>
              <w:divBdr>
                <w:top w:val="none" w:sz="0" w:space="0" w:color="auto"/>
                <w:left w:val="none" w:sz="0" w:space="0" w:color="auto"/>
                <w:bottom w:val="none" w:sz="0" w:space="0" w:color="auto"/>
                <w:right w:val="none" w:sz="0" w:space="0" w:color="auto"/>
              </w:divBdr>
            </w:div>
            <w:div w:id="2140025395">
              <w:marLeft w:val="0"/>
              <w:marRight w:val="0"/>
              <w:marTop w:val="0"/>
              <w:marBottom w:val="0"/>
              <w:divBdr>
                <w:top w:val="none" w:sz="0" w:space="0" w:color="auto"/>
                <w:left w:val="none" w:sz="0" w:space="0" w:color="auto"/>
                <w:bottom w:val="none" w:sz="0" w:space="0" w:color="auto"/>
                <w:right w:val="none" w:sz="0" w:space="0" w:color="auto"/>
              </w:divBdr>
            </w:div>
            <w:div w:id="214539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5403">
      <w:bodyDiv w:val="1"/>
      <w:marLeft w:val="0"/>
      <w:marRight w:val="0"/>
      <w:marTop w:val="0"/>
      <w:marBottom w:val="0"/>
      <w:divBdr>
        <w:top w:val="none" w:sz="0" w:space="0" w:color="auto"/>
        <w:left w:val="none" w:sz="0" w:space="0" w:color="auto"/>
        <w:bottom w:val="none" w:sz="0" w:space="0" w:color="auto"/>
        <w:right w:val="none" w:sz="0" w:space="0" w:color="auto"/>
      </w:divBdr>
    </w:div>
    <w:div w:id="1795060564">
      <w:bodyDiv w:val="1"/>
      <w:marLeft w:val="0"/>
      <w:marRight w:val="0"/>
      <w:marTop w:val="0"/>
      <w:marBottom w:val="0"/>
      <w:divBdr>
        <w:top w:val="none" w:sz="0" w:space="0" w:color="auto"/>
        <w:left w:val="none" w:sz="0" w:space="0" w:color="auto"/>
        <w:bottom w:val="none" w:sz="0" w:space="0" w:color="auto"/>
        <w:right w:val="none" w:sz="0" w:space="0" w:color="auto"/>
      </w:divBdr>
    </w:div>
    <w:div w:id="1936476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footer" Target="footer5.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9.jpeg"/><Relationship Id="rId107" Type="http://schemas.openxmlformats.org/officeDocument/2006/relationships/fontTable" Target="fontTable.xml"/><Relationship Id="rId11" Type="http://schemas.openxmlformats.org/officeDocument/2006/relationships/image" Target="media/image3.jpeg"/><Relationship Id="rId24" Type="http://schemas.openxmlformats.org/officeDocument/2006/relationships/footer" Target="footer7.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102" Type="http://schemas.openxmlformats.org/officeDocument/2006/relationships/hyperlink" Target="http://www.ga.gov.au/" TargetMode="External"/><Relationship Id="rId5" Type="http://schemas.openxmlformats.org/officeDocument/2006/relationships/settings" Target="setting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footer" Target="footer10.xml"/><Relationship Id="rId19" Type="http://schemas.openxmlformats.org/officeDocument/2006/relationships/image" Target="media/image5.jpeg"/><Relationship Id="rId14" Type="http://schemas.openxmlformats.org/officeDocument/2006/relationships/footer" Target="footer1.xml"/><Relationship Id="rId22" Type="http://schemas.openxmlformats.org/officeDocument/2006/relationships/header" Target="header2.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hyperlink" Target="http://www.abs.gov.au/websitedbs/censushome.nsf/home/quickstats?opendocument&amp;navpos=220%3e" TargetMode="External"/><Relationship Id="rId105" Type="http://schemas.openxmlformats.org/officeDocument/2006/relationships/footer" Target="footer15.xml"/><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header" Target="header4.xml"/><Relationship Id="rId98" Type="http://schemas.openxmlformats.org/officeDocument/2006/relationships/footer" Target="footer12.xml"/><Relationship Id="rId3" Type="http://schemas.openxmlformats.org/officeDocument/2006/relationships/styles" Target="styles.xml"/><Relationship Id="rId12" Type="http://schemas.openxmlformats.org/officeDocument/2006/relationships/hyperlink" Target="http://www.creativecommons.org/licenses/by/3.0/au/" TargetMode="External"/><Relationship Id="rId17" Type="http://schemas.openxmlformats.org/officeDocument/2006/relationships/image" Target="media/image4.png"/><Relationship Id="rId25" Type="http://schemas.openxmlformats.org/officeDocument/2006/relationships/header" Target="header3.xml"/><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footer" Target="footer13.xml"/><Relationship Id="rId108"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image" Target="media/image8.jpeg"/><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footer" Target="footer16.xml"/><Relationship Id="rId10"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footer" Target="footer9.xml"/><Relationship Id="rId99" Type="http://schemas.openxmlformats.org/officeDocument/2006/relationships/hyperlink" Target="http://www.anra.gov.au/" TargetMode="External"/><Relationship Id="rId101" Type="http://schemas.openxmlformats.org/officeDocument/2006/relationships/hyperlink" Target="http://www.csiro.au/resources/CAF-working-papers.html"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footer" Target="footer4.xml"/><Relationship Id="rId39" Type="http://schemas.openxmlformats.org/officeDocument/2006/relationships/image" Target="media/image19.jpeg"/><Relationship Id="rId34" Type="http://schemas.openxmlformats.org/officeDocument/2006/relationships/image" Target="media/image14.pn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footer" Target="footer11.xml"/><Relationship Id="rId104" Type="http://schemas.openxmlformats.org/officeDocument/2006/relationships/footer" Target="footer14.xml"/></Relationships>
</file>

<file path=word/_rels/settings.xml.rels><?xml version="1.0" encoding="UTF-8" standalone="yes"?>
<Relationships xmlns="http://schemas.openxmlformats.org/package/2006/relationships"><Relationship Id="rId1" Type="http://schemas.openxmlformats.org/officeDocument/2006/relationships/attachedTemplate" Target="file:///L:\Templates\Geoscience%20Australia\GA%20Recor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DB8D52-6818-4F4D-AD72-874B6E679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Template>
  <TotalTime>1189</TotalTime>
  <Pages>213</Pages>
  <Words>66288</Words>
  <Characters>775340</Characters>
  <Application>Microsoft Office Word</Application>
  <DocSecurity>0</DocSecurity>
  <Lines>6461</Lines>
  <Paragraphs>1679</Paragraphs>
  <ScaleCrop>false</ScaleCrop>
  <HeadingPairs>
    <vt:vector size="2" baseType="variant">
      <vt:variant>
        <vt:lpstr>Title</vt:lpstr>
      </vt:variant>
      <vt:variant>
        <vt:i4>1</vt:i4>
      </vt:variant>
    </vt:vector>
  </HeadingPairs>
  <TitlesOfParts>
    <vt:vector size="1" baseType="lpstr">
      <vt:lpstr>A national-scale vulnerability assessment of seawater intrusion: Coastal aquifer typology</vt:lpstr>
    </vt:vector>
  </TitlesOfParts>
  <Company>Geoscience Australia</Company>
  <LinksUpToDate>false</LinksUpToDate>
  <CharactersWithSpaces>839949</CharactersWithSpaces>
  <SharedDoc>false</SharedDoc>
  <HLinks>
    <vt:vector size="3840" baseType="variant">
      <vt:variant>
        <vt:i4>4390923</vt:i4>
      </vt:variant>
      <vt:variant>
        <vt:i4>4917</vt:i4>
      </vt:variant>
      <vt:variant>
        <vt:i4>0</vt:i4>
      </vt:variant>
      <vt:variant>
        <vt:i4>5</vt:i4>
      </vt:variant>
      <vt:variant>
        <vt:lpwstr/>
      </vt:variant>
      <vt:variant>
        <vt:lpwstr>_ENREF_23</vt:lpwstr>
      </vt:variant>
      <vt:variant>
        <vt:i4>4653067</vt:i4>
      </vt:variant>
      <vt:variant>
        <vt:i4>4911</vt:i4>
      </vt:variant>
      <vt:variant>
        <vt:i4>0</vt:i4>
      </vt:variant>
      <vt:variant>
        <vt:i4>5</vt:i4>
      </vt:variant>
      <vt:variant>
        <vt:lpwstr/>
      </vt:variant>
      <vt:variant>
        <vt:lpwstr>_ENREF_66</vt:lpwstr>
      </vt:variant>
      <vt:variant>
        <vt:i4>4521995</vt:i4>
      </vt:variant>
      <vt:variant>
        <vt:i4>4905</vt:i4>
      </vt:variant>
      <vt:variant>
        <vt:i4>0</vt:i4>
      </vt:variant>
      <vt:variant>
        <vt:i4>5</vt:i4>
      </vt:variant>
      <vt:variant>
        <vt:lpwstr/>
      </vt:variant>
      <vt:variant>
        <vt:lpwstr>_ENREF_46</vt:lpwstr>
      </vt:variant>
      <vt:variant>
        <vt:i4>4456459</vt:i4>
      </vt:variant>
      <vt:variant>
        <vt:i4>4899</vt:i4>
      </vt:variant>
      <vt:variant>
        <vt:i4>0</vt:i4>
      </vt:variant>
      <vt:variant>
        <vt:i4>5</vt:i4>
      </vt:variant>
      <vt:variant>
        <vt:lpwstr/>
      </vt:variant>
      <vt:variant>
        <vt:lpwstr>_ENREF_53</vt:lpwstr>
      </vt:variant>
      <vt:variant>
        <vt:i4>4653067</vt:i4>
      </vt:variant>
      <vt:variant>
        <vt:i4>4893</vt:i4>
      </vt:variant>
      <vt:variant>
        <vt:i4>0</vt:i4>
      </vt:variant>
      <vt:variant>
        <vt:i4>5</vt:i4>
      </vt:variant>
      <vt:variant>
        <vt:lpwstr/>
      </vt:variant>
      <vt:variant>
        <vt:lpwstr>_ENREF_66</vt:lpwstr>
      </vt:variant>
      <vt:variant>
        <vt:i4>4521995</vt:i4>
      </vt:variant>
      <vt:variant>
        <vt:i4>4887</vt:i4>
      </vt:variant>
      <vt:variant>
        <vt:i4>0</vt:i4>
      </vt:variant>
      <vt:variant>
        <vt:i4>5</vt:i4>
      </vt:variant>
      <vt:variant>
        <vt:lpwstr/>
      </vt:variant>
      <vt:variant>
        <vt:lpwstr>_ENREF_48</vt:lpwstr>
      </vt:variant>
      <vt:variant>
        <vt:i4>7340090</vt:i4>
      </vt:variant>
      <vt:variant>
        <vt:i4>4878</vt:i4>
      </vt:variant>
      <vt:variant>
        <vt:i4>0</vt:i4>
      </vt:variant>
      <vt:variant>
        <vt:i4>5</vt:i4>
      </vt:variant>
      <vt:variant>
        <vt:lpwstr/>
      </vt:variant>
      <vt:variant>
        <vt:lpwstr>_ENREF_110</vt:lpwstr>
      </vt:variant>
      <vt:variant>
        <vt:i4>7929915</vt:i4>
      </vt:variant>
      <vt:variant>
        <vt:i4>4872</vt:i4>
      </vt:variant>
      <vt:variant>
        <vt:i4>0</vt:i4>
      </vt:variant>
      <vt:variant>
        <vt:i4>5</vt:i4>
      </vt:variant>
      <vt:variant>
        <vt:lpwstr/>
      </vt:variant>
      <vt:variant>
        <vt:lpwstr>_ENREF_109</vt:lpwstr>
      </vt:variant>
      <vt:variant>
        <vt:i4>7340090</vt:i4>
      </vt:variant>
      <vt:variant>
        <vt:i4>4866</vt:i4>
      </vt:variant>
      <vt:variant>
        <vt:i4>0</vt:i4>
      </vt:variant>
      <vt:variant>
        <vt:i4>5</vt:i4>
      </vt:variant>
      <vt:variant>
        <vt:lpwstr/>
      </vt:variant>
      <vt:variant>
        <vt:lpwstr>_ENREF_110</vt:lpwstr>
      </vt:variant>
      <vt:variant>
        <vt:i4>4587531</vt:i4>
      </vt:variant>
      <vt:variant>
        <vt:i4>4860</vt:i4>
      </vt:variant>
      <vt:variant>
        <vt:i4>0</vt:i4>
      </vt:variant>
      <vt:variant>
        <vt:i4>5</vt:i4>
      </vt:variant>
      <vt:variant>
        <vt:lpwstr/>
      </vt:variant>
      <vt:variant>
        <vt:lpwstr>_ENREF_78</vt:lpwstr>
      </vt:variant>
      <vt:variant>
        <vt:i4>7929915</vt:i4>
      </vt:variant>
      <vt:variant>
        <vt:i4>4854</vt:i4>
      </vt:variant>
      <vt:variant>
        <vt:i4>0</vt:i4>
      </vt:variant>
      <vt:variant>
        <vt:i4>5</vt:i4>
      </vt:variant>
      <vt:variant>
        <vt:lpwstr/>
      </vt:variant>
      <vt:variant>
        <vt:lpwstr>_ENREF_109</vt:lpwstr>
      </vt:variant>
      <vt:variant>
        <vt:i4>7340090</vt:i4>
      </vt:variant>
      <vt:variant>
        <vt:i4>4845</vt:i4>
      </vt:variant>
      <vt:variant>
        <vt:i4>0</vt:i4>
      </vt:variant>
      <vt:variant>
        <vt:i4>5</vt:i4>
      </vt:variant>
      <vt:variant>
        <vt:lpwstr/>
      </vt:variant>
      <vt:variant>
        <vt:lpwstr>_ENREF_110</vt:lpwstr>
      </vt:variant>
      <vt:variant>
        <vt:i4>7929915</vt:i4>
      </vt:variant>
      <vt:variant>
        <vt:i4>4839</vt:i4>
      </vt:variant>
      <vt:variant>
        <vt:i4>0</vt:i4>
      </vt:variant>
      <vt:variant>
        <vt:i4>5</vt:i4>
      </vt:variant>
      <vt:variant>
        <vt:lpwstr/>
      </vt:variant>
      <vt:variant>
        <vt:lpwstr>_ENREF_109</vt:lpwstr>
      </vt:variant>
      <vt:variant>
        <vt:i4>7340090</vt:i4>
      </vt:variant>
      <vt:variant>
        <vt:i4>4833</vt:i4>
      </vt:variant>
      <vt:variant>
        <vt:i4>0</vt:i4>
      </vt:variant>
      <vt:variant>
        <vt:i4>5</vt:i4>
      </vt:variant>
      <vt:variant>
        <vt:lpwstr/>
      </vt:variant>
      <vt:variant>
        <vt:lpwstr>_ENREF_110</vt:lpwstr>
      </vt:variant>
      <vt:variant>
        <vt:i4>4587531</vt:i4>
      </vt:variant>
      <vt:variant>
        <vt:i4>4827</vt:i4>
      </vt:variant>
      <vt:variant>
        <vt:i4>0</vt:i4>
      </vt:variant>
      <vt:variant>
        <vt:i4>5</vt:i4>
      </vt:variant>
      <vt:variant>
        <vt:lpwstr/>
      </vt:variant>
      <vt:variant>
        <vt:lpwstr>_ENREF_78</vt:lpwstr>
      </vt:variant>
      <vt:variant>
        <vt:i4>7929915</vt:i4>
      </vt:variant>
      <vt:variant>
        <vt:i4>4821</vt:i4>
      </vt:variant>
      <vt:variant>
        <vt:i4>0</vt:i4>
      </vt:variant>
      <vt:variant>
        <vt:i4>5</vt:i4>
      </vt:variant>
      <vt:variant>
        <vt:lpwstr/>
      </vt:variant>
      <vt:variant>
        <vt:lpwstr>_ENREF_109</vt:lpwstr>
      </vt:variant>
      <vt:variant>
        <vt:i4>7536696</vt:i4>
      </vt:variant>
      <vt:variant>
        <vt:i4>4812</vt:i4>
      </vt:variant>
      <vt:variant>
        <vt:i4>0</vt:i4>
      </vt:variant>
      <vt:variant>
        <vt:i4>5</vt:i4>
      </vt:variant>
      <vt:variant>
        <vt:lpwstr/>
      </vt:variant>
      <vt:variant>
        <vt:lpwstr>_ENREF_133</vt:lpwstr>
      </vt:variant>
      <vt:variant>
        <vt:i4>4653067</vt:i4>
      </vt:variant>
      <vt:variant>
        <vt:i4>4806</vt:i4>
      </vt:variant>
      <vt:variant>
        <vt:i4>0</vt:i4>
      </vt:variant>
      <vt:variant>
        <vt:i4>5</vt:i4>
      </vt:variant>
      <vt:variant>
        <vt:lpwstr/>
      </vt:variant>
      <vt:variant>
        <vt:lpwstr>_ENREF_61</vt:lpwstr>
      </vt:variant>
      <vt:variant>
        <vt:i4>7536696</vt:i4>
      </vt:variant>
      <vt:variant>
        <vt:i4>4800</vt:i4>
      </vt:variant>
      <vt:variant>
        <vt:i4>0</vt:i4>
      </vt:variant>
      <vt:variant>
        <vt:i4>5</vt:i4>
      </vt:variant>
      <vt:variant>
        <vt:lpwstr/>
      </vt:variant>
      <vt:variant>
        <vt:lpwstr>_ENREF_133</vt:lpwstr>
      </vt:variant>
      <vt:variant>
        <vt:i4>4456459</vt:i4>
      </vt:variant>
      <vt:variant>
        <vt:i4>4794</vt:i4>
      </vt:variant>
      <vt:variant>
        <vt:i4>0</vt:i4>
      </vt:variant>
      <vt:variant>
        <vt:i4>5</vt:i4>
      </vt:variant>
      <vt:variant>
        <vt:lpwstr/>
      </vt:variant>
      <vt:variant>
        <vt:lpwstr>_ENREF_51</vt:lpwstr>
      </vt:variant>
      <vt:variant>
        <vt:i4>7864379</vt:i4>
      </vt:variant>
      <vt:variant>
        <vt:i4>4788</vt:i4>
      </vt:variant>
      <vt:variant>
        <vt:i4>0</vt:i4>
      </vt:variant>
      <vt:variant>
        <vt:i4>5</vt:i4>
      </vt:variant>
      <vt:variant>
        <vt:lpwstr/>
      </vt:variant>
      <vt:variant>
        <vt:lpwstr>_ENREF_108</vt:lpwstr>
      </vt:variant>
      <vt:variant>
        <vt:i4>7536696</vt:i4>
      </vt:variant>
      <vt:variant>
        <vt:i4>4782</vt:i4>
      </vt:variant>
      <vt:variant>
        <vt:i4>0</vt:i4>
      </vt:variant>
      <vt:variant>
        <vt:i4>5</vt:i4>
      </vt:variant>
      <vt:variant>
        <vt:lpwstr/>
      </vt:variant>
      <vt:variant>
        <vt:lpwstr>_ENREF_133</vt:lpwstr>
      </vt:variant>
      <vt:variant>
        <vt:i4>7864379</vt:i4>
      </vt:variant>
      <vt:variant>
        <vt:i4>4776</vt:i4>
      </vt:variant>
      <vt:variant>
        <vt:i4>0</vt:i4>
      </vt:variant>
      <vt:variant>
        <vt:i4>5</vt:i4>
      </vt:variant>
      <vt:variant>
        <vt:lpwstr/>
      </vt:variant>
      <vt:variant>
        <vt:lpwstr>_ENREF_108</vt:lpwstr>
      </vt:variant>
      <vt:variant>
        <vt:i4>7864379</vt:i4>
      </vt:variant>
      <vt:variant>
        <vt:i4>4770</vt:i4>
      </vt:variant>
      <vt:variant>
        <vt:i4>0</vt:i4>
      </vt:variant>
      <vt:variant>
        <vt:i4>5</vt:i4>
      </vt:variant>
      <vt:variant>
        <vt:lpwstr/>
      </vt:variant>
      <vt:variant>
        <vt:lpwstr>_ENREF_108</vt:lpwstr>
      </vt:variant>
      <vt:variant>
        <vt:i4>4456459</vt:i4>
      </vt:variant>
      <vt:variant>
        <vt:i4>4761</vt:i4>
      </vt:variant>
      <vt:variant>
        <vt:i4>0</vt:i4>
      </vt:variant>
      <vt:variant>
        <vt:i4>5</vt:i4>
      </vt:variant>
      <vt:variant>
        <vt:lpwstr/>
      </vt:variant>
      <vt:variant>
        <vt:lpwstr>_ENREF_53</vt:lpwstr>
      </vt:variant>
      <vt:variant>
        <vt:i4>7602234</vt:i4>
      </vt:variant>
      <vt:variant>
        <vt:i4>4755</vt:i4>
      </vt:variant>
      <vt:variant>
        <vt:i4>0</vt:i4>
      </vt:variant>
      <vt:variant>
        <vt:i4>5</vt:i4>
      </vt:variant>
      <vt:variant>
        <vt:lpwstr/>
      </vt:variant>
      <vt:variant>
        <vt:lpwstr>_ENREF_114</vt:lpwstr>
      </vt:variant>
      <vt:variant>
        <vt:i4>4784139</vt:i4>
      </vt:variant>
      <vt:variant>
        <vt:i4>4746</vt:i4>
      </vt:variant>
      <vt:variant>
        <vt:i4>0</vt:i4>
      </vt:variant>
      <vt:variant>
        <vt:i4>5</vt:i4>
      </vt:variant>
      <vt:variant>
        <vt:lpwstr/>
      </vt:variant>
      <vt:variant>
        <vt:lpwstr>_ENREF_81</vt:lpwstr>
      </vt:variant>
      <vt:variant>
        <vt:i4>7340089</vt:i4>
      </vt:variant>
      <vt:variant>
        <vt:i4>4740</vt:i4>
      </vt:variant>
      <vt:variant>
        <vt:i4>0</vt:i4>
      </vt:variant>
      <vt:variant>
        <vt:i4>5</vt:i4>
      </vt:variant>
      <vt:variant>
        <vt:lpwstr/>
      </vt:variant>
      <vt:variant>
        <vt:lpwstr>_ENREF_120</vt:lpwstr>
      </vt:variant>
      <vt:variant>
        <vt:i4>4456459</vt:i4>
      </vt:variant>
      <vt:variant>
        <vt:i4>4734</vt:i4>
      </vt:variant>
      <vt:variant>
        <vt:i4>0</vt:i4>
      </vt:variant>
      <vt:variant>
        <vt:i4>5</vt:i4>
      </vt:variant>
      <vt:variant>
        <vt:lpwstr/>
      </vt:variant>
      <vt:variant>
        <vt:lpwstr>_ENREF_53</vt:lpwstr>
      </vt:variant>
      <vt:variant>
        <vt:i4>7340089</vt:i4>
      </vt:variant>
      <vt:variant>
        <vt:i4>4728</vt:i4>
      </vt:variant>
      <vt:variant>
        <vt:i4>0</vt:i4>
      </vt:variant>
      <vt:variant>
        <vt:i4>5</vt:i4>
      </vt:variant>
      <vt:variant>
        <vt:lpwstr/>
      </vt:variant>
      <vt:variant>
        <vt:lpwstr>_ENREF_120</vt:lpwstr>
      </vt:variant>
      <vt:variant>
        <vt:i4>4456459</vt:i4>
      </vt:variant>
      <vt:variant>
        <vt:i4>4722</vt:i4>
      </vt:variant>
      <vt:variant>
        <vt:i4>0</vt:i4>
      </vt:variant>
      <vt:variant>
        <vt:i4>5</vt:i4>
      </vt:variant>
      <vt:variant>
        <vt:lpwstr/>
      </vt:variant>
      <vt:variant>
        <vt:lpwstr>_ENREF_53</vt:lpwstr>
      </vt:variant>
      <vt:variant>
        <vt:i4>4784139</vt:i4>
      </vt:variant>
      <vt:variant>
        <vt:i4>4716</vt:i4>
      </vt:variant>
      <vt:variant>
        <vt:i4>0</vt:i4>
      </vt:variant>
      <vt:variant>
        <vt:i4>5</vt:i4>
      </vt:variant>
      <vt:variant>
        <vt:lpwstr/>
      </vt:variant>
      <vt:variant>
        <vt:lpwstr>_ENREF_81</vt:lpwstr>
      </vt:variant>
      <vt:variant>
        <vt:i4>4784139</vt:i4>
      </vt:variant>
      <vt:variant>
        <vt:i4>4710</vt:i4>
      </vt:variant>
      <vt:variant>
        <vt:i4>0</vt:i4>
      </vt:variant>
      <vt:variant>
        <vt:i4>5</vt:i4>
      </vt:variant>
      <vt:variant>
        <vt:lpwstr/>
      </vt:variant>
      <vt:variant>
        <vt:lpwstr>_ENREF_81</vt:lpwstr>
      </vt:variant>
      <vt:variant>
        <vt:i4>4456459</vt:i4>
      </vt:variant>
      <vt:variant>
        <vt:i4>4701</vt:i4>
      </vt:variant>
      <vt:variant>
        <vt:i4>0</vt:i4>
      </vt:variant>
      <vt:variant>
        <vt:i4>5</vt:i4>
      </vt:variant>
      <vt:variant>
        <vt:lpwstr/>
      </vt:variant>
      <vt:variant>
        <vt:lpwstr>_ENREF_53</vt:lpwstr>
      </vt:variant>
      <vt:variant>
        <vt:i4>4390923</vt:i4>
      </vt:variant>
      <vt:variant>
        <vt:i4>4695</vt:i4>
      </vt:variant>
      <vt:variant>
        <vt:i4>0</vt:i4>
      </vt:variant>
      <vt:variant>
        <vt:i4>5</vt:i4>
      </vt:variant>
      <vt:variant>
        <vt:lpwstr/>
      </vt:variant>
      <vt:variant>
        <vt:lpwstr>_ENREF_25</vt:lpwstr>
      </vt:variant>
      <vt:variant>
        <vt:i4>4390923</vt:i4>
      </vt:variant>
      <vt:variant>
        <vt:i4>4689</vt:i4>
      </vt:variant>
      <vt:variant>
        <vt:i4>0</vt:i4>
      </vt:variant>
      <vt:variant>
        <vt:i4>5</vt:i4>
      </vt:variant>
      <vt:variant>
        <vt:lpwstr/>
      </vt:variant>
      <vt:variant>
        <vt:lpwstr>_ENREF_25</vt:lpwstr>
      </vt:variant>
      <vt:variant>
        <vt:i4>7405625</vt:i4>
      </vt:variant>
      <vt:variant>
        <vt:i4>4680</vt:i4>
      </vt:variant>
      <vt:variant>
        <vt:i4>0</vt:i4>
      </vt:variant>
      <vt:variant>
        <vt:i4>5</vt:i4>
      </vt:variant>
      <vt:variant>
        <vt:lpwstr/>
      </vt:variant>
      <vt:variant>
        <vt:lpwstr>_ENREF_121</vt:lpwstr>
      </vt:variant>
      <vt:variant>
        <vt:i4>7405625</vt:i4>
      </vt:variant>
      <vt:variant>
        <vt:i4>4674</vt:i4>
      </vt:variant>
      <vt:variant>
        <vt:i4>0</vt:i4>
      </vt:variant>
      <vt:variant>
        <vt:i4>5</vt:i4>
      </vt:variant>
      <vt:variant>
        <vt:lpwstr/>
      </vt:variant>
      <vt:variant>
        <vt:lpwstr>_ENREF_121</vt:lpwstr>
      </vt:variant>
      <vt:variant>
        <vt:i4>4325387</vt:i4>
      </vt:variant>
      <vt:variant>
        <vt:i4>4668</vt:i4>
      </vt:variant>
      <vt:variant>
        <vt:i4>0</vt:i4>
      </vt:variant>
      <vt:variant>
        <vt:i4>5</vt:i4>
      </vt:variant>
      <vt:variant>
        <vt:lpwstr/>
      </vt:variant>
      <vt:variant>
        <vt:lpwstr>_ENREF_35</vt:lpwstr>
      </vt:variant>
      <vt:variant>
        <vt:i4>4325387</vt:i4>
      </vt:variant>
      <vt:variant>
        <vt:i4>4662</vt:i4>
      </vt:variant>
      <vt:variant>
        <vt:i4>0</vt:i4>
      </vt:variant>
      <vt:variant>
        <vt:i4>5</vt:i4>
      </vt:variant>
      <vt:variant>
        <vt:lpwstr/>
      </vt:variant>
      <vt:variant>
        <vt:lpwstr>_ENREF_35</vt:lpwstr>
      </vt:variant>
      <vt:variant>
        <vt:i4>7405625</vt:i4>
      </vt:variant>
      <vt:variant>
        <vt:i4>4656</vt:i4>
      </vt:variant>
      <vt:variant>
        <vt:i4>0</vt:i4>
      </vt:variant>
      <vt:variant>
        <vt:i4>5</vt:i4>
      </vt:variant>
      <vt:variant>
        <vt:lpwstr/>
      </vt:variant>
      <vt:variant>
        <vt:lpwstr>_ENREF_121</vt:lpwstr>
      </vt:variant>
      <vt:variant>
        <vt:i4>4325387</vt:i4>
      </vt:variant>
      <vt:variant>
        <vt:i4>4650</vt:i4>
      </vt:variant>
      <vt:variant>
        <vt:i4>0</vt:i4>
      </vt:variant>
      <vt:variant>
        <vt:i4>5</vt:i4>
      </vt:variant>
      <vt:variant>
        <vt:lpwstr/>
      </vt:variant>
      <vt:variant>
        <vt:lpwstr>_ENREF_35</vt:lpwstr>
      </vt:variant>
      <vt:variant>
        <vt:i4>7405625</vt:i4>
      </vt:variant>
      <vt:variant>
        <vt:i4>4644</vt:i4>
      </vt:variant>
      <vt:variant>
        <vt:i4>0</vt:i4>
      </vt:variant>
      <vt:variant>
        <vt:i4>5</vt:i4>
      </vt:variant>
      <vt:variant>
        <vt:lpwstr/>
      </vt:variant>
      <vt:variant>
        <vt:lpwstr>_ENREF_121</vt:lpwstr>
      </vt:variant>
      <vt:variant>
        <vt:i4>4325387</vt:i4>
      </vt:variant>
      <vt:variant>
        <vt:i4>4638</vt:i4>
      </vt:variant>
      <vt:variant>
        <vt:i4>0</vt:i4>
      </vt:variant>
      <vt:variant>
        <vt:i4>5</vt:i4>
      </vt:variant>
      <vt:variant>
        <vt:lpwstr/>
      </vt:variant>
      <vt:variant>
        <vt:lpwstr>_ENREF_35</vt:lpwstr>
      </vt:variant>
      <vt:variant>
        <vt:i4>4325387</vt:i4>
      </vt:variant>
      <vt:variant>
        <vt:i4>4632</vt:i4>
      </vt:variant>
      <vt:variant>
        <vt:i4>0</vt:i4>
      </vt:variant>
      <vt:variant>
        <vt:i4>5</vt:i4>
      </vt:variant>
      <vt:variant>
        <vt:lpwstr/>
      </vt:variant>
      <vt:variant>
        <vt:lpwstr>_ENREF_35</vt:lpwstr>
      </vt:variant>
      <vt:variant>
        <vt:i4>7405625</vt:i4>
      </vt:variant>
      <vt:variant>
        <vt:i4>4626</vt:i4>
      </vt:variant>
      <vt:variant>
        <vt:i4>0</vt:i4>
      </vt:variant>
      <vt:variant>
        <vt:i4>5</vt:i4>
      </vt:variant>
      <vt:variant>
        <vt:lpwstr/>
      </vt:variant>
      <vt:variant>
        <vt:lpwstr>_ENREF_121</vt:lpwstr>
      </vt:variant>
      <vt:variant>
        <vt:i4>4325387</vt:i4>
      </vt:variant>
      <vt:variant>
        <vt:i4>4620</vt:i4>
      </vt:variant>
      <vt:variant>
        <vt:i4>0</vt:i4>
      </vt:variant>
      <vt:variant>
        <vt:i4>5</vt:i4>
      </vt:variant>
      <vt:variant>
        <vt:lpwstr/>
      </vt:variant>
      <vt:variant>
        <vt:lpwstr>_ENREF_35</vt:lpwstr>
      </vt:variant>
      <vt:variant>
        <vt:i4>7405625</vt:i4>
      </vt:variant>
      <vt:variant>
        <vt:i4>4614</vt:i4>
      </vt:variant>
      <vt:variant>
        <vt:i4>0</vt:i4>
      </vt:variant>
      <vt:variant>
        <vt:i4>5</vt:i4>
      </vt:variant>
      <vt:variant>
        <vt:lpwstr/>
      </vt:variant>
      <vt:variant>
        <vt:lpwstr>_ENREF_121</vt:lpwstr>
      </vt:variant>
      <vt:variant>
        <vt:i4>7405625</vt:i4>
      </vt:variant>
      <vt:variant>
        <vt:i4>4608</vt:i4>
      </vt:variant>
      <vt:variant>
        <vt:i4>0</vt:i4>
      </vt:variant>
      <vt:variant>
        <vt:i4>5</vt:i4>
      </vt:variant>
      <vt:variant>
        <vt:lpwstr/>
      </vt:variant>
      <vt:variant>
        <vt:lpwstr>_ENREF_121</vt:lpwstr>
      </vt:variant>
      <vt:variant>
        <vt:i4>7405625</vt:i4>
      </vt:variant>
      <vt:variant>
        <vt:i4>4602</vt:i4>
      </vt:variant>
      <vt:variant>
        <vt:i4>0</vt:i4>
      </vt:variant>
      <vt:variant>
        <vt:i4>5</vt:i4>
      </vt:variant>
      <vt:variant>
        <vt:lpwstr/>
      </vt:variant>
      <vt:variant>
        <vt:lpwstr>_ENREF_121</vt:lpwstr>
      </vt:variant>
      <vt:variant>
        <vt:i4>7405625</vt:i4>
      </vt:variant>
      <vt:variant>
        <vt:i4>4596</vt:i4>
      </vt:variant>
      <vt:variant>
        <vt:i4>0</vt:i4>
      </vt:variant>
      <vt:variant>
        <vt:i4>5</vt:i4>
      </vt:variant>
      <vt:variant>
        <vt:lpwstr/>
      </vt:variant>
      <vt:variant>
        <vt:lpwstr>_ENREF_121</vt:lpwstr>
      </vt:variant>
      <vt:variant>
        <vt:i4>7405625</vt:i4>
      </vt:variant>
      <vt:variant>
        <vt:i4>4590</vt:i4>
      </vt:variant>
      <vt:variant>
        <vt:i4>0</vt:i4>
      </vt:variant>
      <vt:variant>
        <vt:i4>5</vt:i4>
      </vt:variant>
      <vt:variant>
        <vt:lpwstr/>
      </vt:variant>
      <vt:variant>
        <vt:lpwstr>_ENREF_121</vt:lpwstr>
      </vt:variant>
      <vt:variant>
        <vt:i4>7405625</vt:i4>
      </vt:variant>
      <vt:variant>
        <vt:i4>4584</vt:i4>
      </vt:variant>
      <vt:variant>
        <vt:i4>0</vt:i4>
      </vt:variant>
      <vt:variant>
        <vt:i4>5</vt:i4>
      </vt:variant>
      <vt:variant>
        <vt:lpwstr/>
      </vt:variant>
      <vt:variant>
        <vt:lpwstr>_ENREF_121</vt:lpwstr>
      </vt:variant>
      <vt:variant>
        <vt:i4>7405625</vt:i4>
      </vt:variant>
      <vt:variant>
        <vt:i4>4578</vt:i4>
      </vt:variant>
      <vt:variant>
        <vt:i4>0</vt:i4>
      </vt:variant>
      <vt:variant>
        <vt:i4>5</vt:i4>
      </vt:variant>
      <vt:variant>
        <vt:lpwstr/>
      </vt:variant>
      <vt:variant>
        <vt:lpwstr>_ENREF_121</vt:lpwstr>
      </vt:variant>
      <vt:variant>
        <vt:i4>7405625</vt:i4>
      </vt:variant>
      <vt:variant>
        <vt:i4>4572</vt:i4>
      </vt:variant>
      <vt:variant>
        <vt:i4>0</vt:i4>
      </vt:variant>
      <vt:variant>
        <vt:i4>5</vt:i4>
      </vt:variant>
      <vt:variant>
        <vt:lpwstr/>
      </vt:variant>
      <vt:variant>
        <vt:lpwstr>_ENREF_121</vt:lpwstr>
      </vt:variant>
      <vt:variant>
        <vt:i4>7405625</vt:i4>
      </vt:variant>
      <vt:variant>
        <vt:i4>4563</vt:i4>
      </vt:variant>
      <vt:variant>
        <vt:i4>0</vt:i4>
      </vt:variant>
      <vt:variant>
        <vt:i4>5</vt:i4>
      </vt:variant>
      <vt:variant>
        <vt:lpwstr/>
      </vt:variant>
      <vt:variant>
        <vt:lpwstr>_ENREF_121</vt:lpwstr>
      </vt:variant>
      <vt:variant>
        <vt:i4>7405625</vt:i4>
      </vt:variant>
      <vt:variant>
        <vt:i4>4557</vt:i4>
      </vt:variant>
      <vt:variant>
        <vt:i4>0</vt:i4>
      </vt:variant>
      <vt:variant>
        <vt:i4>5</vt:i4>
      </vt:variant>
      <vt:variant>
        <vt:lpwstr/>
      </vt:variant>
      <vt:variant>
        <vt:lpwstr>_ENREF_121</vt:lpwstr>
      </vt:variant>
      <vt:variant>
        <vt:i4>7405625</vt:i4>
      </vt:variant>
      <vt:variant>
        <vt:i4>4551</vt:i4>
      </vt:variant>
      <vt:variant>
        <vt:i4>0</vt:i4>
      </vt:variant>
      <vt:variant>
        <vt:i4>5</vt:i4>
      </vt:variant>
      <vt:variant>
        <vt:lpwstr/>
      </vt:variant>
      <vt:variant>
        <vt:lpwstr>_ENREF_121</vt:lpwstr>
      </vt:variant>
      <vt:variant>
        <vt:i4>7405625</vt:i4>
      </vt:variant>
      <vt:variant>
        <vt:i4>4545</vt:i4>
      </vt:variant>
      <vt:variant>
        <vt:i4>0</vt:i4>
      </vt:variant>
      <vt:variant>
        <vt:i4>5</vt:i4>
      </vt:variant>
      <vt:variant>
        <vt:lpwstr/>
      </vt:variant>
      <vt:variant>
        <vt:lpwstr>_ENREF_121</vt:lpwstr>
      </vt:variant>
      <vt:variant>
        <vt:i4>7405625</vt:i4>
      </vt:variant>
      <vt:variant>
        <vt:i4>4539</vt:i4>
      </vt:variant>
      <vt:variant>
        <vt:i4>0</vt:i4>
      </vt:variant>
      <vt:variant>
        <vt:i4>5</vt:i4>
      </vt:variant>
      <vt:variant>
        <vt:lpwstr/>
      </vt:variant>
      <vt:variant>
        <vt:lpwstr>_ENREF_121</vt:lpwstr>
      </vt:variant>
      <vt:variant>
        <vt:i4>7405625</vt:i4>
      </vt:variant>
      <vt:variant>
        <vt:i4>4533</vt:i4>
      </vt:variant>
      <vt:variant>
        <vt:i4>0</vt:i4>
      </vt:variant>
      <vt:variant>
        <vt:i4>5</vt:i4>
      </vt:variant>
      <vt:variant>
        <vt:lpwstr/>
      </vt:variant>
      <vt:variant>
        <vt:lpwstr>_ENREF_121</vt:lpwstr>
      </vt:variant>
      <vt:variant>
        <vt:i4>4325387</vt:i4>
      </vt:variant>
      <vt:variant>
        <vt:i4>4527</vt:i4>
      </vt:variant>
      <vt:variant>
        <vt:i4>0</vt:i4>
      </vt:variant>
      <vt:variant>
        <vt:i4>5</vt:i4>
      </vt:variant>
      <vt:variant>
        <vt:lpwstr/>
      </vt:variant>
      <vt:variant>
        <vt:lpwstr>_ENREF_35</vt:lpwstr>
      </vt:variant>
      <vt:variant>
        <vt:i4>4325387</vt:i4>
      </vt:variant>
      <vt:variant>
        <vt:i4>4521</vt:i4>
      </vt:variant>
      <vt:variant>
        <vt:i4>0</vt:i4>
      </vt:variant>
      <vt:variant>
        <vt:i4>5</vt:i4>
      </vt:variant>
      <vt:variant>
        <vt:lpwstr/>
      </vt:variant>
      <vt:variant>
        <vt:lpwstr>_ENREF_35</vt:lpwstr>
      </vt:variant>
      <vt:variant>
        <vt:i4>7405625</vt:i4>
      </vt:variant>
      <vt:variant>
        <vt:i4>4515</vt:i4>
      </vt:variant>
      <vt:variant>
        <vt:i4>0</vt:i4>
      </vt:variant>
      <vt:variant>
        <vt:i4>5</vt:i4>
      </vt:variant>
      <vt:variant>
        <vt:lpwstr/>
      </vt:variant>
      <vt:variant>
        <vt:lpwstr>_ENREF_121</vt:lpwstr>
      </vt:variant>
      <vt:variant>
        <vt:i4>4325387</vt:i4>
      </vt:variant>
      <vt:variant>
        <vt:i4>4509</vt:i4>
      </vt:variant>
      <vt:variant>
        <vt:i4>0</vt:i4>
      </vt:variant>
      <vt:variant>
        <vt:i4>5</vt:i4>
      </vt:variant>
      <vt:variant>
        <vt:lpwstr/>
      </vt:variant>
      <vt:variant>
        <vt:lpwstr>_ENREF_35</vt:lpwstr>
      </vt:variant>
      <vt:variant>
        <vt:i4>7405625</vt:i4>
      </vt:variant>
      <vt:variant>
        <vt:i4>4503</vt:i4>
      </vt:variant>
      <vt:variant>
        <vt:i4>0</vt:i4>
      </vt:variant>
      <vt:variant>
        <vt:i4>5</vt:i4>
      </vt:variant>
      <vt:variant>
        <vt:lpwstr/>
      </vt:variant>
      <vt:variant>
        <vt:lpwstr>_ENREF_121</vt:lpwstr>
      </vt:variant>
      <vt:variant>
        <vt:i4>4325387</vt:i4>
      </vt:variant>
      <vt:variant>
        <vt:i4>4497</vt:i4>
      </vt:variant>
      <vt:variant>
        <vt:i4>0</vt:i4>
      </vt:variant>
      <vt:variant>
        <vt:i4>5</vt:i4>
      </vt:variant>
      <vt:variant>
        <vt:lpwstr/>
      </vt:variant>
      <vt:variant>
        <vt:lpwstr>_ENREF_35</vt:lpwstr>
      </vt:variant>
      <vt:variant>
        <vt:i4>4325387</vt:i4>
      </vt:variant>
      <vt:variant>
        <vt:i4>4491</vt:i4>
      </vt:variant>
      <vt:variant>
        <vt:i4>0</vt:i4>
      </vt:variant>
      <vt:variant>
        <vt:i4>5</vt:i4>
      </vt:variant>
      <vt:variant>
        <vt:lpwstr/>
      </vt:variant>
      <vt:variant>
        <vt:lpwstr>_ENREF_35</vt:lpwstr>
      </vt:variant>
      <vt:variant>
        <vt:i4>7405625</vt:i4>
      </vt:variant>
      <vt:variant>
        <vt:i4>4485</vt:i4>
      </vt:variant>
      <vt:variant>
        <vt:i4>0</vt:i4>
      </vt:variant>
      <vt:variant>
        <vt:i4>5</vt:i4>
      </vt:variant>
      <vt:variant>
        <vt:lpwstr/>
      </vt:variant>
      <vt:variant>
        <vt:lpwstr>_ENREF_121</vt:lpwstr>
      </vt:variant>
      <vt:variant>
        <vt:i4>4325387</vt:i4>
      </vt:variant>
      <vt:variant>
        <vt:i4>4479</vt:i4>
      </vt:variant>
      <vt:variant>
        <vt:i4>0</vt:i4>
      </vt:variant>
      <vt:variant>
        <vt:i4>5</vt:i4>
      </vt:variant>
      <vt:variant>
        <vt:lpwstr/>
      </vt:variant>
      <vt:variant>
        <vt:lpwstr>_ENREF_35</vt:lpwstr>
      </vt:variant>
      <vt:variant>
        <vt:i4>7405625</vt:i4>
      </vt:variant>
      <vt:variant>
        <vt:i4>4473</vt:i4>
      </vt:variant>
      <vt:variant>
        <vt:i4>0</vt:i4>
      </vt:variant>
      <vt:variant>
        <vt:i4>5</vt:i4>
      </vt:variant>
      <vt:variant>
        <vt:lpwstr/>
      </vt:variant>
      <vt:variant>
        <vt:lpwstr>_ENREF_121</vt:lpwstr>
      </vt:variant>
      <vt:variant>
        <vt:i4>7405625</vt:i4>
      </vt:variant>
      <vt:variant>
        <vt:i4>4467</vt:i4>
      </vt:variant>
      <vt:variant>
        <vt:i4>0</vt:i4>
      </vt:variant>
      <vt:variant>
        <vt:i4>5</vt:i4>
      </vt:variant>
      <vt:variant>
        <vt:lpwstr/>
      </vt:variant>
      <vt:variant>
        <vt:lpwstr>_ENREF_121</vt:lpwstr>
      </vt:variant>
      <vt:variant>
        <vt:i4>7405625</vt:i4>
      </vt:variant>
      <vt:variant>
        <vt:i4>4461</vt:i4>
      </vt:variant>
      <vt:variant>
        <vt:i4>0</vt:i4>
      </vt:variant>
      <vt:variant>
        <vt:i4>5</vt:i4>
      </vt:variant>
      <vt:variant>
        <vt:lpwstr/>
      </vt:variant>
      <vt:variant>
        <vt:lpwstr>_ENREF_121</vt:lpwstr>
      </vt:variant>
      <vt:variant>
        <vt:i4>7405625</vt:i4>
      </vt:variant>
      <vt:variant>
        <vt:i4>4455</vt:i4>
      </vt:variant>
      <vt:variant>
        <vt:i4>0</vt:i4>
      </vt:variant>
      <vt:variant>
        <vt:i4>5</vt:i4>
      </vt:variant>
      <vt:variant>
        <vt:lpwstr/>
      </vt:variant>
      <vt:variant>
        <vt:lpwstr>_ENREF_121</vt:lpwstr>
      </vt:variant>
      <vt:variant>
        <vt:i4>7405625</vt:i4>
      </vt:variant>
      <vt:variant>
        <vt:i4>4449</vt:i4>
      </vt:variant>
      <vt:variant>
        <vt:i4>0</vt:i4>
      </vt:variant>
      <vt:variant>
        <vt:i4>5</vt:i4>
      </vt:variant>
      <vt:variant>
        <vt:lpwstr/>
      </vt:variant>
      <vt:variant>
        <vt:lpwstr>_ENREF_121</vt:lpwstr>
      </vt:variant>
      <vt:variant>
        <vt:i4>7405625</vt:i4>
      </vt:variant>
      <vt:variant>
        <vt:i4>4443</vt:i4>
      </vt:variant>
      <vt:variant>
        <vt:i4>0</vt:i4>
      </vt:variant>
      <vt:variant>
        <vt:i4>5</vt:i4>
      </vt:variant>
      <vt:variant>
        <vt:lpwstr/>
      </vt:variant>
      <vt:variant>
        <vt:lpwstr>_ENREF_121</vt:lpwstr>
      </vt:variant>
      <vt:variant>
        <vt:i4>7405625</vt:i4>
      </vt:variant>
      <vt:variant>
        <vt:i4>4437</vt:i4>
      </vt:variant>
      <vt:variant>
        <vt:i4>0</vt:i4>
      </vt:variant>
      <vt:variant>
        <vt:i4>5</vt:i4>
      </vt:variant>
      <vt:variant>
        <vt:lpwstr/>
      </vt:variant>
      <vt:variant>
        <vt:lpwstr>_ENREF_121</vt:lpwstr>
      </vt:variant>
      <vt:variant>
        <vt:i4>7405625</vt:i4>
      </vt:variant>
      <vt:variant>
        <vt:i4>4431</vt:i4>
      </vt:variant>
      <vt:variant>
        <vt:i4>0</vt:i4>
      </vt:variant>
      <vt:variant>
        <vt:i4>5</vt:i4>
      </vt:variant>
      <vt:variant>
        <vt:lpwstr/>
      </vt:variant>
      <vt:variant>
        <vt:lpwstr>_ENREF_121</vt:lpwstr>
      </vt:variant>
      <vt:variant>
        <vt:i4>4390923</vt:i4>
      </vt:variant>
      <vt:variant>
        <vt:i4>4422</vt:i4>
      </vt:variant>
      <vt:variant>
        <vt:i4>0</vt:i4>
      </vt:variant>
      <vt:variant>
        <vt:i4>5</vt:i4>
      </vt:variant>
      <vt:variant>
        <vt:lpwstr/>
      </vt:variant>
      <vt:variant>
        <vt:lpwstr>_ENREF_21</vt:lpwstr>
      </vt:variant>
      <vt:variant>
        <vt:i4>4456459</vt:i4>
      </vt:variant>
      <vt:variant>
        <vt:i4>4416</vt:i4>
      </vt:variant>
      <vt:variant>
        <vt:i4>0</vt:i4>
      </vt:variant>
      <vt:variant>
        <vt:i4>5</vt:i4>
      </vt:variant>
      <vt:variant>
        <vt:lpwstr/>
      </vt:variant>
      <vt:variant>
        <vt:lpwstr>_ENREF_53</vt:lpwstr>
      </vt:variant>
      <vt:variant>
        <vt:i4>4325387</vt:i4>
      </vt:variant>
      <vt:variant>
        <vt:i4>4410</vt:i4>
      </vt:variant>
      <vt:variant>
        <vt:i4>0</vt:i4>
      </vt:variant>
      <vt:variant>
        <vt:i4>5</vt:i4>
      </vt:variant>
      <vt:variant>
        <vt:lpwstr/>
      </vt:variant>
      <vt:variant>
        <vt:lpwstr>_ENREF_39</vt:lpwstr>
      </vt:variant>
      <vt:variant>
        <vt:i4>4390923</vt:i4>
      </vt:variant>
      <vt:variant>
        <vt:i4>4404</vt:i4>
      </vt:variant>
      <vt:variant>
        <vt:i4>0</vt:i4>
      </vt:variant>
      <vt:variant>
        <vt:i4>5</vt:i4>
      </vt:variant>
      <vt:variant>
        <vt:lpwstr/>
      </vt:variant>
      <vt:variant>
        <vt:lpwstr>_ENREF_22</vt:lpwstr>
      </vt:variant>
      <vt:variant>
        <vt:i4>4390923</vt:i4>
      </vt:variant>
      <vt:variant>
        <vt:i4>4398</vt:i4>
      </vt:variant>
      <vt:variant>
        <vt:i4>0</vt:i4>
      </vt:variant>
      <vt:variant>
        <vt:i4>5</vt:i4>
      </vt:variant>
      <vt:variant>
        <vt:lpwstr/>
      </vt:variant>
      <vt:variant>
        <vt:lpwstr>_ENREF_21</vt:lpwstr>
      </vt:variant>
      <vt:variant>
        <vt:i4>4390923</vt:i4>
      </vt:variant>
      <vt:variant>
        <vt:i4>4392</vt:i4>
      </vt:variant>
      <vt:variant>
        <vt:i4>0</vt:i4>
      </vt:variant>
      <vt:variant>
        <vt:i4>5</vt:i4>
      </vt:variant>
      <vt:variant>
        <vt:lpwstr/>
      </vt:variant>
      <vt:variant>
        <vt:lpwstr>_ENREF_21</vt:lpwstr>
      </vt:variant>
      <vt:variant>
        <vt:i4>4390923</vt:i4>
      </vt:variant>
      <vt:variant>
        <vt:i4>4386</vt:i4>
      </vt:variant>
      <vt:variant>
        <vt:i4>0</vt:i4>
      </vt:variant>
      <vt:variant>
        <vt:i4>5</vt:i4>
      </vt:variant>
      <vt:variant>
        <vt:lpwstr/>
      </vt:variant>
      <vt:variant>
        <vt:lpwstr>_ENREF_21</vt:lpwstr>
      </vt:variant>
      <vt:variant>
        <vt:i4>4390923</vt:i4>
      </vt:variant>
      <vt:variant>
        <vt:i4>4380</vt:i4>
      </vt:variant>
      <vt:variant>
        <vt:i4>0</vt:i4>
      </vt:variant>
      <vt:variant>
        <vt:i4>5</vt:i4>
      </vt:variant>
      <vt:variant>
        <vt:lpwstr/>
      </vt:variant>
      <vt:variant>
        <vt:lpwstr>_ENREF_21</vt:lpwstr>
      </vt:variant>
      <vt:variant>
        <vt:i4>4390923</vt:i4>
      </vt:variant>
      <vt:variant>
        <vt:i4>4374</vt:i4>
      </vt:variant>
      <vt:variant>
        <vt:i4>0</vt:i4>
      </vt:variant>
      <vt:variant>
        <vt:i4>5</vt:i4>
      </vt:variant>
      <vt:variant>
        <vt:lpwstr/>
      </vt:variant>
      <vt:variant>
        <vt:lpwstr>_ENREF_22</vt:lpwstr>
      </vt:variant>
      <vt:variant>
        <vt:i4>4390923</vt:i4>
      </vt:variant>
      <vt:variant>
        <vt:i4>4368</vt:i4>
      </vt:variant>
      <vt:variant>
        <vt:i4>0</vt:i4>
      </vt:variant>
      <vt:variant>
        <vt:i4>5</vt:i4>
      </vt:variant>
      <vt:variant>
        <vt:lpwstr/>
      </vt:variant>
      <vt:variant>
        <vt:lpwstr>_ENREF_22</vt:lpwstr>
      </vt:variant>
      <vt:variant>
        <vt:i4>4521995</vt:i4>
      </vt:variant>
      <vt:variant>
        <vt:i4>4362</vt:i4>
      </vt:variant>
      <vt:variant>
        <vt:i4>0</vt:i4>
      </vt:variant>
      <vt:variant>
        <vt:i4>5</vt:i4>
      </vt:variant>
      <vt:variant>
        <vt:lpwstr/>
      </vt:variant>
      <vt:variant>
        <vt:lpwstr>_ENREF_40</vt:lpwstr>
      </vt:variant>
      <vt:variant>
        <vt:i4>4390923</vt:i4>
      </vt:variant>
      <vt:variant>
        <vt:i4>4356</vt:i4>
      </vt:variant>
      <vt:variant>
        <vt:i4>0</vt:i4>
      </vt:variant>
      <vt:variant>
        <vt:i4>5</vt:i4>
      </vt:variant>
      <vt:variant>
        <vt:lpwstr/>
      </vt:variant>
      <vt:variant>
        <vt:lpwstr>_ENREF_21</vt:lpwstr>
      </vt:variant>
      <vt:variant>
        <vt:i4>4521995</vt:i4>
      </vt:variant>
      <vt:variant>
        <vt:i4>4350</vt:i4>
      </vt:variant>
      <vt:variant>
        <vt:i4>0</vt:i4>
      </vt:variant>
      <vt:variant>
        <vt:i4>5</vt:i4>
      </vt:variant>
      <vt:variant>
        <vt:lpwstr/>
      </vt:variant>
      <vt:variant>
        <vt:lpwstr>_ENREF_40</vt:lpwstr>
      </vt:variant>
      <vt:variant>
        <vt:i4>4653067</vt:i4>
      </vt:variant>
      <vt:variant>
        <vt:i4>4341</vt:i4>
      </vt:variant>
      <vt:variant>
        <vt:i4>0</vt:i4>
      </vt:variant>
      <vt:variant>
        <vt:i4>5</vt:i4>
      </vt:variant>
      <vt:variant>
        <vt:lpwstr/>
      </vt:variant>
      <vt:variant>
        <vt:lpwstr>_ENREF_63</vt:lpwstr>
      </vt:variant>
      <vt:variant>
        <vt:i4>4456459</vt:i4>
      </vt:variant>
      <vt:variant>
        <vt:i4>4335</vt:i4>
      </vt:variant>
      <vt:variant>
        <vt:i4>0</vt:i4>
      </vt:variant>
      <vt:variant>
        <vt:i4>5</vt:i4>
      </vt:variant>
      <vt:variant>
        <vt:lpwstr/>
      </vt:variant>
      <vt:variant>
        <vt:lpwstr>_ENREF_53</vt:lpwstr>
      </vt:variant>
      <vt:variant>
        <vt:i4>4325387</vt:i4>
      </vt:variant>
      <vt:variant>
        <vt:i4>4329</vt:i4>
      </vt:variant>
      <vt:variant>
        <vt:i4>0</vt:i4>
      </vt:variant>
      <vt:variant>
        <vt:i4>5</vt:i4>
      </vt:variant>
      <vt:variant>
        <vt:lpwstr/>
      </vt:variant>
      <vt:variant>
        <vt:lpwstr>_ENREF_39</vt:lpwstr>
      </vt:variant>
      <vt:variant>
        <vt:i4>4390923</vt:i4>
      </vt:variant>
      <vt:variant>
        <vt:i4>4323</vt:i4>
      </vt:variant>
      <vt:variant>
        <vt:i4>0</vt:i4>
      </vt:variant>
      <vt:variant>
        <vt:i4>5</vt:i4>
      </vt:variant>
      <vt:variant>
        <vt:lpwstr/>
      </vt:variant>
      <vt:variant>
        <vt:lpwstr>_ENREF_22</vt:lpwstr>
      </vt:variant>
      <vt:variant>
        <vt:i4>7798843</vt:i4>
      </vt:variant>
      <vt:variant>
        <vt:i4>4317</vt:i4>
      </vt:variant>
      <vt:variant>
        <vt:i4>0</vt:i4>
      </vt:variant>
      <vt:variant>
        <vt:i4>5</vt:i4>
      </vt:variant>
      <vt:variant>
        <vt:lpwstr/>
      </vt:variant>
      <vt:variant>
        <vt:lpwstr>_ENREF_107</vt:lpwstr>
      </vt:variant>
      <vt:variant>
        <vt:i4>4653067</vt:i4>
      </vt:variant>
      <vt:variant>
        <vt:i4>4311</vt:i4>
      </vt:variant>
      <vt:variant>
        <vt:i4>0</vt:i4>
      </vt:variant>
      <vt:variant>
        <vt:i4>5</vt:i4>
      </vt:variant>
      <vt:variant>
        <vt:lpwstr/>
      </vt:variant>
      <vt:variant>
        <vt:lpwstr>_ENREF_63</vt:lpwstr>
      </vt:variant>
      <vt:variant>
        <vt:i4>7733307</vt:i4>
      </vt:variant>
      <vt:variant>
        <vt:i4>4305</vt:i4>
      </vt:variant>
      <vt:variant>
        <vt:i4>0</vt:i4>
      </vt:variant>
      <vt:variant>
        <vt:i4>5</vt:i4>
      </vt:variant>
      <vt:variant>
        <vt:lpwstr/>
      </vt:variant>
      <vt:variant>
        <vt:lpwstr>_ENREF_106</vt:lpwstr>
      </vt:variant>
      <vt:variant>
        <vt:i4>4653067</vt:i4>
      </vt:variant>
      <vt:variant>
        <vt:i4>4299</vt:i4>
      </vt:variant>
      <vt:variant>
        <vt:i4>0</vt:i4>
      </vt:variant>
      <vt:variant>
        <vt:i4>5</vt:i4>
      </vt:variant>
      <vt:variant>
        <vt:lpwstr/>
      </vt:variant>
      <vt:variant>
        <vt:lpwstr>_ENREF_63</vt:lpwstr>
      </vt:variant>
      <vt:variant>
        <vt:i4>4653067</vt:i4>
      </vt:variant>
      <vt:variant>
        <vt:i4>4293</vt:i4>
      </vt:variant>
      <vt:variant>
        <vt:i4>0</vt:i4>
      </vt:variant>
      <vt:variant>
        <vt:i4>5</vt:i4>
      </vt:variant>
      <vt:variant>
        <vt:lpwstr/>
      </vt:variant>
      <vt:variant>
        <vt:lpwstr>_ENREF_63</vt:lpwstr>
      </vt:variant>
      <vt:variant>
        <vt:i4>4653067</vt:i4>
      </vt:variant>
      <vt:variant>
        <vt:i4>4287</vt:i4>
      </vt:variant>
      <vt:variant>
        <vt:i4>0</vt:i4>
      </vt:variant>
      <vt:variant>
        <vt:i4>5</vt:i4>
      </vt:variant>
      <vt:variant>
        <vt:lpwstr/>
      </vt:variant>
      <vt:variant>
        <vt:lpwstr>_ENREF_63</vt:lpwstr>
      </vt:variant>
      <vt:variant>
        <vt:i4>4653067</vt:i4>
      </vt:variant>
      <vt:variant>
        <vt:i4>4281</vt:i4>
      </vt:variant>
      <vt:variant>
        <vt:i4>0</vt:i4>
      </vt:variant>
      <vt:variant>
        <vt:i4>5</vt:i4>
      </vt:variant>
      <vt:variant>
        <vt:lpwstr/>
      </vt:variant>
      <vt:variant>
        <vt:lpwstr>_ENREF_63</vt:lpwstr>
      </vt:variant>
      <vt:variant>
        <vt:i4>4653067</vt:i4>
      </vt:variant>
      <vt:variant>
        <vt:i4>4275</vt:i4>
      </vt:variant>
      <vt:variant>
        <vt:i4>0</vt:i4>
      </vt:variant>
      <vt:variant>
        <vt:i4>5</vt:i4>
      </vt:variant>
      <vt:variant>
        <vt:lpwstr/>
      </vt:variant>
      <vt:variant>
        <vt:lpwstr>_ENREF_63</vt:lpwstr>
      </vt:variant>
      <vt:variant>
        <vt:i4>4653067</vt:i4>
      </vt:variant>
      <vt:variant>
        <vt:i4>4269</vt:i4>
      </vt:variant>
      <vt:variant>
        <vt:i4>0</vt:i4>
      </vt:variant>
      <vt:variant>
        <vt:i4>5</vt:i4>
      </vt:variant>
      <vt:variant>
        <vt:lpwstr/>
      </vt:variant>
      <vt:variant>
        <vt:lpwstr>_ENREF_63</vt:lpwstr>
      </vt:variant>
      <vt:variant>
        <vt:i4>4456459</vt:i4>
      </vt:variant>
      <vt:variant>
        <vt:i4>4260</vt:i4>
      </vt:variant>
      <vt:variant>
        <vt:i4>0</vt:i4>
      </vt:variant>
      <vt:variant>
        <vt:i4>5</vt:i4>
      </vt:variant>
      <vt:variant>
        <vt:lpwstr/>
      </vt:variant>
      <vt:variant>
        <vt:lpwstr>_ENREF_53</vt:lpwstr>
      </vt:variant>
      <vt:variant>
        <vt:i4>4325387</vt:i4>
      </vt:variant>
      <vt:variant>
        <vt:i4>4254</vt:i4>
      </vt:variant>
      <vt:variant>
        <vt:i4>0</vt:i4>
      </vt:variant>
      <vt:variant>
        <vt:i4>5</vt:i4>
      </vt:variant>
      <vt:variant>
        <vt:lpwstr/>
      </vt:variant>
      <vt:variant>
        <vt:lpwstr>_ENREF_39</vt:lpwstr>
      </vt:variant>
      <vt:variant>
        <vt:i4>4325387</vt:i4>
      </vt:variant>
      <vt:variant>
        <vt:i4>4239</vt:i4>
      </vt:variant>
      <vt:variant>
        <vt:i4>0</vt:i4>
      </vt:variant>
      <vt:variant>
        <vt:i4>5</vt:i4>
      </vt:variant>
      <vt:variant>
        <vt:lpwstr/>
      </vt:variant>
      <vt:variant>
        <vt:lpwstr>_ENREF_39</vt:lpwstr>
      </vt:variant>
      <vt:variant>
        <vt:i4>4325387</vt:i4>
      </vt:variant>
      <vt:variant>
        <vt:i4>4233</vt:i4>
      </vt:variant>
      <vt:variant>
        <vt:i4>0</vt:i4>
      </vt:variant>
      <vt:variant>
        <vt:i4>5</vt:i4>
      </vt:variant>
      <vt:variant>
        <vt:lpwstr/>
      </vt:variant>
      <vt:variant>
        <vt:lpwstr>_ENREF_39</vt:lpwstr>
      </vt:variant>
      <vt:variant>
        <vt:i4>4325387</vt:i4>
      </vt:variant>
      <vt:variant>
        <vt:i4>4227</vt:i4>
      </vt:variant>
      <vt:variant>
        <vt:i4>0</vt:i4>
      </vt:variant>
      <vt:variant>
        <vt:i4>5</vt:i4>
      </vt:variant>
      <vt:variant>
        <vt:lpwstr/>
      </vt:variant>
      <vt:variant>
        <vt:lpwstr>_ENREF_39</vt:lpwstr>
      </vt:variant>
      <vt:variant>
        <vt:i4>4456459</vt:i4>
      </vt:variant>
      <vt:variant>
        <vt:i4>4215</vt:i4>
      </vt:variant>
      <vt:variant>
        <vt:i4>0</vt:i4>
      </vt:variant>
      <vt:variant>
        <vt:i4>5</vt:i4>
      </vt:variant>
      <vt:variant>
        <vt:lpwstr/>
      </vt:variant>
      <vt:variant>
        <vt:lpwstr>_ENREF_53</vt:lpwstr>
      </vt:variant>
      <vt:variant>
        <vt:i4>7667771</vt:i4>
      </vt:variant>
      <vt:variant>
        <vt:i4>4209</vt:i4>
      </vt:variant>
      <vt:variant>
        <vt:i4>0</vt:i4>
      </vt:variant>
      <vt:variant>
        <vt:i4>5</vt:i4>
      </vt:variant>
      <vt:variant>
        <vt:lpwstr/>
      </vt:variant>
      <vt:variant>
        <vt:lpwstr>_ENREF_105</vt:lpwstr>
      </vt:variant>
      <vt:variant>
        <vt:i4>4718603</vt:i4>
      </vt:variant>
      <vt:variant>
        <vt:i4>4203</vt:i4>
      </vt:variant>
      <vt:variant>
        <vt:i4>0</vt:i4>
      </vt:variant>
      <vt:variant>
        <vt:i4>5</vt:i4>
      </vt:variant>
      <vt:variant>
        <vt:lpwstr/>
      </vt:variant>
      <vt:variant>
        <vt:lpwstr>_ENREF_98</vt:lpwstr>
      </vt:variant>
      <vt:variant>
        <vt:i4>4718603</vt:i4>
      </vt:variant>
      <vt:variant>
        <vt:i4>4197</vt:i4>
      </vt:variant>
      <vt:variant>
        <vt:i4>0</vt:i4>
      </vt:variant>
      <vt:variant>
        <vt:i4>5</vt:i4>
      </vt:variant>
      <vt:variant>
        <vt:lpwstr/>
      </vt:variant>
      <vt:variant>
        <vt:lpwstr>_ENREF_98</vt:lpwstr>
      </vt:variant>
      <vt:variant>
        <vt:i4>7667771</vt:i4>
      </vt:variant>
      <vt:variant>
        <vt:i4>4191</vt:i4>
      </vt:variant>
      <vt:variant>
        <vt:i4>0</vt:i4>
      </vt:variant>
      <vt:variant>
        <vt:i4>5</vt:i4>
      </vt:variant>
      <vt:variant>
        <vt:lpwstr/>
      </vt:variant>
      <vt:variant>
        <vt:lpwstr>_ENREF_105</vt:lpwstr>
      </vt:variant>
      <vt:variant>
        <vt:i4>4718603</vt:i4>
      </vt:variant>
      <vt:variant>
        <vt:i4>4185</vt:i4>
      </vt:variant>
      <vt:variant>
        <vt:i4>0</vt:i4>
      </vt:variant>
      <vt:variant>
        <vt:i4>5</vt:i4>
      </vt:variant>
      <vt:variant>
        <vt:lpwstr/>
      </vt:variant>
      <vt:variant>
        <vt:lpwstr>_ENREF_98</vt:lpwstr>
      </vt:variant>
      <vt:variant>
        <vt:i4>7667771</vt:i4>
      </vt:variant>
      <vt:variant>
        <vt:i4>4179</vt:i4>
      </vt:variant>
      <vt:variant>
        <vt:i4>0</vt:i4>
      </vt:variant>
      <vt:variant>
        <vt:i4>5</vt:i4>
      </vt:variant>
      <vt:variant>
        <vt:lpwstr/>
      </vt:variant>
      <vt:variant>
        <vt:lpwstr>_ENREF_105</vt:lpwstr>
      </vt:variant>
      <vt:variant>
        <vt:i4>7667771</vt:i4>
      </vt:variant>
      <vt:variant>
        <vt:i4>4173</vt:i4>
      </vt:variant>
      <vt:variant>
        <vt:i4>0</vt:i4>
      </vt:variant>
      <vt:variant>
        <vt:i4>5</vt:i4>
      </vt:variant>
      <vt:variant>
        <vt:lpwstr/>
      </vt:variant>
      <vt:variant>
        <vt:lpwstr>_ENREF_105</vt:lpwstr>
      </vt:variant>
      <vt:variant>
        <vt:i4>7667771</vt:i4>
      </vt:variant>
      <vt:variant>
        <vt:i4>4167</vt:i4>
      </vt:variant>
      <vt:variant>
        <vt:i4>0</vt:i4>
      </vt:variant>
      <vt:variant>
        <vt:i4>5</vt:i4>
      </vt:variant>
      <vt:variant>
        <vt:lpwstr/>
      </vt:variant>
      <vt:variant>
        <vt:lpwstr>_ENREF_105</vt:lpwstr>
      </vt:variant>
      <vt:variant>
        <vt:i4>7602232</vt:i4>
      </vt:variant>
      <vt:variant>
        <vt:i4>4161</vt:i4>
      </vt:variant>
      <vt:variant>
        <vt:i4>0</vt:i4>
      </vt:variant>
      <vt:variant>
        <vt:i4>5</vt:i4>
      </vt:variant>
      <vt:variant>
        <vt:lpwstr/>
      </vt:variant>
      <vt:variant>
        <vt:lpwstr>_ENREF_134</vt:lpwstr>
      </vt:variant>
      <vt:variant>
        <vt:i4>7602232</vt:i4>
      </vt:variant>
      <vt:variant>
        <vt:i4>4155</vt:i4>
      </vt:variant>
      <vt:variant>
        <vt:i4>0</vt:i4>
      </vt:variant>
      <vt:variant>
        <vt:i4>5</vt:i4>
      </vt:variant>
      <vt:variant>
        <vt:lpwstr/>
      </vt:variant>
      <vt:variant>
        <vt:lpwstr>_ENREF_134</vt:lpwstr>
      </vt:variant>
      <vt:variant>
        <vt:i4>7602232</vt:i4>
      </vt:variant>
      <vt:variant>
        <vt:i4>4149</vt:i4>
      </vt:variant>
      <vt:variant>
        <vt:i4>0</vt:i4>
      </vt:variant>
      <vt:variant>
        <vt:i4>5</vt:i4>
      </vt:variant>
      <vt:variant>
        <vt:lpwstr/>
      </vt:variant>
      <vt:variant>
        <vt:lpwstr>_ENREF_134</vt:lpwstr>
      </vt:variant>
      <vt:variant>
        <vt:i4>7602232</vt:i4>
      </vt:variant>
      <vt:variant>
        <vt:i4>4143</vt:i4>
      </vt:variant>
      <vt:variant>
        <vt:i4>0</vt:i4>
      </vt:variant>
      <vt:variant>
        <vt:i4>5</vt:i4>
      </vt:variant>
      <vt:variant>
        <vt:lpwstr/>
      </vt:variant>
      <vt:variant>
        <vt:lpwstr>_ENREF_134</vt:lpwstr>
      </vt:variant>
      <vt:variant>
        <vt:i4>7667771</vt:i4>
      </vt:variant>
      <vt:variant>
        <vt:i4>4137</vt:i4>
      </vt:variant>
      <vt:variant>
        <vt:i4>0</vt:i4>
      </vt:variant>
      <vt:variant>
        <vt:i4>5</vt:i4>
      </vt:variant>
      <vt:variant>
        <vt:lpwstr/>
      </vt:variant>
      <vt:variant>
        <vt:lpwstr>_ENREF_105</vt:lpwstr>
      </vt:variant>
      <vt:variant>
        <vt:i4>4718603</vt:i4>
      </vt:variant>
      <vt:variant>
        <vt:i4>4131</vt:i4>
      </vt:variant>
      <vt:variant>
        <vt:i4>0</vt:i4>
      </vt:variant>
      <vt:variant>
        <vt:i4>5</vt:i4>
      </vt:variant>
      <vt:variant>
        <vt:lpwstr/>
      </vt:variant>
      <vt:variant>
        <vt:lpwstr>_ENREF_98</vt:lpwstr>
      </vt:variant>
      <vt:variant>
        <vt:i4>7667771</vt:i4>
      </vt:variant>
      <vt:variant>
        <vt:i4>4125</vt:i4>
      </vt:variant>
      <vt:variant>
        <vt:i4>0</vt:i4>
      </vt:variant>
      <vt:variant>
        <vt:i4>5</vt:i4>
      </vt:variant>
      <vt:variant>
        <vt:lpwstr/>
      </vt:variant>
      <vt:variant>
        <vt:lpwstr>_ENREF_105</vt:lpwstr>
      </vt:variant>
      <vt:variant>
        <vt:i4>4456459</vt:i4>
      </vt:variant>
      <vt:variant>
        <vt:i4>4116</vt:i4>
      </vt:variant>
      <vt:variant>
        <vt:i4>0</vt:i4>
      </vt:variant>
      <vt:variant>
        <vt:i4>5</vt:i4>
      </vt:variant>
      <vt:variant>
        <vt:lpwstr/>
      </vt:variant>
      <vt:variant>
        <vt:lpwstr>_ENREF_53</vt:lpwstr>
      </vt:variant>
      <vt:variant>
        <vt:i4>4718603</vt:i4>
      </vt:variant>
      <vt:variant>
        <vt:i4>4110</vt:i4>
      </vt:variant>
      <vt:variant>
        <vt:i4>0</vt:i4>
      </vt:variant>
      <vt:variant>
        <vt:i4>5</vt:i4>
      </vt:variant>
      <vt:variant>
        <vt:lpwstr/>
      </vt:variant>
      <vt:variant>
        <vt:lpwstr>_ENREF_98</vt:lpwstr>
      </vt:variant>
      <vt:variant>
        <vt:i4>4718603</vt:i4>
      </vt:variant>
      <vt:variant>
        <vt:i4>4104</vt:i4>
      </vt:variant>
      <vt:variant>
        <vt:i4>0</vt:i4>
      </vt:variant>
      <vt:variant>
        <vt:i4>5</vt:i4>
      </vt:variant>
      <vt:variant>
        <vt:lpwstr/>
      </vt:variant>
      <vt:variant>
        <vt:lpwstr>_ENREF_98</vt:lpwstr>
      </vt:variant>
      <vt:variant>
        <vt:i4>4718603</vt:i4>
      </vt:variant>
      <vt:variant>
        <vt:i4>4098</vt:i4>
      </vt:variant>
      <vt:variant>
        <vt:i4>0</vt:i4>
      </vt:variant>
      <vt:variant>
        <vt:i4>5</vt:i4>
      </vt:variant>
      <vt:variant>
        <vt:lpwstr/>
      </vt:variant>
      <vt:variant>
        <vt:lpwstr>_ENREF_98</vt:lpwstr>
      </vt:variant>
      <vt:variant>
        <vt:i4>7602232</vt:i4>
      </vt:variant>
      <vt:variant>
        <vt:i4>4092</vt:i4>
      </vt:variant>
      <vt:variant>
        <vt:i4>0</vt:i4>
      </vt:variant>
      <vt:variant>
        <vt:i4>5</vt:i4>
      </vt:variant>
      <vt:variant>
        <vt:lpwstr/>
      </vt:variant>
      <vt:variant>
        <vt:lpwstr>_ENREF_134</vt:lpwstr>
      </vt:variant>
      <vt:variant>
        <vt:i4>7602232</vt:i4>
      </vt:variant>
      <vt:variant>
        <vt:i4>4086</vt:i4>
      </vt:variant>
      <vt:variant>
        <vt:i4>0</vt:i4>
      </vt:variant>
      <vt:variant>
        <vt:i4>5</vt:i4>
      </vt:variant>
      <vt:variant>
        <vt:lpwstr/>
      </vt:variant>
      <vt:variant>
        <vt:lpwstr>_ENREF_134</vt:lpwstr>
      </vt:variant>
      <vt:variant>
        <vt:i4>7602232</vt:i4>
      </vt:variant>
      <vt:variant>
        <vt:i4>4080</vt:i4>
      </vt:variant>
      <vt:variant>
        <vt:i4>0</vt:i4>
      </vt:variant>
      <vt:variant>
        <vt:i4>5</vt:i4>
      </vt:variant>
      <vt:variant>
        <vt:lpwstr/>
      </vt:variant>
      <vt:variant>
        <vt:lpwstr>_ENREF_134</vt:lpwstr>
      </vt:variant>
      <vt:variant>
        <vt:i4>7602232</vt:i4>
      </vt:variant>
      <vt:variant>
        <vt:i4>4074</vt:i4>
      </vt:variant>
      <vt:variant>
        <vt:i4>0</vt:i4>
      </vt:variant>
      <vt:variant>
        <vt:i4>5</vt:i4>
      </vt:variant>
      <vt:variant>
        <vt:lpwstr/>
      </vt:variant>
      <vt:variant>
        <vt:lpwstr>_ENREF_134</vt:lpwstr>
      </vt:variant>
      <vt:variant>
        <vt:i4>4718603</vt:i4>
      </vt:variant>
      <vt:variant>
        <vt:i4>4068</vt:i4>
      </vt:variant>
      <vt:variant>
        <vt:i4>0</vt:i4>
      </vt:variant>
      <vt:variant>
        <vt:i4>5</vt:i4>
      </vt:variant>
      <vt:variant>
        <vt:lpwstr/>
      </vt:variant>
      <vt:variant>
        <vt:lpwstr>_ENREF_98</vt:lpwstr>
      </vt:variant>
      <vt:variant>
        <vt:i4>4456459</vt:i4>
      </vt:variant>
      <vt:variant>
        <vt:i4>4059</vt:i4>
      </vt:variant>
      <vt:variant>
        <vt:i4>0</vt:i4>
      </vt:variant>
      <vt:variant>
        <vt:i4>5</vt:i4>
      </vt:variant>
      <vt:variant>
        <vt:lpwstr/>
      </vt:variant>
      <vt:variant>
        <vt:lpwstr>_ENREF_53</vt:lpwstr>
      </vt:variant>
      <vt:variant>
        <vt:i4>4587531</vt:i4>
      </vt:variant>
      <vt:variant>
        <vt:i4>4053</vt:i4>
      </vt:variant>
      <vt:variant>
        <vt:i4>0</vt:i4>
      </vt:variant>
      <vt:variant>
        <vt:i4>5</vt:i4>
      </vt:variant>
      <vt:variant>
        <vt:lpwstr/>
      </vt:variant>
      <vt:variant>
        <vt:lpwstr>_ENREF_74</vt:lpwstr>
      </vt:variant>
      <vt:variant>
        <vt:i4>4456459</vt:i4>
      </vt:variant>
      <vt:variant>
        <vt:i4>4044</vt:i4>
      </vt:variant>
      <vt:variant>
        <vt:i4>0</vt:i4>
      </vt:variant>
      <vt:variant>
        <vt:i4>5</vt:i4>
      </vt:variant>
      <vt:variant>
        <vt:lpwstr/>
      </vt:variant>
      <vt:variant>
        <vt:lpwstr>_ENREF_53</vt:lpwstr>
      </vt:variant>
      <vt:variant>
        <vt:i4>4587531</vt:i4>
      </vt:variant>
      <vt:variant>
        <vt:i4>4038</vt:i4>
      </vt:variant>
      <vt:variant>
        <vt:i4>0</vt:i4>
      </vt:variant>
      <vt:variant>
        <vt:i4>5</vt:i4>
      </vt:variant>
      <vt:variant>
        <vt:lpwstr/>
      </vt:variant>
      <vt:variant>
        <vt:lpwstr>_ENREF_72</vt:lpwstr>
      </vt:variant>
      <vt:variant>
        <vt:i4>4587531</vt:i4>
      </vt:variant>
      <vt:variant>
        <vt:i4>4032</vt:i4>
      </vt:variant>
      <vt:variant>
        <vt:i4>0</vt:i4>
      </vt:variant>
      <vt:variant>
        <vt:i4>5</vt:i4>
      </vt:variant>
      <vt:variant>
        <vt:lpwstr/>
      </vt:variant>
      <vt:variant>
        <vt:lpwstr>_ENREF_73</vt:lpwstr>
      </vt:variant>
      <vt:variant>
        <vt:i4>4587531</vt:i4>
      </vt:variant>
      <vt:variant>
        <vt:i4>4026</vt:i4>
      </vt:variant>
      <vt:variant>
        <vt:i4>0</vt:i4>
      </vt:variant>
      <vt:variant>
        <vt:i4>5</vt:i4>
      </vt:variant>
      <vt:variant>
        <vt:lpwstr/>
      </vt:variant>
      <vt:variant>
        <vt:lpwstr>_ENREF_73</vt:lpwstr>
      </vt:variant>
      <vt:variant>
        <vt:i4>4587531</vt:i4>
      </vt:variant>
      <vt:variant>
        <vt:i4>4020</vt:i4>
      </vt:variant>
      <vt:variant>
        <vt:i4>0</vt:i4>
      </vt:variant>
      <vt:variant>
        <vt:i4>5</vt:i4>
      </vt:variant>
      <vt:variant>
        <vt:lpwstr/>
      </vt:variant>
      <vt:variant>
        <vt:lpwstr>_ENREF_71</vt:lpwstr>
      </vt:variant>
      <vt:variant>
        <vt:i4>4587531</vt:i4>
      </vt:variant>
      <vt:variant>
        <vt:i4>4011</vt:i4>
      </vt:variant>
      <vt:variant>
        <vt:i4>0</vt:i4>
      </vt:variant>
      <vt:variant>
        <vt:i4>5</vt:i4>
      </vt:variant>
      <vt:variant>
        <vt:lpwstr/>
      </vt:variant>
      <vt:variant>
        <vt:lpwstr>_ENREF_77</vt:lpwstr>
      </vt:variant>
      <vt:variant>
        <vt:i4>4587531</vt:i4>
      </vt:variant>
      <vt:variant>
        <vt:i4>4005</vt:i4>
      </vt:variant>
      <vt:variant>
        <vt:i4>0</vt:i4>
      </vt:variant>
      <vt:variant>
        <vt:i4>5</vt:i4>
      </vt:variant>
      <vt:variant>
        <vt:lpwstr/>
      </vt:variant>
      <vt:variant>
        <vt:lpwstr>_ENREF_77</vt:lpwstr>
      </vt:variant>
      <vt:variant>
        <vt:i4>4587531</vt:i4>
      </vt:variant>
      <vt:variant>
        <vt:i4>3999</vt:i4>
      </vt:variant>
      <vt:variant>
        <vt:i4>0</vt:i4>
      </vt:variant>
      <vt:variant>
        <vt:i4>5</vt:i4>
      </vt:variant>
      <vt:variant>
        <vt:lpwstr/>
      </vt:variant>
      <vt:variant>
        <vt:lpwstr>_ENREF_77</vt:lpwstr>
      </vt:variant>
      <vt:variant>
        <vt:i4>4587531</vt:i4>
      </vt:variant>
      <vt:variant>
        <vt:i4>3993</vt:i4>
      </vt:variant>
      <vt:variant>
        <vt:i4>0</vt:i4>
      </vt:variant>
      <vt:variant>
        <vt:i4>5</vt:i4>
      </vt:variant>
      <vt:variant>
        <vt:lpwstr/>
      </vt:variant>
      <vt:variant>
        <vt:lpwstr>_ENREF_77</vt:lpwstr>
      </vt:variant>
      <vt:variant>
        <vt:i4>4587531</vt:i4>
      </vt:variant>
      <vt:variant>
        <vt:i4>3987</vt:i4>
      </vt:variant>
      <vt:variant>
        <vt:i4>0</vt:i4>
      </vt:variant>
      <vt:variant>
        <vt:i4>5</vt:i4>
      </vt:variant>
      <vt:variant>
        <vt:lpwstr/>
      </vt:variant>
      <vt:variant>
        <vt:lpwstr>_ENREF_77</vt:lpwstr>
      </vt:variant>
      <vt:variant>
        <vt:i4>4587531</vt:i4>
      </vt:variant>
      <vt:variant>
        <vt:i4>3981</vt:i4>
      </vt:variant>
      <vt:variant>
        <vt:i4>0</vt:i4>
      </vt:variant>
      <vt:variant>
        <vt:i4>5</vt:i4>
      </vt:variant>
      <vt:variant>
        <vt:lpwstr/>
      </vt:variant>
      <vt:variant>
        <vt:lpwstr>_ENREF_77</vt:lpwstr>
      </vt:variant>
      <vt:variant>
        <vt:i4>4325387</vt:i4>
      </vt:variant>
      <vt:variant>
        <vt:i4>3972</vt:i4>
      </vt:variant>
      <vt:variant>
        <vt:i4>0</vt:i4>
      </vt:variant>
      <vt:variant>
        <vt:i4>5</vt:i4>
      </vt:variant>
      <vt:variant>
        <vt:lpwstr/>
      </vt:variant>
      <vt:variant>
        <vt:lpwstr>_ENREF_39</vt:lpwstr>
      </vt:variant>
      <vt:variant>
        <vt:i4>4390923</vt:i4>
      </vt:variant>
      <vt:variant>
        <vt:i4>3963</vt:i4>
      </vt:variant>
      <vt:variant>
        <vt:i4>0</vt:i4>
      </vt:variant>
      <vt:variant>
        <vt:i4>5</vt:i4>
      </vt:variant>
      <vt:variant>
        <vt:lpwstr/>
      </vt:variant>
      <vt:variant>
        <vt:lpwstr>_ENREF_2</vt:lpwstr>
      </vt:variant>
      <vt:variant>
        <vt:i4>7405627</vt:i4>
      </vt:variant>
      <vt:variant>
        <vt:i4>3954</vt:i4>
      </vt:variant>
      <vt:variant>
        <vt:i4>0</vt:i4>
      </vt:variant>
      <vt:variant>
        <vt:i4>5</vt:i4>
      </vt:variant>
      <vt:variant>
        <vt:lpwstr/>
      </vt:variant>
      <vt:variant>
        <vt:lpwstr>_ENREF_101</vt:lpwstr>
      </vt:variant>
      <vt:variant>
        <vt:i4>4521995</vt:i4>
      </vt:variant>
      <vt:variant>
        <vt:i4>3945</vt:i4>
      </vt:variant>
      <vt:variant>
        <vt:i4>0</vt:i4>
      </vt:variant>
      <vt:variant>
        <vt:i4>5</vt:i4>
      </vt:variant>
      <vt:variant>
        <vt:lpwstr/>
      </vt:variant>
      <vt:variant>
        <vt:lpwstr>_ENREF_45</vt:lpwstr>
      </vt:variant>
      <vt:variant>
        <vt:i4>7471162</vt:i4>
      </vt:variant>
      <vt:variant>
        <vt:i4>3939</vt:i4>
      </vt:variant>
      <vt:variant>
        <vt:i4>0</vt:i4>
      </vt:variant>
      <vt:variant>
        <vt:i4>5</vt:i4>
      </vt:variant>
      <vt:variant>
        <vt:lpwstr/>
      </vt:variant>
      <vt:variant>
        <vt:lpwstr>_ENREF_112</vt:lpwstr>
      </vt:variant>
      <vt:variant>
        <vt:i4>7471162</vt:i4>
      </vt:variant>
      <vt:variant>
        <vt:i4>3933</vt:i4>
      </vt:variant>
      <vt:variant>
        <vt:i4>0</vt:i4>
      </vt:variant>
      <vt:variant>
        <vt:i4>5</vt:i4>
      </vt:variant>
      <vt:variant>
        <vt:lpwstr/>
      </vt:variant>
      <vt:variant>
        <vt:lpwstr>_ENREF_112</vt:lpwstr>
      </vt:variant>
      <vt:variant>
        <vt:i4>7471162</vt:i4>
      </vt:variant>
      <vt:variant>
        <vt:i4>3927</vt:i4>
      </vt:variant>
      <vt:variant>
        <vt:i4>0</vt:i4>
      </vt:variant>
      <vt:variant>
        <vt:i4>5</vt:i4>
      </vt:variant>
      <vt:variant>
        <vt:lpwstr/>
      </vt:variant>
      <vt:variant>
        <vt:lpwstr>_ENREF_112</vt:lpwstr>
      </vt:variant>
      <vt:variant>
        <vt:i4>7471162</vt:i4>
      </vt:variant>
      <vt:variant>
        <vt:i4>3921</vt:i4>
      </vt:variant>
      <vt:variant>
        <vt:i4>0</vt:i4>
      </vt:variant>
      <vt:variant>
        <vt:i4>5</vt:i4>
      </vt:variant>
      <vt:variant>
        <vt:lpwstr/>
      </vt:variant>
      <vt:variant>
        <vt:lpwstr>_ENREF_112</vt:lpwstr>
      </vt:variant>
      <vt:variant>
        <vt:i4>7471162</vt:i4>
      </vt:variant>
      <vt:variant>
        <vt:i4>3912</vt:i4>
      </vt:variant>
      <vt:variant>
        <vt:i4>0</vt:i4>
      </vt:variant>
      <vt:variant>
        <vt:i4>5</vt:i4>
      </vt:variant>
      <vt:variant>
        <vt:lpwstr/>
      </vt:variant>
      <vt:variant>
        <vt:lpwstr>_ENREF_112</vt:lpwstr>
      </vt:variant>
      <vt:variant>
        <vt:i4>7471162</vt:i4>
      </vt:variant>
      <vt:variant>
        <vt:i4>3906</vt:i4>
      </vt:variant>
      <vt:variant>
        <vt:i4>0</vt:i4>
      </vt:variant>
      <vt:variant>
        <vt:i4>5</vt:i4>
      </vt:variant>
      <vt:variant>
        <vt:lpwstr/>
      </vt:variant>
      <vt:variant>
        <vt:lpwstr>_ENREF_112</vt:lpwstr>
      </vt:variant>
      <vt:variant>
        <vt:i4>7471162</vt:i4>
      </vt:variant>
      <vt:variant>
        <vt:i4>3900</vt:i4>
      </vt:variant>
      <vt:variant>
        <vt:i4>0</vt:i4>
      </vt:variant>
      <vt:variant>
        <vt:i4>5</vt:i4>
      </vt:variant>
      <vt:variant>
        <vt:lpwstr/>
      </vt:variant>
      <vt:variant>
        <vt:lpwstr>_ENREF_112</vt:lpwstr>
      </vt:variant>
      <vt:variant>
        <vt:i4>7471162</vt:i4>
      </vt:variant>
      <vt:variant>
        <vt:i4>3894</vt:i4>
      </vt:variant>
      <vt:variant>
        <vt:i4>0</vt:i4>
      </vt:variant>
      <vt:variant>
        <vt:i4>5</vt:i4>
      </vt:variant>
      <vt:variant>
        <vt:lpwstr/>
      </vt:variant>
      <vt:variant>
        <vt:lpwstr>_ENREF_112</vt:lpwstr>
      </vt:variant>
      <vt:variant>
        <vt:i4>7471162</vt:i4>
      </vt:variant>
      <vt:variant>
        <vt:i4>3888</vt:i4>
      </vt:variant>
      <vt:variant>
        <vt:i4>0</vt:i4>
      </vt:variant>
      <vt:variant>
        <vt:i4>5</vt:i4>
      </vt:variant>
      <vt:variant>
        <vt:lpwstr/>
      </vt:variant>
      <vt:variant>
        <vt:lpwstr>_ENREF_112</vt:lpwstr>
      </vt:variant>
      <vt:variant>
        <vt:i4>7471162</vt:i4>
      </vt:variant>
      <vt:variant>
        <vt:i4>3879</vt:i4>
      </vt:variant>
      <vt:variant>
        <vt:i4>0</vt:i4>
      </vt:variant>
      <vt:variant>
        <vt:i4>5</vt:i4>
      </vt:variant>
      <vt:variant>
        <vt:lpwstr/>
      </vt:variant>
      <vt:variant>
        <vt:lpwstr>_ENREF_112</vt:lpwstr>
      </vt:variant>
      <vt:variant>
        <vt:i4>4194315</vt:i4>
      </vt:variant>
      <vt:variant>
        <vt:i4>3870</vt:i4>
      </vt:variant>
      <vt:variant>
        <vt:i4>0</vt:i4>
      </vt:variant>
      <vt:variant>
        <vt:i4>5</vt:i4>
      </vt:variant>
      <vt:variant>
        <vt:lpwstr/>
      </vt:variant>
      <vt:variant>
        <vt:lpwstr>_ENREF_13</vt:lpwstr>
      </vt:variant>
      <vt:variant>
        <vt:i4>4194315</vt:i4>
      </vt:variant>
      <vt:variant>
        <vt:i4>3864</vt:i4>
      </vt:variant>
      <vt:variant>
        <vt:i4>0</vt:i4>
      </vt:variant>
      <vt:variant>
        <vt:i4>5</vt:i4>
      </vt:variant>
      <vt:variant>
        <vt:lpwstr/>
      </vt:variant>
      <vt:variant>
        <vt:lpwstr>_ENREF_13</vt:lpwstr>
      </vt:variant>
      <vt:variant>
        <vt:i4>4194315</vt:i4>
      </vt:variant>
      <vt:variant>
        <vt:i4>3858</vt:i4>
      </vt:variant>
      <vt:variant>
        <vt:i4>0</vt:i4>
      </vt:variant>
      <vt:variant>
        <vt:i4>5</vt:i4>
      </vt:variant>
      <vt:variant>
        <vt:lpwstr/>
      </vt:variant>
      <vt:variant>
        <vt:lpwstr>_ENREF_13</vt:lpwstr>
      </vt:variant>
      <vt:variant>
        <vt:i4>4194315</vt:i4>
      </vt:variant>
      <vt:variant>
        <vt:i4>3852</vt:i4>
      </vt:variant>
      <vt:variant>
        <vt:i4>0</vt:i4>
      </vt:variant>
      <vt:variant>
        <vt:i4>5</vt:i4>
      </vt:variant>
      <vt:variant>
        <vt:lpwstr/>
      </vt:variant>
      <vt:variant>
        <vt:lpwstr>_ENREF_13</vt:lpwstr>
      </vt:variant>
      <vt:variant>
        <vt:i4>4784139</vt:i4>
      </vt:variant>
      <vt:variant>
        <vt:i4>3846</vt:i4>
      </vt:variant>
      <vt:variant>
        <vt:i4>0</vt:i4>
      </vt:variant>
      <vt:variant>
        <vt:i4>5</vt:i4>
      </vt:variant>
      <vt:variant>
        <vt:lpwstr/>
      </vt:variant>
      <vt:variant>
        <vt:lpwstr>_ENREF_88</vt:lpwstr>
      </vt:variant>
      <vt:variant>
        <vt:i4>4784139</vt:i4>
      </vt:variant>
      <vt:variant>
        <vt:i4>3837</vt:i4>
      </vt:variant>
      <vt:variant>
        <vt:i4>0</vt:i4>
      </vt:variant>
      <vt:variant>
        <vt:i4>5</vt:i4>
      </vt:variant>
      <vt:variant>
        <vt:lpwstr/>
      </vt:variant>
      <vt:variant>
        <vt:lpwstr>_ENREF_80</vt:lpwstr>
      </vt:variant>
      <vt:variant>
        <vt:i4>4587531</vt:i4>
      </vt:variant>
      <vt:variant>
        <vt:i4>3831</vt:i4>
      </vt:variant>
      <vt:variant>
        <vt:i4>0</vt:i4>
      </vt:variant>
      <vt:variant>
        <vt:i4>5</vt:i4>
      </vt:variant>
      <vt:variant>
        <vt:lpwstr/>
      </vt:variant>
      <vt:variant>
        <vt:lpwstr>_ENREF_76</vt:lpwstr>
      </vt:variant>
      <vt:variant>
        <vt:i4>4587531</vt:i4>
      </vt:variant>
      <vt:variant>
        <vt:i4>3825</vt:i4>
      </vt:variant>
      <vt:variant>
        <vt:i4>0</vt:i4>
      </vt:variant>
      <vt:variant>
        <vt:i4>5</vt:i4>
      </vt:variant>
      <vt:variant>
        <vt:lpwstr/>
      </vt:variant>
      <vt:variant>
        <vt:lpwstr>_ENREF_75</vt:lpwstr>
      </vt:variant>
      <vt:variant>
        <vt:i4>4587531</vt:i4>
      </vt:variant>
      <vt:variant>
        <vt:i4>3819</vt:i4>
      </vt:variant>
      <vt:variant>
        <vt:i4>0</vt:i4>
      </vt:variant>
      <vt:variant>
        <vt:i4>5</vt:i4>
      </vt:variant>
      <vt:variant>
        <vt:lpwstr/>
      </vt:variant>
      <vt:variant>
        <vt:lpwstr>_ENREF_76</vt:lpwstr>
      </vt:variant>
      <vt:variant>
        <vt:i4>4587531</vt:i4>
      </vt:variant>
      <vt:variant>
        <vt:i4>3813</vt:i4>
      </vt:variant>
      <vt:variant>
        <vt:i4>0</vt:i4>
      </vt:variant>
      <vt:variant>
        <vt:i4>5</vt:i4>
      </vt:variant>
      <vt:variant>
        <vt:lpwstr/>
      </vt:variant>
      <vt:variant>
        <vt:lpwstr>_ENREF_75</vt:lpwstr>
      </vt:variant>
      <vt:variant>
        <vt:i4>4653067</vt:i4>
      </vt:variant>
      <vt:variant>
        <vt:i4>3807</vt:i4>
      </vt:variant>
      <vt:variant>
        <vt:i4>0</vt:i4>
      </vt:variant>
      <vt:variant>
        <vt:i4>5</vt:i4>
      </vt:variant>
      <vt:variant>
        <vt:lpwstr/>
      </vt:variant>
      <vt:variant>
        <vt:lpwstr>_ENREF_67</vt:lpwstr>
      </vt:variant>
      <vt:variant>
        <vt:i4>4456459</vt:i4>
      </vt:variant>
      <vt:variant>
        <vt:i4>3801</vt:i4>
      </vt:variant>
      <vt:variant>
        <vt:i4>0</vt:i4>
      </vt:variant>
      <vt:variant>
        <vt:i4>5</vt:i4>
      </vt:variant>
      <vt:variant>
        <vt:lpwstr/>
      </vt:variant>
      <vt:variant>
        <vt:lpwstr>_ENREF_59</vt:lpwstr>
      </vt:variant>
      <vt:variant>
        <vt:i4>4390923</vt:i4>
      </vt:variant>
      <vt:variant>
        <vt:i4>3795</vt:i4>
      </vt:variant>
      <vt:variant>
        <vt:i4>0</vt:i4>
      </vt:variant>
      <vt:variant>
        <vt:i4>5</vt:i4>
      </vt:variant>
      <vt:variant>
        <vt:lpwstr/>
      </vt:variant>
      <vt:variant>
        <vt:lpwstr>_ENREF_20</vt:lpwstr>
      </vt:variant>
      <vt:variant>
        <vt:i4>4587531</vt:i4>
      </vt:variant>
      <vt:variant>
        <vt:i4>3789</vt:i4>
      </vt:variant>
      <vt:variant>
        <vt:i4>0</vt:i4>
      </vt:variant>
      <vt:variant>
        <vt:i4>5</vt:i4>
      </vt:variant>
      <vt:variant>
        <vt:lpwstr/>
      </vt:variant>
      <vt:variant>
        <vt:lpwstr>_ENREF_76</vt:lpwstr>
      </vt:variant>
      <vt:variant>
        <vt:i4>4390923</vt:i4>
      </vt:variant>
      <vt:variant>
        <vt:i4>3783</vt:i4>
      </vt:variant>
      <vt:variant>
        <vt:i4>0</vt:i4>
      </vt:variant>
      <vt:variant>
        <vt:i4>5</vt:i4>
      </vt:variant>
      <vt:variant>
        <vt:lpwstr/>
      </vt:variant>
      <vt:variant>
        <vt:lpwstr>_ENREF_20</vt:lpwstr>
      </vt:variant>
      <vt:variant>
        <vt:i4>4521995</vt:i4>
      </vt:variant>
      <vt:variant>
        <vt:i4>3777</vt:i4>
      </vt:variant>
      <vt:variant>
        <vt:i4>0</vt:i4>
      </vt:variant>
      <vt:variant>
        <vt:i4>5</vt:i4>
      </vt:variant>
      <vt:variant>
        <vt:lpwstr/>
      </vt:variant>
      <vt:variant>
        <vt:lpwstr>_ENREF_47</vt:lpwstr>
      </vt:variant>
      <vt:variant>
        <vt:i4>4587531</vt:i4>
      </vt:variant>
      <vt:variant>
        <vt:i4>3771</vt:i4>
      </vt:variant>
      <vt:variant>
        <vt:i4>0</vt:i4>
      </vt:variant>
      <vt:variant>
        <vt:i4>5</vt:i4>
      </vt:variant>
      <vt:variant>
        <vt:lpwstr/>
      </vt:variant>
      <vt:variant>
        <vt:lpwstr>_ENREF_76</vt:lpwstr>
      </vt:variant>
      <vt:variant>
        <vt:i4>4390923</vt:i4>
      </vt:variant>
      <vt:variant>
        <vt:i4>3765</vt:i4>
      </vt:variant>
      <vt:variant>
        <vt:i4>0</vt:i4>
      </vt:variant>
      <vt:variant>
        <vt:i4>5</vt:i4>
      </vt:variant>
      <vt:variant>
        <vt:lpwstr/>
      </vt:variant>
      <vt:variant>
        <vt:lpwstr>_ENREF_20</vt:lpwstr>
      </vt:variant>
      <vt:variant>
        <vt:i4>4521995</vt:i4>
      </vt:variant>
      <vt:variant>
        <vt:i4>3759</vt:i4>
      </vt:variant>
      <vt:variant>
        <vt:i4>0</vt:i4>
      </vt:variant>
      <vt:variant>
        <vt:i4>5</vt:i4>
      </vt:variant>
      <vt:variant>
        <vt:lpwstr/>
      </vt:variant>
      <vt:variant>
        <vt:lpwstr>_ENREF_47</vt:lpwstr>
      </vt:variant>
      <vt:variant>
        <vt:i4>4587531</vt:i4>
      </vt:variant>
      <vt:variant>
        <vt:i4>3753</vt:i4>
      </vt:variant>
      <vt:variant>
        <vt:i4>0</vt:i4>
      </vt:variant>
      <vt:variant>
        <vt:i4>5</vt:i4>
      </vt:variant>
      <vt:variant>
        <vt:lpwstr/>
      </vt:variant>
      <vt:variant>
        <vt:lpwstr>_ENREF_75</vt:lpwstr>
      </vt:variant>
      <vt:variant>
        <vt:i4>4587531</vt:i4>
      </vt:variant>
      <vt:variant>
        <vt:i4>3747</vt:i4>
      </vt:variant>
      <vt:variant>
        <vt:i4>0</vt:i4>
      </vt:variant>
      <vt:variant>
        <vt:i4>5</vt:i4>
      </vt:variant>
      <vt:variant>
        <vt:lpwstr/>
      </vt:variant>
      <vt:variant>
        <vt:lpwstr>_ENREF_76</vt:lpwstr>
      </vt:variant>
      <vt:variant>
        <vt:i4>4521995</vt:i4>
      </vt:variant>
      <vt:variant>
        <vt:i4>3741</vt:i4>
      </vt:variant>
      <vt:variant>
        <vt:i4>0</vt:i4>
      </vt:variant>
      <vt:variant>
        <vt:i4>5</vt:i4>
      </vt:variant>
      <vt:variant>
        <vt:lpwstr/>
      </vt:variant>
      <vt:variant>
        <vt:lpwstr>_ENREF_43</vt:lpwstr>
      </vt:variant>
      <vt:variant>
        <vt:i4>7471160</vt:i4>
      </vt:variant>
      <vt:variant>
        <vt:i4>3732</vt:i4>
      </vt:variant>
      <vt:variant>
        <vt:i4>0</vt:i4>
      </vt:variant>
      <vt:variant>
        <vt:i4>5</vt:i4>
      </vt:variant>
      <vt:variant>
        <vt:lpwstr/>
      </vt:variant>
      <vt:variant>
        <vt:lpwstr>_ENREF_132</vt:lpwstr>
      </vt:variant>
      <vt:variant>
        <vt:i4>4521995</vt:i4>
      </vt:variant>
      <vt:variant>
        <vt:i4>3726</vt:i4>
      </vt:variant>
      <vt:variant>
        <vt:i4>0</vt:i4>
      </vt:variant>
      <vt:variant>
        <vt:i4>5</vt:i4>
      </vt:variant>
      <vt:variant>
        <vt:lpwstr/>
      </vt:variant>
      <vt:variant>
        <vt:lpwstr>_ENREF_4</vt:lpwstr>
      </vt:variant>
      <vt:variant>
        <vt:i4>4587531</vt:i4>
      </vt:variant>
      <vt:variant>
        <vt:i4>3720</vt:i4>
      </vt:variant>
      <vt:variant>
        <vt:i4>0</vt:i4>
      </vt:variant>
      <vt:variant>
        <vt:i4>5</vt:i4>
      </vt:variant>
      <vt:variant>
        <vt:lpwstr/>
      </vt:variant>
      <vt:variant>
        <vt:lpwstr>_ENREF_79</vt:lpwstr>
      </vt:variant>
      <vt:variant>
        <vt:i4>4587531</vt:i4>
      </vt:variant>
      <vt:variant>
        <vt:i4>3714</vt:i4>
      </vt:variant>
      <vt:variant>
        <vt:i4>0</vt:i4>
      </vt:variant>
      <vt:variant>
        <vt:i4>5</vt:i4>
      </vt:variant>
      <vt:variant>
        <vt:lpwstr/>
      </vt:variant>
      <vt:variant>
        <vt:lpwstr>_ENREF_79</vt:lpwstr>
      </vt:variant>
      <vt:variant>
        <vt:i4>7471160</vt:i4>
      </vt:variant>
      <vt:variant>
        <vt:i4>3708</vt:i4>
      </vt:variant>
      <vt:variant>
        <vt:i4>0</vt:i4>
      </vt:variant>
      <vt:variant>
        <vt:i4>5</vt:i4>
      </vt:variant>
      <vt:variant>
        <vt:lpwstr/>
      </vt:variant>
      <vt:variant>
        <vt:lpwstr>_ENREF_132</vt:lpwstr>
      </vt:variant>
      <vt:variant>
        <vt:i4>4521995</vt:i4>
      </vt:variant>
      <vt:variant>
        <vt:i4>3702</vt:i4>
      </vt:variant>
      <vt:variant>
        <vt:i4>0</vt:i4>
      </vt:variant>
      <vt:variant>
        <vt:i4>5</vt:i4>
      </vt:variant>
      <vt:variant>
        <vt:lpwstr/>
      </vt:variant>
      <vt:variant>
        <vt:lpwstr>_ENREF_4</vt:lpwstr>
      </vt:variant>
      <vt:variant>
        <vt:i4>7471160</vt:i4>
      </vt:variant>
      <vt:variant>
        <vt:i4>3696</vt:i4>
      </vt:variant>
      <vt:variant>
        <vt:i4>0</vt:i4>
      </vt:variant>
      <vt:variant>
        <vt:i4>5</vt:i4>
      </vt:variant>
      <vt:variant>
        <vt:lpwstr/>
      </vt:variant>
      <vt:variant>
        <vt:lpwstr>_ENREF_132</vt:lpwstr>
      </vt:variant>
      <vt:variant>
        <vt:i4>7471160</vt:i4>
      </vt:variant>
      <vt:variant>
        <vt:i4>3690</vt:i4>
      </vt:variant>
      <vt:variant>
        <vt:i4>0</vt:i4>
      </vt:variant>
      <vt:variant>
        <vt:i4>5</vt:i4>
      </vt:variant>
      <vt:variant>
        <vt:lpwstr/>
      </vt:variant>
      <vt:variant>
        <vt:lpwstr>_ENREF_132</vt:lpwstr>
      </vt:variant>
      <vt:variant>
        <vt:i4>7471160</vt:i4>
      </vt:variant>
      <vt:variant>
        <vt:i4>3684</vt:i4>
      </vt:variant>
      <vt:variant>
        <vt:i4>0</vt:i4>
      </vt:variant>
      <vt:variant>
        <vt:i4>5</vt:i4>
      </vt:variant>
      <vt:variant>
        <vt:lpwstr/>
      </vt:variant>
      <vt:variant>
        <vt:lpwstr>_ENREF_132</vt:lpwstr>
      </vt:variant>
      <vt:variant>
        <vt:i4>4521995</vt:i4>
      </vt:variant>
      <vt:variant>
        <vt:i4>3678</vt:i4>
      </vt:variant>
      <vt:variant>
        <vt:i4>0</vt:i4>
      </vt:variant>
      <vt:variant>
        <vt:i4>5</vt:i4>
      </vt:variant>
      <vt:variant>
        <vt:lpwstr/>
      </vt:variant>
      <vt:variant>
        <vt:lpwstr>_ENREF_4</vt:lpwstr>
      </vt:variant>
      <vt:variant>
        <vt:i4>7471160</vt:i4>
      </vt:variant>
      <vt:variant>
        <vt:i4>3672</vt:i4>
      </vt:variant>
      <vt:variant>
        <vt:i4>0</vt:i4>
      </vt:variant>
      <vt:variant>
        <vt:i4>5</vt:i4>
      </vt:variant>
      <vt:variant>
        <vt:lpwstr/>
      </vt:variant>
      <vt:variant>
        <vt:lpwstr>_ENREF_132</vt:lpwstr>
      </vt:variant>
      <vt:variant>
        <vt:i4>4587531</vt:i4>
      </vt:variant>
      <vt:variant>
        <vt:i4>3666</vt:i4>
      </vt:variant>
      <vt:variant>
        <vt:i4>0</vt:i4>
      </vt:variant>
      <vt:variant>
        <vt:i4>5</vt:i4>
      </vt:variant>
      <vt:variant>
        <vt:lpwstr/>
      </vt:variant>
      <vt:variant>
        <vt:lpwstr>_ENREF_79</vt:lpwstr>
      </vt:variant>
      <vt:variant>
        <vt:i4>7471160</vt:i4>
      </vt:variant>
      <vt:variant>
        <vt:i4>3660</vt:i4>
      </vt:variant>
      <vt:variant>
        <vt:i4>0</vt:i4>
      </vt:variant>
      <vt:variant>
        <vt:i4>5</vt:i4>
      </vt:variant>
      <vt:variant>
        <vt:lpwstr/>
      </vt:variant>
      <vt:variant>
        <vt:lpwstr>_ENREF_132</vt:lpwstr>
      </vt:variant>
      <vt:variant>
        <vt:i4>4587531</vt:i4>
      </vt:variant>
      <vt:variant>
        <vt:i4>3654</vt:i4>
      </vt:variant>
      <vt:variant>
        <vt:i4>0</vt:i4>
      </vt:variant>
      <vt:variant>
        <vt:i4>5</vt:i4>
      </vt:variant>
      <vt:variant>
        <vt:lpwstr/>
      </vt:variant>
      <vt:variant>
        <vt:lpwstr>_ENREF_79</vt:lpwstr>
      </vt:variant>
      <vt:variant>
        <vt:i4>4456459</vt:i4>
      </vt:variant>
      <vt:variant>
        <vt:i4>3648</vt:i4>
      </vt:variant>
      <vt:variant>
        <vt:i4>0</vt:i4>
      </vt:variant>
      <vt:variant>
        <vt:i4>5</vt:i4>
      </vt:variant>
      <vt:variant>
        <vt:lpwstr/>
      </vt:variant>
      <vt:variant>
        <vt:lpwstr>_ENREF_55</vt:lpwstr>
      </vt:variant>
      <vt:variant>
        <vt:i4>7471160</vt:i4>
      </vt:variant>
      <vt:variant>
        <vt:i4>3642</vt:i4>
      </vt:variant>
      <vt:variant>
        <vt:i4>0</vt:i4>
      </vt:variant>
      <vt:variant>
        <vt:i4>5</vt:i4>
      </vt:variant>
      <vt:variant>
        <vt:lpwstr/>
      </vt:variant>
      <vt:variant>
        <vt:lpwstr>_ENREF_132</vt:lpwstr>
      </vt:variant>
      <vt:variant>
        <vt:i4>4521995</vt:i4>
      </vt:variant>
      <vt:variant>
        <vt:i4>3636</vt:i4>
      </vt:variant>
      <vt:variant>
        <vt:i4>0</vt:i4>
      </vt:variant>
      <vt:variant>
        <vt:i4>5</vt:i4>
      </vt:variant>
      <vt:variant>
        <vt:lpwstr/>
      </vt:variant>
      <vt:variant>
        <vt:lpwstr>_ENREF_43</vt:lpwstr>
      </vt:variant>
      <vt:variant>
        <vt:i4>4718603</vt:i4>
      </vt:variant>
      <vt:variant>
        <vt:i4>3627</vt:i4>
      </vt:variant>
      <vt:variant>
        <vt:i4>0</vt:i4>
      </vt:variant>
      <vt:variant>
        <vt:i4>5</vt:i4>
      </vt:variant>
      <vt:variant>
        <vt:lpwstr/>
      </vt:variant>
      <vt:variant>
        <vt:lpwstr>_ENREF_93</vt:lpwstr>
      </vt:variant>
      <vt:variant>
        <vt:i4>4718603</vt:i4>
      </vt:variant>
      <vt:variant>
        <vt:i4>3621</vt:i4>
      </vt:variant>
      <vt:variant>
        <vt:i4>0</vt:i4>
      </vt:variant>
      <vt:variant>
        <vt:i4>5</vt:i4>
      </vt:variant>
      <vt:variant>
        <vt:lpwstr/>
      </vt:variant>
      <vt:variant>
        <vt:lpwstr>_ENREF_93</vt:lpwstr>
      </vt:variant>
      <vt:variant>
        <vt:i4>7864377</vt:i4>
      </vt:variant>
      <vt:variant>
        <vt:i4>3615</vt:i4>
      </vt:variant>
      <vt:variant>
        <vt:i4>0</vt:i4>
      </vt:variant>
      <vt:variant>
        <vt:i4>5</vt:i4>
      </vt:variant>
      <vt:variant>
        <vt:lpwstr/>
      </vt:variant>
      <vt:variant>
        <vt:lpwstr>_ENREF_128</vt:lpwstr>
      </vt:variant>
      <vt:variant>
        <vt:i4>4194315</vt:i4>
      </vt:variant>
      <vt:variant>
        <vt:i4>3609</vt:i4>
      </vt:variant>
      <vt:variant>
        <vt:i4>0</vt:i4>
      </vt:variant>
      <vt:variant>
        <vt:i4>5</vt:i4>
      </vt:variant>
      <vt:variant>
        <vt:lpwstr/>
      </vt:variant>
      <vt:variant>
        <vt:lpwstr>_ENREF_11</vt:lpwstr>
      </vt:variant>
      <vt:variant>
        <vt:i4>4194315</vt:i4>
      </vt:variant>
      <vt:variant>
        <vt:i4>3603</vt:i4>
      </vt:variant>
      <vt:variant>
        <vt:i4>0</vt:i4>
      </vt:variant>
      <vt:variant>
        <vt:i4>5</vt:i4>
      </vt:variant>
      <vt:variant>
        <vt:lpwstr/>
      </vt:variant>
      <vt:variant>
        <vt:lpwstr>_ENREF_11</vt:lpwstr>
      </vt:variant>
      <vt:variant>
        <vt:i4>4194315</vt:i4>
      </vt:variant>
      <vt:variant>
        <vt:i4>3597</vt:i4>
      </vt:variant>
      <vt:variant>
        <vt:i4>0</vt:i4>
      </vt:variant>
      <vt:variant>
        <vt:i4>5</vt:i4>
      </vt:variant>
      <vt:variant>
        <vt:lpwstr/>
      </vt:variant>
      <vt:variant>
        <vt:lpwstr>_ENREF_11</vt:lpwstr>
      </vt:variant>
      <vt:variant>
        <vt:i4>4718603</vt:i4>
      </vt:variant>
      <vt:variant>
        <vt:i4>3591</vt:i4>
      </vt:variant>
      <vt:variant>
        <vt:i4>0</vt:i4>
      </vt:variant>
      <vt:variant>
        <vt:i4>5</vt:i4>
      </vt:variant>
      <vt:variant>
        <vt:lpwstr/>
      </vt:variant>
      <vt:variant>
        <vt:lpwstr>_ENREF_93</vt:lpwstr>
      </vt:variant>
      <vt:variant>
        <vt:i4>4718603</vt:i4>
      </vt:variant>
      <vt:variant>
        <vt:i4>3585</vt:i4>
      </vt:variant>
      <vt:variant>
        <vt:i4>0</vt:i4>
      </vt:variant>
      <vt:variant>
        <vt:i4>5</vt:i4>
      </vt:variant>
      <vt:variant>
        <vt:lpwstr/>
      </vt:variant>
      <vt:variant>
        <vt:lpwstr>_ENREF_93</vt:lpwstr>
      </vt:variant>
      <vt:variant>
        <vt:i4>4718603</vt:i4>
      </vt:variant>
      <vt:variant>
        <vt:i4>3579</vt:i4>
      </vt:variant>
      <vt:variant>
        <vt:i4>0</vt:i4>
      </vt:variant>
      <vt:variant>
        <vt:i4>5</vt:i4>
      </vt:variant>
      <vt:variant>
        <vt:lpwstr/>
      </vt:variant>
      <vt:variant>
        <vt:lpwstr>_ENREF_93</vt:lpwstr>
      </vt:variant>
      <vt:variant>
        <vt:i4>4718603</vt:i4>
      </vt:variant>
      <vt:variant>
        <vt:i4>3573</vt:i4>
      </vt:variant>
      <vt:variant>
        <vt:i4>0</vt:i4>
      </vt:variant>
      <vt:variant>
        <vt:i4>5</vt:i4>
      </vt:variant>
      <vt:variant>
        <vt:lpwstr/>
      </vt:variant>
      <vt:variant>
        <vt:lpwstr>_ENREF_93</vt:lpwstr>
      </vt:variant>
      <vt:variant>
        <vt:i4>4718603</vt:i4>
      </vt:variant>
      <vt:variant>
        <vt:i4>3567</vt:i4>
      </vt:variant>
      <vt:variant>
        <vt:i4>0</vt:i4>
      </vt:variant>
      <vt:variant>
        <vt:i4>5</vt:i4>
      </vt:variant>
      <vt:variant>
        <vt:lpwstr/>
      </vt:variant>
      <vt:variant>
        <vt:lpwstr>_ENREF_93</vt:lpwstr>
      </vt:variant>
      <vt:variant>
        <vt:i4>4521995</vt:i4>
      </vt:variant>
      <vt:variant>
        <vt:i4>3561</vt:i4>
      </vt:variant>
      <vt:variant>
        <vt:i4>0</vt:i4>
      </vt:variant>
      <vt:variant>
        <vt:i4>5</vt:i4>
      </vt:variant>
      <vt:variant>
        <vt:lpwstr/>
      </vt:variant>
      <vt:variant>
        <vt:lpwstr>_ENREF_43</vt:lpwstr>
      </vt:variant>
      <vt:variant>
        <vt:i4>7602233</vt:i4>
      </vt:variant>
      <vt:variant>
        <vt:i4>3522</vt:i4>
      </vt:variant>
      <vt:variant>
        <vt:i4>0</vt:i4>
      </vt:variant>
      <vt:variant>
        <vt:i4>5</vt:i4>
      </vt:variant>
      <vt:variant>
        <vt:lpwstr/>
      </vt:variant>
      <vt:variant>
        <vt:lpwstr>_ENREF_124</vt:lpwstr>
      </vt:variant>
      <vt:variant>
        <vt:i4>4456459</vt:i4>
      </vt:variant>
      <vt:variant>
        <vt:i4>3513</vt:i4>
      </vt:variant>
      <vt:variant>
        <vt:i4>0</vt:i4>
      </vt:variant>
      <vt:variant>
        <vt:i4>5</vt:i4>
      </vt:variant>
      <vt:variant>
        <vt:lpwstr/>
      </vt:variant>
      <vt:variant>
        <vt:lpwstr>_ENREF_53</vt:lpwstr>
      </vt:variant>
      <vt:variant>
        <vt:i4>7667769</vt:i4>
      </vt:variant>
      <vt:variant>
        <vt:i4>3507</vt:i4>
      </vt:variant>
      <vt:variant>
        <vt:i4>0</vt:i4>
      </vt:variant>
      <vt:variant>
        <vt:i4>5</vt:i4>
      </vt:variant>
      <vt:variant>
        <vt:lpwstr/>
      </vt:variant>
      <vt:variant>
        <vt:lpwstr>_ENREF_125</vt:lpwstr>
      </vt:variant>
      <vt:variant>
        <vt:i4>7602233</vt:i4>
      </vt:variant>
      <vt:variant>
        <vt:i4>3501</vt:i4>
      </vt:variant>
      <vt:variant>
        <vt:i4>0</vt:i4>
      </vt:variant>
      <vt:variant>
        <vt:i4>5</vt:i4>
      </vt:variant>
      <vt:variant>
        <vt:lpwstr/>
      </vt:variant>
      <vt:variant>
        <vt:lpwstr>_ENREF_124</vt:lpwstr>
      </vt:variant>
      <vt:variant>
        <vt:i4>4456459</vt:i4>
      </vt:variant>
      <vt:variant>
        <vt:i4>3495</vt:i4>
      </vt:variant>
      <vt:variant>
        <vt:i4>0</vt:i4>
      </vt:variant>
      <vt:variant>
        <vt:i4>5</vt:i4>
      </vt:variant>
      <vt:variant>
        <vt:lpwstr/>
      </vt:variant>
      <vt:variant>
        <vt:lpwstr>_ENREF_53</vt:lpwstr>
      </vt:variant>
      <vt:variant>
        <vt:i4>7667769</vt:i4>
      </vt:variant>
      <vt:variant>
        <vt:i4>3489</vt:i4>
      </vt:variant>
      <vt:variant>
        <vt:i4>0</vt:i4>
      </vt:variant>
      <vt:variant>
        <vt:i4>5</vt:i4>
      </vt:variant>
      <vt:variant>
        <vt:lpwstr/>
      </vt:variant>
      <vt:variant>
        <vt:lpwstr>_ENREF_125</vt:lpwstr>
      </vt:variant>
      <vt:variant>
        <vt:i4>7536697</vt:i4>
      </vt:variant>
      <vt:variant>
        <vt:i4>3483</vt:i4>
      </vt:variant>
      <vt:variant>
        <vt:i4>0</vt:i4>
      </vt:variant>
      <vt:variant>
        <vt:i4>5</vt:i4>
      </vt:variant>
      <vt:variant>
        <vt:lpwstr/>
      </vt:variant>
      <vt:variant>
        <vt:lpwstr>_ENREF_123</vt:lpwstr>
      </vt:variant>
      <vt:variant>
        <vt:i4>7667769</vt:i4>
      </vt:variant>
      <vt:variant>
        <vt:i4>3477</vt:i4>
      </vt:variant>
      <vt:variant>
        <vt:i4>0</vt:i4>
      </vt:variant>
      <vt:variant>
        <vt:i4>5</vt:i4>
      </vt:variant>
      <vt:variant>
        <vt:lpwstr/>
      </vt:variant>
      <vt:variant>
        <vt:lpwstr>_ENREF_125</vt:lpwstr>
      </vt:variant>
      <vt:variant>
        <vt:i4>7602233</vt:i4>
      </vt:variant>
      <vt:variant>
        <vt:i4>3471</vt:i4>
      </vt:variant>
      <vt:variant>
        <vt:i4>0</vt:i4>
      </vt:variant>
      <vt:variant>
        <vt:i4>5</vt:i4>
      </vt:variant>
      <vt:variant>
        <vt:lpwstr/>
      </vt:variant>
      <vt:variant>
        <vt:lpwstr>_ENREF_124</vt:lpwstr>
      </vt:variant>
      <vt:variant>
        <vt:i4>4521995</vt:i4>
      </vt:variant>
      <vt:variant>
        <vt:i4>3456</vt:i4>
      </vt:variant>
      <vt:variant>
        <vt:i4>0</vt:i4>
      </vt:variant>
      <vt:variant>
        <vt:i4>5</vt:i4>
      </vt:variant>
      <vt:variant>
        <vt:lpwstr/>
      </vt:variant>
      <vt:variant>
        <vt:lpwstr>_ENREF_43</vt:lpwstr>
      </vt:variant>
      <vt:variant>
        <vt:i4>5636161</vt:i4>
      </vt:variant>
      <vt:variant>
        <vt:i4>3441</vt:i4>
      </vt:variant>
      <vt:variant>
        <vt:i4>0</vt:i4>
      </vt:variant>
      <vt:variant>
        <vt:i4>5</vt:i4>
      </vt:variant>
      <vt:variant>
        <vt:lpwstr>http://www.ga.gov.au/</vt:lpwstr>
      </vt:variant>
      <vt:variant>
        <vt:lpwstr/>
      </vt:variant>
      <vt:variant>
        <vt:i4>4915272</vt:i4>
      </vt:variant>
      <vt:variant>
        <vt:i4>3438</vt:i4>
      </vt:variant>
      <vt:variant>
        <vt:i4>0</vt:i4>
      </vt:variant>
      <vt:variant>
        <vt:i4>5</vt:i4>
      </vt:variant>
      <vt:variant>
        <vt:lpwstr>http://www.csiro.au/resources/CAF-working-papers.html</vt:lpwstr>
      </vt:variant>
      <vt:variant>
        <vt:lpwstr/>
      </vt:variant>
      <vt:variant>
        <vt:i4>589838</vt:i4>
      </vt:variant>
      <vt:variant>
        <vt:i4>3435</vt:i4>
      </vt:variant>
      <vt:variant>
        <vt:i4>0</vt:i4>
      </vt:variant>
      <vt:variant>
        <vt:i4>5</vt:i4>
      </vt:variant>
      <vt:variant>
        <vt:lpwstr>http://www.abs.gov.au/websitedbs/censushome.nsf/home/quickstats?opendocument&amp;navpos=220&gt;</vt:lpwstr>
      </vt:variant>
      <vt:variant>
        <vt:lpwstr/>
      </vt:variant>
      <vt:variant>
        <vt:i4>2228271</vt:i4>
      </vt:variant>
      <vt:variant>
        <vt:i4>3432</vt:i4>
      </vt:variant>
      <vt:variant>
        <vt:i4>0</vt:i4>
      </vt:variant>
      <vt:variant>
        <vt:i4>5</vt:i4>
      </vt:variant>
      <vt:variant>
        <vt:lpwstr>http://www.anra.gov.au/</vt:lpwstr>
      </vt:variant>
      <vt:variant>
        <vt:lpwstr/>
      </vt:variant>
      <vt:variant>
        <vt:i4>4653067</vt:i4>
      </vt:variant>
      <vt:variant>
        <vt:i4>3420</vt:i4>
      </vt:variant>
      <vt:variant>
        <vt:i4>0</vt:i4>
      </vt:variant>
      <vt:variant>
        <vt:i4>5</vt:i4>
      </vt:variant>
      <vt:variant>
        <vt:lpwstr/>
      </vt:variant>
      <vt:variant>
        <vt:lpwstr>_ENREF_65</vt:lpwstr>
      </vt:variant>
      <vt:variant>
        <vt:i4>7340090</vt:i4>
      </vt:variant>
      <vt:variant>
        <vt:i4>3396</vt:i4>
      </vt:variant>
      <vt:variant>
        <vt:i4>0</vt:i4>
      </vt:variant>
      <vt:variant>
        <vt:i4>5</vt:i4>
      </vt:variant>
      <vt:variant>
        <vt:lpwstr/>
      </vt:variant>
      <vt:variant>
        <vt:lpwstr>_ENREF_110</vt:lpwstr>
      </vt:variant>
      <vt:variant>
        <vt:i4>4325387</vt:i4>
      </vt:variant>
      <vt:variant>
        <vt:i4>3372</vt:i4>
      </vt:variant>
      <vt:variant>
        <vt:i4>0</vt:i4>
      </vt:variant>
      <vt:variant>
        <vt:i4>5</vt:i4>
      </vt:variant>
      <vt:variant>
        <vt:lpwstr/>
      </vt:variant>
      <vt:variant>
        <vt:lpwstr>_ENREF_32</vt:lpwstr>
      </vt:variant>
      <vt:variant>
        <vt:i4>7798841</vt:i4>
      </vt:variant>
      <vt:variant>
        <vt:i4>3348</vt:i4>
      </vt:variant>
      <vt:variant>
        <vt:i4>0</vt:i4>
      </vt:variant>
      <vt:variant>
        <vt:i4>5</vt:i4>
      </vt:variant>
      <vt:variant>
        <vt:lpwstr/>
      </vt:variant>
      <vt:variant>
        <vt:lpwstr>_ENREF_127</vt:lpwstr>
      </vt:variant>
      <vt:variant>
        <vt:i4>4325387</vt:i4>
      </vt:variant>
      <vt:variant>
        <vt:i4>3342</vt:i4>
      </vt:variant>
      <vt:variant>
        <vt:i4>0</vt:i4>
      </vt:variant>
      <vt:variant>
        <vt:i4>5</vt:i4>
      </vt:variant>
      <vt:variant>
        <vt:lpwstr/>
      </vt:variant>
      <vt:variant>
        <vt:lpwstr>_ENREF_32</vt:lpwstr>
      </vt:variant>
      <vt:variant>
        <vt:i4>4521995</vt:i4>
      </vt:variant>
      <vt:variant>
        <vt:i4>3336</vt:i4>
      </vt:variant>
      <vt:variant>
        <vt:i4>0</vt:i4>
      </vt:variant>
      <vt:variant>
        <vt:i4>5</vt:i4>
      </vt:variant>
      <vt:variant>
        <vt:lpwstr/>
      </vt:variant>
      <vt:variant>
        <vt:lpwstr>_ENREF_4</vt:lpwstr>
      </vt:variant>
      <vt:variant>
        <vt:i4>4325387</vt:i4>
      </vt:variant>
      <vt:variant>
        <vt:i4>3309</vt:i4>
      </vt:variant>
      <vt:variant>
        <vt:i4>0</vt:i4>
      </vt:variant>
      <vt:variant>
        <vt:i4>5</vt:i4>
      </vt:variant>
      <vt:variant>
        <vt:lpwstr/>
      </vt:variant>
      <vt:variant>
        <vt:lpwstr>_ENREF_32</vt:lpwstr>
      </vt:variant>
      <vt:variant>
        <vt:i4>7733306</vt:i4>
      </vt:variant>
      <vt:variant>
        <vt:i4>3297</vt:i4>
      </vt:variant>
      <vt:variant>
        <vt:i4>0</vt:i4>
      </vt:variant>
      <vt:variant>
        <vt:i4>5</vt:i4>
      </vt:variant>
      <vt:variant>
        <vt:lpwstr/>
      </vt:variant>
      <vt:variant>
        <vt:lpwstr>_ENREF_116</vt:lpwstr>
      </vt:variant>
      <vt:variant>
        <vt:i4>4325387</vt:i4>
      </vt:variant>
      <vt:variant>
        <vt:i4>3294</vt:i4>
      </vt:variant>
      <vt:variant>
        <vt:i4>0</vt:i4>
      </vt:variant>
      <vt:variant>
        <vt:i4>5</vt:i4>
      </vt:variant>
      <vt:variant>
        <vt:lpwstr/>
      </vt:variant>
      <vt:variant>
        <vt:lpwstr>_ENREF_31</vt:lpwstr>
      </vt:variant>
      <vt:variant>
        <vt:i4>4194315</vt:i4>
      </vt:variant>
      <vt:variant>
        <vt:i4>3291</vt:i4>
      </vt:variant>
      <vt:variant>
        <vt:i4>0</vt:i4>
      </vt:variant>
      <vt:variant>
        <vt:i4>5</vt:i4>
      </vt:variant>
      <vt:variant>
        <vt:lpwstr/>
      </vt:variant>
      <vt:variant>
        <vt:lpwstr>_ENREF_15</vt:lpwstr>
      </vt:variant>
      <vt:variant>
        <vt:i4>4653067</vt:i4>
      </vt:variant>
      <vt:variant>
        <vt:i4>3288</vt:i4>
      </vt:variant>
      <vt:variant>
        <vt:i4>0</vt:i4>
      </vt:variant>
      <vt:variant>
        <vt:i4>5</vt:i4>
      </vt:variant>
      <vt:variant>
        <vt:lpwstr/>
      </vt:variant>
      <vt:variant>
        <vt:lpwstr>_ENREF_6</vt:lpwstr>
      </vt:variant>
      <vt:variant>
        <vt:i4>4390923</vt:i4>
      </vt:variant>
      <vt:variant>
        <vt:i4>3277</vt:i4>
      </vt:variant>
      <vt:variant>
        <vt:i4>0</vt:i4>
      </vt:variant>
      <vt:variant>
        <vt:i4>5</vt:i4>
      </vt:variant>
      <vt:variant>
        <vt:lpwstr/>
      </vt:variant>
      <vt:variant>
        <vt:lpwstr>_ENREF_29</vt:lpwstr>
      </vt:variant>
      <vt:variant>
        <vt:i4>4521995</vt:i4>
      </vt:variant>
      <vt:variant>
        <vt:i4>3271</vt:i4>
      </vt:variant>
      <vt:variant>
        <vt:i4>0</vt:i4>
      </vt:variant>
      <vt:variant>
        <vt:i4>5</vt:i4>
      </vt:variant>
      <vt:variant>
        <vt:lpwstr/>
      </vt:variant>
      <vt:variant>
        <vt:lpwstr>_ENREF_49</vt:lpwstr>
      </vt:variant>
      <vt:variant>
        <vt:i4>4390923</vt:i4>
      </vt:variant>
      <vt:variant>
        <vt:i4>3259</vt:i4>
      </vt:variant>
      <vt:variant>
        <vt:i4>0</vt:i4>
      </vt:variant>
      <vt:variant>
        <vt:i4>5</vt:i4>
      </vt:variant>
      <vt:variant>
        <vt:lpwstr/>
      </vt:variant>
      <vt:variant>
        <vt:lpwstr>_ENREF_28</vt:lpwstr>
      </vt:variant>
      <vt:variant>
        <vt:i4>4653067</vt:i4>
      </vt:variant>
      <vt:variant>
        <vt:i4>3253</vt:i4>
      </vt:variant>
      <vt:variant>
        <vt:i4>0</vt:i4>
      </vt:variant>
      <vt:variant>
        <vt:i4>5</vt:i4>
      </vt:variant>
      <vt:variant>
        <vt:lpwstr/>
      </vt:variant>
      <vt:variant>
        <vt:lpwstr>_ENREF_60</vt:lpwstr>
      </vt:variant>
      <vt:variant>
        <vt:i4>4653067</vt:i4>
      </vt:variant>
      <vt:variant>
        <vt:i4>3241</vt:i4>
      </vt:variant>
      <vt:variant>
        <vt:i4>0</vt:i4>
      </vt:variant>
      <vt:variant>
        <vt:i4>5</vt:i4>
      </vt:variant>
      <vt:variant>
        <vt:lpwstr/>
      </vt:variant>
      <vt:variant>
        <vt:lpwstr>_ENREF_60</vt:lpwstr>
      </vt:variant>
      <vt:variant>
        <vt:i4>7340090</vt:i4>
      </vt:variant>
      <vt:variant>
        <vt:i4>3226</vt:i4>
      </vt:variant>
      <vt:variant>
        <vt:i4>0</vt:i4>
      </vt:variant>
      <vt:variant>
        <vt:i4>5</vt:i4>
      </vt:variant>
      <vt:variant>
        <vt:lpwstr/>
      </vt:variant>
      <vt:variant>
        <vt:lpwstr>_ENREF_110</vt:lpwstr>
      </vt:variant>
      <vt:variant>
        <vt:i4>7340090</vt:i4>
      </vt:variant>
      <vt:variant>
        <vt:i4>3217</vt:i4>
      </vt:variant>
      <vt:variant>
        <vt:i4>0</vt:i4>
      </vt:variant>
      <vt:variant>
        <vt:i4>5</vt:i4>
      </vt:variant>
      <vt:variant>
        <vt:lpwstr/>
      </vt:variant>
      <vt:variant>
        <vt:lpwstr>_ENREF_110</vt:lpwstr>
      </vt:variant>
      <vt:variant>
        <vt:i4>7340090</vt:i4>
      </vt:variant>
      <vt:variant>
        <vt:i4>3208</vt:i4>
      </vt:variant>
      <vt:variant>
        <vt:i4>0</vt:i4>
      </vt:variant>
      <vt:variant>
        <vt:i4>5</vt:i4>
      </vt:variant>
      <vt:variant>
        <vt:lpwstr/>
      </vt:variant>
      <vt:variant>
        <vt:lpwstr>_ENREF_110</vt:lpwstr>
      </vt:variant>
      <vt:variant>
        <vt:i4>7340090</vt:i4>
      </vt:variant>
      <vt:variant>
        <vt:i4>3202</vt:i4>
      </vt:variant>
      <vt:variant>
        <vt:i4>0</vt:i4>
      </vt:variant>
      <vt:variant>
        <vt:i4>5</vt:i4>
      </vt:variant>
      <vt:variant>
        <vt:lpwstr/>
      </vt:variant>
      <vt:variant>
        <vt:lpwstr>_ENREF_110</vt:lpwstr>
      </vt:variant>
      <vt:variant>
        <vt:i4>4325387</vt:i4>
      </vt:variant>
      <vt:variant>
        <vt:i4>3196</vt:i4>
      </vt:variant>
      <vt:variant>
        <vt:i4>0</vt:i4>
      </vt:variant>
      <vt:variant>
        <vt:i4>5</vt:i4>
      </vt:variant>
      <vt:variant>
        <vt:lpwstr/>
      </vt:variant>
      <vt:variant>
        <vt:lpwstr>_ENREF_37</vt:lpwstr>
      </vt:variant>
      <vt:variant>
        <vt:i4>4456459</vt:i4>
      </vt:variant>
      <vt:variant>
        <vt:i4>3181</vt:i4>
      </vt:variant>
      <vt:variant>
        <vt:i4>0</vt:i4>
      </vt:variant>
      <vt:variant>
        <vt:i4>5</vt:i4>
      </vt:variant>
      <vt:variant>
        <vt:lpwstr/>
      </vt:variant>
      <vt:variant>
        <vt:lpwstr>_ENREF_52</vt:lpwstr>
      </vt:variant>
      <vt:variant>
        <vt:i4>7536696</vt:i4>
      </vt:variant>
      <vt:variant>
        <vt:i4>3172</vt:i4>
      </vt:variant>
      <vt:variant>
        <vt:i4>0</vt:i4>
      </vt:variant>
      <vt:variant>
        <vt:i4>5</vt:i4>
      </vt:variant>
      <vt:variant>
        <vt:lpwstr/>
      </vt:variant>
      <vt:variant>
        <vt:lpwstr>_ENREF_133</vt:lpwstr>
      </vt:variant>
      <vt:variant>
        <vt:i4>7536696</vt:i4>
      </vt:variant>
      <vt:variant>
        <vt:i4>3163</vt:i4>
      </vt:variant>
      <vt:variant>
        <vt:i4>0</vt:i4>
      </vt:variant>
      <vt:variant>
        <vt:i4>5</vt:i4>
      </vt:variant>
      <vt:variant>
        <vt:lpwstr/>
      </vt:variant>
      <vt:variant>
        <vt:lpwstr>_ENREF_133</vt:lpwstr>
      </vt:variant>
      <vt:variant>
        <vt:i4>4456459</vt:i4>
      </vt:variant>
      <vt:variant>
        <vt:i4>3157</vt:i4>
      </vt:variant>
      <vt:variant>
        <vt:i4>0</vt:i4>
      </vt:variant>
      <vt:variant>
        <vt:i4>5</vt:i4>
      </vt:variant>
      <vt:variant>
        <vt:lpwstr/>
      </vt:variant>
      <vt:variant>
        <vt:lpwstr>_ENREF_52</vt:lpwstr>
      </vt:variant>
      <vt:variant>
        <vt:i4>7864379</vt:i4>
      </vt:variant>
      <vt:variant>
        <vt:i4>3151</vt:i4>
      </vt:variant>
      <vt:variant>
        <vt:i4>0</vt:i4>
      </vt:variant>
      <vt:variant>
        <vt:i4>5</vt:i4>
      </vt:variant>
      <vt:variant>
        <vt:lpwstr/>
      </vt:variant>
      <vt:variant>
        <vt:lpwstr>_ENREF_108</vt:lpwstr>
      </vt:variant>
      <vt:variant>
        <vt:i4>4653067</vt:i4>
      </vt:variant>
      <vt:variant>
        <vt:i4>3139</vt:i4>
      </vt:variant>
      <vt:variant>
        <vt:i4>0</vt:i4>
      </vt:variant>
      <vt:variant>
        <vt:i4>5</vt:i4>
      </vt:variant>
      <vt:variant>
        <vt:lpwstr/>
      </vt:variant>
      <vt:variant>
        <vt:lpwstr>_ENREF_68</vt:lpwstr>
      </vt:variant>
      <vt:variant>
        <vt:i4>4653067</vt:i4>
      </vt:variant>
      <vt:variant>
        <vt:i4>3130</vt:i4>
      </vt:variant>
      <vt:variant>
        <vt:i4>0</vt:i4>
      </vt:variant>
      <vt:variant>
        <vt:i4>5</vt:i4>
      </vt:variant>
      <vt:variant>
        <vt:lpwstr/>
      </vt:variant>
      <vt:variant>
        <vt:lpwstr>_ENREF_68</vt:lpwstr>
      </vt:variant>
      <vt:variant>
        <vt:i4>7602234</vt:i4>
      </vt:variant>
      <vt:variant>
        <vt:i4>3124</vt:i4>
      </vt:variant>
      <vt:variant>
        <vt:i4>0</vt:i4>
      </vt:variant>
      <vt:variant>
        <vt:i4>5</vt:i4>
      </vt:variant>
      <vt:variant>
        <vt:lpwstr/>
      </vt:variant>
      <vt:variant>
        <vt:lpwstr>_ENREF_114</vt:lpwstr>
      </vt:variant>
      <vt:variant>
        <vt:i4>4587531</vt:i4>
      </vt:variant>
      <vt:variant>
        <vt:i4>3118</vt:i4>
      </vt:variant>
      <vt:variant>
        <vt:i4>0</vt:i4>
      </vt:variant>
      <vt:variant>
        <vt:i4>5</vt:i4>
      </vt:variant>
      <vt:variant>
        <vt:lpwstr/>
      </vt:variant>
      <vt:variant>
        <vt:lpwstr>_ENREF_7</vt:lpwstr>
      </vt:variant>
      <vt:variant>
        <vt:i4>4653067</vt:i4>
      </vt:variant>
      <vt:variant>
        <vt:i4>3106</vt:i4>
      </vt:variant>
      <vt:variant>
        <vt:i4>0</vt:i4>
      </vt:variant>
      <vt:variant>
        <vt:i4>5</vt:i4>
      </vt:variant>
      <vt:variant>
        <vt:lpwstr/>
      </vt:variant>
      <vt:variant>
        <vt:lpwstr>_ENREF_68</vt:lpwstr>
      </vt:variant>
      <vt:variant>
        <vt:i4>4456459</vt:i4>
      </vt:variant>
      <vt:variant>
        <vt:i4>3088</vt:i4>
      </vt:variant>
      <vt:variant>
        <vt:i4>0</vt:i4>
      </vt:variant>
      <vt:variant>
        <vt:i4>5</vt:i4>
      </vt:variant>
      <vt:variant>
        <vt:lpwstr/>
      </vt:variant>
      <vt:variant>
        <vt:lpwstr>_ENREF_50</vt:lpwstr>
      </vt:variant>
      <vt:variant>
        <vt:i4>4456459</vt:i4>
      </vt:variant>
      <vt:variant>
        <vt:i4>3079</vt:i4>
      </vt:variant>
      <vt:variant>
        <vt:i4>0</vt:i4>
      </vt:variant>
      <vt:variant>
        <vt:i4>5</vt:i4>
      </vt:variant>
      <vt:variant>
        <vt:lpwstr/>
      </vt:variant>
      <vt:variant>
        <vt:lpwstr>_ENREF_50</vt:lpwstr>
      </vt:variant>
      <vt:variant>
        <vt:i4>7340089</vt:i4>
      </vt:variant>
      <vt:variant>
        <vt:i4>3073</vt:i4>
      </vt:variant>
      <vt:variant>
        <vt:i4>0</vt:i4>
      </vt:variant>
      <vt:variant>
        <vt:i4>5</vt:i4>
      </vt:variant>
      <vt:variant>
        <vt:lpwstr/>
      </vt:variant>
      <vt:variant>
        <vt:lpwstr>_ENREF_120</vt:lpwstr>
      </vt:variant>
      <vt:variant>
        <vt:i4>7340089</vt:i4>
      </vt:variant>
      <vt:variant>
        <vt:i4>3067</vt:i4>
      </vt:variant>
      <vt:variant>
        <vt:i4>0</vt:i4>
      </vt:variant>
      <vt:variant>
        <vt:i4>5</vt:i4>
      </vt:variant>
      <vt:variant>
        <vt:lpwstr/>
      </vt:variant>
      <vt:variant>
        <vt:lpwstr>_ENREF_120</vt:lpwstr>
      </vt:variant>
      <vt:variant>
        <vt:i4>4784139</vt:i4>
      </vt:variant>
      <vt:variant>
        <vt:i4>3058</vt:i4>
      </vt:variant>
      <vt:variant>
        <vt:i4>0</vt:i4>
      </vt:variant>
      <vt:variant>
        <vt:i4>5</vt:i4>
      </vt:variant>
      <vt:variant>
        <vt:lpwstr/>
      </vt:variant>
      <vt:variant>
        <vt:lpwstr>_ENREF_81</vt:lpwstr>
      </vt:variant>
      <vt:variant>
        <vt:i4>7340089</vt:i4>
      </vt:variant>
      <vt:variant>
        <vt:i4>3049</vt:i4>
      </vt:variant>
      <vt:variant>
        <vt:i4>0</vt:i4>
      </vt:variant>
      <vt:variant>
        <vt:i4>5</vt:i4>
      </vt:variant>
      <vt:variant>
        <vt:lpwstr/>
      </vt:variant>
      <vt:variant>
        <vt:lpwstr>_ENREF_120</vt:lpwstr>
      </vt:variant>
      <vt:variant>
        <vt:i4>7340089</vt:i4>
      </vt:variant>
      <vt:variant>
        <vt:i4>3043</vt:i4>
      </vt:variant>
      <vt:variant>
        <vt:i4>0</vt:i4>
      </vt:variant>
      <vt:variant>
        <vt:i4>5</vt:i4>
      </vt:variant>
      <vt:variant>
        <vt:lpwstr/>
      </vt:variant>
      <vt:variant>
        <vt:lpwstr>_ENREF_120</vt:lpwstr>
      </vt:variant>
      <vt:variant>
        <vt:i4>7340089</vt:i4>
      </vt:variant>
      <vt:variant>
        <vt:i4>3037</vt:i4>
      </vt:variant>
      <vt:variant>
        <vt:i4>0</vt:i4>
      </vt:variant>
      <vt:variant>
        <vt:i4>5</vt:i4>
      </vt:variant>
      <vt:variant>
        <vt:lpwstr/>
      </vt:variant>
      <vt:variant>
        <vt:lpwstr>_ENREF_120</vt:lpwstr>
      </vt:variant>
      <vt:variant>
        <vt:i4>4521995</vt:i4>
      </vt:variant>
      <vt:variant>
        <vt:i4>3022</vt:i4>
      </vt:variant>
      <vt:variant>
        <vt:i4>0</vt:i4>
      </vt:variant>
      <vt:variant>
        <vt:i4>5</vt:i4>
      </vt:variant>
      <vt:variant>
        <vt:lpwstr/>
      </vt:variant>
      <vt:variant>
        <vt:lpwstr>_ENREF_42</vt:lpwstr>
      </vt:variant>
      <vt:variant>
        <vt:i4>4521995</vt:i4>
      </vt:variant>
      <vt:variant>
        <vt:i4>3007</vt:i4>
      </vt:variant>
      <vt:variant>
        <vt:i4>0</vt:i4>
      </vt:variant>
      <vt:variant>
        <vt:i4>5</vt:i4>
      </vt:variant>
      <vt:variant>
        <vt:lpwstr/>
      </vt:variant>
      <vt:variant>
        <vt:lpwstr>_ENREF_42</vt:lpwstr>
      </vt:variant>
      <vt:variant>
        <vt:i4>4390923</vt:i4>
      </vt:variant>
      <vt:variant>
        <vt:i4>3001</vt:i4>
      </vt:variant>
      <vt:variant>
        <vt:i4>0</vt:i4>
      </vt:variant>
      <vt:variant>
        <vt:i4>5</vt:i4>
      </vt:variant>
      <vt:variant>
        <vt:lpwstr/>
      </vt:variant>
      <vt:variant>
        <vt:lpwstr>_ENREF_25</vt:lpwstr>
      </vt:variant>
      <vt:variant>
        <vt:i4>4390923</vt:i4>
      </vt:variant>
      <vt:variant>
        <vt:i4>2995</vt:i4>
      </vt:variant>
      <vt:variant>
        <vt:i4>0</vt:i4>
      </vt:variant>
      <vt:variant>
        <vt:i4>5</vt:i4>
      </vt:variant>
      <vt:variant>
        <vt:lpwstr/>
      </vt:variant>
      <vt:variant>
        <vt:lpwstr>_ENREF_25</vt:lpwstr>
      </vt:variant>
      <vt:variant>
        <vt:i4>7405625</vt:i4>
      </vt:variant>
      <vt:variant>
        <vt:i4>2983</vt:i4>
      </vt:variant>
      <vt:variant>
        <vt:i4>0</vt:i4>
      </vt:variant>
      <vt:variant>
        <vt:i4>5</vt:i4>
      </vt:variant>
      <vt:variant>
        <vt:lpwstr/>
      </vt:variant>
      <vt:variant>
        <vt:lpwstr>_ENREF_121</vt:lpwstr>
      </vt:variant>
      <vt:variant>
        <vt:i4>7929914</vt:i4>
      </vt:variant>
      <vt:variant>
        <vt:i4>2971</vt:i4>
      </vt:variant>
      <vt:variant>
        <vt:i4>0</vt:i4>
      </vt:variant>
      <vt:variant>
        <vt:i4>5</vt:i4>
      </vt:variant>
      <vt:variant>
        <vt:lpwstr/>
      </vt:variant>
      <vt:variant>
        <vt:lpwstr>_ENREF_119</vt:lpwstr>
      </vt:variant>
      <vt:variant>
        <vt:i4>7405625</vt:i4>
      </vt:variant>
      <vt:variant>
        <vt:i4>2965</vt:i4>
      </vt:variant>
      <vt:variant>
        <vt:i4>0</vt:i4>
      </vt:variant>
      <vt:variant>
        <vt:i4>5</vt:i4>
      </vt:variant>
      <vt:variant>
        <vt:lpwstr/>
      </vt:variant>
      <vt:variant>
        <vt:lpwstr>_ENREF_121</vt:lpwstr>
      </vt:variant>
      <vt:variant>
        <vt:i4>7405625</vt:i4>
      </vt:variant>
      <vt:variant>
        <vt:i4>2956</vt:i4>
      </vt:variant>
      <vt:variant>
        <vt:i4>0</vt:i4>
      </vt:variant>
      <vt:variant>
        <vt:i4>5</vt:i4>
      </vt:variant>
      <vt:variant>
        <vt:lpwstr/>
      </vt:variant>
      <vt:variant>
        <vt:lpwstr>_ENREF_121</vt:lpwstr>
      </vt:variant>
      <vt:variant>
        <vt:i4>7405625</vt:i4>
      </vt:variant>
      <vt:variant>
        <vt:i4>2944</vt:i4>
      </vt:variant>
      <vt:variant>
        <vt:i4>0</vt:i4>
      </vt:variant>
      <vt:variant>
        <vt:i4>5</vt:i4>
      </vt:variant>
      <vt:variant>
        <vt:lpwstr/>
      </vt:variant>
      <vt:variant>
        <vt:lpwstr>_ENREF_121</vt:lpwstr>
      </vt:variant>
      <vt:variant>
        <vt:i4>7405625</vt:i4>
      </vt:variant>
      <vt:variant>
        <vt:i4>2935</vt:i4>
      </vt:variant>
      <vt:variant>
        <vt:i4>0</vt:i4>
      </vt:variant>
      <vt:variant>
        <vt:i4>5</vt:i4>
      </vt:variant>
      <vt:variant>
        <vt:lpwstr/>
      </vt:variant>
      <vt:variant>
        <vt:lpwstr>_ENREF_121</vt:lpwstr>
      </vt:variant>
      <vt:variant>
        <vt:i4>4390923</vt:i4>
      </vt:variant>
      <vt:variant>
        <vt:i4>2926</vt:i4>
      </vt:variant>
      <vt:variant>
        <vt:i4>0</vt:i4>
      </vt:variant>
      <vt:variant>
        <vt:i4>5</vt:i4>
      </vt:variant>
      <vt:variant>
        <vt:lpwstr/>
      </vt:variant>
      <vt:variant>
        <vt:lpwstr>_ENREF_22</vt:lpwstr>
      </vt:variant>
      <vt:variant>
        <vt:i4>4521995</vt:i4>
      </vt:variant>
      <vt:variant>
        <vt:i4>2917</vt:i4>
      </vt:variant>
      <vt:variant>
        <vt:i4>0</vt:i4>
      </vt:variant>
      <vt:variant>
        <vt:i4>5</vt:i4>
      </vt:variant>
      <vt:variant>
        <vt:lpwstr/>
      </vt:variant>
      <vt:variant>
        <vt:lpwstr>_ENREF_40</vt:lpwstr>
      </vt:variant>
      <vt:variant>
        <vt:i4>4521995</vt:i4>
      </vt:variant>
      <vt:variant>
        <vt:i4>2908</vt:i4>
      </vt:variant>
      <vt:variant>
        <vt:i4>0</vt:i4>
      </vt:variant>
      <vt:variant>
        <vt:i4>5</vt:i4>
      </vt:variant>
      <vt:variant>
        <vt:lpwstr/>
      </vt:variant>
      <vt:variant>
        <vt:lpwstr>_ENREF_40</vt:lpwstr>
      </vt:variant>
      <vt:variant>
        <vt:i4>4390923</vt:i4>
      </vt:variant>
      <vt:variant>
        <vt:i4>2902</vt:i4>
      </vt:variant>
      <vt:variant>
        <vt:i4>0</vt:i4>
      </vt:variant>
      <vt:variant>
        <vt:i4>5</vt:i4>
      </vt:variant>
      <vt:variant>
        <vt:lpwstr/>
      </vt:variant>
      <vt:variant>
        <vt:lpwstr>_ENREF_21</vt:lpwstr>
      </vt:variant>
      <vt:variant>
        <vt:i4>4521995</vt:i4>
      </vt:variant>
      <vt:variant>
        <vt:i4>2896</vt:i4>
      </vt:variant>
      <vt:variant>
        <vt:i4>0</vt:i4>
      </vt:variant>
      <vt:variant>
        <vt:i4>5</vt:i4>
      </vt:variant>
      <vt:variant>
        <vt:lpwstr/>
      </vt:variant>
      <vt:variant>
        <vt:lpwstr>_ENREF_40</vt:lpwstr>
      </vt:variant>
      <vt:variant>
        <vt:i4>4390923</vt:i4>
      </vt:variant>
      <vt:variant>
        <vt:i4>2887</vt:i4>
      </vt:variant>
      <vt:variant>
        <vt:i4>0</vt:i4>
      </vt:variant>
      <vt:variant>
        <vt:i4>5</vt:i4>
      </vt:variant>
      <vt:variant>
        <vt:lpwstr/>
      </vt:variant>
      <vt:variant>
        <vt:lpwstr>_ENREF_21</vt:lpwstr>
      </vt:variant>
      <vt:variant>
        <vt:i4>4390923</vt:i4>
      </vt:variant>
      <vt:variant>
        <vt:i4>2881</vt:i4>
      </vt:variant>
      <vt:variant>
        <vt:i4>0</vt:i4>
      </vt:variant>
      <vt:variant>
        <vt:i4>5</vt:i4>
      </vt:variant>
      <vt:variant>
        <vt:lpwstr/>
      </vt:variant>
      <vt:variant>
        <vt:lpwstr>_ENREF_21</vt:lpwstr>
      </vt:variant>
      <vt:variant>
        <vt:i4>4521995</vt:i4>
      </vt:variant>
      <vt:variant>
        <vt:i4>2875</vt:i4>
      </vt:variant>
      <vt:variant>
        <vt:i4>0</vt:i4>
      </vt:variant>
      <vt:variant>
        <vt:i4>5</vt:i4>
      </vt:variant>
      <vt:variant>
        <vt:lpwstr/>
      </vt:variant>
      <vt:variant>
        <vt:lpwstr>_ENREF_40</vt:lpwstr>
      </vt:variant>
      <vt:variant>
        <vt:i4>4521995</vt:i4>
      </vt:variant>
      <vt:variant>
        <vt:i4>2869</vt:i4>
      </vt:variant>
      <vt:variant>
        <vt:i4>0</vt:i4>
      </vt:variant>
      <vt:variant>
        <vt:i4>5</vt:i4>
      </vt:variant>
      <vt:variant>
        <vt:lpwstr/>
      </vt:variant>
      <vt:variant>
        <vt:lpwstr>_ENREF_40</vt:lpwstr>
      </vt:variant>
      <vt:variant>
        <vt:i4>4521995</vt:i4>
      </vt:variant>
      <vt:variant>
        <vt:i4>2863</vt:i4>
      </vt:variant>
      <vt:variant>
        <vt:i4>0</vt:i4>
      </vt:variant>
      <vt:variant>
        <vt:i4>5</vt:i4>
      </vt:variant>
      <vt:variant>
        <vt:lpwstr/>
      </vt:variant>
      <vt:variant>
        <vt:lpwstr>_ENREF_40</vt:lpwstr>
      </vt:variant>
      <vt:variant>
        <vt:i4>7340091</vt:i4>
      </vt:variant>
      <vt:variant>
        <vt:i4>2851</vt:i4>
      </vt:variant>
      <vt:variant>
        <vt:i4>0</vt:i4>
      </vt:variant>
      <vt:variant>
        <vt:i4>5</vt:i4>
      </vt:variant>
      <vt:variant>
        <vt:lpwstr/>
      </vt:variant>
      <vt:variant>
        <vt:lpwstr>_ENREF_100</vt:lpwstr>
      </vt:variant>
      <vt:variant>
        <vt:i4>7733307</vt:i4>
      </vt:variant>
      <vt:variant>
        <vt:i4>2842</vt:i4>
      </vt:variant>
      <vt:variant>
        <vt:i4>0</vt:i4>
      </vt:variant>
      <vt:variant>
        <vt:i4>5</vt:i4>
      </vt:variant>
      <vt:variant>
        <vt:lpwstr/>
      </vt:variant>
      <vt:variant>
        <vt:lpwstr>_ENREF_106</vt:lpwstr>
      </vt:variant>
      <vt:variant>
        <vt:i4>7733307</vt:i4>
      </vt:variant>
      <vt:variant>
        <vt:i4>2836</vt:i4>
      </vt:variant>
      <vt:variant>
        <vt:i4>0</vt:i4>
      </vt:variant>
      <vt:variant>
        <vt:i4>5</vt:i4>
      </vt:variant>
      <vt:variant>
        <vt:lpwstr/>
      </vt:variant>
      <vt:variant>
        <vt:lpwstr>_ENREF_106</vt:lpwstr>
      </vt:variant>
      <vt:variant>
        <vt:i4>7340091</vt:i4>
      </vt:variant>
      <vt:variant>
        <vt:i4>2830</vt:i4>
      </vt:variant>
      <vt:variant>
        <vt:i4>0</vt:i4>
      </vt:variant>
      <vt:variant>
        <vt:i4>5</vt:i4>
      </vt:variant>
      <vt:variant>
        <vt:lpwstr/>
      </vt:variant>
      <vt:variant>
        <vt:lpwstr>_ENREF_100</vt:lpwstr>
      </vt:variant>
      <vt:variant>
        <vt:i4>4653067</vt:i4>
      </vt:variant>
      <vt:variant>
        <vt:i4>2824</vt:i4>
      </vt:variant>
      <vt:variant>
        <vt:i4>0</vt:i4>
      </vt:variant>
      <vt:variant>
        <vt:i4>5</vt:i4>
      </vt:variant>
      <vt:variant>
        <vt:lpwstr/>
      </vt:variant>
      <vt:variant>
        <vt:lpwstr>_ENREF_63</vt:lpwstr>
      </vt:variant>
      <vt:variant>
        <vt:i4>7798843</vt:i4>
      </vt:variant>
      <vt:variant>
        <vt:i4>2818</vt:i4>
      </vt:variant>
      <vt:variant>
        <vt:i4>0</vt:i4>
      </vt:variant>
      <vt:variant>
        <vt:i4>5</vt:i4>
      </vt:variant>
      <vt:variant>
        <vt:lpwstr/>
      </vt:variant>
      <vt:variant>
        <vt:lpwstr>_ENREF_107</vt:lpwstr>
      </vt:variant>
      <vt:variant>
        <vt:i4>4653067</vt:i4>
      </vt:variant>
      <vt:variant>
        <vt:i4>2812</vt:i4>
      </vt:variant>
      <vt:variant>
        <vt:i4>0</vt:i4>
      </vt:variant>
      <vt:variant>
        <vt:i4>5</vt:i4>
      </vt:variant>
      <vt:variant>
        <vt:lpwstr/>
      </vt:variant>
      <vt:variant>
        <vt:lpwstr>_ENREF_63</vt:lpwstr>
      </vt:variant>
      <vt:variant>
        <vt:i4>7798843</vt:i4>
      </vt:variant>
      <vt:variant>
        <vt:i4>2803</vt:i4>
      </vt:variant>
      <vt:variant>
        <vt:i4>0</vt:i4>
      </vt:variant>
      <vt:variant>
        <vt:i4>5</vt:i4>
      </vt:variant>
      <vt:variant>
        <vt:lpwstr/>
      </vt:variant>
      <vt:variant>
        <vt:lpwstr>_ENREF_107</vt:lpwstr>
      </vt:variant>
      <vt:variant>
        <vt:i4>7340091</vt:i4>
      </vt:variant>
      <vt:variant>
        <vt:i4>2794</vt:i4>
      </vt:variant>
      <vt:variant>
        <vt:i4>0</vt:i4>
      </vt:variant>
      <vt:variant>
        <vt:i4>5</vt:i4>
      </vt:variant>
      <vt:variant>
        <vt:lpwstr/>
      </vt:variant>
      <vt:variant>
        <vt:lpwstr>_ENREF_100</vt:lpwstr>
      </vt:variant>
      <vt:variant>
        <vt:i4>7340091</vt:i4>
      </vt:variant>
      <vt:variant>
        <vt:i4>2788</vt:i4>
      </vt:variant>
      <vt:variant>
        <vt:i4>0</vt:i4>
      </vt:variant>
      <vt:variant>
        <vt:i4>5</vt:i4>
      </vt:variant>
      <vt:variant>
        <vt:lpwstr/>
      </vt:variant>
      <vt:variant>
        <vt:lpwstr>_ENREF_100</vt:lpwstr>
      </vt:variant>
      <vt:variant>
        <vt:i4>7733307</vt:i4>
      </vt:variant>
      <vt:variant>
        <vt:i4>2782</vt:i4>
      </vt:variant>
      <vt:variant>
        <vt:i4>0</vt:i4>
      </vt:variant>
      <vt:variant>
        <vt:i4>5</vt:i4>
      </vt:variant>
      <vt:variant>
        <vt:lpwstr/>
      </vt:variant>
      <vt:variant>
        <vt:lpwstr>_ENREF_106</vt:lpwstr>
      </vt:variant>
      <vt:variant>
        <vt:i4>4653067</vt:i4>
      </vt:variant>
      <vt:variant>
        <vt:i4>2773</vt:i4>
      </vt:variant>
      <vt:variant>
        <vt:i4>0</vt:i4>
      </vt:variant>
      <vt:variant>
        <vt:i4>5</vt:i4>
      </vt:variant>
      <vt:variant>
        <vt:lpwstr/>
      </vt:variant>
      <vt:variant>
        <vt:lpwstr>_ENREF_63</vt:lpwstr>
      </vt:variant>
      <vt:variant>
        <vt:i4>7798843</vt:i4>
      </vt:variant>
      <vt:variant>
        <vt:i4>2767</vt:i4>
      </vt:variant>
      <vt:variant>
        <vt:i4>0</vt:i4>
      </vt:variant>
      <vt:variant>
        <vt:i4>5</vt:i4>
      </vt:variant>
      <vt:variant>
        <vt:lpwstr/>
      </vt:variant>
      <vt:variant>
        <vt:lpwstr>_ENREF_107</vt:lpwstr>
      </vt:variant>
      <vt:variant>
        <vt:i4>4325387</vt:i4>
      </vt:variant>
      <vt:variant>
        <vt:i4>2758</vt:i4>
      </vt:variant>
      <vt:variant>
        <vt:i4>0</vt:i4>
      </vt:variant>
      <vt:variant>
        <vt:i4>5</vt:i4>
      </vt:variant>
      <vt:variant>
        <vt:lpwstr/>
      </vt:variant>
      <vt:variant>
        <vt:lpwstr>_ENREF_39</vt:lpwstr>
      </vt:variant>
      <vt:variant>
        <vt:i4>7536698</vt:i4>
      </vt:variant>
      <vt:variant>
        <vt:i4>2749</vt:i4>
      </vt:variant>
      <vt:variant>
        <vt:i4>0</vt:i4>
      </vt:variant>
      <vt:variant>
        <vt:i4>5</vt:i4>
      </vt:variant>
      <vt:variant>
        <vt:lpwstr/>
      </vt:variant>
      <vt:variant>
        <vt:lpwstr>_ENREF_113</vt:lpwstr>
      </vt:variant>
      <vt:variant>
        <vt:i4>4194315</vt:i4>
      </vt:variant>
      <vt:variant>
        <vt:i4>2743</vt:i4>
      </vt:variant>
      <vt:variant>
        <vt:i4>0</vt:i4>
      </vt:variant>
      <vt:variant>
        <vt:i4>5</vt:i4>
      </vt:variant>
      <vt:variant>
        <vt:lpwstr/>
      </vt:variant>
      <vt:variant>
        <vt:lpwstr>_ENREF_19</vt:lpwstr>
      </vt:variant>
      <vt:variant>
        <vt:i4>4325387</vt:i4>
      </vt:variant>
      <vt:variant>
        <vt:i4>2734</vt:i4>
      </vt:variant>
      <vt:variant>
        <vt:i4>0</vt:i4>
      </vt:variant>
      <vt:variant>
        <vt:i4>5</vt:i4>
      </vt:variant>
      <vt:variant>
        <vt:lpwstr/>
      </vt:variant>
      <vt:variant>
        <vt:lpwstr>_ENREF_38</vt:lpwstr>
      </vt:variant>
      <vt:variant>
        <vt:i4>4325387</vt:i4>
      </vt:variant>
      <vt:variant>
        <vt:i4>2728</vt:i4>
      </vt:variant>
      <vt:variant>
        <vt:i4>0</vt:i4>
      </vt:variant>
      <vt:variant>
        <vt:i4>5</vt:i4>
      </vt:variant>
      <vt:variant>
        <vt:lpwstr/>
      </vt:variant>
      <vt:variant>
        <vt:lpwstr>_ENREF_38</vt:lpwstr>
      </vt:variant>
      <vt:variant>
        <vt:i4>4325387</vt:i4>
      </vt:variant>
      <vt:variant>
        <vt:i4>2722</vt:i4>
      </vt:variant>
      <vt:variant>
        <vt:i4>0</vt:i4>
      </vt:variant>
      <vt:variant>
        <vt:i4>5</vt:i4>
      </vt:variant>
      <vt:variant>
        <vt:lpwstr/>
      </vt:variant>
      <vt:variant>
        <vt:lpwstr>_ENREF_38</vt:lpwstr>
      </vt:variant>
      <vt:variant>
        <vt:i4>4653067</vt:i4>
      </vt:variant>
      <vt:variant>
        <vt:i4>2704</vt:i4>
      </vt:variant>
      <vt:variant>
        <vt:i4>0</vt:i4>
      </vt:variant>
      <vt:variant>
        <vt:i4>5</vt:i4>
      </vt:variant>
      <vt:variant>
        <vt:lpwstr/>
      </vt:variant>
      <vt:variant>
        <vt:lpwstr>_ENREF_69</vt:lpwstr>
      </vt:variant>
      <vt:variant>
        <vt:i4>4653067</vt:i4>
      </vt:variant>
      <vt:variant>
        <vt:i4>2698</vt:i4>
      </vt:variant>
      <vt:variant>
        <vt:i4>0</vt:i4>
      </vt:variant>
      <vt:variant>
        <vt:i4>5</vt:i4>
      </vt:variant>
      <vt:variant>
        <vt:lpwstr/>
      </vt:variant>
      <vt:variant>
        <vt:lpwstr>_ENREF_69</vt:lpwstr>
      </vt:variant>
      <vt:variant>
        <vt:i4>4784139</vt:i4>
      </vt:variant>
      <vt:variant>
        <vt:i4>2692</vt:i4>
      </vt:variant>
      <vt:variant>
        <vt:i4>0</vt:i4>
      </vt:variant>
      <vt:variant>
        <vt:i4>5</vt:i4>
      </vt:variant>
      <vt:variant>
        <vt:lpwstr/>
      </vt:variant>
      <vt:variant>
        <vt:lpwstr>_ENREF_82</vt:lpwstr>
      </vt:variant>
      <vt:variant>
        <vt:i4>4653067</vt:i4>
      </vt:variant>
      <vt:variant>
        <vt:i4>2683</vt:i4>
      </vt:variant>
      <vt:variant>
        <vt:i4>0</vt:i4>
      </vt:variant>
      <vt:variant>
        <vt:i4>5</vt:i4>
      </vt:variant>
      <vt:variant>
        <vt:lpwstr/>
      </vt:variant>
      <vt:variant>
        <vt:lpwstr>_ENREF_69</vt:lpwstr>
      </vt:variant>
      <vt:variant>
        <vt:i4>4653067</vt:i4>
      </vt:variant>
      <vt:variant>
        <vt:i4>2674</vt:i4>
      </vt:variant>
      <vt:variant>
        <vt:i4>0</vt:i4>
      </vt:variant>
      <vt:variant>
        <vt:i4>5</vt:i4>
      </vt:variant>
      <vt:variant>
        <vt:lpwstr/>
      </vt:variant>
      <vt:variant>
        <vt:lpwstr>_ENREF_69</vt:lpwstr>
      </vt:variant>
      <vt:variant>
        <vt:i4>4784139</vt:i4>
      </vt:variant>
      <vt:variant>
        <vt:i4>2662</vt:i4>
      </vt:variant>
      <vt:variant>
        <vt:i4>0</vt:i4>
      </vt:variant>
      <vt:variant>
        <vt:i4>5</vt:i4>
      </vt:variant>
      <vt:variant>
        <vt:lpwstr/>
      </vt:variant>
      <vt:variant>
        <vt:lpwstr>_ENREF_82</vt:lpwstr>
      </vt:variant>
      <vt:variant>
        <vt:i4>7667771</vt:i4>
      </vt:variant>
      <vt:variant>
        <vt:i4>2647</vt:i4>
      </vt:variant>
      <vt:variant>
        <vt:i4>0</vt:i4>
      </vt:variant>
      <vt:variant>
        <vt:i4>5</vt:i4>
      </vt:variant>
      <vt:variant>
        <vt:lpwstr/>
      </vt:variant>
      <vt:variant>
        <vt:lpwstr>_ENREF_105</vt:lpwstr>
      </vt:variant>
      <vt:variant>
        <vt:i4>7667771</vt:i4>
      </vt:variant>
      <vt:variant>
        <vt:i4>2632</vt:i4>
      </vt:variant>
      <vt:variant>
        <vt:i4>0</vt:i4>
      </vt:variant>
      <vt:variant>
        <vt:i4>5</vt:i4>
      </vt:variant>
      <vt:variant>
        <vt:lpwstr/>
      </vt:variant>
      <vt:variant>
        <vt:lpwstr>_ENREF_105</vt:lpwstr>
      </vt:variant>
      <vt:variant>
        <vt:i4>7667771</vt:i4>
      </vt:variant>
      <vt:variant>
        <vt:i4>2623</vt:i4>
      </vt:variant>
      <vt:variant>
        <vt:i4>0</vt:i4>
      </vt:variant>
      <vt:variant>
        <vt:i4>5</vt:i4>
      </vt:variant>
      <vt:variant>
        <vt:lpwstr/>
      </vt:variant>
      <vt:variant>
        <vt:lpwstr>_ENREF_105</vt:lpwstr>
      </vt:variant>
      <vt:variant>
        <vt:i4>4653067</vt:i4>
      </vt:variant>
      <vt:variant>
        <vt:i4>2614</vt:i4>
      </vt:variant>
      <vt:variant>
        <vt:i4>0</vt:i4>
      </vt:variant>
      <vt:variant>
        <vt:i4>5</vt:i4>
      </vt:variant>
      <vt:variant>
        <vt:lpwstr/>
      </vt:variant>
      <vt:variant>
        <vt:lpwstr>_ENREF_69</vt:lpwstr>
      </vt:variant>
      <vt:variant>
        <vt:i4>4456459</vt:i4>
      </vt:variant>
      <vt:variant>
        <vt:i4>2605</vt:i4>
      </vt:variant>
      <vt:variant>
        <vt:i4>0</vt:i4>
      </vt:variant>
      <vt:variant>
        <vt:i4>5</vt:i4>
      </vt:variant>
      <vt:variant>
        <vt:lpwstr/>
      </vt:variant>
      <vt:variant>
        <vt:lpwstr>_ENREF_56</vt:lpwstr>
      </vt:variant>
      <vt:variant>
        <vt:i4>4653067</vt:i4>
      </vt:variant>
      <vt:variant>
        <vt:i4>2599</vt:i4>
      </vt:variant>
      <vt:variant>
        <vt:i4>0</vt:i4>
      </vt:variant>
      <vt:variant>
        <vt:i4>5</vt:i4>
      </vt:variant>
      <vt:variant>
        <vt:lpwstr/>
      </vt:variant>
      <vt:variant>
        <vt:lpwstr>_ENREF_69</vt:lpwstr>
      </vt:variant>
      <vt:variant>
        <vt:i4>4456459</vt:i4>
      </vt:variant>
      <vt:variant>
        <vt:i4>2593</vt:i4>
      </vt:variant>
      <vt:variant>
        <vt:i4>0</vt:i4>
      </vt:variant>
      <vt:variant>
        <vt:i4>5</vt:i4>
      </vt:variant>
      <vt:variant>
        <vt:lpwstr/>
      </vt:variant>
      <vt:variant>
        <vt:lpwstr>_ENREF_56</vt:lpwstr>
      </vt:variant>
      <vt:variant>
        <vt:i4>4653067</vt:i4>
      </vt:variant>
      <vt:variant>
        <vt:i4>2581</vt:i4>
      </vt:variant>
      <vt:variant>
        <vt:i4>0</vt:i4>
      </vt:variant>
      <vt:variant>
        <vt:i4>5</vt:i4>
      </vt:variant>
      <vt:variant>
        <vt:lpwstr/>
      </vt:variant>
      <vt:variant>
        <vt:lpwstr>_ENREF_69</vt:lpwstr>
      </vt:variant>
      <vt:variant>
        <vt:i4>4587531</vt:i4>
      </vt:variant>
      <vt:variant>
        <vt:i4>2548</vt:i4>
      </vt:variant>
      <vt:variant>
        <vt:i4>0</vt:i4>
      </vt:variant>
      <vt:variant>
        <vt:i4>5</vt:i4>
      </vt:variant>
      <vt:variant>
        <vt:lpwstr/>
      </vt:variant>
      <vt:variant>
        <vt:lpwstr>_ENREF_74</vt:lpwstr>
      </vt:variant>
      <vt:variant>
        <vt:i4>4587531</vt:i4>
      </vt:variant>
      <vt:variant>
        <vt:i4>2533</vt:i4>
      </vt:variant>
      <vt:variant>
        <vt:i4>0</vt:i4>
      </vt:variant>
      <vt:variant>
        <vt:i4>5</vt:i4>
      </vt:variant>
      <vt:variant>
        <vt:lpwstr/>
      </vt:variant>
      <vt:variant>
        <vt:lpwstr>_ENREF_73</vt:lpwstr>
      </vt:variant>
      <vt:variant>
        <vt:i4>4587531</vt:i4>
      </vt:variant>
      <vt:variant>
        <vt:i4>2521</vt:i4>
      </vt:variant>
      <vt:variant>
        <vt:i4>0</vt:i4>
      </vt:variant>
      <vt:variant>
        <vt:i4>5</vt:i4>
      </vt:variant>
      <vt:variant>
        <vt:lpwstr/>
      </vt:variant>
      <vt:variant>
        <vt:lpwstr>_ENREF_71</vt:lpwstr>
      </vt:variant>
      <vt:variant>
        <vt:i4>4587531</vt:i4>
      </vt:variant>
      <vt:variant>
        <vt:i4>2515</vt:i4>
      </vt:variant>
      <vt:variant>
        <vt:i4>0</vt:i4>
      </vt:variant>
      <vt:variant>
        <vt:i4>5</vt:i4>
      </vt:variant>
      <vt:variant>
        <vt:lpwstr/>
      </vt:variant>
      <vt:variant>
        <vt:lpwstr>_ENREF_71</vt:lpwstr>
      </vt:variant>
      <vt:variant>
        <vt:i4>4587531</vt:i4>
      </vt:variant>
      <vt:variant>
        <vt:i4>2506</vt:i4>
      </vt:variant>
      <vt:variant>
        <vt:i4>0</vt:i4>
      </vt:variant>
      <vt:variant>
        <vt:i4>5</vt:i4>
      </vt:variant>
      <vt:variant>
        <vt:lpwstr/>
      </vt:variant>
      <vt:variant>
        <vt:lpwstr>_ENREF_71</vt:lpwstr>
      </vt:variant>
      <vt:variant>
        <vt:i4>7536699</vt:i4>
      </vt:variant>
      <vt:variant>
        <vt:i4>2488</vt:i4>
      </vt:variant>
      <vt:variant>
        <vt:i4>0</vt:i4>
      </vt:variant>
      <vt:variant>
        <vt:i4>5</vt:i4>
      </vt:variant>
      <vt:variant>
        <vt:lpwstr/>
      </vt:variant>
      <vt:variant>
        <vt:lpwstr>_ENREF_103</vt:lpwstr>
      </vt:variant>
      <vt:variant>
        <vt:i4>7536699</vt:i4>
      </vt:variant>
      <vt:variant>
        <vt:i4>2482</vt:i4>
      </vt:variant>
      <vt:variant>
        <vt:i4>0</vt:i4>
      </vt:variant>
      <vt:variant>
        <vt:i4>5</vt:i4>
      </vt:variant>
      <vt:variant>
        <vt:lpwstr/>
      </vt:variant>
      <vt:variant>
        <vt:lpwstr>_ENREF_103</vt:lpwstr>
      </vt:variant>
      <vt:variant>
        <vt:i4>4587531</vt:i4>
      </vt:variant>
      <vt:variant>
        <vt:i4>2473</vt:i4>
      </vt:variant>
      <vt:variant>
        <vt:i4>0</vt:i4>
      </vt:variant>
      <vt:variant>
        <vt:i4>5</vt:i4>
      </vt:variant>
      <vt:variant>
        <vt:lpwstr/>
      </vt:variant>
      <vt:variant>
        <vt:lpwstr>_ENREF_77</vt:lpwstr>
      </vt:variant>
      <vt:variant>
        <vt:i4>7536699</vt:i4>
      </vt:variant>
      <vt:variant>
        <vt:i4>2461</vt:i4>
      </vt:variant>
      <vt:variant>
        <vt:i4>0</vt:i4>
      </vt:variant>
      <vt:variant>
        <vt:i4>5</vt:i4>
      </vt:variant>
      <vt:variant>
        <vt:lpwstr/>
      </vt:variant>
      <vt:variant>
        <vt:lpwstr>_ENREF_103</vt:lpwstr>
      </vt:variant>
      <vt:variant>
        <vt:i4>4390923</vt:i4>
      </vt:variant>
      <vt:variant>
        <vt:i4>2449</vt:i4>
      </vt:variant>
      <vt:variant>
        <vt:i4>0</vt:i4>
      </vt:variant>
      <vt:variant>
        <vt:i4>5</vt:i4>
      </vt:variant>
      <vt:variant>
        <vt:lpwstr/>
      </vt:variant>
      <vt:variant>
        <vt:lpwstr>_ENREF_2</vt:lpwstr>
      </vt:variant>
      <vt:variant>
        <vt:i4>4390923</vt:i4>
      </vt:variant>
      <vt:variant>
        <vt:i4>2443</vt:i4>
      </vt:variant>
      <vt:variant>
        <vt:i4>0</vt:i4>
      </vt:variant>
      <vt:variant>
        <vt:i4>5</vt:i4>
      </vt:variant>
      <vt:variant>
        <vt:lpwstr/>
      </vt:variant>
      <vt:variant>
        <vt:lpwstr>_ENREF_2</vt:lpwstr>
      </vt:variant>
      <vt:variant>
        <vt:i4>4390923</vt:i4>
      </vt:variant>
      <vt:variant>
        <vt:i4>2434</vt:i4>
      </vt:variant>
      <vt:variant>
        <vt:i4>0</vt:i4>
      </vt:variant>
      <vt:variant>
        <vt:i4>5</vt:i4>
      </vt:variant>
      <vt:variant>
        <vt:lpwstr/>
      </vt:variant>
      <vt:variant>
        <vt:lpwstr>_ENREF_2</vt:lpwstr>
      </vt:variant>
      <vt:variant>
        <vt:i4>4194315</vt:i4>
      </vt:variant>
      <vt:variant>
        <vt:i4>2428</vt:i4>
      </vt:variant>
      <vt:variant>
        <vt:i4>0</vt:i4>
      </vt:variant>
      <vt:variant>
        <vt:i4>5</vt:i4>
      </vt:variant>
      <vt:variant>
        <vt:lpwstr/>
      </vt:variant>
      <vt:variant>
        <vt:lpwstr>_ENREF_1</vt:lpwstr>
      </vt:variant>
      <vt:variant>
        <vt:i4>4390923</vt:i4>
      </vt:variant>
      <vt:variant>
        <vt:i4>2419</vt:i4>
      </vt:variant>
      <vt:variant>
        <vt:i4>0</vt:i4>
      </vt:variant>
      <vt:variant>
        <vt:i4>5</vt:i4>
      </vt:variant>
      <vt:variant>
        <vt:lpwstr/>
      </vt:variant>
      <vt:variant>
        <vt:lpwstr>_ENREF_2</vt:lpwstr>
      </vt:variant>
      <vt:variant>
        <vt:i4>4390923</vt:i4>
      </vt:variant>
      <vt:variant>
        <vt:i4>2410</vt:i4>
      </vt:variant>
      <vt:variant>
        <vt:i4>0</vt:i4>
      </vt:variant>
      <vt:variant>
        <vt:i4>5</vt:i4>
      </vt:variant>
      <vt:variant>
        <vt:lpwstr/>
      </vt:variant>
      <vt:variant>
        <vt:lpwstr>_ENREF_2</vt:lpwstr>
      </vt:variant>
      <vt:variant>
        <vt:i4>7405627</vt:i4>
      </vt:variant>
      <vt:variant>
        <vt:i4>2398</vt:i4>
      </vt:variant>
      <vt:variant>
        <vt:i4>0</vt:i4>
      </vt:variant>
      <vt:variant>
        <vt:i4>5</vt:i4>
      </vt:variant>
      <vt:variant>
        <vt:lpwstr/>
      </vt:variant>
      <vt:variant>
        <vt:lpwstr>_ENREF_101</vt:lpwstr>
      </vt:variant>
      <vt:variant>
        <vt:i4>7405627</vt:i4>
      </vt:variant>
      <vt:variant>
        <vt:i4>2380</vt:i4>
      </vt:variant>
      <vt:variant>
        <vt:i4>0</vt:i4>
      </vt:variant>
      <vt:variant>
        <vt:i4>5</vt:i4>
      </vt:variant>
      <vt:variant>
        <vt:lpwstr/>
      </vt:variant>
      <vt:variant>
        <vt:lpwstr>_ENREF_101</vt:lpwstr>
      </vt:variant>
      <vt:variant>
        <vt:i4>4521995</vt:i4>
      </vt:variant>
      <vt:variant>
        <vt:i4>2368</vt:i4>
      </vt:variant>
      <vt:variant>
        <vt:i4>0</vt:i4>
      </vt:variant>
      <vt:variant>
        <vt:i4>5</vt:i4>
      </vt:variant>
      <vt:variant>
        <vt:lpwstr/>
      </vt:variant>
      <vt:variant>
        <vt:lpwstr>_ENREF_45</vt:lpwstr>
      </vt:variant>
      <vt:variant>
        <vt:i4>7471162</vt:i4>
      </vt:variant>
      <vt:variant>
        <vt:i4>2353</vt:i4>
      </vt:variant>
      <vt:variant>
        <vt:i4>0</vt:i4>
      </vt:variant>
      <vt:variant>
        <vt:i4>5</vt:i4>
      </vt:variant>
      <vt:variant>
        <vt:lpwstr/>
      </vt:variant>
      <vt:variant>
        <vt:lpwstr>_ENREF_112</vt:lpwstr>
      </vt:variant>
      <vt:variant>
        <vt:i4>7471162</vt:i4>
      </vt:variant>
      <vt:variant>
        <vt:i4>2335</vt:i4>
      </vt:variant>
      <vt:variant>
        <vt:i4>0</vt:i4>
      </vt:variant>
      <vt:variant>
        <vt:i4>5</vt:i4>
      </vt:variant>
      <vt:variant>
        <vt:lpwstr/>
      </vt:variant>
      <vt:variant>
        <vt:lpwstr>_ENREF_112</vt:lpwstr>
      </vt:variant>
      <vt:variant>
        <vt:i4>7929913</vt:i4>
      </vt:variant>
      <vt:variant>
        <vt:i4>2326</vt:i4>
      </vt:variant>
      <vt:variant>
        <vt:i4>0</vt:i4>
      </vt:variant>
      <vt:variant>
        <vt:i4>5</vt:i4>
      </vt:variant>
      <vt:variant>
        <vt:lpwstr/>
      </vt:variant>
      <vt:variant>
        <vt:lpwstr>_ENREF_129</vt:lpwstr>
      </vt:variant>
      <vt:variant>
        <vt:i4>7471162</vt:i4>
      </vt:variant>
      <vt:variant>
        <vt:i4>2300</vt:i4>
      </vt:variant>
      <vt:variant>
        <vt:i4>0</vt:i4>
      </vt:variant>
      <vt:variant>
        <vt:i4>5</vt:i4>
      </vt:variant>
      <vt:variant>
        <vt:lpwstr/>
      </vt:variant>
      <vt:variant>
        <vt:lpwstr>_ENREF_112</vt:lpwstr>
      </vt:variant>
      <vt:variant>
        <vt:i4>7864378</vt:i4>
      </vt:variant>
      <vt:variant>
        <vt:i4>2270</vt:i4>
      </vt:variant>
      <vt:variant>
        <vt:i4>0</vt:i4>
      </vt:variant>
      <vt:variant>
        <vt:i4>5</vt:i4>
      </vt:variant>
      <vt:variant>
        <vt:lpwstr/>
      </vt:variant>
      <vt:variant>
        <vt:lpwstr>_ENREF_118</vt:lpwstr>
      </vt:variant>
      <vt:variant>
        <vt:i4>4194315</vt:i4>
      </vt:variant>
      <vt:variant>
        <vt:i4>2264</vt:i4>
      </vt:variant>
      <vt:variant>
        <vt:i4>0</vt:i4>
      </vt:variant>
      <vt:variant>
        <vt:i4>5</vt:i4>
      </vt:variant>
      <vt:variant>
        <vt:lpwstr/>
      </vt:variant>
      <vt:variant>
        <vt:lpwstr>_ENREF_13</vt:lpwstr>
      </vt:variant>
      <vt:variant>
        <vt:i4>4194315</vt:i4>
      </vt:variant>
      <vt:variant>
        <vt:i4>2258</vt:i4>
      </vt:variant>
      <vt:variant>
        <vt:i4>0</vt:i4>
      </vt:variant>
      <vt:variant>
        <vt:i4>5</vt:i4>
      </vt:variant>
      <vt:variant>
        <vt:lpwstr/>
      </vt:variant>
      <vt:variant>
        <vt:lpwstr>_ENREF_12</vt:lpwstr>
      </vt:variant>
      <vt:variant>
        <vt:i4>4194315</vt:i4>
      </vt:variant>
      <vt:variant>
        <vt:i4>2246</vt:i4>
      </vt:variant>
      <vt:variant>
        <vt:i4>0</vt:i4>
      </vt:variant>
      <vt:variant>
        <vt:i4>5</vt:i4>
      </vt:variant>
      <vt:variant>
        <vt:lpwstr/>
      </vt:variant>
      <vt:variant>
        <vt:lpwstr>_ENREF_13</vt:lpwstr>
      </vt:variant>
      <vt:variant>
        <vt:i4>4194315</vt:i4>
      </vt:variant>
      <vt:variant>
        <vt:i4>2240</vt:i4>
      </vt:variant>
      <vt:variant>
        <vt:i4>0</vt:i4>
      </vt:variant>
      <vt:variant>
        <vt:i4>5</vt:i4>
      </vt:variant>
      <vt:variant>
        <vt:lpwstr/>
      </vt:variant>
      <vt:variant>
        <vt:lpwstr>_ENREF_13</vt:lpwstr>
      </vt:variant>
      <vt:variant>
        <vt:i4>4194315</vt:i4>
      </vt:variant>
      <vt:variant>
        <vt:i4>2234</vt:i4>
      </vt:variant>
      <vt:variant>
        <vt:i4>0</vt:i4>
      </vt:variant>
      <vt:variant>
        <vt:i4>5</vt:i4>
      </vt:variant>
      <vt:variant>
        <vt:lpwstr/>
      </vt:variant>
      <vt:variant>
        <vt:lpwstr>_ENREF_13</vt:lpwstr>
      </vt:variant>
      <vt:variant>
        <vt:i4>4194315</vt:i4>
      </vt:variant>
      <vt:variant>
        <vt:i4>2222</vt:i4>
      </vt:variant>
      <vt:variant>
        <vt:i4>0</vt:i4>
      </vt:variant>
      <vt:variant>
        <vt:i4>5</vt:i4>
      </vt:variant>
      <vt:variant>
        <vt:lpwstr/>
      </vt:variant>
      <vt:variant>
        <vt:lpwstr>_ENREF_13</vt:lpwstr>
      </vt:variant>
      <vt:variant>
        <vt:i4>4587531</vt:i4>
      </vt:variant>
      <vt:variant>
        <vt:i4>2210</vt:i4>
      </vt:variant>
      <vt:variant>
        <vt:i4>0</vt:i4>
      </vt:variant>
      <vt:variant>
        <vt:i4>5</vt:i4>
      </vt:variant>
      <vt:variant>
        <vt:lpwstr/>
      </vt:variant>
      <vt:variant>
        <vt:lpwstr>_ENREF_76</vt:lpwstr>
      </vt:variant>
      <vt:variant>
        <vt:i4>4521995</vt:i4>
      </vt:variant>
      <vt:variant>
        <vt:i4>2201</vt:i4>
      </vt:variant>
      <vt:variant>
        <vt:i4>0</vt:i4>
      </vt:variant>
      <vt:variant>
        <vt:i4>5</vt:i4>
      </vt:variant>
      <vt:variant>
        <vt:lpwstr/>
      </vt:variant>
      <vt:variant>
        <vt:lpwstr>_ENREF_47</vt:lpwstr>
      </vt:variant>
      <vt:variant>
        <vt:i4>4653067</vt:i4>
      </vt:variant>
      <vt:variant>
        <vt:i4>2195</vt:i4>
      </vt:variant>
      <vt:variant>
        <vt:i4>0</vt:i4>
      </vt:variant>
      <vt:variant>
        <vt:i4>5</vt:i4>
      </vt:variant>
      <vt:variant>
        <vt:lpwstr/>
      </vt:variant>
      <vt:variant>
        <vt:lpwstr>_ENREF_67</vt:lpwstr>
      </vt:variant>
      <vt:variant>
        <vt:i4>4521995</vt:i4>
      </vt:variant>
      <vt:variant>
        <vt:i4>2183</vt:i4>
      </vt:variant>
      <vt:variant>
        <vt:i4>0</vt:i4>
      </vt:variant>
      <vt:variant>
        <vt:i4>5</vt:i4>
      </vt:variant>
      <vt:variant>
        <vt:lpwstr/>
      </vt:variant>
      <vt:variant>
        <vt:lpwstr>_ENREF_47</vt:lpwstr>
      </vt:variant>
      <vt:variant>
        <vt:i4>4390923</vt:i4>
      </vt:variant>
      <vt:variant>
        <vt:i4>2177</vt:i4>
      </vt:variant>
      <vt:variant>
        <vt:i4>0</vt:i4>
      </vt:variant>
      <vt:variant>
        <vt:i4>5</vt:i4>
      </vt:variant>
      <vt:variant>
        <vt:lpwstr/>
      </vt:variant>
      <vt:variant>
        <vt:lpwstr>_ENREF_20</vt:lpwstr>
      </vt:variant>
      <vt:variant>
        <vt:i4>4587531</vt:i4>
      </vt:variant>
      <vt:variant>
        <vt:i4>2171</vt:i4>
      </vt:variant>
      <vt:variant>
        <vt:i4>0</vt:i4>
      </vt:variant>
      <vt:variant>
        <vt:i4>5</vt:i4>
      </vt:variant>
      <vt:variant>
        <vt:lpwstr/>
      </vt:variant>
      <vt:variant>
        <vt:lpwstr>_ENREF_75</vt:lpwstr>
      </vt:variant>
      <vt:variant>
        <vt:i4>4390923</vt:i4>
      </vt:variant>
      <vt:variant>
        <vt:i4>2165</vt:i4>
      </vt:variant>
      <vt:variant>
        <vt:i4>0</vt:i4>
      </vt:variant>
      <vt:variant>
        <vt:i4>5</vt:i4>
      </vt:variant>
      <vt:variant>
        <vt:lpwstr/>
      </vt:variant>
      <vt:variant>
        <vt:lpwstr>_ENREF_20</vt:lpwstr>
      </vt:variant>
      <vt:variant>
        <vt:i4>4390923</vt:i4>
      </vt:variant>
      <vt:variant>
        <vt:i4>2153</vt:i4>
      </vt:variant>
      <vt:variant>
        <vt:i4>0</vt:i4>
      </vt:variant>
      <vt:variant>
        <vt:i4>5</vt:i4>
      </vt:variant>
      <vt:variant>
        <vt:lpwstr/>
      </vt:variant>
      <vt:variant>
        <vt:lpwstr>_ENREF_20</vt:lpwstr>
      </vt:variant>
      <vt:variant>
        <vt:i4>7471160</vt:i4>
      </vt:variant>
      <vt:variant>
        <vt:i4>2141</vt:i4>
      </vt:variant>
      <vt:variant>
        <vt:i4>0</vt:i4>
      </vt:variant>
      <vt:variant>
        <vt:i4>5</vt:i4>
      </vt:variant>
      <vt:variant>
        <vt:lpwstr/>
      </vt:variant>
      <vt:variant>
        <vt:lpwstr>_ENREF_132</vt:lpwstr>
      </vt:variant>
      <vt:variant>
        <vt:i4>4521995</vt:i4>
      </vt:variant>
      <vt:variant>
        <vt:i4>2138</vt:i4>
      </vt:variant>
      <vt:variant>
        <vt:i4>0</vt:i4>
      </vt:variant>
      <vt:variant>
        <vt:i4>5</vt:i4>
      </vt:variant>
      <vt:variant>
        <vt:lpwstr/>
      </vt:variant>
      <vt:variant>
        <vt:lpwstr>_ENREF_41</vt:lpwstr>
      </vt:variant>
      <vt:variant>
        <vt:i4>4456459</vt:i4>
      </vt:variant>
      <vt:variant>
        <vt:i4>2132</vt:i4>
      </vt:variant>
      <vt:variant>
        <vt:i4>0</vt:i4>
      </vt:variant>
      <vt:variant>
        <vt:i4>5</vt:i4>
      </vt:variant>
      <vt:variant>
        <vt:lpwstr/>
      </vt:variant>
      <vt:variant>
        <vt:lpwstr>_ENREF_5</vt:lpwstr>
      </vt:variant>
      <vt:variant>
        <vt:i4>7471160</vt:i4>
      </vt:variant>
      <vt:variant>
        <vt:i4>2123</vt:i4>
      </vt:variant>
      <vt:variant>
        <vt:i4>0</vt:i4>
      </vt:variant>
      <vt:variant>
        <vt:i4>5</vt:i4>
      </vt:variant>
      <vt:variant>
        <vt:lpwstr/>
      </vt:variant>
      <vt:variant>
        <vt:lpwstr>_ENREF_132</vt:lpwstr>
      </vt:variant>
      <vt:variant>
        <vt:i4>7471160</vt:i4>
      </vt:variant>
      <vt:variant>
        <vt:i4>2117</vt:i4>
      </vt:variant>
      <vt:variant>
        <vt:i4>0</vt:i4>
      </vt:variant>
      <vt:variant>
        <vt:i4>5</vt:i4>
      </vt:variant>
      <vt:variant>
        <vt:lpwstr/>
      </vt:variant>
      <vt:variant>
        <vt:lpwstr>_ENREF_132</vt:lpwstr>
      </vt:variant>
      <vt:variant>
        <vt:i4>4456459</vt:i4>
      </vt:variant>
      <vt:variant>
        <vt:i4>2105</vt:i4>
      </vt:variant>
      <vt:variant>
        <vt:i4>0</vt:i4>
      </vt:variant>
      <vt:variant>
        <vt:i4>5</vt:i4>
      </vt:variant>
      <vt:variant>
        <vt:lpwstr/>
      </vt:variant>
      <vt:variant>
        <vt:lpwstr>_ENREF_5</vt:lpwstr>
      </vt:variant>
      <vt:variant>
        <vt:i4>7798841</vt:i4>
      </vt:variant>
      <vt:variant>
        <vt:i4>2087</vt:i4>
      </vt:variant>
      <vt:variant>
        <vt:i4>0</vt:i4>
      </vt:variant>
      <vt:variant>
        <vt:i4>5</vt:i4>
      </vt:variant>
      <vt:variant>
        <vt:lpwstr/>
      </vt:variant>
      <vt:variant>
        <vt:lpwstr>_ENREF_127</vt:lpwstr>
      </vt:variant>
      <vt:variant>
        <vt:i4>4718603</vt:i4>
      </vt:variant>
      <vt:variant>
        <vt:i4>2084</vt:i4>
      </vt:variant>
      <vt:variant>
        <vt:i4>0</vt:i4>
      </vt:variant>
      <vt:variant>
        <vt:i4>5</vt:i4>
      </vt:variant>
      <vt:variant>
        <vt:lpwstr/>
      </vt:variant>
      <vt:variant>
        <vt:lpwstr>_ENREF_94</vt:lpwstr>
      </vt:variant>
      <vt:variant>
        <vt:i4>4718603</vt:i4>
      </vt:variant>
      <vt:variant>
        <vt:i4>2076</vt:i4>
      </vt:variant>
      <vt:variant>
        <vt:i4>0</vt:i4>
      </vt:variant>
      <vt:variant>
        <vt:i4>5</vt:i4>
      </vt:variant>
      <vt:variant>
        <vt:lpwstr/>
      </vt:variant>
      <vt:variant>
        <vt:lpwstr>_ENREF_93</vt:lpwstr>
      </vt:variant>
      <vt:variant>
        <vt:i4>4718603</vt:i4>
      </vt:variant>
      <vt:variant>
        <vt:i4>2064</vt:i4>
      </vt:variant>
      <vt:variant>
        <vt:i4>0</vt:i4>
      </vt:variant>
      <vt:variant>
        <vt:i4>5</vt:i4>
      </vt:variant>
      <vt:variant>
        <vt:lpwstr/>
      </vt:variant>
      <vt:variant>
        <vt:lpwstr>_ENREF_94</vt:lpwstr>
      </vt:variant>
      <vt:variant>
        <vt:i4>4194315</vt:i4>
      </vt:variant>
      <vt:variant>
        <vt:i4>2061</vt:i4>
      </vt:variant>
      <vt:variant>
        <vt:i4>0</vt:i4>
      </vt:variant>
      <vt:variant>
        <vt:i4>5</vt:i4>
      </vt:variant>
      <vt:variant>
        <vt:lpwstr/>
      </vt:variant>
      <vt:variant>
        <vt:lpwstr>_ENREF_11</vt:lpwstr>
      </vt:variant>
      <vt:variant>
        <vt:i4>4194315</vt:i4>
      </vt:variant>
      <vt:variant>
        <vt:i4>2055</vt:i4>
      </vt:variant>
      <vt:variant>
        <vt:i4>0</vt:i4>
      </vt:variant>
      <vt:variant>
        <vt:i4>5</vt:i4>
      </vt:variant>
      <vt:variant>
        <vt:lpwstr/>
      </vt:variant>
      <vt:variant>
        <vt:lpwstr>_ENREF_11</vt:lpwstr>
      </vt:variant>
      <vt:variant>
        <vt:i4>4194315</vt:i4>
      </vt:variant>
      <vt:variant>
        <vt:i4>2046</vt:i4>
      </vt:variant>
      <vt:variant>
        <vt:i4>0</vt:i4>
      </vt:variant>
      <vt:variant>
        <vt:i4>5</vt:i4>
      </vt:variant>
      <vt:variant>
        <vt:lpwstr/>
      </vt:variant>
      <vt:variant>
        <vt:lpwstr>_ENREF_11</vt:lpwstr>
      </vt:variant>
      <vt:variant>
        <vt:i4>4718603</vt:i4>
      </vt:variant>
      <vt:variant>
        <vt:i4>2040</vt:i4>
      </vt:variant>
      <vt:variant>
        <vt:i4>0</vt:i4>
      </vt:variant>
      <vt:variant>
        <vt:i4>5</vt:i4>
      </vt:variant>
      <vt:variant>
        <vt:lpwstr/>
      </vt:variant>
      <vt:variant>
        <vt:lpwstr>_ENREF_94</vt:lpwstr>
      </vt:variant>
      <vt:variant>
        <vt:i4>7405624</vt:i4>
      </vt:variant>
      <vt:variant>
        <vt:i4>2025</vt:i4>
      </vt:variant>
      <vt:variant>
        <vt:i4>0</vt:i4>
      </vt:variant>
      <vt:variant>
        <vt:i4>5</vt:i4>
      </vt:variant>
      <vt:variant>
        <vt:lpwstr/>
      </vt:variant>
      <vt:variant>
        <vt:lpwstr>_ENREF_131</vt:lpwstr>
      </vt:variant>
      <vt:variant>
        <vt:i4>4325387</vt:i4>
      </vt:variant>
      <vt:variant>
        <vt:i4>2019</vt:i4>
      </vt:variant>
      <vt:variant>
        <vt:i4>0</vt:i4>
      </vt:variant>
      <vt:variant>
        <vt:i4>5</vt:i4>
      </vt:variant>
      <vt:variant>
        <vt:lpwstr/>
      </vt:variant>
      <vt:variant>
        <vt:lpwstr>_ENREF_36</vt:lpwstr>
      </vt:variant>
      <vt:variant>
        <vt:i4>4784139</vt:i4>
      </vt:variant>
      <vt:variant>
        <vt:i4>1977</vt:i4>
      </vt:variant>
      <vt:variant>
        <vt:i4>0</vt:i4>
      </vt:variant>
      <vt:variant>
        <vt:i4>5</vt:i4>
      </vt:variant>
      <vt:variant>
        <vt:lpwstr/>
      </vt:variant>
      <vt:variant>
        <vt:lpwstr>_ENREF_85</vt:lpwstr>
      </vt:variant>
      <vt:variant>
        <vt:i4>4718603</vt:i4>
      </vt:variant>
      <vt:variant>
        <vt:i4>1971</vt:i4>
      </vt:variant>
      <vt:variant>
        <vt:i4>0</vt:i4>
      </vt:variant>
      <vt:variant>
        <vt:i4>5</vt:i4>
      </vt:variant>
      <vt:variant>
        <vt:lpwstr/>
      </vt:variant>
      <vt:variant>
        <vt:lpwstr>_ENREF_96</vt:lpwstr>
      </vt:variant>
      <vt:variant>
        <vt:i4>7405626</vt:i4>
      </vt:variant>
      <vt:variant>
        <vt:i4>1962</vt:i4>
      </vt:variant>
      <vt:variant>
        <vt:i4>0</vt:i4>
      </vt:variant>
      <vt:variant>
        <vt:i4>5</vt:i4>
      </vt:variant>
      <vt:variant>
        <vt:lpwstr/>
      </vt:variant>
      <vt:variant>
        <vt:lpwstr>_ENREF_111</vt:lpwstr>
      </vt:variant>
      <vt:variant>
        <vt:i4>4784139</vt:i4>
      </vt:variant>
      <vt:variant>
        <vt:i4>1956</vt:i4>
      </vt:variant>
      <vt:variant>
        <vt:i4>0</vt:i4>
      </vt:variant>
      <vt:variant>
        <vt:i4>5</vt:i4>
      </vt:variant>
      <vt:variant>
        <vt:lpwstr/>
      </vt:variant>
      <vt:variant>
        <vt:lpwstr>_ENREF_85</vt:lpwstr>
      </vt:variant>
      <vt:variant>
        <vt:i4>4784139</vt:i4>
      </vt:variant>
      <vt:variant>
        <vt:i4>1944</vt:i4>
      </vt:variant>
      <vt:variant>
        <vt:i4>0</vt:i4>
      </vt:variant>
      <vt:variant>
        <vt:i4>5</vt:i4>
      </vt:variant>
      <vt:variant>
        <vt:lpwstr/>
      </vt:variant>
      <vt:variant>
        <vt:lpwstr>_ENREF_87</vt:lpwstr>
      </vt:variant>
      <vt:variant>
        <vt:i4>4718603</vt:i4>
      </vt:variant>
      <vt:variant>
        <vt:i4>1938</vt:i4>
      </vt:variant>
      <vt:variant>
        <vt:i4>0</vt:i4>
      </vt:variant>
      <vt:variant>
        <vt:i4>5</vt:i4>
      </vt:variant>
      <vt:variant>
        <vt:lpwstr/>
      </vt:variant>
      <vt:variant>
        <vt:lpwstr>_ENREF_96</vt:lpwstr>
      </vt:variant>
      <vt:variant>
        <vt:i4>4718603</vt:i4>
      </vt:variant>
      <vt:variant>
        <vt:i4>1932</vt:i4>
      </vt:variant>
      <vt:variant>
        <vt:i4>0</vt:i4>
      </vt:variant>
      <vt:variant>
        <vt:i4>5</vt:i4>
      </vt:variant>
      <vt:variant>
        <vt:lpwstr/>
      </vt:variant>
      <vt:variant>
        <vt:lpwstr>_ENREF_95</vt:lpwstr>
      </vt:variant>
      <vt:variant>
        <vt:i4>4718603</vt:i4>
      </vt:variant>
      <vt:variant>
        <vt:i4>1926</vt:i4>
      </vt:variant>
      <vt:variant>
        <vt:i4>0</vt:i4>
      </vt:variant>
      <vt:variant>
        <vt:i4>5</vt:i4>
      </vt:variant>
      <vt:variant>
        <vt:lpwstr/>
      </vt:variant>
      <vt:variant>
        <vt:lpwstr>_ENREF_96</vt:lpwstr>
      </vt:variant>
      <vt:variant>
        <vt:i4>4718603</vt:i4>
      </vt:variant>
      <vt:variant>
        <vt:i4>1917</vt:i4>
      </vt:variant>
      <vt:variant>
        <vt:i4>0</vt:i4>
      </vt:variant>
      <vt:variant>
        <vt:i4>5</vt:i4>
      </vt:variant>
      <vt:variant>
        <vt:lpwstr/>
      </vt:variant>
      <vt:variant>
        <vt:lpwstr>_ENREF_96</vt:lpwstr>
      </vt:variant>
      <vt:variant>
        <vt:i4>4718603</vt:i4>
      </vt:variant>
      <vt:variant>
        <vt:i4>1911</vt:i4>
      </vt:variant>
      <vt:variant>
        <vt:i4>0</vt:i4>
      </vt:variant>
      <vt:variant>
        <vt:i4>5</vt:i4>
      </vt:variant>
      <vt:variant>
        <vt:lpwstr/>
      </vt:variant>
      <vt:variant>
        <vt:lpwstr>_ENREF_96</vt:lpwstr>
      </vt:variant>
      <vt:variant>
        <vt:i4>4718603</vt:i4>
      </vt:variant>
      <vt:variant>
        <vt:i4>1905</vt:i4>
      </vt:variant>
      <vt:variant>
        <vt:i4>0</vt:i4>
      </vt:variant>
      <vt:variant>
        <vt:i4>5</vt:i4>
      </vt:variant>
      <vt:variant>
        <vt:lpwstr/>
      </vt:variant>
      <vt:variant>
        <vt:lpwstr>_ENREF_96</vt:lpwstr>
      </vt:variant>
      <vt:variant>
        <vt:i4>4718603</vt:i4>
      </vt:variant>
      <vt:variant>
        <vt:i4>1899</vt:i4>
      </vt:variant>
      <vt:variant>
        <vt:i4>0</vt:i4>
      </vt:variant>
      <vt:variant>
        <vt:i4>5</vt:i4>
      </vt:variant>
      <vt:variant>
        <vt:lpwstr/>
      </vt:variant>
      <vt:variant>
        <vt:lpwstr>_ENREF_96</vt:lpwstr>
      </vt:variant>
      <vt:variant>
        <vt:i4>4718603</vt:i4>
      </vt:variant>
      <vt:variant>
        <vt:i4>1893</vt:i4>
      </vt:variant>
      <vt:variant>
        <vt:i4>0</vt:i4>
      </vt:variant>
      <vt:variant>
        <vt:i4>5</vt:i4>
      </vt:variant>
      <vt:variant>
        <vt:lpwstr/>
      </vt:variant>
      <vt:variant>
        <vt:lpwstr>_ENREF_96</vt:lpwstr>
      </vt:variant>
      <vt:variant>
        <vt:i4>4718603</vt:i4>
      </vt:variant>
      <vt:variant>
        <vt:i4>1887</vt:i4>
      </vt:variant>
      <vt:variant>
        <vt:i4>0</vt:i4>
      </vt:variant>
      <vt:variant>
        <vt:i4>5</vt:i4>
      </vt:variant>
      <vt:variant>
        <vt:lpwstr/>
      </vt:variant>
      <vt:variant>
        <vt:lpwstr>_ENREF_96</vt:lpwstr>
      </vt:variant>
      <vt:variant>
        <vt:i4>4718603</vt:i4>
      </vt:variant>
      <vt:variant>
        <vt:i4>1881</vt:i4>
      </vt:variant>
      <vt:variant>
        <vt:i4>0</vt:i4>
      </vt:variant>
      <vt:variant>
        <vt:i4>5</vt:i4>
      </vt:variant>
      <vt:variant>
        <vt:lpwstr/>
      </vt:variant>
      <vt:variant>
        <vt:lpwstr>_ENREF_96</vt:lpwstr>
      </vt:variant>
      <vt:variant>
        <vt:i4>7536697</vt:i4>
      </vt:variant>
      <vt:variant>
        <vt:i4>1869</vt:i4>
      </vt:variant>
      <vt:variant>
        <vt:i4>0</vt:i4>
      </vt:variant>
      <vt:variant>
        <vt:i4>5</vt:i4>
      </vt:variant>
      <vt:variant>
        <vt:lpwstr/>
      </vt:variant>
      <vt:variant>
        <vt:lpwstr>_ENREF_123</vt:lpwstr>
      </vt:variant>
      <vt:variant>
        <vt:i4>7536697</vt:i4>
      </vt:variant>
      <vt:variant>
        <vt:i4>1854</vt:i4>
      </vt:variant>
      <vt:variant>
        <vt:i4>0</vt:i4>
      </vt:variant>
      <vt:variant>
        <vt:i4>5</vt:i4>
      </vt:variant>
      <vt:variant>
        <vt:lpwstr/>
      </vt:variant>
      <vt:variant>
        <vt:lpwstr>_ENREF_123</vt:lpwstr>
      </vt:variant>
      <vt:variant>
        <vt:i4>4718603</vt:i4>
      </vt:variant>
      <vt:variant>
        <vt:i4>1827</vt:i4>
      </vt:variant>
      <vt:variant>
        <vt:i4>0</vt:i4>
      </vt:variant>
      <vt:variant>
        <vt:i4>5</vt:i4>
      </vt:variant>
      <vt:variant>
        <vt:lpwstr/>
      </vt:variant>
      <vt:variant>
        <vt:lpwstr>_ENREF_91</vt:lpwstr>
      </vt:variant>
      <vt:variant>
        <vt:i4>4325387</vt:i4>
      </vt:variant>
      <vt:variant>
        <vt:i4>1797</vt:i4>
      </vt:variant>
      <vt:variant>
        <vt:i4>0</vt:i4>
      </vt:variant>
      <vt:variant>
        <vt:i4>5</vt:i4>
      </vt:variant>
      <vt:variant>
        <vt:lpwstr/>
      </vt:variant>
      <vt:variant>
        <vt:lpwstr>_ENREF_30</vt:lpwstr>
      </vt:variant>
      <vt:variant>
        <vt:i4>4325387</vt:i4>
      </vt:variant>
      <vt:variant>
        <vt:i4>1791</vt:i4>
      </vt:variant>
      <vt:variant>
        <vt:i4>0</vt:i4>
      </vt:variant>
      <vt:variant>
        <vt:i4>5</vt:i4>
      </vt:variant>
      <vt:variant>
        <vt:lpwstr/>
      </vt:variant>
      <vt:variant>
        <vt:lpwstr>_ENREF_30</vt:lpwstr>
      </vt:variant>
      <vt:variant>
        <vt:i4>4718603</vt:i4>
      </vt:variant>
      <vt:variant>
        <vt:i4>1785</vt:i4>
      </vt:variant>
      <vt:variant>
        <vt:i4>0</vt:i4>
      </vt:variant>
      <vt:variant>
        <vt:i4>5</vt:i4>
      </vt:variant>
      <vt:variant>
        <vt:lpwstr/>
      </vt:variant>
      <vt:variant>
        <vt:lpwstr>_ENREF_9</vt:lpwstr>
      </vt:variant>
      <vt:variant>
        <vt:i4>4784139</vt:i4>
      </vt:variant>
      <vt:variant>
        <vt:i4>1782</vt:i4>
      </vt:variant>
      <vt:variant>
        <vt:i4>0</vt:i4>
      </vt:variant>
      <vt:variant>
        <vt:i4>5</vt:i4>
      </vt:variant>
      <vt:variant>
        <vt:lpwstr/>
      </vt:variant>
      <vt:variant>
        <vt:lpwstr>_ENREF_8</vt:lpwstr>
      </vt:variant>
      <vt:variant>
        <vt:i4>4718603</vt:i4>
      </vt:variant>
      <vt:variant>
        <vt:i4>1776</vt:i4>
      </vt:variant>
      <vt:variant>
        <vt:i4>0</vt:i4>
      </vt:variant>
      <vt:variant>
        <vt:i4>5</vt:i4>
      </vt:variant>
      <vt:variant>
        <vt:lpwstr/>
      </vt:variant>
      <vt:variant>
        <vt:lpwstr>_ENREF_99</vt:lpwstr>
      </vt:variant>
      <vt:variant>
        <vt:i4>4653067</vt:i4>
      </vt:variant>
      <vt:variant>
        <vt:i4>1764</vt:i4>
      </vt:variant>
      <vt:variant>
        <vt:i4>0</vt:i4>
      </vt:variant>
      <vt:variant>
        <vt:i4>5</vt:i4>
      </vt:variant>
      <vt:variant>
        <vt:lpwstr/>
      </vt:variant>
      <vt:variant>
        <vt:lpwstr>_ENREF_62</vt:lpwstr>
      </vt:variant>
      <vt:variant>
        <vt:i4>4194315</vt:i4>
      </vt:variant>
      <vt:variant>
        <vt:i4>1755</vt:i4>
      </vt:variant>
      <vt:variant>
        <vt:i4>0</vt:i4>
      </vt:variant>
      <vt:variant>
        <vt:i4>5</vt:i4>
      </vt:variant>
      <vt:variant>
        <vt:lpwstr/>
      </vt:variant>
      <vt:variant>
        <vt:lpwstr>_ENREF_18</vt:lpwstr>
      </vt:variant>
      <vt:variant>
        <vt:i4>7602235</vt:i4>
      </vt:variant>
      <vt:variant>
        <vt:i4>1707</vt:i4>
      </vt:variant>
      <vt:variant>
        <vt:i4>0</vt:i4>
      </vt:variant>
      <vt:variant>
        <vt:i4>5</vt:i4>
      </vt:variant>
      <vt:variant>
        <vt:lpwstr/>
      </vt:variant>
      <vt:variant>
        <vt:lpwstr>_ENREF_104</vt:lpwstr>
      </vt:variant>
      <vt:variant>
        <vt:i4>4653067</vt:i4>
      </vt:variant>
      <vt:variant>
        <vt:i4>1614</vt:i4>
      </vt:variant>
      <vt:variant>
        <vt:i4>0</vt:i4>
      </vt:variant>
      <vt:variant>
        <vt:i4>5</vt:i4>
      </vt:variant>
      <vt:variant>
        <vt:lpwstr/>
      </vt:variant>
      <vt:variant>
        <vt:lpwstr>_ENREF_65</vt:lpwstr>
      </vt:variant>
      <vt:variant>
        <vt:i4>4587531</vt:i4>
      </vt:variant>
      <vt:variant>
        <vt:i4>1605</vt:i4>
      </vt:variant>
      <vt:variant>
        <vt:i4>0</vt:i4>
      </vt:variant>
      <vt:variant>
        <vt:i4>5</vt:i4>
      </vt:variant>
      <vt:variant>
        <vt:lpwstr/>
      </vt:variant>
      <vt:variant>
        <vt:lpwstr>_ENREF_70</vt:lpwstr>
      </vt:variant>
      <vt:variant>
        <vt:i4>4587531</vt:i4>
      </vt:variant>
      <vt:variant>
        <vt:i4>1599</vt:i4>
      </vt:variant>
      <vt:variant>
        <vt:i4>0</vt:i4>
      </vt:variant>
      <vt:variant>
        <vt:i4>5</vt:i4>
      </vt:variant>
      <vt:variant>
        <vt:lpwstr/>
      </vt:variant>
      <vt:variant>
        <vt:lpwstr>_ENREF_70</vt:lpwstr>
      </vt:variant>
      <vt:variant>
        <vt:i4>4653067</vt:i4>
      </vt:variant>
      <vt:variant>
        <vt:i4>1584</vt:i4>
      </vt:variant>
      <vt:variant>
        <vt:i4>0</vt:i4>
      </vt:variant>
      <vt:variant>
        <vt:i4>5</vt:i4>
      </vt:variant>
      <vt:variant>
        <vt:lpwstr/>
      </vt:variant>
      <vt:variant>
        <vt:lpwstr>_ENREF_65</vt:lpwstr>
      </vt:variant>
      <vt:variant>
        <vt:i4>7602235</vt:i4>
      </vt:variant>
      <vt:variant>
        <vt:i4>1578</vt:i4>
      </vt:variant>
      <vt:variant>
        <vt:i4>0</vt:i4>
      </vt:variant>
      <vt:variant>
        <vt:i4>5</vt:i4>
      </vt:variant>
      <vt:variant>
        <vt:lpwstr/>
      </vt:variant>
      <vt:variant>
        <vt:lpwstr>_ENREF_104</vt:lpwstr>
      </vt:variant>
      <vt:variant>
        <vt:i4>4456459</vt:i4>
      </vt:variant>
      <vt:variant>
        <vt:i4>1572</vt:i4>
      </vt:variant>
      <vt:variant>
        <vt:i4>0</vt:i4>
      </vt:variant>
      <vt:variant>
        <vt:i4>5</vt:i4>
      </vt:variant>
      <vt:variant>
        <vt:lpwstr/>
      </vt:variant>
      <vt:variant>
        <vt:lpwstr>_ENREF_54</vt:lpwstr>
      </vt:variant>
      <vt:variant>
        <vt:i4>4587531</vt:i4>
      </vt:variant>
      <vt:variant>
        <vt:i4>1566</vt:i4>
      </vt:variant>
      <vt:variant>
        <vt:i4>0</vt:i4>
      </vt:variant>
      <vt:variant>
        <vt:i4>5</vt:i4>
      </vt:variant>
      <vt:variant>
        <vt:lpwstr/>
      </vt:variant>
      <vt:variant>
        <vt:lpwstr>_ENREF_70</vt:lpwstr>
      </vt:variant>
      <vt:variant>
        <vt:i4>4784139</vt:i4>
      </vt:variant>
      <vt:variant>
        <vt:i4>1551</vt:i4>
      </vt:variant>
      <vt:variant>
        <vt:i4>0</vt:i4>
      </vt:variant>
      <vt:variant>
        <vt:i4>5</vt:i4>
      </vt:variant>
      <vt:variant>
        <vt:lpwstr/>
      </vt:variant>
      <vt:variant>
        <vt:lpwstr>_ENREF_84</vt:lpwstr>
      </vt:variant>
      <vt:variant>
        <vt:i4>4718603</vt:i4>
      </vt:variant>
      <vt:variant>
        <vt:i4>1545</vt:i4>
      </vt:variant>
      <vt:variant>
        <vt:i4>0</vt:i4>
      </vt:variant>
      <vt:variant>
        <vt:i4>5</vt:i4>
      </vt:variant>
      <vt:variant>
        <vt:lpwstr/>
      </vt:variant>
      <vt:variant>
        <vt:lpwstr>_ENREF_9</vt:lpwstr>
      </vt:variant>
      <vt:variant>
        <vt:i4>4390923</vt:i4>
      </vt:variant>
      <vt:variant>
        <vt:i4>1539</vt:i4>
      </vt:variant>
      <vt:variant>
        <vt:i4>0</vt:i4>
      </vt:variant>
      <vt:variant>
        <vt:i4>5</vt:i4>
      </vt:variant>
      <vt:variant>
        <vt:lpwstr/>
      </vt:variant>
      <vt:variant>
        <vt:lpwstr>_ENREF_27</vt:lpwstr>
      </vt:variant>
      <vt:variant>
        <vt:i4>4390923</vt:i4>
      </vt:variant>
      <vt:variant>
        <vt:i4>1533</vt:i4>
      </vt:variant>
      <vt:variant>
        <vt:i4>0</vt:i4>
      </vt:variant>
      <vt:variant>
        <vt:i4>5</vt:i4>
      </vt:variant>
      <vt:variant>
        <vt:lpwstr/>
      </vt:variant>
      <vt:variant>
        <vt:lpwstr>_ENREF_26</vt:lpwstr>
      </vt:variant>
      <vt:variant>
        <vt:i4>4325387</vt:i4>
      </vt:variant>
      <vt:variant>
        <vt:i4>1518</vt:i4>
      </vt:variant>
      <vt:variant>
        <vt:i4>0</vt:i4>
      </vt:variant>
      <vt:variant>
        <vt:i4>5</vt:i4>
      </vt:variant>
      <vt:variant>
        <vt:lpwstr/>
      </vt:variant>
      <vt:variant>
        <vt:lpwstr>_ENREF_30</vt:lpwstr>
      </vt:variant>
      <vt:variant>
        <vt:i4>4653067</vt:i4>
      </vt:variant>
      <vt:variant>
        <vt:i4>1494</vt:i4>
      </vt:variant>
      <vt:variant>
        <vt:i4>0</vt:i4>
      </vt:variant>
      <vt:variant>
        <vt:i4>5</vt:i4>
      </vt:variant>
      <vt:variant>
        <vt:lpwstr/>
      </vt:variant>
      <vt:variant>
        <vt:lpwstr>_ENREF_64</vt:lpwstr>
      </vt:variant>
      <vt:variant>
        <vt:i4>7471163</vt:i4>
      </vt:variant>
      <vt:variant>
        <vt:i4>1488</vt:i4>
      </vt:variant>
      <vt:variant>
        <vt:i4>0</vt:i4>
      </vt:variant>
      <vt:variant>
        <vt:i4>5</vt:i4>
      </vt:variant>
      <vt:variant>
        <vt:lpwstr/>
      </vt:variant>
      <vt:variant>
        <vt:lpwstr>_ENREF_102</vt:lpwstr>
      </vt:variant>
      <vt:variant>
        <vt:i4>7471162</vt:i4>
      </vt:variant>
      <vt:variant>
        <vt:i4>1444</vt:i4>
      </vt:variant>
      <vt:variant>
        <vt:i4>0</vt:i4>
      </vt:variant>
      <vt:variant>
        <vt:i4>5</vt:i4>
      </vt:variant>
      <vt:variant>
        <vt:lpwstr/>
      </vt:variant>
      <vt:variant>
        <vt:lpwstr>_ENREF_112</vt:lpwstr>
      </vt:variant>
      <vt:variant>
        <vt:i4>4390923</vt:i4>
      </vt:variant>
      <vt:variant>
        <vt:i4>1414</vt:i4>
      </vt:variant>
      <vt:variant>
        <vt:i4>0</vt:i4>
      </vt:variant>
      <vt:variant>
        <vt:i4>5</vt:i4>
      </vt:variant>
      <vt:variant>
        <vt:lpwstr/>
      </vt:variant>
      <vt:variant>
        <vt:lpwstr>_ENREF_24</vt:lpwstr>
      </vt:variant>
      <vt:variant>
        <vt:i4>4194315</vt:i4>
      </vt:variant>
      <vt:variant>
        <vt:i4>1411</vt:i4>
      </vt:variant>
      <vt:variant>
        <vt:i4>0</vt:i4>
      </vt:variant>
      <vt:variant>
        <vt:i4>5</vt:i4>
      </vt:variant>
      <vt:variant>
        <vt:lpwstr/>
      </vt:variant>
      <vt:variant>
        <vt:lpwstr>_ENREF_16</vt:lpwstr>
      </vt:variant>
      <vt:variant>
        <vt:i4>7733305</vt:i4>
      </vt:variant>
      <vt:variant>
        <vt:i4>1405</vt:i4>
      </vt:variant>
      <vt:variant>
        <vt:i4>0</vt:i4>
      </vt:variant>
      <vt:variant>
        <vt:i4>5</vt:i4>
      </vt:variant>
      <vt:variant>
        <vt:lpwstr/>
      </vt:variant>
      <vt:variant>
        <vt:lpwstr>_ENREF_126</vt:lpwstr>
      </vt:variant>
      <vt:variant>
        <vt:i4>4194315</vt:i4>
      </vt:variant>
      <vt:variant>
        <vt:i4>1399</vt:i4>
      </vt:variant>
      <vt:variant>
        <vt:i4>0</vt:i4>
      </vt:variant>
      <vt:variant>
        <vt:i4>5</vt:i4>
      </vt:variant>
      <vt:variant>
        <vt:lpwstr/>
      </vt:variant>
      <vt:variant>
        <vt:lpwstr>_ENREF_16</vt:lpwstr>
      </vt:variant>
      <vt:variant>
        <vt:i4>4784139</vt:i4>
      </vt:variant>
      <vt:variant>
        <vt:i4>1393</vt:i4>
      </vt:variant>
      <vt:variant>
        <vt:i4>0</vt:i4>
      </vt:variant>
      <vt:variant>
        <vt:i4>5</vt:i4>
      </vt:variant>
      <vt:variant>
        <vt:lpwstr/>
      </vt:variant>
      <vt:variant>
        <vt:lpwstr>_ENREF_83</vt:lpwstr>
      </vt:variant>
      <vt:variant>
        <vt:i4>1310771</vt:i4>
      </vt:variant>
      <vt:variant>
        <vt:i4>1340</vt:i4>
      </vt:variant>
      <vt:variant>
        <vt:i4>0</vt:i4>
      </vt:variant>
      <vt:variant>
        <vt:i4>5</vt:i4>
      </vt:variant>
      <vt:variant>
        <vt:lpwstr/>
      </vt:variant>
      <vt:variant>
        <vt:lpwstr>_Toc336615730</vt:lpwstr>
      </vt:variant>
      <vt:variant>
        <vt:i4>1376307</vt:i4>
      </vt:variant>
      <vt:variant>
        <vt:i4>1334</vt:i4>
      </vt:variant>
      <vt:variant>
        <vt:i4>0</vt:i4>
      </vt:variant>
      <vt:variant>
        <vt:i4>5</vt:i4>
      </vt:variant>
      <vt:variant>
        <vt:lpwstr/>
      </vt:variant>
      <vt:variant>
        <vt:lpwstr>_Toc336615729</vt:lpwstr>
      </vt:variant>
      <vt:variant>
        <vt:i4>1376307</vt:i4>
      </vt:variant>
      <vt:variant>
        <vt:i4>1328</vt:i4>
      </vt:variant>
      <vt:variant>
        <vt:i4>0</vt:i4>
      </vt:variant>
      <vt:variant>
        <vt:i4>5</vt:i4>
      </vt:variant>
      <vt:variant>
        <vt:lpwstr/>
      </vt:variant>
      <vt:variant>
        <vt:lpwstr>_Toc336615728</vt:lpwstr>
      </vt:variant>
      <vt:variant>
        <vt:i4>1376307</vt:i4>
      </vt:variant>
      <vt:variant>
        <vt:i4>1322</vt:i4>
      </vt:variant>
      <vt:variant>
        <vt:i4>0</vt:i4>
      </vt:variant>
      <vt:variant>
        <vt:i4>5</vt:i4>
      </vt:variant>
      <vt:variant>
        <vt:lpwstr/>
      </vt:variant>
      <vt:variant>
        <vt:lpwstr>_Toc336615727</vt:lpwstr>
      </vt:variant>
      <vt:variant>
        <vt:i4>1376307</vt:i4>
      </vt:variant>
      <vt:variant>
        <vt:i4>1316</vt:i4>
      </vt:variant>
      <vt:variant>
        <vt:i4>0</vt:i4>
      </vt:variant>
      <vt:variant>
        <vt:i4>5</vt:i4>
      </vt:variant>
      <vt:variant>
        <vt:lpwstr/>
      </vt:variant>
      <vt:variant>
        <vt:lpwstr>_Toc336615726</vt:lpwstr>
      </vt:variant>
      <vt:variant>
        <vt:i4>1376307</vt:i4>
      </vt:variant>
      <vt:variant>
        <vt:i4>1310</vt:i4>
      </vt:variant>
      <vt:variant>
        <vt:i4>0</vt:i4>
      </vt:variant>
      <vt:variant>
        <vt:i4>5</vt:i4>
      </vt:variant>
      <vt:variant>
        <vt:lpwstr/>
      </vt:variant>
      <vt:variant>
        <vt:lpwstr>_Toc336615725</vt:lpwstr>
      </vt:variant>
      <vt:variant>
        <vt:i4>1376307</vt:i4>
      </vt:variant>
      <vt:variant>
        <vt:i4>1304</vt:i4>
      </vt:variant>
      <vt:variant>
        <vt:i4>0</vt:i4>
      </vt:variant>
      <vt:variant>
        <vt:i4>5</vt:i4>
      </vt:variant>
      <vt:variant>
        <vt:lpwstr/>
      </vt:variant>
      <vt:variant>
        <vt:lpwstr>_Toc336615724</vt:lpwstr>
      </vt:variant>
      <vt:variant>
        <vt:i4>1376307</vt:i4>
      </vt:variant>
      <vt:variant>
        <vt:i4>1298</vt:i4>
      </vt:variant>
      <vt:variant>
        <vt:i4>0</vt:i4>
      </vt:variant>
      <vt:variant>
        <vt:i4>5</vt:i4>
      </vt:variant>
      <vt:variant>
        <vt:lpwstr/>
      </vt:variant>
      <vt:variant>
        <vt:lpwstr>_Toc336615723</vt:lpwstr>
      </vt:variant>
      <vt:variant>
        <vt:i4>1376307</vt:i4>
      </vt:variant>
      <vt:variant>
        <vt:i4>1292</vt:i4>
      </vt:variant>
      <vt:variant>
        <vt:i4>0</vt:i4>
      </vt:variant>
      <vt:variant>
        <vt:i4>5</vt:i4>
      </vt:variant>
      <vt:variant>
        <vt:lpwstr/>
      </vt:variant>
      <vt:variant>
        <vt:lpwstr>_Toc336615722</vt:lpwstr>
      </vt:variant>
      <vt:variant>
        <vt:i4>1376307</vt:i4>
      </vt:variant>
      <vt:variant>
        <vt:i4>1286</vt:i4>
      </vt:variant>
      <vt:variant>
        <vt:i4>0</vt:i4>
      </vt:variant>
      <vt:variant>
        <vt:i4>5</vt:i4>
      </vt:variant>
      <vt:variant>
        <vt:lpwstr/>
      </vt:variant>
      <vt:variant>
        <vt:lpwstr>_Toc336615721</vt:lpwstr>
      </vt:variant>
      <vt:variant>
        <vt:i4>1376307</vt:i4>
      </vt:variant>
      <vt:variant>
        <vt:i4>1280</vt:i4>
      </vt:variant>
      <vt:variant>
        <vt:i4>0</vt:i4>
      </vt:variant>
      <vt:variant>
        <vt:i4>5</vt:i4>
      </vt:variant>
      <vt:variant>
        <vt:lpwstr/>
      </vt:variant>
      <vt:variant>
        <vt:lpwstr>_Toc336615720</vt:lpwstr>
      </vt:variant>
      <vt:variant>
        <vt:i4>1441843</vt:i4>
      </vt:variant>
      <vt:variant>
        <vt:i4>1274</vt:i4>
      </vt:variant>
      <vt:variant>
        <vt:i4>0</vt:i4>
      </vt:variant>
      <vt:variant>
        <vt:i4>5</vt:i4>
      </vt:variant>
      <vt:variant>
        <vt:lpwstr/>
      </vt:variant>
      <vt:variant>
        <vt:lpwstr>_Toc336615719</vt:lpwstr>
      </vt:variant>
      <vt:variant>
        <vt:i4>1441843</vt:i4>
      </vt:variant>
      <vt:variant>
        <vt:i4>1268</vt:i4>
      </vt:variant>
      <vt:variant>
        <vt:i4>0</vt:i4>
      </vt:variant>
      <vt:variant>
        <vt:i4>5</vt:i4>
      </vt:variant>
      <vt:variant>
        <vt:lpwstr/>
      </vt:variant>
      <vt:variant>
        <vt:lpwstr>_Toc336615718</vt:lpwstr>
      </vt:variant>
      <vt:variant>
        <vt:i4>1441843</vt:i4>
      </vt:variant>
      <vt:variant>
        <vt:i4>1262</vt:i4>
      </vt:variant>
      <vt:variant>
        <vt:i4>0</vt:i4>
      </vt:variant>
      <vt:variant>
        <vt:i4>5</vt:i4>
      </vt:variant>
      <vt:variant>
        <vt:lpwstr/>
      </vt:variant>
      <vt:variant>
        <vt:lpwstr>_Toc336615717</vt:lpwstr>
      </vt:variant>
      <vt:variant>
        <vt:i4>1441843</vt:i4>
      </vt:variant>
      <vt:variant>
        <vt:i4>1256</vt:i4>
      </vt:variant>
      <vt:variant>
        <vt:i4>0</vt:i4>
      </vt:variant>
      <vt:variant>
        <vt:i4>5</vt:i4>
      </vt:variant>
      <vt:variant>
        <vt:lpwstr/>
      </vt:variant>
      <vt:variant>
        <vt:lpwstr>_Toc336615716</vt:lpwstr>
      </vt:variant>
      <vt:variant>
        <vt:i4>1441843</vt:i4>
      </vt:variant>
      <vt:variant>
        <vt:i4>1250</vt:i4>
      </vt:variant>
      <vt:variant>
        <vt:i4>0</vt:i4>
      </vt:variant>
      <vt:variant>
        <vt:i4>5</vt:i4>
      </vt:variant>
      <vt:variant>
        <vt:lpwstr/>
      </vt:variant>
      <vt:variant>
        <vt:lpwstr>_Toc336615715</vt:lpwstr>
      </vt:variant>
      <vt:variant>
        <vt:i4>1441843</vt:i4>
      </vt:variant>
      <vt:variant>
        <vt:i4>1244</vt:i4>
      </vt:variant>
      <vt:variant>
        <vt:i4>0</vt:i4>
      </vt:variant>
      <vt:variant>
        <vt:i4>5</vt:i4>
      </vt:variant>
      <vt:variant>
        <vt:lpwstr/>
      </vt:variant>
      <vt:variant>
        <vt:lpwstr>_Toc336615714</vt:lpwstr>
      </vt:variant>
      <vt:variant>
        <vt:i4>1441843</vt:i4>
      </vt:variant>
      <vt:variant>
        <vt:i4>1238</vt:i4>
      </vt:variant>
      <vt:variant>
        <vt:i4>0</vt:i4>
      </vt:variant>
      <vt:variant>
        <vt:i4>5</vt:i4>
      </vt:variant>
      <vt:variant>
        <vt:lpwstr/>
      </vt:variant>
      <vt:variant>
        <vt:lpwstr>_Toc336615713</vt:lpwstr>
      </vt:variant>
      <vt:variant>
        <vt:i4>1441843</vt:i4>
      </vt:variant>
      <vt:variant>
        <vt:i4>1232</vt:i4>
      </vt:variant>
      <vt:variant>
        <vt:i4>0</vt:i4>
      </vt:variant>
      <vt:variant>
        <vt:i4>5</vt:i4>
      </vt:variant>
      <vt:variant>
        <vt:lpwstr/>
      </vt:variant>
      <vt:variant>
        <vt:lpwstr>_Toc336615712</vt:lpwstr>
      </vt:variant>
      <vt:variant>
        <vt:i4>1441843</vt:i4>
      </vt:variant>
      <vt:variant>
        <vt:i4>1226</vt:i4>
      </vt:variant>
      <vt:variant>
        <vt:i4>0</vt:i4>
      </vt:variant>
      <vt:variant>
        <vt:i4>5</vt:i4>
      </vt:variant>
      <vt:variant>
        <vt:lpwstr/>
      </vt:variant>
      <vt:variant>
        <vt:lpwstr>_Toc336615711</vt:lpwstr>
      </vt:variant>
      <vt:variant>
        <vt:i4>1441843</vt:i4>
      </vt:variant>
      <vt:variant>
        <vt:i4>1220</vt:i4>
      </vt:variant>
      <vt:variant>
        <vt:i4>0</vt:i4>
      </vt:variant>
      <vt:variant>
        <vt:i4>5</vt:i4>
      </vt:variant>
      <vt:variant>
        <vt:lpwstr/>
      </vt:variant>
      <vt:variant>
        <vt:lpwstr>_Toc336615710</vt:lpwstr>
      </vt:variant>
      <vt:variant>
        <vt:i4>1507379</vt:i4>
      </vt:variant>
      <vt:variant>
        <vt:i4>1214</vt:i4>
      </vt:variant>
      <vt:variant>
        <vt:i4>0</vt:i4>
      </vt:variant>
      <vt:variant>
        <vt:i4>5</vt:i4>
      </vt:variant>
      <vt:variant>
        <vt:lpwstr/>
      </vt:variant>
      <vt:variant>
        <vt:lpwstr>_Toc336615709</vt:lpwstr>
      </vt:variant>
      <vt:variant>
        <vt:i4>1507379</vt:i4>
      </vt:variant>
      <vt:variant>
        <vt:i4>1208</vt:i4>
      </vt:variant>
      <vt:variant>
        <vt:i4>0</vt:i4>
      </vt:variant>
      <vt:variant>
        <vt:i4>5</vt:i4>
      </vt:variant>
      <vt:variant>
        <vt:lpwstr/>
      </vt:variant>
      <vt:variant>
        <vt:lpwstr>_Toc336615708</vt:lpwstr>
      </vt:variant>
      <vt:variant>
        <vt:i4>1507379</vt:i4>
      </vt:variant>
      <vt:variant>
        <vt:i4>1202</vt:i4>
      </vt:variant>
      <vt:variant>
        <vt:i4>0</vt:i4>
      </vt:variant>
      <vt:variant>
        <vt:i4>5</vt:i4>
      </vt:variant>
      <vt:variant>
        <vt:lpwstr/>
      </vt:variant>
      <vt:variant>
        <vt:lpwstr>_Toc336615707</vt:lpwstr>
      </vt:variant>
      <vt:variant>
        <vt:i4>1507379</vt:i4>
      </vt:variant>
      <vt:variant>
        <vt:i4>1196</vt:i4>
      </vt:variant>
      <vt:variant>
        <vt:i4>0</vt:i4>
      </vt:variant>
      <vt:variant>
        <vt:i4>5</vt:i4>
      </vt:variant>
      <vt:variant>
        <vt:lpwstr/>
      </vt:variant>
      <vt:variant>
        <vt:lpwstr>_Toc336615706</vt:lpwstr>
      </vt:variant>
      <vt:variant>
        <vt:i4>1507379</vt:i4>
      </vt:variant>
      <vt:variant>
        <vt:i4>1190</vt:i4>
      </vt:variant>
      <vt:variant>
        <vt:i4>0</vt:i4>
      </vt:variant>
      <vt:variant>
        <vt:i4>5</vt:i4>
      </vt:variant>
      <vt:variant>
        <vt:lpwstr/>
      </vt:variant>
      <vt:variant>
        <vt:lpwstr>_Toc336615705</vt:lpwstr>
      </vt:variant>
      <vt:variant>
        <vt:i4>1507379</vt:i4>
      </vt:variant>
      <vt:variant>
        <vt:i4>1184</vt:i4>
      </vt:variant>
      <vt:variant>
        <vt:i4>0</vt:i4>
      </vt:variant>
      <vt:variant>
        <vt:i4>5</vt:i4>
      </vt:variant>
      <vt:variant>
        <vt:lpwstr/>
      </vt:variant>
      <vt:variant>
        <vt:lpwstr>_Toc336615704</vt:lpwstr>
      </vt:variant>
      <vt:variant>
        <vt:i4>1507379</vt:i4>
      </vt:variant>
      <vt:variant>
        <vt:i4>1178</vt:i4>
      </vt:variant>
      <vt:variant>
        <vt:i4>0</vt:i4>
      </vt:variant>
      <vt:variant>
        <vt:i4>5</vt:i4>
      </vt:variant>
      <vt:variant>
        <vt:lpwstr/>
      </vt:variant>
      <vt:variant>
        <vt:lpwstr>_Toc336615703</vt:lpwstr>
      </vt:variant>
      <vt:variant>
        <vt:i4>1507379</vt:i4>
      </vt:variant>
      <vt:variant>
        <vt:i4>1172</vt:i4>
      </vt:variant>
      <vt:variant>
        <vt:i4>0</vt:i4>
      </vt:variant>
      <vt:variant>
        <vt:i4>5</vt:i4>
      </vt:variant>
      <vt:variant>
        <vt:lpwstr/>
      </vt:variant>
      <vt:variant>
        <vt:lpwstr>_Toc336615702</vt:lpwstr>
      </vt:variant>
      <vt:variant>
        <vt:i4>1507379</vt:i4>
      </vt:variant>
      <vt:variant>
        <vt:i4>1166</vt:i4>
      </vt:variant>
      <vt:variant>
        <vt:i4>0</vt:i4>
      </vt:variant>
      <vt:variant>
        <vt:i4>5</vt:i4>
      </vt:variant>
      <vt:variant>
        <vt:lpwstr/>
      </vt:variant>
      <vt:variant>
        <vt:lpwstr>_Toc336615701</vt:lpwstr>
      </vt:variant>
      <vt:variant>
        <vt:i4>1507379</vt:i4>
      </vt:variant>
      <vt:variant>
        <vt:i4>1160</vt:i4>
      </vt:variant>
      <vt:variant>
        <vt:i4>0</vt:i4>
      </vt:variant>
      <vt:variant>
        <vt:i4>5</vt:i4>
      </vt:variant>
      <vt:variant>
        <vt:lpwstr/>
      </vt:variant>
      <vt:variant>
        <vt:lpwstr>_Toc336615700</vt:lpwstr>
      </vt:variant>
      <vt:variant>
        <vt:i4>1966130</vt:i4>
      </vt:variant>
      <vt:variant>
        <vt:i4>1154</vt:i4>
      </vt:variant>
      <vt:variant>
        <vt:i4>0</vt:i4>
      </vt:variant>
      <vt:variant>
        <vt:i4>5</vt:i4>
      </vt:variant>
      <vt:variant>
        <vt:lpwstr/>
      </vt:variant>
      <vt:variant>
        <vt:lpwstr>_Toc336615699</vt:lpwstr>
      </vt:variant>
      <vt:variant>
        <vt:i4>1966130</vt:i4>
      </vt:variant>
      <vt:variant>
        <vt:i4>1148</vt:i4>
      </vt:variant>
      <vt:variant>
        <vt:i4>0</vt:i4>
      </vt:variant>
      <vt:variant>
        <vt:i4>5</vt:i4>
      </vt:variant>
      <vt:variant>
        <vt:lpwstr/>
      </vt:variant>
      <vt:variant>
        <vt:lpwstr>_Toc336615698</vt:lpwstr>
      </vt:variant>
      <vt:variant>
        <vt:i4>1966130</vt:i4>
      </vt:variant>
      <vt:variant>
        <vt:i4>1142</vt:i4>
      </vt:variant>
      <vt:variant>
        <vt:i4>0</vt:i4>
      </vt:variant>
      <vt:variant>
        <vt:i4>5</vt:i4>
      </vt:variant>
      <vt:variant>
        <vt:lpwstr/>
      </vt:variant>
      <vt:variant>
        <vt:lpwstr>_Toc336615697</vt:lpwstr>
      </vt:variant>
      <vt:variant>
        <vt:i4>1966130</vt:i4>
      </vt:variant>
      <vt:variant>
        <vt:i4>1136</vt:i4>
      </vt:variant>
      <vt:variant>
        <vt:i4>0</vt:i4>
      </vt:variant>
      <vt:variant>
        <vt:i4>5</vt:i4>
      </vt:variant>
      <vt:variant>
        <vt:lpwstr/>
      </vt:variant>
      <vt:variant>
        <vt:lpwstr>_Toc336615696</vt:lpwstr>
      </vt:variant>
      <vt:variant>
        <vt:i4>1966130</vt:i4>
      </vt:variant>
      <vt:variant>
        <vt:i4>1130</vt:i4>
      </vt:variant>
      <vt:variant>
        <vt:i4>0</vt:i4>
      </vt:variant>
      <vt:variant>
        <vt:i4>5</vt:i4>
      </vt:variant>
      <vt:variant>
        <vt:lpwstr/>
      </vt:variant>
      <vt:variant>
        <vt:lpwstr>_Toc336615695</vt:lpwstr>
      </vt:variant>
      <vt:variant>
        <vt:i4>1966130</vt:i4>
      </vt:variant>
      <vt:variant>
        <vt:i4>1124</vt:i4>
      </vt:variant>
      <vt:variant>
        <vt:i4>0</vt:i4>
      </vt:variant>
      <vt:variant>
        <vt:i4>5</vt:i4>
      </vt:variant>
      <vt:variant>
        <vt:lpwstr/>
      </vt:variant>
      <vt:variant>
        <vt:lpwstr>_Toc336615694</vt:lpwstr>
      </vt:variant>
      <vt:variant>
        <vt:i4>1966130</vt:i4>
      </vt:variant>
      <vt:variant>
        <vt:i4>1118</vt:i4>
      </vt:variant>
      <vt:variant>
        <vt:i4>0</vt:i4>
      </vt:variant>
      <vt:variant>
        <vt:i4>5</vt:i4>
      </vt:variant>
      <vt:variant>
        <vt:lpwstr/>
      </vt:variant>
      <vt:variant>
        <vt:lpwstr>_Toc336615693</vt:lpwstr>
      </vt:variant>
      <vt:variant>
        <vt:i4>1966130</vt:i4>
      </vt:variant>
      <vt:variant>
        <vt:i4>1112</vt:i4>
      </vt:variant>
      <vt:variant>
        <vt:i4>0</vt:i4>
      </vt:variant>
      <vt:variant>
        <vt:i4>5</vt:i4>
      </vt:variant>
      <vt:variant>
        <vt:lpwstr/>
      </vt:variant>
      <vt:variant>
        <vt:lpwstr>_Toc336615692</vt:lpwstr>
      </vt:variant>
      <vt:variant>
        <vt:i4>1966130</vt:i4>
      </vt:variant>
      <vt:variant>
        <vt:i4>1106</vt:i4>
      </vt:variant>
      <vt:variant>
        <vt:i4>0</vt:i4>
      </vt:variant>
      <vt:variant>
        <vt:i4>5</vt:i4>
      </vt:variant>
      <vt:variant>
        <vt:lpwstr/>
      </vt:variant>
      <vt:variant>
        <vt:lpwstr>_Toc336615691</vt:lpwstr>
      </vt:variant>
      <vt:variant>
        <vt:i4>1966130</vt:i4>
      </vt:variant>
      <vt:variant>
        <vt:i4>1100</vt:i4>
      </vt:variant>
      <vt:variant>
        <vt:i4>0</vt:i4>
      </vt:variant>
      <vt:variant>
        <vt:i4>5</vt:i4>
      </vt:variant>
      <vt:variant>
        <vt:lpwstr/>
      </vt:variant>
      <vt:variant>
        <vt:lpwstr>_Toc336615690</vt:lpwstr>
      </vt:variant>
      <vt:variant>
        <vt:i4>2031666</vt:i4>
      </vt:variant>
      <vt:variant>
        <vt:i4>1094</vt:i4>
      </vt:variant>
      <vt:variant>
        <vt:i4>0</vt:i4>
      </vt:variant>
      <vt:variant>
        <vt:i4>5</vt:i4>
      </vt:variant>
      <vt:variant>
        <vt:lpwstr/>
      </vt:variant>
      <vt:variant>
        <vt:lpwstr>_Toc336615689</vt:lpwstr>
      </vt:variant>
      <vt:variant>
        <vt:i4>2031666</vt:i4>
      </vt:variant>
      <vt:variant>
        <vt:i4>1088</vt:i4>
      </vt:variant>
      <vt:variant>
        <vt:i4>0</vt:i4>
      </vt:variant>
      <vt:variant>
        <vt:i4>5</vt:i4>
      </vt:variant>
      <vt:variant>
        <vt:lpwstr/>
      </vt:variant>
      <vt:variant>
        <vt:lpwstr>_Toc336615688</vt:lpwstr>
      </vt:variant>
      <vt:variant>
        <vt:i4>2031666</vt:i4>
      </vt:variant>
      <vt:variant>
        <vt:i4>1082</vt:i4>
      </vt:variant>
      <vt:variant>
        <vt:i4>0</vt:i4>
      </vt:variant>
      <vt:variant>
        <vt:i4>5</vt:i4>
      </vt:variant>
      <vt:variant>
        <vt:lpwstr/>
      </vt:variant>
      <vt:variant>
        <vt:lpwstr>_Toc336615687</vt:lpwstr>
      </vt:variant>
      <vt:variant>
        <vt:i4>2031666</vt:i4>
      </vt:variant>
      <vt:variant>
        <vt:i4>1076</vt:i4>
      </vt:variant>
      <vt:variant>
        <vt:i4>0</vt:i4>
      </vt:variant>
      <vt:variant>
        <vt:i4>5</vt:i4>
      </vt:variant>
      <vt:variant>
        <vt:lpwstr/>
      </vt:variant>
      <vt:variant>
        <vt:lpwstr>_Toc336615686</vt:lpwstr>
      </vt:variant>
      <vt:variant>
        <vt:i4>2031666</vt:i4>
      </vt:variant>
      <vt:variant>
        <vt:i4>1070</vt:i4>
      </vt:variant>
      <vt:variant>
        <vt:i4>0</vt:i4>
      </vt:variant>
      <vt:variant>
        <vt:i4>5</vt:i4>
      </vt:variant>
      <vt:variant>
        <vt:lpwstr/>
      </vt:variant>
      <vt:variant>
        <vt:lpwstr>_Toc336615685</vt:lpwstr>
      </vt:variant>
      <vt:variant>
        <vt:i4>2031666</vt:i4>
      </vt:variant>
      <vt:variant>
        <vt:i4>1064</vt:i4>
      </vt:variant>
      <vt:variant>
        <vt:i4>0</vt:i4>
      </vt:variant>
      <vt:variant>
        <vt:i4>5</vt:i4>
      </vt:variant>
      <vt:variant>
        <vt:lpwstr/>
      </vt:variant>
      <vt:variant>
        <vt:lpwstr>_Toc336615684</vt:lpwstr>
      </vt:variant>
      <vt:variant>
        <vt:i4>2031666</vt:i4>
      </vt:variant>
      <vt:variant>
        <vt:i4>1058</vt:i4>
      </vt:variant>
      <vt:variant>
        <vt:i4>0</vt:i4>
      </vt:variant>
      <vt:variant>
        <vt:i4>5</vt:i4>
      </vt:variant>
      <vt:variant>
        <vt:lpwstr/>
      </vt:variant>
      <vt:variant>
        <vt:lpwstr>_Toc336615683</vt:lpwstr>
      </vt:variant>
      <vt:variant>
        <vt:i4>2031666</vt:i4>
      </vt:variant>
      <vt:variant>
        <vt:i4>1052</vt:i4>
      </vt:variant>
      <vt:variant>
        <vt:i4>0</vt:i4>
      </vt:variant>
      <vt:variant>
        <vt:i4>5</vt:i4>
      </vt:variant>
      <vt:variant>
        <vt:lpwstr/>
      </vt:variant>
      <vt:variant>
        <vt:lpwstr>_Toc336615682</vt:lpwstr>
      </vt:variant>
      <vt:variant>
        <vt:i4>2031666</vt:i4>
      </vt:variant>
      <vt:variant>
        <vt:i4>1046</vt:i4>
      </vt:variant>
      <vt:variant>
        <vt:i4>0</vt:i4>
      </vt:variant>
      <vt:variant>
        <vt:i4>5</vt:i4>
      </vt:variant>
      <vt:variant>
        <vt:lpwstr/>
      </vt:variant>
      <vt:variant>
        <vt:lpwstr>_Toc336615681</vt:lpwstr>
      </vt:variant>
      <vt:variant>
        <vt:i4>2031666</vt:i4>
      </vt:variant>
      <vt:variant>
        <vt:i4>1037</vt:i4>
      </vt:variant>
      <vt:variant>
        <vt:i4>0</vt:i4>
      </vt:variant>
      <vt:variant>
        <vt:i4>5</vt:i4>
      </vt:variant>
      <vt:variant>
        <vt:lpwstr/>
      </vt:variant>
      <vt:variant>
        <vt:lpwstr>_Toc336615680</vt:lpwstr>
      </vt:variant>
      <vt:variant>
        <vt:i4>1048626</vt:i4>
      </vt:variant>
      <vt:variant>
        <vt:i4>1031</vt:i4>
      </vt:variant>
      <vt:variant>
        <vt:i4>0</vt:i4>
      </vt:variant>
      <vt:variant>
        <vt:i4>5</vt:i4>
      </vt:variant>
      <vt:variant>
        <vt:lpwstr/>
      </vt:variant>
      <vt:variant>
        <vt:lpwstr>_Toc336615679</vt:lpwstr>
      </vt:variant>
      <vt:variant>
        <vt:i4>1048626</vt:i4>
      </vt:variant>
      <vt:variant>
        <vt:i4>1025</vt:i4>
      </vt:variant>
      <vt:variant>
        <vt:i4>0</vt:i4>
      </vt:variant>
      <vt:variant>
        <vt:i4>5</vt:i4>
      </vt:variant>
      <vt:variant>
        <vt:lpwstr/>
      </vt:variant>
      <vt:variant>
        <vt:lpwstr>_Toc336615678</vt:lpwstr>
      </vt:variant>
      <vt:variant>
        <vt:i4>1048626</vt:i4>
      </vt:variant>
      <vt:variant>
        <vt:i4>1019</vt:i4>
      </vt:variant>
      <vt:variant>
        <vt:i4>0</vt:i4>
      </vt:variant>
      <vt:variant>
        <vt:i4>5</vt:i4>
      </vt:variant>
      <vt:variant>
        <vt:lpwstr/>
      </vt:variant>
      <vt:variant>
        <vt:lpwstr>_Toc336615677</vt:lpwstr>
      </vt:variant>
      <vt:variant>
        <vt:i4>1048626</vt:i4>
      </vt:variant>
      <vt:variant>
        <vt:i4>1013</vt:i4>
      </vt:variant>
      <vt:variant>
        <vt:i4>0</vt:i4>
      </vt:variant>
      <vt:variant>
        <vt:i4>5</vt:i4>
      </vt:variant>
      <vt:variant>
        <vt:lpwstr/>
      </vt:variant>
      <vt:variant>
        <vt:lpwstr>_Toc336615676</vt:lpwstr>
      </vt:variant>
      <vt:variant>
        <vt:i4>1048626</vt:i4>
      </vt:variant>
      <vt:variant>
        <vt:i4>1007</vt:i4>
      </vt:variant>
      <vt:variant>
        <vt:i4>0</vt:i4>
      </vt:variant>
      <vt:variant>
        <vt:i4>5</vt:i4>
      </vt:variant>
      <vt:variant>
        <vt:lpwstr/>
      </vt:variant>
      <vt:variant>
        <vt:lpwstr>_Toc336615675</vt:lpwstr>
      </vt:variant>
      <vt:variant>
        <vt:i4>1048626</vt:i4>
      </vt:variant>
      <vt:variant>
        <vt:i4>1001</vt:i4>
      </vt:variant>
      <vt:variant>
        <vt:i4>0</vt:i4>
      </vt:variant>
      <vt:variant>
        <vt:i4>5</vt:i4>
      </vt:variant>
      <vt:variant>
        <vt:lpwstr/>
      </vt:variant>
      <vt:variant>
        <vt:lpwstr>_Toc336615674</vt:lpwstr>
      </vt:variant>
      <vt:variant>
        <vt:i4>1048626</vt:i4>
      </vt:variant>
      <vt:variant>
        <vt:i4>995</vt:i4>
      </vt:variant>
      <vt:variant>
        <vt:i4>0</vt:i4>
      </vt:variant>
      <vt:variant>
        <vt:i4>5</vt:i4>
      </vt:variant>
      <vt:variant>
        <vt:lpwstr/>
      </vt:variant>
      <vt:variant>
        <vt:lpwstr>_Toc336615673</vt:lpwstr>
      </vt:variant>
      <vt:variant>
        <vt:i4>1048626</vt:i4>
      </vt:variant>
      <vt:variant>
        <vt:i4>989</vt:i4>
      </vt:variant>
      <vt:variant>
        <vt:i4>0</vt:i4>
      </vt:variant>
      <vt:variant>
        <vt:i4>5</vt:i4>
      </vt:variant>
      <vt:variant>
        <vt:lpwstr/>
      </vt:variant>
      <vt:variant>
        <vt:lpwstr>_Toc336615672</vt:lpwstr>
      </vt:variant>
      <vt:variant>
        <vt:i4>1048626</vt:i4>
      </vt:variant>
      <vt:variant>
        <vt:i4>983</vt:i4>
      </vt:variant>
      <vt:variant>
        <vt:i4>0</vt:i4>
      </vt:variant>
      <vt:variant>
        <vt:i4>5</vt:i4>
      </vt:variant>
      <vt:variant>
        <vt:lpwstr/>
      </vt:variant>
      <vt:variant>
        <vt:lpwstr>_Toc336615671</vt:lpwstr>
      </vt:variant>
      <vt:variant>
        <vt:i4>1048626</vt:i4>
      </vt:variant>
      <vt:variant>
        <vt:i4>977</vt:i4>
      </vt:variant>
      <vt:variant>
        <vt:i4>0</vt:i4>
      </vt:variant>
      <vt:variant>
        <vt:i4>5</vt:i4>
      </vt:variant>
      <vt:variant>
        <vt:lpwstr/>
      </vt:variant>
      <vt:variant>
        <vt:lpwstr>_Toc336615670</vt:lpwstr>
      </vt:variant>
      <vt:variant>
        <vt:i4>1114162</vt:i4>
      </vt:variant>
      <vt:variant>
        <vt:i4>971</vt:i4>
      </vt:variant>
      <vt:variant>
        <vt:i4>0</vt:i4>
      </vt:variant>
      <vt:variant>
        <vt:i4>5</vt:i4>
      </vt:variant>
      <vt:variant>
        <vt:lpwstr/>
      </vt:variant>
      <vt:variant>
        <vt:lpwstr>_Toc336615669</vt:lpwstr>
      </vt:variant>
      <vt:variant>
        <vt:i4>1114162</vt:i4>
      </vt:variant>
      <vt:variant>
        <vt:i4>965</vt:i4>
      </vt:variant>
      <vt:variant>
        <vt:i4>0</vt:i4>
      </vt:variant>
      <vt:variant>
        <vt:i4>5</vt:i4>
      </vt:variant>
      <vt:variant>
        <vt:lpwstr/>
      </vt:variant>
      <vt:variant>
        <vt:lpwstr>_Toc336615668</vt:lpwstr>
      </vt:variant>
      <vt:variant>
        <vt:i4>1114162</vt:i4>
      </vt:variant>
      <vt:variant>
        <vt:i4>959</vt:i4>
      </vt:variant>
      <vt:variant>
        <vt:i4>0</vt:i4>
      </vt:variant>
      <vt:variant>
        <vt:i4>5</vt:i4>
      </vt:variant>
      <vt:variant>
        <vt:lpwstr/>
      </vt:variant>
      <vt:variant>
        <vt:lpwstr>_Toc336615667</vt:lpwstr>
      </vt:variant>
      <vt:variant>
        <vt:i4>1114162</vt:i4>
      </vt:variant>
      <vt:variant>
        <vt:i4>953</vt:i4>
      </vt:variant>
      <vt:variant>
        <vt:i4>0</vt:i4>
      </vt:variant>
      <vt:variant>
        <vt:i4>5</vt:i4>
      </vt:variant>
      <vt:variant>
        <vt:lpwstr/>
      </vt:variant>
      <vt:variant>
        <vt:lpwstr>_Toc336615666</vt:lpwstr>
      </vt:variant>
      <vt:variant>
        <vt:i4>1114162</vt:i4>
      </vt:variant>
      <vt:variant>
        <vt:i4>947</vt:i4>
      </vt:variant>
      <vt:variant>
        <vt:i4>0</vt:i4>
      </vt:variant>
      <vt:variant>
        <vt:i4>5</vt:i4>
      </vt:variant>
      <vt:variant>
        <vt:lpwstr/>
      </vt:variant>
      <vt:variant>
        <vt:lpwstr>_Toc336615665</vt:lpwstr>
      </vt:variant>
      <vt:variant>
        <vt:i4>1114162</vt:i4>
      </vt:variant>
      <vt:variant>
        <vt:i4>941</vt:i4>
      </vt:variant>
      <vt:variant>
        <vt:i4>0</vt:i4>
      </vt:variant>
      <vt:variant>
        <vt:i4>5</vt:i4>
      </vt:variant>
      <vt:variant>
        <vt:lpwstr/>
      </vt:variant>
      <vt:variant>
        <vt:lpwstr>_Toc336615664</vt:lpwstr>
      </vt:variant>
      <vt:variant>
        <vt:i4>1114162</vt:i4>
      </vt:variant>
      <vt:variant>
        <vt:i4>935</vt:i4>
      </vt:variant>
      <vt:variant>
        <vt:i4>0</vt:i4>
      </vt:variant>
      <vt:variant>
        <vt:i4>5</vt:i4>
      </vt:variant>
      <vt:variant>
        <vt:lpwstr/>
      </vt:variant>
      <vt:variant>
        <vt:lpwstr>_Toc336615663</vt:lpwstr>
      </vt:variant>
      <vt:variant>
        <vt:i4>1114162</vt:i4>
      </vt:variant>
      <vt:variant>
        <vt:i4>929</vt:i4>
      </vt:variant>
      <vt:variant>
        <vt:i4>0</vt:i4>
      </vt:variant>
      <vt:variant>
        <vt:i4>5</vt:i4>
      </vt:variant>
      <vt:variant>
        <vt:lpwstr/>
      </vt:variant>
      <vt:variant>
        <vt:lpwstr>_Toc336615662</vt:lpwstr>
      </vt:variant>
      <vt:variant>
        <vt:i4>1114162</vt:i4>
      </vt:variant>
      <vt:variant>
        <vt:i4>923</vt:i4>
      </vt:variant>
      <vt:variant>
        <vt:i4>0</vt:i4>
      </vt:variant>
      <vt:variant>
        <vt:i4>5</vt:i4>
      </vt:variant>
      <vt:variant>
        <vt:lpwstr/>
      </vt:variant>
      <vt:variant>
        <vt:lpwstr>_Toc336615661</vt:lpwstr>
      </vt:variant>
      <vt:variant>
        <vt:i4>1114162</vt:i4>
      </vt:variant>
      <vt:variant>
        <vt:i4>917</vt:i4>
      </vt:variant>
      <vt:variant>
        <vt:i4>0</vt:i4>
      </vt:variant>
      <vt:variant>
        <vt:i4>5</vt:i4>
      </vt:variant>
      <vt:variant>
        <vt:lpwstr/>
      </vt:variant>
      <vt:variant>
        <vt:lpwstr>_Toc336615660</vt:lpwstr>
      </vt:variant>
      <vt:variant>
        <vt:i4>1179698</vt:i4>
      </vt:variant>
      <vt:variant>
        <vt:i4>911</vt:i4>
      </vt:variant>
      <vt:variant>
        <vt:i4>0</vt:i4>
      </vt:variant>
      <vt:variant>
        <vt:i4>5</vt:i4>
      </vt:variant>
      <vt:variant>
        <vt:lpwstr/>
      </vt:variant>
      <vt:variant>
        <vt:lpwstr>_Toc336615659</vt:lpwstr>
      </vt:variant>
      <vt:variant>
        <vt:i4>1179698</vt:i4>
      </vt:variant>
      <vt:variant>
        <vt:i4>905</vt:i4>
      </vt:variant>
      <vt:variant>
        <vt:i4>0</vt:i4>
      </vt:variant>
      <vt:variant>
        <vt:i4>5</vt:i4>
      </vt:variant>
      <vt:variant>
        <vt:lpwstr/>
      </vt:variant>
      <vt:variant>
        <vt:lpwstr>_Toc336615658</vt:lpwstr>
      </vt:variant>
      <vt:variant>
        <vt:i4>1179698</vt:i4>
      </vt:variant>
      <vt:variant>
        <vt:i4>899</vt:i4>
      </vt:variant>
      <vt:variant>
        <vt:i4>0</vt:i4>
      </vt:variant>
      <vt:variant>
        <vt:i4>5</vt:i4>
      </vt:variant>
      <vt:variant>
        <vt:lpwstr/>
      </vt:variant>
      <vt:variant>
        <vt:lpwstr>_Toc336615657</vt:lpwstr>
      </vt:variant>
      <vt:variant>
        <vt:i4>1179698</vt:i4>
      </vt:variant>
      <vt:variant>
        <vt:i4>893</vt:i4>
      </vt:variant>
      <vt:variant>
        <vt:i4>0</vt:i4>
      </vt:variant>
      <vt:variant>
        <vt:i4>5</vt:i4>
      </vt:variant>
      <vt:variant>
        <vt:lpwstr/>
      </vt:variant>
      <vt:variant>
        <vt:lpwstr>_Toc336615656</vt:lpwstr>
      </vt:variant>
      <vt:variant>
        <vt:i4>1179698</vt:i4>
      </vt:variant>
      <vt:variant>
        <vt:i4>887</vt:i4>
      </vt:variant>
      <vt:variant>
        <vt:i4>0</vt:i4>
      </vt:variant>
      <vt:variant>
        <vt:i4>5</vt:i4>
      </vt:variant>
      <vt:variant>
        <vt:lpwstr/>
      </vt:variant>
      <vt:variant>
        <vt:lpwstr>_Toc336615655</vt:lpwstr>
      </vt:variant>
      <vt:variant>
        <vt:i4>1179698</vt:i4>
      </vt:variant>
      <vt:variant>
        <vt:i4>881</vt:i4>
      </vt:variant>
      <vt:variant>
        <vt:i4>0</vt:i4>
      </vt:variant>
      <vt:variant>
        <vt:i4>5</vt:i4>
      </vt:variant>
      <vt:variant>
        <vt:lpwstr/>
      </vt:variant>
      <vt:variant>
        <vt:lpwstr>_Toc336615654</vt:lpwstr>
      </vt:variant>
      <vt:variant>
        <vt:i4>1179698</vt:i4>
      </vt:variant>
      <vt:variant>
        <vt:i4>875</vt:i4>
      </vt:variant>
      <vt:variant>
        <vt:i4>0</vt:i4>
      </vt:variant>
      <vt:variant>
        <vt:i4>5</vt:i4>
      </vt:variant>
      <vt:variant>
        <vt:lpwstr/>
      </vt:variant>
      <vt:variant>
        <vt:lpwstr>_Toc336615653</vt:lpwstr>
      </vt:variant>
      <vt:variant>
        <vt:i4>1179698</vt:i4>
      </vt:variant>
      <vt:variant>
        <vt:i4>869</vt:i4>
      </vt:variant>
      <vt:variant>
        <vt:i4>0</vt:i4>
      </vt:variant>
      <vt:variant>
        <vt:i4>5</vt:i4>
      </vt:variant>
      <vt:variant>
        <vt:lpwstr/>
      </vt:variant>
      <vt:variant>
        <vt:lpwstr>_Toc336615652</vt:lpwstr>
      </vt:variant>
      <vt:variant>
        <vt:i4>1179698</vt:i4>
      </vt:variant>
      <vt:variant>
        <vt:i4>863</vt:i4>
      </vt:variant>
      <vt:variant>
        <vt:i4>0</vt:i4>
      </vt:variant>
      <vt:variant>
        <vt:i4>5</vt:i4>
      </vt:variant>
      <vt:variant>
        <vt:lpwstr/>
      </vt:variant>
      <vt:variant>
        <vt:lpwstr>_Toc336615651</vt:lpwstr>
      </vt:variant>
      <vt:variant>
        <vt:i4>1179698</vt:i4>
      </vt:variant>
      <vt:variant>
        <vt:i4>857</vt:i4>
      </vt:variant>
      <vt:variant>
        <vt:i4>0</vt:i4>
      </vt:variant>
      <vt:variant>
        <vt:i4>5</vt:i4>
      </vt:variant>
      <vt:variant>
        <vt:lpwstr/>
      </vt:variant>
      <vt:variant>
        <vt:lpwstr>_Toc336615650</vt:lpwstr>
      </vt:variant>
      <vt:variant>
        <vt:i4>1245234</vt:i4>
      </vt:variant>
      <vt:variant>
        <vt:i4>851</vt:i4>
      </vt:variant>
      <vt:variant>
        <vt:i4>0</vt:i4>
      </vt:variant>
      <vt:variant>
        <vt:i4>5</vt:i4>
      </vt:variant>
      <vt:variant>
        <vt:lpwstr/>
      </vt:variant>
      <vt:variant>
        <vt:lpwstr>_Toc336615649</vt:lpwstr>
      </vt:variant>
      <vt:variant>
        <vt:i4>1245234</vt:i4>
      </vt:variant>
      <vt:variant>
        <vt:i4>845</vt:i4>
      </vt:variant>
      <vt:variant>
        <vt:i4>0</vt:i4>
      </vt:variant>
      <vt:variant>
        <vt:i4>5</vt:i4>
      </vt:variant>
      <vt:variant>
        <vt:lpwstr/>
      </vt:variant>
      <vt:variant>
        <vt:lpwstr>_Toc336615648</vt:lpwstr>
      </vt:variant>
      <vt:variant>
        <vt:i4>1245234</vt:i4>
      </vt:variant>
      <vt:variant>
        <vt:i4>839</vt:i4>
      </vt:variant>
      <vt:variant>
        <vt:i4>0</vt:i4>
      </vt:variant>
      <vt:variant>
        <vt:i4>5</vt:i4>
      </vt:variant>
      <vt:variant>
        <vt:lpwstr/>
      </vt:variant>
      <vt:variant>
        <vt:lpwstr>_Toc336615647</vt:lpwstr>
      </vt:variant>
      <vt:variant>
        <vt:i4>1245234</vt:i4>
      </vt:variant>
      <vt:variant>
        <vt:i4>833</vt:i4>
      </vt:variant>
      <vt:variant>
        <vt:i4>0</vt:i4>
      </vt:variant>
      <vt:variant>
        <vt:i4>5</vt:i4>
      </vt:variant>
      <vt:variant>
        <vt:lpwstr/>
      </vt:variant>
      <vt:variant>
        <vt:lpwstr>_Toc336615646</vt:lpwstr>
      </vt:variant>
      <vt:variant>
        <vt:i4>1245234</vt:i4>
      </vt:variant>
      <vt:variant>
        <vt:i4>827</vt:i4>
      </vt:variant>
      <vt:variant>
        <vt:i4>0</vt:i4>
      </vt:variant>
      <vt:variant>
        <vt:i4>5</vt:i4>
      </vt:variant>
      <vt:variant>
        <vt:lpwstr/>
      </vt:variant>
      <vt:variant>
        <vt:lpwstr>_Toc336615645</vt:lpwstr>
      </vt:variant>
      <vt:variant>
        <vt:i4>1245234</vt:i4>
      </vt:variant>
      <vt:variant>
        <vt:i4>821</vt:i4>
      </vt:variant>
      <vt:variant>
        <vt:i4>0</vt:i4>
      </vt:variant>
      <vt:variant>
        <vt:i4>5</vt:i4>
      </vt:variant>
      <vt:variant>
        <vt:lpwstr/>
      </vt:variant>
      <vt:variant>
        <vt:lpwstr>_Toc336615644</vt:lpwstr>
      </vt:variant>
      <vt:variant>
        <vt:i4>1245234</vt:i4>
      </vt:variant>
      <vt:variant>
        <vt:i4>815</vt:i4>
      </vt:variant>
      <vt:variant>
        <vt:i4>0</vt:i4>
      </vt:variant>
      <vt:variant>
        <vt:i4>5</vt:i4>
      </vt:variant>
      <vt:variant>
        <vt:lpwstr/>
      </vt:variant>
      <vt:variant>
        <vt:lpwstr>_Toc336615643</vt:lpwstr>
      </vt:variant>
      <vt:variant>
        <vt:i4>1245234</vt:i4>
      </vt:variant>
      <vt:variant>
        <vt:i4>809</vt:i4>
      </vt:variant>
      <vt:variant>
        <vt:i4>0</vt:i4>
      </vt:variant>
      <vt:variant>
        <vt:i4>5</vt:i4>
      </vt:variant>
      <vt:variant>
        <vt:lpwstr/>
      </vt:variant>
      <vt:variant>
        <vt:lpwstr>_Toc336615642</vt:lpwstr>
      </vt:variant>
      <vt:variant>
        <vt:i4>1245234</vt:i4>
      </vt:variant>
      <vt:variant>
        <vt:i4>803</vt:i4>
      </vt:variant>
      <vt:variant>
        <vt:i4>0</vt:i4>
      </vt:variant>
      <vt:variant>
        <vt:i4>5</vt:i4>
      </vt:variant>
      <vt:variant>
        <vt:lpwstr/>
      </vt:variant>
      <vt:variant>
        <vt:lpwstr>_Toc336615641</vt:lpwstr>
      </vt:variant>
      <vt:variant>
        <vt:i4>1245234</vt:i4>
      </vt:variant>
      <vt:variant>
        <vt:i4>797</vt:i4>
      </vt:variant>
      <vt:variant>
        <vt:i4>0</vt:i4>
      </vt:variant>
      <vt:variant>
        <vt:i4>5</vt:i4>
      </vt:variant>
      <vt:variant>
        <vt:lpwstr/>
      </vt:variant>
      <vt:variant>
        <vt:lpwstr>_Toc336615640</vt:lpwstr>
      </vt:variant>
      <vt:variant>
        <vt:i4>1310770</vt:i4>
      </vt:variant>
      <vt:variant>
        <vt:i4>791</vt:i4>
      </vt:variant>
      <vt:variant>
        <vt:i4>0</vt:i4>
      </vt:variant>
      <vt:variant>
        <vt:i4>5</vt:i4>
      </vt:variant>
      <vt:variant>
        <vt:lpwstr/>
      </vt:variant>
      <vt:variant>
        <vt:lpwstr>_Toc336615639</vt:lpwstr>
      </vt:variant>
      <vt:variant>
        <vt:i4>1310770</vt:i4>
      </vt:variant>
      <vt:variant>
        <vt:i4>785</vt:i4>
      </vt:variant>
      <vt:variant>
        <vt:i4>0</vt:i4>
      </vt:variant>
      <vt:variant>
        <vt:i4>5</vt:i4>
      </vt:variant>
      <vt:variant>
        <vt:lpwstr/>
      </vt:variant>
      <vt:variant>
        <vt:lpwstr>_Toc336615638</vt:lpwstr>
      </vt:variant>
      <vt:variant>
        <vt:i4>1310770</vt:i4>
      </vt:variant>
      <vt:variant>
        <vt:i4>779</vt:i4>
      </vt:variant>
      <vt:variant>
        <vt:i4>0</vt:i4>
      </vt:variant>
      <vt:variant>
        <vt:i4>5</vt:i4>
      </vt:variant>
      <vt:variant>
        <vt:lpwstr/>
      </vt:variant>
      <vt:variant>
        <vt:lpwstr>_Toc336615637</vt:lpwstr>
      </vt:variant>
      <vt:variant>
        <vt:i4>1310770</vt:i4>
      </vt:variant>
      <vt:variant>
        <vt:i4>773</vt:i4>
      </vt:variant>
      <vt:variant>
        <vt:i4>0</vt:i4>
      </vt:variant>
      <vt:variant>
        <vt:i4>5</vt:i4>
      </vt:variant>
      <vt:variant>
        <vt:lpwstr/>
      </vt:variant>
      <vt:variant>
        <vt:lpwstr>_Toc336615636</vt:lpwstr>
      </vt:variant>
      <vt:variant>
        <vt:i4>1310770</vt:i4>
      </vt:variant>
      <vt:variant>
        <vt:i4>767</vt:i4>
      </vt:variant>
      <vt:variant>
        <vt:i4>0</vt:i4>
      </vt:variant>
      <vt:variant>
        <vt:i4>5</vt:i4>
      </vt:variant>
      <vt:variant>
        <vt:lpwstr/>
      </vt:variant>
      <vt:variant>
        <vt:lpwstr>_Toc336615635</vt:lpwstr>
      </vt:variant>
      <vt:variant>
        <vt:i4>1310770</vt:i4>
      </vt:variant>
      <vt:variant>
        <vt:i4>761</vt:i4>
      </vt:variant>
      <vt:variant>
        <vt:i4>0</vt:i4>
      </vt:variant>
      <vt:variant>
        <vt:i4>5</vt:i4>
      </vt:variant>
      <vt:variant>
        <vt:lpwstr/>
      </vt:variant>
      <vt:variant>
        <vt:lpwstr>_Toc336615634</vt:lpwstr>
      </vt:variant>
      <vt:variant>
        <vt:i4>1310770</vt:i4>
      </vt:variant>
      <vt:variant>
        <vt:i4>755</vt:i4>
      </vt:variant>
      <vt:variant>
        <vt:i4>0</vt:i4>
      </vt:variant>
      <vt:variant>
        <vt:i4>5</vt:i4>
      </vt:variant>
      <vt:variant>
        <vt:lpwstr/>
      </vt:variant>
      <vt:variant>
        <vt:lpwstr>_Toc336615633</vt:lpwstr>
      </vt:variant>
      <vt:variant>
        <vt:i4>1310770</vt:i4>
      </vt:variant>
      <vt:variant>
        <vt:i4>749</vt:i4>
      </vt:variant>
      <vt:variant>
        <vt:i4>0</vt:i4>
      </vt:variant>
      <vt:variant>
        <vt:i4>5</vt:i4>
      </vt:variant>
      <vt:variant>
        <vt:lpwstr/>
      </vt:variant>
      <vt:variant>
        <vt:lpwstr>_Toc336615632</vt:lpwstr>
      </vt:variant>
      <vt:variant>
        <vt:i4>1310770</vt:i4>
      </vt:variant>
      <vt:variant>
        <vt:i4>743</vt:i4>
      </vt:variant>
      <vt:variant>
        <vt:i4>0</vt:i4>
      </vt:variant>
      <vt:variant>
        <vt:i4>5</vt:i4>
      </vt:variant>
      <vt:variant>
        <vt:lpwstr/>
      </vt:variant>
      <vt:variant>
        <vt:lpwstr>_Toc336615631</vt:lpwstr>
      </vt:variant>
      <vt:variant>
        <vt:i4>1310770</vt:i4>
      </vt:variant>
      <vt:variant>
        <vt:i4>737</vt:i4>
      </vt:variant>
      <vt:variant>
        <vt:i4>0</vt:i4>
      </vt:variant>
      <vt:variant>
        <vt:i4>5</vt:i4>
      </vt:variant>
      <vt:variant>
        <vt:lpwstr/>
      </vt:variant>
      <vt:variant>
        <vt:lpwstr>_Toc336615630</vt:lpwstr>
      </vt:variant>
      <vt:variant>
        <vt:i4>1376306</vt:i4>
      </vt:variant>
      <vt:variant>
        <vt:i4>731</vt:i4>
      </vt:variant>
      <vt:variant>
        <vt:i4>0</vt:i4>
      </vt:variant>
      <vt:variant>
        <vt:i4>5</vt:i4>
      </vt:variant>
      <vt:variant>
        <vt:lpwstr/>
      </vt:variant>
      <vt:variant>
        <vt:lpwstr>_Toc336615629</vt:lpwstr>
      </vt:variant>
      <vt:variant>
        <vt:i4>1376306</vt:i4>
      </vt:variant>
      <vt:variant>
        <vt:i4>725</vt:i4>
      </vt:variant>
      <vt:variant>
        <vt:i4>0</vt:i4>
      </vt:variant>
      <vt:variant>
        <vt:i4>5</vt:i4>
      </vt:variant>
      <vt:variant>
        <vt:lpwstr/>
      </vt:variant>
      <vt:variant>
        <vt:lpwstr>_Toc336615628</vt:lpwstr>
      </vt:variant>
      <vt:variant>
        <vt:i4>1376306</vt:i4>
      </vt:variant>
      <vt:variant>
        <vt:i4>719</vt:i4>
      </vt:variant>
      <vt:variant>
        <vt:i4>0</vt:i4>
      </vt:variant>
      <vt:variant>
        <vt:i4>5</vt:i4>
      </vt:variant>
      <vt:variant>
        <vt:lpwstr/>
      </vt:variant>
      <vt:variant>
        <vt:lpwstr>_Toc336615627</vt:lpwstr>
      </vt:variant>
      <vt:variant>
        <vt:i4>1376306</vt:i4>
      </vt:variant>
      <vt:variant>
        <vt:i4>713</vt:i4>
      </vt:variant>
      <vt:variant>
        <vt:i4>0</vt:i4>
      </vt:variant>
      <vt:variant>
        <vt:i4>5</vt:i4>
      </vt:variant>
      <vt:variant>
        <vt:lpwstr/>
      </vt:variant>
      <vt:variant>
        <vt:lpwstr>_Toc336615626</vt:lpwstr>
      </vt:variant>
      <vt:variant>
        <vt:i4>1376306</vt:i4>
      </vt:variant>
      <vt:variant>
        <vt:i4>707</vt:i4>
      </vt:variant>
      <vt:variant>
        <vt:i4>0</vt:i4>
      </vt:variant>
      <vt:variant>
        <vt:i4>5</vt:i4>
      </vt:variant>
      <vt:variant>
        <vt:lpwstr/>
      </vt:variant>
      <vt:variant>
        <vt:lpwstr>_Toc336615625</vt:lpwstr>
      </vt:variant>
      <vt:variant>
        <vt:i4>1376306</vt:i4>
      </vt:variant>
      <vt:variant>
        <vt:i4>701</vt:i4>
      </vt:variant>
      <vt:variant>
        <vt:i4>0</vt:i4>
      </vt:variant>
      <vt:variant>
        <vt:i4>5</vt:i4>
      </vt:variant>
      <vt:variant>
        <vt:lpwstr/>
      </vt:variant>
      <vt:variant>
        <vt:lpwstr>_Toc336615624</vt:lpwstr>
      </vt:variant>
      <vt:variant>
        <vt:i4>1376306</vt:i4>
      </vt:variant>
      <vt:variant>
        <vt:i4>695</vt:i4>
      </vt:variant>
      <vt:variant>
        <vt:i4>0</vt:i4>
      </vt:variant>
      <vt:variant>
        <vt:i4>5</vt:i4>
      </vt:variant>
      <vt:variant>
        <vt:lpwstr/>
      </vt:variant>
      <vt:variant>
        <vt:lpwstr>_Toc336615623</vt:lpwstr>
      </vt:variant>
      <vt:variant>
        <vt:i4>1376306</vt:i4>
      </vt:variant>
      <vt:variant>
        <vt:i4>689</vt:i4>
      </vt:variant>
      <vt:variant>
        <vt:i4>0</vt:i4>
      </vt:variant>
      <vt:variant>
        <vt:i4>5</vt:i4>
      </vt:variant>
      <vt:variant>
        <vt:lpwstr/>
      </vt:variant>
      <vt:variant>
        <vt:lpwstr>_Toc336615622</vt:lpwstr>
      </vt:variant>
      <vt:variant>
        <vt:i4>1376306</vt:i4>
      </vt:variant>
      <vt:variant>
        <vt:i4>683</vt:i4>
      </vt:variant>
      <vt:variant>
        <vt:i4>0</vt:i4>
      </vt:variant>
      <vt:variant>
        <vt:i4>5</vt:i4>
      </vt:variant>
      <vt:variant>
        <vt:lpwstr/>
      </vt:variant>
      <vt:variant>
        <vt:lpwstr>_Toc336615621</vt:lpwstr>
      </vt:variant>
      <vt:variant>
        <vt:i4>1376306</vt:i4>
      </vt:variant>
      <vt:variant>
        <vt:i4>677</vt:i4>
      </vt:variant>
      <vt:variant>
        <vt:i4>0</vt:i4>
      </vt:variant>
      <vt:variant>
        <vt:i4>5</vt:i4>
      </vt:variant>
      <vt:variant>
        <vt:lpwstr/>
      </vt:variant>
      <vt:variant>
        <vt:lpwstr>_Toc336615620</vt:lpwstr>
      </vt:variant>
      <vt:variant>
        <vt:i4>1441842</vt:i4>
      </vt:variant>
      <vt:variant>
        <vt:i4>671</vt:i4>
      </vt:variant>
      <vt:variant>
        <vt:i4>0</vt:i4>
      </vt:variant>
      <vt:variant>
        <vt:i4>5</vt:i4>
      </vt:variant>
      <vt:variant>
        <vt:lpwstr/>
      </vt:variant>
      <vt:variant>
        <vt:lpwstr>_Toc336615619</vt:lpwstr>
      </vt:variant>
      <vt:variant>
        <vt:i4>1441842</vt:i4>
      </vt:variant>
      <vt:variant>
        <vt:i4>665</vt:i4>
      </vt:variant>
      <vt:variant>
        <vt:i4>0</vt:i4>
      </vt:variant>
      <vt:variant>
        <vt:i4>5</vt:i4>
      </vt:variant>
      <vt:variant>
        <vt:lpwstr/>
      </vt:variant>
      <vt:variant>
        <vt:lpwstr>_Toc336615618</vt:lpwstr>
      </vt:variant>
      <vt:variant>
        <vt:i4>1441842</vt:i4>
      </vt:variant>
      <vt:variant>
        <vt:i4>659</vt:i4>
      </vt:variant>
      <vt:variant>
        <vt:i4>0</vt:i4>
      </vt:variant>
      <vt:variant>
        <vt:i4>5</vt:i4>
      </vt:variant>
      <vt:variant>
        <vt:lpwstr/>
      </vt:variant>
      <vt:variant>
        <vt:lpwstr>_Toc336615617</vt:lpwstr>
      </vt:variant>
      <vt:variant>
        <vt:i4>1441842</vt:i4>
      </vt:variant>
      <vt:variant>
        <vt:i4>653</vt:i4>
      </vt:variant>
      <vt:variant>
        <vt:i4>0</vt:i4>
      </vt:variant>
      <vt:variant>
        <vt:i4>5</vt:i4>
      </vt:variant>
      <vt:variant>
        <vt:lpwstr/>
      </vt:variant>
      <vt:variant>
        <vt:lpwstr>_Toc336615616</vt:lpwstr>
      </vt:variant>
      <vt:variant>
        <vt:i4>1441842</vt:i4>
      </vt:variant>
      <vt:variant>
        <vt:i4>647</vt:i4>
      </vt:variant>
      <vt:variant>
        <vt:i4>0</vt:i4>
      </vt:variant>
      <vt:variant>
        <vt:i4>5</vt:i4>
      </vt:variant>
      <vt:variant>
        <vt:lpwstr/>
      </vt:variant>
      <vt:variant>
        <vt:lpwstr>_Toc336615615</vt:lpwstr>
      </vt:variant>
      <vt:variant>
        <vt:i4>1441842</vt:i4>
      </vt:variant>
      <vt:variant>
        <vt:i4>641</vt:i4>
      </vt:variant>
      <vt:variant>
        <vt:i4>0</vt:i4>
      </vt:variant>
      <vt:variant>
        <vt:i4>5</vt:i4>
      </vt:variant>
      <vt:variant>
        <vt:lpwstr/>
      </vt:variant>
      <vt:variant>
        <vt:lpwstr>_Toc336615614</vt:lpwstr>
      </vt:variant>
      <vt:variant>
        <vt:i4>1441842</vt:i4>
      </vt:variant>
      <vt:variant>
        <vt:i4>635</vt:i4>
      </vt:variant>
      <vt:variant>
        <vt:i4>0</vt:i4>
      </vt:variant>
      <vt:variant>
        <vt:i4>5</vt:i4>
      </vt:variant>
      <vt:variant>
        <vt:lpwstr/>
      </vt:variant>
      <vt:variant>
        <vt:lpwstr>_Toc336615613</vt:lpwstr>
      </vt:variant>
      <vt:variant>
        <vt:i4>1441842</vt:i4>
      </vt:variant>
      <vt:variant>
        <vt:i4>629</vt:i4>
      </vt:variant>
      <vt:variant>
        <vt:i4>0</vt:i4>
      </vt:variant>
      <vt:variant>
        <vt:i4>5</vt:i4>
      </vt:variant>
      <vt:variant>
        <vt:lpwstr/>
      </vt:variant>
      <vt:variant>
        <vt:lpwstr>_Toc336615612</vt:lpwstr>
      </vt:variant>
      <vt:variant>
        <vt:i4>1441842</vt:i4>
      </vt:variant>
      <vt:variant>
        <vt:i4>623</vt:i4>
      </vt:variant>
      <vt:variant>
        <vt:i4>0</vt:i4>
      </vt:variant>
      <vt:variant>
        <vt:i4>5</vt:i4>
      </vt:variant>
      <vt:variant>
        <vt:lpwstr/>
      </vt:variant>
      <vt:variant>
        <vt:lpwstr>_Toc336615611</vt:lpwstr>
      </vt:variant>
      <vt:variant>
        <vt:i4>1441842</vt:i4>
      </vt:variant>
      <vt:variant>
        <vt:i4>614</vt:i4>
      </vt:variant>
      <vt:variant>
        <vt:i4>0</vt:i4>
      </vt:variant>
      <vt:variant>
        <vt:i4>5</vt:i4>
      </vt:variant>
      <vt:variant>
        <vt:lpwstr/>
      </vt:variant>
      <vt:variant>
        <vt:lpwstr>_Toc336615610</vt:lpwstr>
      </vt:variant>
      <vt:variant>
        <vt:i4>1507378</vt:i4>
      </vt:variant>
      <vt:variant>
        <vt:i4>608</vt:i4>
      </vt:variant>
      <vt:variant>
        <vt:i4>0</vt:i4>
      </vt:variant>
      <vt:variant>
        <vt:i4>5</vt:i4>
      </vt:variant>
      <vt:variant>
        <vt:lpwstr/>
      </vt:variant>
      <vt:variant>
        <vt:lpwstr>_Toc336615609</vt:lpwstr>
      </vt:variant>
      <vt:variant>
        <vt:i4>1507378</vt:i4>
      </vt:variant>
      <vt:variant>
        <vt:i4>602</vt:i4>
      </vt:variant>
      <vt:variant>
        <vt:i4>0</vt:i4>
      </vt:variant>
      <vt:variant>
        <vt:i4>5</vt:i4>
      </vt:variant>
      <vt:variant>
        <vt:lpwstr/>
      </vt:variant>
      <vt:variant>
        <vt:lpwstr>_Toc336615608</vt:lpwstr>
      </vt:variant>
      <vt:variant>
        <vt:i4>1507378</vt:i4>
      </vt:variant>
      <vt:variant>
        <vt:i4>596</vt:i4>
      </vt:variant>
      <vt:variant>
        <vt:i4>0</vt:i4>
      </vt:variant>
      <vt:variant>
        <vt:i4>5</vt:i4>
      </vt:variant>
      <vt:variant>
        <vt:lpwstr/>
      </vt:variant>
      <vt:variant>
        <vt:lpwstr>_Toc336615607</vt:lpwstr>
      </vt:variant>
      <vt:variant>
        <vt:i4>1507378</vt:i4>
      </vt:variant>
      <vt:variant>
        <vt:i4>590</vt:i4>
      </vt:variant>
      <vt:variant>
        <vt:i4>0</vt:i4>
      </vt:variant>
      <vt:variant>
        <vt:i4>5</vt:i4>
      </vt:variant>
      <vt:variant>
        <vt:lpwstr/>
      </vt:variant>
      <vt:variant>
        <vt:lpwstr>_Toc336615606</vt:lpwstr>
      </vt:variant>
      <vt:variant>
        <vt:i4>1507378</vt:i4>
      </vt:variant>
      <vt:variant>
        <vt:i4>584</vt:i4>
      </vt:variant>
      <vt:variant>
        <vt:i4>0</vt:i4>
      </vt:variant>
      <vt:variant>
        <vt:i4>5</vt:i4>
      </vt:variant>
      <vt:variant>
        <vt:lpwstr/>
      </vt:variant>
      <vt:variant>
        <vt:lpwstr>_Toc336615605</vt:lpwstr>
      </vt:variant>
      <vt:variant>
        <vt:i4>1507378</vt:i4>
      </vt:variant>
      <vt:variant>
        <vt:i4>578</vt:i4>
      </vt:variant>
      <vt:variant>
        <vt:i4>0</vt:i4>
      </vt:variant>
      <vt:variant>
        <vt:i4>5</vt:i4>
      </vt:variant>
      <vt:variant>
        <vt:lpwstr/>
      </vt:variant>
      <vt:variant>
        <vt:lpwstr>_Toc336615604</vt:lpwstr>
      </vt:variant>
      <vt:variant>
        <vt:i4>1507378</vt:i4>
      </vt:variant>
      <vt:variant>
        <vt:i4>572</vt:i4>
      </vt:variant>
      <vt:variant>
        <vt:i4>0</vt:i4>
      </vt:variant>
      <vt:variant>
        <vt:i4>5</vt:i4>
      </vt:variant>
      <vt:variant>
        <vt:lpwstr/>
      </vt:variant>
      <vt:variant>
        <vt:lpwstr>_Toc336615603</vt:lpwstr>
      </vt:variant>
      <vt:variant>
        <vt:i4>1507378</vt:i4>
      </vt:variant>
      <vt:variant>
        <vt:i4>566</vt:i4>
      </vt:variant>
      <vt:variant>
        <vt:i4>0</vt:i4>
      </vt:variant>
      <vt:variant>
        <vt:i4>5</vt:i4>
      </vt:variant>
      <vt:variant>
        <vt:lpwstr/>
      </vt:variant>
      <vt:variant>
        <vt:lpwstr>_Toc336615602</vt:lpwstr>
      </vt:variant>
      <vt:variant>
        <vt:i4>1507378</vt:i4>
      </vt:variant>
      <vt:variant>
        <vt:i4>560</vt:i4>
      </vt:variant>
      <vt:variant>
        <vt:i4>0</vt:i4>
      </vt:variant>
      <vt:variant>
        <vt:i4>5</vt:i4>
      </vt:variant>
      <vt:variant>
        <vt:lpwstr/>
      </vt:variant>
      <vt:variant>
        <vt:lpwstr>_Toc336615601</vt:lpwstr>
      </vt:variant>
      <vt:variant>
        <vt:i4>1507378</vt:i4>
      </vt:variant>
      <vt:variant>
        <vt:i4>554</vt:i4>
      </vt:variant>
      <vt:variant>
        <vt:i4>0</vt:i4>
      </vt:variant>
      <vt:variant>
        <vt:i4>5</vt:i4>
      </vt:variant>
      <vt:variant>
        <vt:lpwstr/>
      </vt:variant>
      <vt:variant>
        <vt:lpwstr>_Toc336615600</vt:lpwstr>
      </vt:variant>
      <vt:variant>
        <vt:i4>1966129</vt:i4>
      </vt:variant>
      <vt:variant>
        <vt:i4>548</vt:i4>
      </vt:variant>
      <vt:variant>
        <vt:i4>0</vt:i4>
      </vt:variant>
      <vt:variant>
        <vt:i4>5</vt:i4>
      </vt:variant>
      <vt:variant>
        <vt:lpwstr/>
      </vt:variant>
      <vt:variant>
        <vt:lpwstr>_Toc336615599</vt:lpwstr>
      </vt:variant>
      <vt:variant>
        <vt:i4>1966129</vt:i4>
      </vt:variant>
      <vt:variant>
        <vt:i4>542</vt:i4>
      </vt:variant>
      <vt:variant>
        <vt:i4>0</vt:i4>
      </vt:variant>
      <vt:variant>
        <vt:i4>5</vt:i4>
      </vt:variant>
      <vt:variant>
        <vt:lpwstr/>
      </vt:variant>
      <vt:variant>
        <vt:lpwstr>_Toc336615598</vt:lpwstr>
      </vt:variant>
      <vt:variant>
        <vt:i4>1966129</vt:i4>
      </vt:variant>
      <vt:variant>
        <vt:i4>536</vt:i4>
      </vt:variant>
      <vt:variant>
        <vt:i4>0</vt:i4>
      </vt:variant>
      <vt:variant>
        <vt:i4>5</vt:i4>
      </vt:variant>
      <vt:variant>
        <vt:lpwstr/>
      </vt:variant>
      <vt:variant>
        <vt:lpwstr>_Toc336615597</vt:lpwstr>
      </vt:variant>
      <vt:variant>
        <vt:i4>1966129</vt:i4>
      </vt:variant>
      <vt:variant>
        <vt:i4>530</vt:i4>
      </vt:variant>
      <vt:variant>
        <vt:i4>0</vt:i4>
      </vt:variant>
      <vt:variant>
        <vt:i4>5</vt:i4>
      </vt:variant>
      <vt:variant>
        <vt:lpwstr/>
      </vt:variant>
      <vt:variant>
        <vt:lpwstr>_Toc336615596</vt:lpwstr>
      </vt:variant>
      <vt:variant>
        <vt:i4>1966129</vt:i4>
      </vt:variant>
      <vt:variant>
        <vt:i4>524</vt:i4>
      </vt:variant>
      <vt:variant>
        <vt:i4>0</vt:i4>
      </vt:variant>
      <vt:variant>
        <vt:i4>5</vt:i4>
      </vt:variant>
      <vt:variant>
        <vt:lpwstr/>
      </vt:variant>
      <vt:variant>
        <vt:lpwstr>_Toc336615595</vt:lpwstr>
      </vt:variant>
      <vt:variant>
        <vt:i4>1966129</vt:i4>
      </vt:variant>
      <vt:variant>
        <vt:i4>518</vt:i4>
      </vt:variant>
      <vt:variant>
        <vt:i4>0</vt:i4>
      </vt:variant>
      <vt:variant>
        <vt:i4>5</vt:i4>
      </vt:variant>
      <vt:variant>
        <vt:lpwstr/>
      </vt:variant>
      <vt:variant>
        <vt:lpwstr>_Toc336615594</vt:lpwstr>
      </vt:variant>
      <vt:variant>
        <vt:i4>1966129</vt:i4>
      </vt:variant>
      <vt:variant>
        <vt:i4>512</vt:i4>
      </vt:variant>
      <vt:variant>
        <vt:i4>0</vt:i4>
      </vt:variant>
      <vt:variant>
        <vt:i4>5</vt:i4>
      </vt:variant>
      <vt:variant>
        <vt:lpwstr/>
      </vt:variant>
      <vt:variant>
        <vt:lpwstr>_Toc336615593</vt:lpwstr>
      </vt:variant>
      <vt:variant>
        <vt:i4>1966129</vt:i4>
      </vt:variant>
      <vt:variant>
        <vt:i4>506</vt:i4>
      </vt:variant>
      <vt:variant>
        <vt:i4>0</vt:i4>
      </vt:variant>
      <vt:variant>
        <vt:i4>5</vt:i4>
      </vt:variant>
      <vt:variant>
        <vt:lpwstr/>
      </vt:variant>
      <vt:variant>
        <vt:lpwstr>_Toc336615592</vt:lpwstr>
      </vt:variant>
      <vt:variant>
        <vt:i4>1966129</vt:i4>
      </vt:variant>
      <vt:variant>
        <vt:i4>500</vt:i4>
      </vt:variant>
      <vt:variant>
        <vt:i4>0</vt:i4>
      </vt:variant>
      <vt:variant>
        <vt:i4>5</vt:i4>
      </vt:variant>
      <vt:variant>
        <vt:lpwstr/>
      </vt:variant>
      <vt:variant>
        <vt:lpwstr>_Toc336615591</vt:lpwstr>
      </vt:variant>
      <vt:variant>
        <vt:i4>1966129</vt:i4>
      </vt:variant>
      <vt:variant>
        <vt:i4>494</vt:i4>
      </vt:variant>
      <vt:variant>
        <vt:i4>0</vt:i4>
      </vt:variant>
      <vt:variant>
        <vt:i4>5</vt:i4>
      </vt:variant>
      <vt:variant>
        <vt:lpwstr/>
      </vt:variant>
      <vt:variant>
        <vt:lpwstr>_Toc336615590</vt:lpwstr>
      </vt:variant>
      <vt:variant>
        <vt:i4>2031665</vt:i4>
      </vt:variant>
      <vt:variant>
        <vt:i4>488</vt:i4>
      </vt:variant>
      <vt:variant>
        <vt:i4>0</vt:i4>
      </vt:variant>
      <vt:variant>
        <vt:i4>5</vt:i4>
      </vt:variant>
      <vt:variant>
        <vt:lpwstr/>
      </vt:variant>
      <vt:variant>
        <vt:lpwstr>_Toc336615589</vt:lpwstr>
      </vt:variant>
      <vt:variant>
        <vt:i4>2031665</vt:i4>
      </vt:variant>
      <vt:variant>
        <vt:i4>482</vt:i4>
      </vt:variant>
      <vt:variant>
        <vt:i4>0</vt:i4>
      </vt:variant>
      <vt:variant>
        <vt:i4>5</vt:i4>
      </vt:variant>
      <vt:variant>
        <vt:lpwstr/>
      </vt:variant>
      <vt:variant>
        <vt:lpwstr>_Toc336615588</vt:lpwstr>
      </vt:variant>
      <vt:variant>
        <vt:i4>2031665</vt:i4>
      </vt:variant>
      <vt:variant>
        <vt:i4>476</vt:i4>
      </vt:variant>
      <vt:variant>
        <vt:i4>0</vt:i4>
      </vt:variant>
      <vt:variant>
        <vt:i4>5</vt:i4>
      </vt:variant>
      <vt:variant>
        <vt:lpwstr/>
      </vt:variant>
      <vt:variant>
        <vt:lpwstr>_Toc336615587</vt:lpwstr>
      </vt:variant>
      <vt:variant>
        <vt:i4>2031665</vt:i4>
      </vt:variant>
      <vt:variant>
        <vt:i4>470</vt:i4>
      </vt:variant>
      <vt:variant>
        <vt:i4>0</vt:i4>
      </vt:variant>
      <vt:variant>
        <vt:i4>5</vt:i4>
      </vt:variant>
      <vt:variant>
        <vt:lpwstr/>
      </vt:variant>
      <vt:variant>
        <vt:lpwstr>_Toc336615586</vt:lpwstr>
      </vt:variant>
      <vt:variant>
        <vt:i4>2031665</vt:i4>
      </vt:variant>
      <vt:variant>
        <vt:i4>464</vt:i4>
      </vt:variant>
      <vt:variant>
        <vt:i4>0</vt:i4>
      </vt:variant>
      <vt:variant>
        <vt:i4>5</vt:i4>
      </vt:variant>
      <vt:variant>
        <vt:lpwstr/>
      </vt:variant>
      <vt:variant>
        <vt:lpwstr>_Toc336615585</vt:lpwstr>
      </vt:variant>
      <vt:variant>
        <vt:i4>2031665</vt:i4>
      </vt:variant>
      <vt:variant>
        <vt:i4>458</vt:i4>
      </vt:variant>
      <vt:variant>
        <vt:i4>0</vt:i4>
      </vt:variant>
      <vt:variant>
        <vt:i4>5</vt:i4>
      </vt:variant>
      <vt:variant>
        <vt:lpwstr/>
      </vt:variant>
      <vt:variant>
        <vt:lpwstr>_Toc336615584</vt:lpwstr>
      </vt:variant>
      <vt:variant>
        <vt:i4>2031665</vt:i4>
      </vt:variant>
      <vt:variant>
        <vt:i4>452</vt:i4>
      </vt:variant>
      <vt:variant>
        <vt:i4>0</vt:i4>
      </vt:variant>
      <vt:variant>
        <vt:i4>5</vt:i4>
      </vt:variant>
      <vt:variant>
        <vt:lpwstr/>
      </vt:variant>
      <vt:variant>
        <vt:lpwstr>_Toc336615583</vt:lpwstr>
      </vt:variant>
      <vt:variant>
        <vt:i4>2031665</vt:i4>
      </vt:variant>
      <vt:variant>
        <vt:i4>446</vt:i4>
      </vt:variant>
      <vt:variant>
        <vt:i4>0</vt:i4>
      </vt:variant>
      <vt:variant>
        <vt:i4>5</vt:i4>
      </vt:variant>
      <vt:variant>
        <vt:lpwstr/>
      </vt:variant>
      <vt:variant>
        <vt:lpwstr>_Toc336615582</vt:lpwstr>
      </vt:variant>
      <vt:variant>
        <vt:i4>2031665</vt:i4>
      </vt:variant>
      <vt:variant>
        <vt:i4>440</vt:i4>
      </vt:variant>
      <vt:variant>
        <vt:i4>0</vt:i4>
      </vt:variant>
      <vt:variant>
        <vt:i4>5</vt:i4>
      </vt:variant>
      <vt:variant>
        <vt:lpwstr/>
      </vt:variant>
      <vt:variant>
        <vt:lpwstr>_Toc336615581</vt:lpwstr>
      </vt:variant>
      <vt:variant>
        <vt:i4>2031665</vt:i4>
      </vt:variant>
      <vt:variant>
        <vt:i4>434</vt:i4>
      </vt:variant>
      <vt:variant>
        <vt:i4>0</vt:i4>
      </vt:variant>
      <vt:variant>
        <vt:i4>5</vt:i4>
      </vt:variant>
      <vt:variant>
        <vt:lpwstr/>
      </vt:variant>
      <vt:variant>
        <vt:lpwstr>_Toc336615580</vt:lpwstr>
      </vt:variant>
      <vt:variant>
        <vt:i4>1048625</vt:i4>
      </vt:variant>
      <vt:variant>
        <vt:i4>428</vt:i4>
      </vt:variant>
      <vt:variant>
        <vt:i4>0</vt:i4>
      </vt:variant>
      <vt:variant>
        <vt:i4>5</vt:i4>
      </vt:variant>
      <vt:variant>
        <vt:lpwstr/>
      </vt:variant>
      <vt:variant>
        <vt:lpwstr>_Toc336615579</vt:lpwstr>
      </vt:variant>
      <vt:variant>
        <vt:i4>1048625</vt:i4>
      </vt:variant>
      <vt:variant>
        <vt:i4>422</vt:i4>
      </vt:variant>
      <vt:variant>
        <vt:i4>0</vt:i4>
      </vt:variant>
      <vt:variant>
        <vt:i4>5</vt:i4>
      </vt:variant>
      <vt:variant>
        <vt:lpwstr/>
      </vt:variant>
      <vt:variant>
        <vt:lpwstr>_Toc336615578</vt:lpwstr>
      </vt:variant>
      <vt:variant>
        <vt:i4>1048625</vt:i4>
      </vt:variant>
      <vt:variant>
        <vt:i4>416</vt:i4>
      </vt:variant>
      <vt:variant>
        <vt:i4>0</vt:i4>
      </vt:variant>
      <vt:variant>
        <vt:i4>5</vt:i4>
      </vt:variant>
      <vt:variant>
        <vt:lpwstr/>
      </vt:variant>
      <vt:variant>
        <vt:lpwstr>_Toc336615577</vt:lpwstr>
      </vt:variant>
      <vt:variant>
        <vt:i4>1048625</vt:i4>
      </vt:variant>
      <vt:variant>
        <vt:i4>410</vt:i4>
      </vt:variant>
      <vt:variant>
        <vt:i4>0</vt:i4>
      </vt:variant>
      <vt:variant>
        <vt:i4>5</vt:i4>
      </vt:variant>
      <vt:variant>
        <vt:lpwstr/>
      </vt:variant>
      <vt:variant>
        <vt:lpwstr>_Toc336615576</vt:lpwstr>
      </vt:variant>
      <vt:variant>
        <vt:i4>1048625</vt:i4>
      </vt:variant>
      <vt:variant>
        <vt:i4>404</vt:i4>
      </vt:variant>
      <vt:variant>
        <vt:i4>0</vt:i4>
      </vt:variant>
      <vt:variant>
        <vt:i4>5</vt:i4>
      </vt:variant>
      <vt:variant>
        <vt:lpwstr/>
      </vt:variant>
      <vt:variant>
        <vt:lpwstr>_Toc336615575</vt:lpwstr>
      </vt:variant>
      <vt:variant>
        <vt:i4>1048625</vt:i4>
      </vt:variant>
      <vt:variant>
        <vt:i4>398</vt:i4>
      </vt:variant>
      <vt:variant>
        <vt:i4>0</vt:i4>
      </vt:variant>
      <vt:variant>
        <vt:i4>5</vt:i4>
      </vt:variant>
      <vt:variant>
        <vt:lpwstr/>
      </vt:variant>
      <vt:variant>
        <vt:lpwstr>_Toc336615574</vt:lpwstr>
      </vt:variant>
      <vt:variant>
        <vt:i4>1048625</vt:i4>
      </vt:variant>
      <vt:variant>
        <vt:i4>392</vt:i4>
      </vt:variant>
      <vt:variant>
        <vt:i4>0</vt:i4>
      </vt:variant>
      <vt:variant>
        <vt:i4>5</vt:i4>
      </vt:variant>
      <vt:variant>
        <vt:lpwstr/>
      </vt:variant>
      <vt:variant>
        <vt:lpwstr>_Toc336615573</vt:lpwstr>
      </vt:variant>
      <vt:variant>
        <vt:i4>1048625</vt:i4>
      </vt:variant>
      <vt:variant>
        <vt:i4>386</vt:i4>
      </vt:variant>
      <vt:variant>
        <vt:i4>0</vt:i4>
      </vt:variant>
      <vt:variant>
        <vt:i4>5</vt:i4>
      </vt:variant>
      <vt:variant>
        <vt:lpwstr/>
      </vt:variant>
      <vt:variant>
        <vt:lpwstr>_Toc336615572</vt:lpwstr>
      </vt:variant>
      <vt:variant>
        <vt:i4>1048625</vt:i4>
      </vt:variant>
      <vt:variant>
        <vt:i4>380</vt:i4>
      </vt:variant>
      <vt:variant>
        <vt:i4>0</vt:i4>
      </vt:variant>
      <vt:variant>
        <vt:i4>5</vt:i4>
      </vt:variant>
      <vt:variant>
        <vt:lpwstr/>
      </vt:variant>
      <vt:variant>
        <vt:lpwstr>_Toc336615571</vt:lpwstr>
      </vt:variant>
      <vt:variant>
        <vt:i4>1048625</vt:i4>
      </vt:variant>
      <vt:variant>
        <vt:i4>374</vt:i4>
      </vt:variant>
      <vt:variant>
        <vt:i4>0</vt:i4>
      </vt:variant>
      <vt:variant>
        <vt:i4>5</vt:i4>
      </vt:variant>
      <vt:variant>
        <vt:lpwstr/>
      </vt:variant>
      <vt:variant>
        <vt:lpwstr>_Toc336615570</vt:lpwstr>
      </vt:variant>
      <vt:variant>
        <vt:i4>1114161</vt:i4>
      </vt:variant>
      <vt:variant>
        <vt:i4>368</vt:i4>
      </vt:variant>
      <vt:variant>
        <vt:i4>0</vt:i4>
      </vt:variant>
      <vt:variant>
        <vt:i4>5</vt:i4>
      </vt:variant>
      <vt:variant>
        <vt:lpwstr/>
      </vt:variant>
      <vt:variant>
        <vt:lpwstr>_Toc336615569</vt:lpwstr>
      </vt:variant>
      <vt:variant>
        <vt:i4>1114161</vt:i4>
      </vt:variant>
      <vt:variant>
        <vt:i4>362</vt:i4>
      </vt:variant>
      <vt:variant>
        <vt:i4>0</vt:i4>
      </vt:variant>
      <vt:variant>
        <vt:i4>5</vt:i4>
      </vt:variant>
      <vt:variant>
        <vt:lpwstr/>
      </vt:variant>
      <vt:variant>
        <vt:lpwstr>_Toc336615568</vt:lpwstr>
      </vt:variant>
      <vt:variant>
        <vt:i4>1114161</vt:i4>
      </vt:variant>
      <vt:variant>
        <vt:i4>356</vt:i4>
      </vt:variant>
      <vt:variant>
        <vt:i4>0</vt:i4>
      </vt:variant>
      <vt:variant>
        <vt:i4>5</vt:i4>
      </vt:variant>
      <vt:variant>
        <vt:lpwstr/>
      </vt:variant>
      <vt:variant>
        <vt:lpwstr>_Toc336615567</vt:lpwstr>
      </vt:variant>
      <vt:variant>
        <vt:i4>1114161</vt:i4>
      </vt:variant>
      <vt:variant>
        <vt:i4>350</vt:i4>
      </vt:variant>
      <vt:variant>
        <vt:i4>0</vt:i4>
      </vt:variant>
      <vt:variant>
        <vt:i4>5</vt:i4>
      </vt:variant>
      <vt:variant>
        <vt:lpwstr/>
      </vt:variant>
      <vt:variant>
        <vt:lpwstr>_Toc336615566</vt:lpwstr>
      </vt:variant>
      <vt:variant>
        <vt:i4>1114161</vt:i4>
      </vt:variant>
      <vt:variant>
        <vt:i4>344</vt:i4>
      </vt:variant>
      <vt:variant>
        <vt:i4>0</vt:i4>
      </vt:variant>
      <vt:variant>
        <vt:i4>5</vt:i4>
      </vt:variant>
      <vt:variant>
        <vt:lpwstr/>
      </vt:variant>
      <vt:variant>
        <vt:lpwstr>_Toc336615565</vt:lpwstr>
      </vt:variant>
      <vt:variant>
        <vt:i4>1114161</vt:i4>
      </vt:variant>
      <vt:variant>
        <vt:i4>338</vt:i4>
      </vt:variant>
      <vt:variant>
        <vt:i4>0</vt:i4>
      </vt:variant>
      <vt:variant>
        <vt:i4>5</vt:i4>
      </vt:variant>
      <vt:variant>
        <vt:lpwstr/>
      </vt:variant>
      <vt:variant>
        <vt:lpwstr>_Toc336615564</vt:lpwstr>
      </vt:variant>
      <vt:variant>
        <vt:i4>1114161</vt:i4>
      </vt:variant>
      <vt:variant>
        <vt:i4>332</vt:i4>
      </vt:variant>
      <vt:variant>
        <vt:i4>0</vt:i4>
      </vt:variant>
      <vt:variant>
        <vt:i4>5</vt:i4>
      </vt:variant>
      <vt:variant>
        <vt:lpwstr/>
      </vt:variant>
      <vt:variant>
        <vt:lpwstr>_Toc336615563</vt:lpwstr>
      </vt:variant>
      <vt:variant>
        <vt:i4>1114161</vt:i4>
      </vt:variant>
      <vt:variant>
        <vt:i4>326</vt:i4>
      </vt:variant>
      <vt:variant>
        <vt:i4>0</vt:i4>
      </vt:variant>
      <vt:variant>
        <vt:i4>5</vt:i4>
      </vt:variant>
      <vt:variant>
        <vt:lpwstr/>
      </vt:variant>
      <vt:variant>
        <vt:lpwstr>_Toc336615562</vt:lpwstr>
      </vt:variant>
      <vt:variant>
        <vt:i4>1114161</vt:i4>
      </vt:variant>
      <vt:variant>
        <vt:i4>320</vt:i4>
      </vt:variant>
      <vt:variant>
        <vt:i4>0</vt:i4>
      </vt:variant>
      <vt:variant>
        <vt:i4>5</vt:i4>
      </vt:variant>
      <vt:variant>
        <vt:lpwstr/>
      </vt:variant>
      <vt:variant>
        <vt:lpwstr>_Toc336615561</vt:lpwstr>
      </vt:variant>
      <vt:variant>
        <vt:i4>1114161</vt:i4>
      </vt:variant>
      <vt:variant>
        <vt:i4>314</vt:i4>
      </vt:variant>
      <vt:variant>
        <vt:i4>0</vt:i4>
      </vt:variant>
      <vt:variant>
        <vt:i4>5</vt:i4>
      </vt:variant>
      <vt:variant>
        <vt:lpwstr/>
      </vt:variant>
      <vt:variant>
        <vt:lpwstr>_Toc336615560</vt:lpwstr>
      </vt:variant>
      <vt:variant>
        <vt:i4>1179697</vt:i4>
      </vt:variant>
      <vt:variant>
        <vt:i4>308</vt:i4>
      </vt:variant>
      <vt:variant>
        <vt:i4>0</vt:i4>
      </vt:variant>
      <vt:variant>
        <vt:i4>5</vt:i4>
      </vt:variant>
      <vt:variant>
        <vt:lpwstr/>
      </vt:variant>
      <vt:variant>
        <vt:lpwstr>_Toc336615559</vt:lpwstr>
      </vt:variant>
      <vt:variant>
        <vt:i4>1179697</vt:i4>
      </vt:variant>
      <vt:variant>
        <vt:i4>302</vt:i4>
      </vt:variant>
      <vt:variant>
        <vt:i4>0</vt:i4>
      </vt:variant>
      <vt:variant>
        <vt:i4>5</vt:i4>
      </vt:variant>
      <vt:variant>
        <vt:lpwstr/>
      </vt:variant>
      <vt:variant>
        <vt:lpwstr>_Toc336615558</vt:lpwstr>
      </vt:variant>
      <vt:variant>
        <vt:i4>1179697</vt:i4>
      </vt:variant>
      <vt:variant>
        <vt:i4>296</vt:i4>
      </vt:variant>
      <vt:variant>
        <vt:i4>0</vt:i4>
      </vt:variant>
      <vt:variant>
        <vt:i4>5</vt:i4>
      </vt:variant>
      <vt:variant>
        <vt:lpwstr/>
      </vt:variant>
      <vt:variant>
        <vt:lpwstr>_Toc336615557</vt:lpwstr>
      </vt:variant>
      <vt:variant>
        <vt:i4>1179697</vt:i4>
      </vt:variant>
      <vt:variant>
        <vt:i4>290</vt:i4>
      </vt:variant>
      <vt:variant>
        <vt:i4>0</vt:i4>
      </vt:variant>
      <vt:variant>
        <vt:i4>5</vt:i4>
      </vt:variant>
      <vt:variant>
        <vt:lpwstr/>
      </vt:variant>
      <vt:variant>
        <vt:lpwstr>_Toc336615556</vt:lpwstr>
      </vt:variant>
      <vt:variant>
        <vt:i4>1179697</vt:i4>
      </vt:variant>
      <vt:variant>
        <vt:i4>284</vt:i4>
      </vt:variant>
      <vt:variant>
        <vt:i4>0</vt:i4>
      </vt:variant>
      <vt:variant>
        <vt:i4>5</vt:i4>
      </vt:variant>
      <vt:variant>
        <vt:lpwstr/>
      </vt:variant>
      <vt:variant>
        <vt:lpwstr>_Toc336615555</vt:lpwstr>
      </vt:variant>
      <vt:variant>
        <vt:i4>1179697</vt:i4>
      </vt:variant>
      <vt:variant>
        <vt:i4>278</vt:i4>
      </vt:variant>
      <vt:variant>
        <vt:i4>0</vt:i4>
      </vt:variant>
      <vt:variant>
        <vt:i4>5</vt:i4>
      </vt:variant>
      <vt:variant>
        <vt:lpwstr/>
      </vt:variant>
      <vt:variant>
        <vt:lpwstr>_Toc336615554</vt:lpwstr>
      </vt:variant>
      <vt:variant>
        <vt:i4>1179697</vt:i4>
      </vt:variant>
      <vt:variant>
        <vt:i4>272</vt:i4>
      </vt:variant>
      <vt:variant>
        <vt:i4>0</vt:i4>
      </vt:variant>
      <vt:variant>
        <vt:i4>5</vt:i4>
      </vt:variant>
      <vt:variant>
        <vt:lpwstr/>
      </vt:variant>
      <vt:variant>
        <vt:lpwstr>_Toc336615553</vt:lpwstr>
      </vt:variant>
      <vt:variant>
        <vt:i4>1179697</vt:i4>
      </vt:variant>
      <vt:variant>
        <vt:i4>266</vt:i4>
      </vt:variant>
      <vt:variant>
        <vt:i4>0</vt:i4>
      </vt:variant>
      <vt:variant>
        <vt:i4>5</vt:i4>
      </vt:variant>
      <vt:variant>
        <vt:lpwstr/>
      </vt:variant>
      <vt:variant>
        <vt:lpwstr>_Toc336615552</vt:lpwstr>
      </vt:variant>
      <vt:variant>
        <vt:i4>1179697</vt:i4>
      </vt:variant>
      <vt:variant>
        <vt:i4>260</vt:i4>
      </vt:variant>
      <vt:variant>
        <vt:i4>0</vt:i4>
      </vt:variant>
      <vt:variant>
        <vt:i4>5</vt:i4>
      </vt:variant>
      <vt:variant>
        <vt:lpwstr/>
      </vt:variant>
      <vt:variant>
        <vt:lpwstr>_Toc336615551</vt:lpwstr>
      </vt:variant>
      <vt:variant>
        <vt:i4>1179697</vt:i4>
      </vt:variant>
      <vt:variant>
        <vt:i4>254</vt:i4>
      </vt:variant>
      <vt:variant>
        <vt:i4>0</vt:i4>
      </vt:variant>
      <vt:variant>
        <vt:i4>5</vt:i4>
      </vt:variant>
      <vt:variant>
        <vt:lpwstr/>
      </vt:variant>
      <vt:variant>
        <vt:lpwstr>_Toc336615550</vt:lpwstr>
      </vt:variant>
      <vt:variant>
        <vt:i4>1245233</vt:i4>
      </vt:variant>
      <vt:variant>
        <vt:i4>248</vt:i4>
      </vt:variant>
      <vt:variant>
        <vt:i4>0</vt:i4>
      </vt:variant>
      <vt:variant>
        <vt:i4>5</vt:i4>
      </vt:variant>
      <vt:variant>
        <vt:lpwstr/>
      </vt:variant>
      <vt:variant>
        <vt:lpwstr>_Toc336615549</vt:lpwstr>
      </vt:variant>
      <vt:variant>
        <vt:i4>1245233</vt:i4>
      </vt:variant>
      <vt:variant>
        <vt:i4>242</vt:i4>
      </vt:variant>
      <vt:variant>
        <vt:i4>0</vt:i4>
      </vt:variant>
      <vt:variant>
        <vt:i4>5</vt:i4>
      </vt:variant>
      <vt:variant>
        <vt:lpwstr/>
      </vt:variant>
      <vt:variant>
        <vt:lpwstr>_Toc336615548</vt:lpwstr>
      </vt:variant>
      <vt:variant>
        <vt:i4>1245233</vt:i4>
      </vt:variant>
      <vt:variant>
        <vt:i4>236</vt:i4>
      </vt:variant>
      <vt:variant>
        <vt:i4>0</vt:i4>
      </vt:variant>
      <vt:variant>
        <vt:i4>5</vt:i4>
      </vt:variant>
      <vt:variant>
        <vt:lpwstr/>
      </vt:variant>
      <vt:variant>
        <vt:lpwstr>_Toc336615547</vt:lpwstr>
      </vt:variant>
      <vt:variant>
        <vt:i4>1245233</vt:i4>
      </vt:variant>
      <vt:variant>
        <vt:i4>230</vt:i4>
      </vt:variant>
      <vt:variant>
        <vt:i4>0</vt:i4>
      </vt:variant>
      <vt:variant>
        <vt:i4>5</vt:i4>
      </vt:variant>
      <vt:variant>
        <vt:lpwstr/>
      </vt:variant>
      <vt:variant>
        <vt:lpwstr>_Toc336615546</vt:lpwstr>
      </vt:variant>
      <vt:variant>
        <vt:i4>1245233</vt:i4>
      </vt:variant>
      <vt:variant>
        <vt:i4>224</vt:i4>
      </vt:variant>
      <vt:variant>
        <vt:i4>0</vt:i4>
      </vt:variant>
      <vt:variant>
        <vt:i4>5</vt:i4>
      </vt:variant>
      <vt:variant>
        <vt:lpwstr/>
      </vt:variant>
      <vt:variant>
        <vt:lpwstr>_Toc336615545</vt:lpwstr>
      </vt:variant>
      <vt:variant>
        <vt:i4>1245233</vt:i4>
      </vt:variant>
      <vt:variant>
        <vt:i4>218</vt:i4>
      </vt:variant>
      <vt:variant>
        <vt:i4>0</vt:i4>
      </vt:variant>
      <vt:variant>
        <vt:i4>5</vt:i4>
      </vt:variant>
      <vt:variant>
        <vt:lpwstr/>
      </vt:variant>
      <vt:variant>
        <vt:lpwstr>_Toc336615544</vt:lpwstr>
      </vt:variant>
      <vt:variant>
        <vt:i4>1245233</vt:i4>
      </vt:variant>
      <vt:variant>
        <vt:i4>212</vt:i4>
      </vt:variant>
      <vt:variant>
        <vt:i4>0</vt:i4>
      </vt:variant>
      <vt:variant>
        <vt:i4>5</vt:i4>
      </vt:variant>
      <vt:variant>
        <vt:lpwstr/>
      </vt:variant>
      <vt:variant>
        <vt:lpwstr>_Toc336615543</vt:lpwstr>
      </vt:variant>
      <vt:variant>
        <vt:i4>1245233</vt:i4>
      </vt:variant>
      <vt:variant>
        <vt:i4>206</vt:i4>
      </vt:variant>
      <vt:variant>
        <vt:i4>0</vt:i4>
      </vt:variant>
      <vt:variant>
        <vt:i4>5</vt:i4>
      </vt:variant>
      <vt:variant>
        <vt:lpwstr/>
      </vt:variant>
      <vt:variant>
        <vt:lpwstr>_Toc336615542</vt:lpwstr>
      </vt:variant>
      <vt:variant>
        <vt:i4>1245233</vt:i4>
      </vt:variant>
      <vt:variant>
        <vt:i4>200</vt:i4>
      </vt:variant>
      <vt:variant>
        <vt:i4>0</vt:i4>
      </vt:variant>
      <vt:variant>
        <vt:i4>5</vt:i4>
      </vt:variant>
      <vt:variant>
        <vt:lpwstr/>
      </vt:variant>
      <vt:variant>
        <vt:lpwstr>_Toc336615541</vt:lpwstr>
      </vt:variant>
      <vt:variant>
        <vt:i4>1245233</vt:i4>
      </vt:variant>
      <vt:variant>
        <vt:i4>194</vt:i4>
      </vt:variant>
      <vt:variant>
        <vt:i4>0</vt:i4>
      </vt:variant>
      <vt:variant>
        <vt:i4>5</vt:i4>
      </vt:variant>
      <vt:variant>
        <vt:lpwstr/>
      </vt:variant>
      <vt:variant>
        <vt:lpwstr>_Toc336615540</vt:lpwstr>
      </vt:variant>
      <vt:variant>
        <vt:i4>1310769</vt:i4>
      </vt:variant>
      <vt:variant>
        <vt:i4>188</vt:i4>
      </vt:variant>
      <vt:variant>
        <vt:i4>0</vt:i4>
      </vt:variant>
      <vt:variant>
        <vt:i4>5</vt:i4>
      </vt:variant>
      <vt:variant>
        <vt:lpwstr/>
      </vt:variant>
      <vt:variant>
        <vt:lpwstr>_Toc336615539</vt:lpwstr>
      </vt:variant>
      <vt:variant>
        <vt:i4>1310769</vt:i4>
      </vt:variant>
      <vt:variant>
        <vt:i4>182</vt:i4>
      </vt:variant>
      <vt:variant>
        <vt:i4>0</vt:i4>
      </vt:variant>
      <vt:variant>
        <vt:i4>5</vt:i4>
      </vt:variant>
      <vt:variant>
        <vt:lpwstr/>
      </vt:variant>
      <vt:variant>
        <vt:lpwstr>_Toc336615538</vt:lpwstr>
      </vt:variant>
      <vt:variant>
        <vt:i4>1310769</vt:i4>
      </vt:variant>
      <vt:variant>
        <vt:i4>176</vt:i4>
      </vt:variant>
      <vt:variant>
        <vt:i4>0</vt:i4>
      </vt:variant>
      <vt:variant>
        <vt:i4>5</vt:i4>
      </vt:variant>
      <vt:variant>
        <vt:lpwstr/>
      </vt:variant>
      <vt:variant>
        <vt:lpwstr>_Toc336615537</vt:lpwstr>
      </vt:variant>
      <vt:variant>
        <vt:i4>1310769</vt:i4>
      </vt:variant>
      <vt:variant>
        <vt:i4>170</vt:i4>
      </vt:variant>
      <vt:variant>
        <vt:i4>0</vt:i4>
      </vt:variant>
      <vt:variant>
        <vt:i4>5</vt:i4>
      </vt:variant>
      <vt:variant>
        <vt:lpwstr/>
      </vt:variant>
      <vt:variant>
        <vt:lpwstr>_Toc336615536</vt:lpwstr>
      </vt:variant>
      <vt:variant>
        <vt:i4>1310769</vt:i4>
      </vt:variant>
      <vt:variant>
        <vt:i4>164</vt:i4>
      </vt:variant>
      <vt:variant>
        <vt:i4>0</vt:i4>
      </vt:variant>
      <vt:variant>
        <vt:i4>5</vt:i4>
      </vt:variant>
      <vt:variant>
        <vt:lpwstr/>
      </vt:variant>
      <vt:variant>
        <vt:lpwstr>_Toc336615535</vt:lpwstr>
      </vt:variant>
      <vt:variant>
        <vt:i4>1310769</vt:i4>
      </vt:variant>
      <vt:variant>
        <vt:i4>158</vt:i4>
      </vt:variant>
      <vt:variant>
        <vt:i4>0</vt:i4>
      </vt:variant>
      <vt:variant>
        <vt:i4>5</vt:i4>
      </vt:variant>
      <vt:variant>
        <vt:lpwstr/>
      </vt:variant>
      <vt:variant>
        <vt:lpwstr>_Toc336615534</vt:lpwstr>
      </vt:variant>
      <vt:variant>
        <vt:i4>1310769</vt:i4>
      </vt:variant>
      <vt:variant>
        <vt:i4>152</vt:i4>
      </vt:variant>
      <vt:variant>
        <vt:i4>0</vt:i4>
      </vt:variant>
      <vt:variant>
        <vt:i4>5</vt:i4>
      </vt:variant>
      <vt:variant>
        <vt:lpwstr/>
      </vt:variant>
      <vt:variant>
        <vt:lpwstr>_Toc336615533</vt:lpwstr>
      </vt:variant>
      <vt:variant>
        <vt:i4>1310769</vt:i4>
      </vt:variant>
      <vt:variant>
        <vt:i4>146</vt:i4>
      </vt:variant>
      <vt:variant>
        <vt:i4>0</vt:i4>
      </vt:variant>
      <vt:variant>
        <vt:i4>5</vt:i4>
      </vt:variant>
      <vt:variant>
        <vt:lpwstr/>
      </vt:variant>
      <vt:variant>
        <vt:lpwstr>_Toc336615532</vt:lpwstr>
      </vt:variant>
      <vt:variant>
        <vt:i4>1310769</vt:i4>
      </vt:variant>
      <vt:variant>
        <vt:i4>140</vt:i4>
      </vt:variant>
      <vt:variant>
        <vt:i4>0</vt:i4>
      </vt:variant>
      <vt:variant>
        <vt:i4>5</vt:i4>
      </vt:variant>
      <vt:variant>
        <vt:lpwstr/>
      </vt:variant>
      <vt:variant>
        <vt:lpwstr>_Toc336615531</vt:lpwstr>
      </vt:variant>
      <vt:variant>
        <vt:i4>1310769</vt:i4>
      </vt:variant>
      <vt:variant>
        <vt:i4>134</vt:i4>
      </vt:variant>
      <vt:variant>
        <vt:i4>0</vt:i4>
      </vt:variant>
      <vt:variant>
        <vt:i4>5</vt:i4>
      </vt:variant>
      <vt:variant>
        <vt:lpwstr/>
      </vt:variant>
      <vt:variant>
        <vt:lpwstr>_Toc336615530</vt:lpwstr>
      </vt:variant>
      <vt:variant>
        <vt:i4>1376305</vt:i4>
      </vt:variant>
      <vt:variant>
        <vt:i4>128</vt:i4>
      </vt:variant>
      <vt:variant>
        <vt:i4>0</vt:i4>
      </vt:variant>
      <vt:variant>
        <vt:i4>5</vt:i4>
      </vt:variant>
      <vt:variant>
        <vt:lpwstr/>
      </vt:variant>
      <vt:variant>
        <vt:lpwstr>_Toc336615529</vt:lpwstr>
      </vt:variant>
      <vt:variant>
        <vt:i4>1376305</vt:i4>
      </vt:variant>
      <vt:variant>
        <vt:i4>122</vt:i4>
      </vt:variant>
      <vt:variant>
        <vt:i4>0</vt:i4>
      </vt:variant>
      <vt:variant>
        <vt:i4>5</vt:i4>
      </vt:variant>
      <vt:variant>
        <vt:lpwstr/>
      </vt:variant>
      <vt:variant>
        <vt:lpwstr>_Toc336615528</vt:lpwstr>
      </vt:variant>
      <vt:variant>
        <vt:i4>1376305</vt:i4>
      </vt:variant>
      <vt:variant>
        <vt:i4>116</vt:i4>
      </vt:variant>
      <vt:variant>
        <vt:i4>0</vt:i4>
      </vt:variant>
      <vt:variant>
        <vt:i4>5</vt:i4>
      </vt:variant>
      <vt:variant>
        <vt:lpwstr/>
      </vt:variant>
      <vt:variant>
        <vt:lpwstr>_Toc336615527</vt:lpwstr>
      </vt:variant>
      <vt:variant>
        <vt:i4>1376305</vt:i4>
      </vt:variant>
      <vt:variant>
        <vt:i4>110</vt:i4>
      </vt:variant>
      <vt:variant>
        <vt:i4>0</vt:i4>
      </vt:variant>
      <vt:variant>
        <vt:i4>5</vt:i4>
      </vt:variant>
      <vt:variant>
        <vt:lpwstr/>
      </vt:variant>
      <vt:variant>
        <vt:lpwstr>_Toc336615526</vt:lpwstr>
      </vt:variant>
      <vt:variant>
        <vt:i4>1376305</vt:i4>
      </vt:variant>
      <vt:variant>
        <vt:i4>104</vt:i4>
      </vt:variant>
      <vt:variant>
        <vt:i4>0</vt:i4>
      </vt:variant>
      <vt:variant>
        <vt:i4>5</vt:i4>
      </vt:variant>
      <vt:variant>
        <vt:lpwstr/>
      </vt:variant>
      <vt:variant>
        <vt:lpwstr>_Toc336615525</vt:lpwstr>
      </vt:variant>
      <vt:variant>
        <vt:i4>1376305</vt:i4>
      </vt:variant>
      <vt:variant>
        <vt:i4>98</vt:i4>
      </vt:variant>
      <vt:variant>
        <vt:i4>0</vt:i4>
      </vt:variant>
      <vt:variant>
        <vt:i4>5</vt:i4>
      </vt:variant>
      <vt:variant>
        <vt:lpwstr/>
      </vt:variant>
      <vt:variant>
        <vt:lpwstr>_Toc336615524</vt:lpwstr>
      </vt:variant>
      <vt:variant>
        <vt:i4>1376305</vt:i4>
      </vt:variant>
      <vt:variant>
        <vt:i4>92</vt:i4>
      </vt:variant>
      <vt:variant>
        <vt:i4>0</vt:i4>
      </vt:variant>
      <vt:variant>
        <vt:i4>5</vt:i4>
      </vt:variant>
      <vt:variant>
        <vt:lpwstr/>
      </vt:variant>
      <vt:variant>
        <vt:lpwstr>_Toc336615523</vt:lpwstr>
      </vt:variant>
      <vt:variant>
        <vt:i4>1376305</vt:i4>
      </vt:variant>
      <vt:variant>
        <vt:i4>86</vt:i4>
      </vt:variant>
      <vt:variant>
        <vt:i4>0</vt:i4>
      </vt:variant>
      <vt:variant>
        <vt:i4>5</vt:i4>
      </vt:variant>
      <vt:variant>
        <vt:lpwstr/>
      </vt:variant>
      <vt:variant>
        <vt:lpwstr>_Toc336615522</vt:lpwstr>
      </vt:variant>
      <vt:variant>
        <vt:i4>1376305</vt:i4>
      </vt:variant>
      <vt:variant>
        <vt:i4>80</vt:i4>
      </vt:variant>
      <vt:variant>
        <vt:i4>0</vt:i4>
      </vt:variant>
      <vt:variant>
        <vt:i4>5</vt:i4>
      </vt:variant>
      <vt:variant>
        <vt:lpwstr/>
      </vt:variant>
      <vt:variant>
        <vt:lpwstr>_Toc336615521</vt:lpwstr>
      </vt:variant>
      <vt:variant>
        <vt:i4>1376305</vt:i4>
      </vt:variant>
      <vt:variant>
        <vt:i4>74</vt:i4>
      </vt:variant>
      <vt:variant>
        <vt:i4>0</vt:i4>
      </vt:variant>
      <vt:variant>
        <vt:i4>5</vt:i4>
      </vt:variant>
      <vt:variant>
        <vt:lpwstr/>
      </vt:variant>
      <vt:variant>
        <vt:lpwstr>_Toc336615520</vt:lpwstr>
      </vt:variant>
      <vt:variant>
        <vt:i4>1441841</vt:i4>
      </vt:variant>
      <vt:variant>
        <vt:i4>68</vt:i4>
      </vt:variant>
      <vt:variant>
        <vt:i4>0</vt:i4>
      </vt:variant>
      <vt:variant>
        <vt:i4>5</vt:i4>
      </vt:variant>
      <vt:variant>
        <vt:lpwstr/>
      </vt:variant>
      <vt:variant>
        <vt:lpwstr>_Toc336615519</vt:lpwstr>
      </vt:variant>
      <vt:variant>
        <vt:i4>1441841</vt:i4>
      </vt:variant>
      <vt:variant>
        <vt:i4>62</vt:i4>
      </vt:variant>
      <vt:variant>
        <vt:i4>0</vt:i4>
      </vt:variant>
      <vt:variant>
        <vt:i4>5</vt:i4>
      </vt:variant>
      <vt:variant>
        <vt:lpwstr/>
      </vt:variant>
      <vt:variant>
        <vt:lpwstr>_Toc336615518</vt:lpwstr>
      </vt:variant>
      <vt:variant>
        <vt:i4>1441841</vt:i4>
      </vt:variant>
      <vt:variant>
        <vt:i4>56</vt:i4>
      </vt:variant>
      <vt:variant>
        <vt:i4>0</vt:i4>
      </vt:variant>
      <vt:variant>
        <vt:i4>5</vt:i4>
      </vt:variant>
      <vt:variant>
        <vt:lpwstr/>
      </vt:variant>
      <vt:variant>
        <vt:lpwstr>_Toc336615517</vt:lpwstr>
      </vt:variant>
      <vt:variant>
        <vt:i4>1441841</vt:i4>
      </vt:variant>
      <vt:variant>
        <vt:i4>50</vt:i4>
      </vt:variant>
      <vt:variant>
        <vt:i4>0</vt:i4>
      </vt:variant>
      <vt:variant>
        <vt:i4>5</vt:i4>
      </vt:variant>
      <vt:variant>
        <vt:lpwstr/>
      </vt:variant>
      <vt:variant>
        <vt:lpwstr>_Toc336615516</vt:lpwstr>
      </vt:variant>
      <vt:variant>
        <vt:i4>1441841</vt:i4>
      </vt:variant>
      <vt:variant>
        <vt:i4>44</vt:i4>
      </vt:variant>
      <vt:variant>
        <vt:i4>0</vt:i4>
      </vt:variant>
      <vt:variant>
        <vt:i4>5</vt:i4>
      </vt:variant>
      <vt:variant>
        <vt:lpwstr/>
      </vt:variant>
      <vt:variant>
        <vt:lpwstr>_Toc336615515</vt:lpwstr>
      </vt:variant>
      <vt:variant>
        <vt:i4>1441841</vt:i4>
      </vt:variant>
      <vt:variant>
        <vt:i4>38</vt:i4>
      </vt:variant>
      <vt:variant>
        <vt:i4>0</vt:i4>
      </vt:variant>
      <vt:variant>
        <vt:i4>5</vt:i4>
      </vt:variant>
      <vt:variant>
        <vt:lpwstr/>
      </vt:variant>
      <vt:variant>
        <vt:lpwstr>_Toc336615514</vt:lpwstr>
      </vt:variant>
      <vt:variant>
        <vt:i4>1441841</vt:i4>
      </vt:variant>
      <vt:variant>
        <vt:i4>32</vt:i4>
      </vt:variant>
      <vt:variant>
        <vt:i4>0</vt:i4>
      </vt:variant>
      <vt:variant>
        <vt:i4>5</vt:i4>
      </vt:variant>
      <vt:variant>
        <vt:lpwstr/>
      </vt:variant>
      <vt:variant>
        <vt:lpwstr>_Toc336615513</vt:lpwstr>
      </vt:variant>
      <vt:variant>
        <vt:i4>1441841</vt:i4>
      </vt:variant>
      <vt:variant>
        <vt:i4>26</vt:i4>
      </vt:variant>
      <vt:variant>
        <vt:i4>0</vt:i4>
      </vt:variant>
      <vt:variant>
        <vt:i4>5</vt:i4>
      </vt:variant>
      <vt:variant>
        <vt:lpwstr/>
      </vt:variant>
      <vt:variant>
        <vt:lpwstr>_Toc336615512</vt:lpwstr>
      </vt:variant>
      <vt:variant>
        <vt:i4>1441841</vt:i4>
      </vt:variant>
      <vt:variant>
        <vt:i4>20</vt:i4>
      </vt:variant>
      <vt:variant>
        <vt:i4>0</vt:i4>
      </vt:variant>
      <vt:variant>
        <vt:i4>5</vt:i4>
      </vt:variant>
      <vt:variant>
        <vt:lpwstr/>
      </vt:variant>
      <vt:variant>
        <vt:lpwstr>_Toc336615511</vt:lpwstr>
      </vt:variant>
      <vt:variant>
        <vt:i4>1441841</vt:i4>
      </vt:variant>
      <vt:variant>
        <vt:i4>14</vt:i4>
      </vt:variant>
      <vt:variant>
        <vt:i4>0</vt:i4>
      </vt:variant>
      <vt:variant>
        <vt:i4>5</vt:i4>
      </vt:variant>
      <vt:variant>
        <vt:lpwstr/>
      </vt:variant>
      <vt:variant>
        <vt:lpwstr>_Toc336615510</vt:lpwstr>
      </vt:variant>
      <vt:variant>
        <vt:i4>1507377</vt:i4>
      </vt:variant>
      <vt:variant>
        <vt:i4>8</vt:i4>
      </vt:variant>
      <vt:variant>
        <vt:i4>0</vt:i4>
      </vt:variant>
      <vt:variant>
        <vt:i4>5</vt:i4>
      </vt:variant>
      <vt:variant>
        <vt:lpwstr/>
      </vt:variant>
      <vt:variant>
        <vt:lpwstr>_Toc336615509</vt:lpwstr>
      </vt:variant>
      <vt:variant>
        <vt:i4>1507377</vt:i4>
      </vt:variant>
      <vt:variant>
        <vt:i4>2</vt:i4>
      </vt:variant>
      <vt:variant>
        <vt:i4>0</vt:i4>
      </vt:variant>
      <vt:variant>
        <vt:i4>5</vt:i4>
      </vt:variant>
      <vt:variant>
        <vt:lpwstr/>
      </vt:variant>
      <vt:variant>
        <vt:lpwstr>_Toc336615508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national-scale vulnerability assessment of seawater intrusion: Coastal aquifer typology</dc:title>
  <dc:creator>Geoscience Australia</dc:creator>
  <dc:description>A national-scale vulnerability assessment of seawater intrusion: Coastal aquifer typology_x000d_
</dc:description>
  <cp:lastModifiedBy>Geoscience Australia</cp:lastModifiedBy>
  <cp:revision>94</cp:revision>
  <cp:lastPrinted>2012-11-12T06:17:00Z</cp:lastPrinted>
  <dcterms:created xsi:type="dcterms:W3CDTF">2013-02-04T21:41:00Z</dcterms:created>
  <dcterms:modified xsi:type="dcterms:W3CDTF">2013-03-26T23:51:00Z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-102778462</vt:i4>
  </property>
  <property fmtid="{D5CDD505-2E9C-101B-9397-08002B2CF9AE}" pid="3" name="_EmailSubject">
    <vt:lpwstr>Record and sample record on intranet</vt:lpwstr>
  </property>
  <property fmtid="{D5CDD505-2E9C-101B-9397-08002B2CF9AE}" pid="4" name="_AuthorEmail">
    <vt:lpwstr>Lindy.Gratton@ga.gov.au</vt:lpwstr>
  </property>
  <property fmtid="{D5CDD505-2E9C-101B-9397-08002B2CF9AE}" pid="5" name="_AuthorEmailDisplayName">
    <vt:lpwstr>Gratton Lindy</vt:lpwstr>
  </property>
  <property fmtid="{D5CDD505-2E9C-101B-9397-08002B2CF9AE}" pid="6" name="_ReviewingToolsShownOnce">
    <vt:lpwstr/>
  </property>
</Properties>
</file>